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5C8A" w14:textId="634087E9" w:rsidR="00F21FDE" w:rsidRPr="008D1DE9" w:rsidRDefault="00196E2A" w:rsidP="008D1DE9">
      <w:pPr>
        <w:jc w:val="center"/>
        <w:rPr>
          <w:rFonts w:cs="Arial"/>
          <w:b/>
          <w:szCs w:val="20"/>
          <w:highlight w:val="yellow"/>
        </w:rPr>
      </w:pPr>
      <w:r w:rsidRPr="008D1DE9">
        <w:rPr>
          <w:rFonts w:cs="Arial"/>
          <w:b/>
          <w:szCs w:val="20"/>
        </w:rPr>
        <w:t>Republika Slovenija, Ministrstvo za kohezijo in regionalni razvoj, Kotnikova 5, Ljubljana</w:t>
      </w:r>
    </w:p>
    <w:p w14:paraId="5F945CBB" w14:textId="77777777" w:rsidR="004C6152" w:rsidRPr="008D1DE9" w:rsidRDefault="004C6152" w:rsidP="00196E2A">
      <w:pPr>
        <w:jc w:val="center"/>
        <w:rPr>
          <w:rFonts w:cs="Arial"/>
          <w:b/>
          <w:szCs w:val="20"/>
          <w:highlight w:val="yellow"/>
        </w:rPr>
      </w:pPr>
    </w:p>
    <w:p w14:paraId="59B648ED" w14:textId="77777777" w:rsidR="00D57713" w:rsidRPr="008D1DE9" w:rsidRDefault="00D57713" w:rsidP="00545CD0">
      <w:pPr>
        <w:rPr>
          <w:rFonts w:cs="Arial"/>
          <w:szCs w:val="20"/>
          <w:highlight w:val="yellow"/>
        </w:rPr>
      </w:pPr>
    </w:p>
    <w:p w14:paraId="41188184" w14:textId="77777777" w:rsidR="004C6152" w:rsidRPr="008D1DE9" w:rsidRDefault="004C6152" w:rsidP="00545CD0">
      <w:pPr>
        <w:rPr>
          <w:rFonts w:cs="Arial"/>
          <w:szCs w:val="20"/>
          <w:highlight w:val="yellow"/>
        </w:rPr>
      </w:pPr>
    </w:p>
    <w:p w14:paraId="3646F7E6" w14:textId="4B82950D" w:rsidR="00C629E0" w:rsidRPr="008D1DE9" w:rsidRDefault="00196E2A" w:rsidP="00545CD0">
      <w:pPr>
        <w:jc w:val="center"/>
        <w:rPr>
          <w:rFonts w:cs="Arial"/>
          <w:b/>
          <w:szCs w:val="20"/>
        </w:rPr>
      </w:pPr>
      <w:r w:rsidRPr="008D1DE9">
        <w:rPr>
          <w:rFonts w:cs="Arial"/>
          <w:b/>
          <w:szCs w:val="20"/>
        </w:rPr>
        <w:t>Javni razpis za sofinanciranje projektov ekonomsko-poslovne infrastrukture na obmejnih problemskih območjih v letih 2023 in 2024</w:t>
      </w:r>
    </w:p>
    <w:p w14:paraId="5BA10400" w14:textId="77777777" w:rsidR="00C629E0" w:rsidRPr="008D1DE9" w:rsidRDefault="00C629E0" w:rsidP="00545CD0">
      <w:pPr>
        <w:rPr>
          <w:rFonts w:cs="Arial"/>
          <w:b/>
          <w:szCs w:val="20"/>
        </w:rPr>
      </w:pPr>
    </w:p>
    <w:p w14:paraId="1BF58043" w14:textId="0B56B6A3" w:rsidR="004C6152" w:rsidRPr="008D1DE9" w:rsidRDefault="004C6152" w:rsidP="008D1DE9">
      <w:pPr>
        <w:rPr>
          <w:rFonts w:cs="Arial"/>
          <w:b/>
          <w:szCs w:val="20"/>
        </w:rPr>
      </w:pPr>
    </w:p>
    <w:p w14:paraId="091CA5CE" w14:textId="600266BB" w:rsidR="004C6152" w:rsidRDefault="008D1DE9" w:rsidP="008D1DE9">
      <w:pPr>
        <w:rPr>
          <w:rFonts w:cs="Arial"/>
          <w:b/>
          <w:szCs w:val="20"/>
        </w:rPr>
      </w:pPr>
      <w:r>
        <w:rPr>
          <w:rFonts w:cs="Arial"/>
          <w:b/>
          <w:szCs w:val="20"/>
        </w:rPr>
        <w:t>1. Pravne podlage</w:t>
      </w:r>
    </w:p>
    <w:p w14:paraId="572C0F57" w14:textId="77777777" w:rsidR="008D1DE9" w:rsidRDefault="008D1DE9" w:rsidP="008D1DE9">
      <w:pPr>
        <w:rPr>
          <w:rFonts w:cs="Arial"/>
          <w:b/>
          <w:szCs w:val="20"/>
        </w:rPr>
      </w:pPr>
    </w:p>
    <w:p w14:paraId="215B30F8" w14:textId="77777777" w:rsidR="008D1DE9" w:rsidRPr="008D1DE9" w:rsidRDefault="008D1DE9" w:rsidP="008D1DE9">
      <w:pPr>
        <w:rPr>
          <w:rFonts w:cs="Arial"/>
          <w:szCs w:val="20"/>
        </w:rPr>
      </w:pPr>
      <w:r w:rsidRPr="008D1DE9">
        <w:rPr>
          <w:rFonts w:cs="Arial"/>
          <w:szCs w:val="20"/>
        </w:rPr>
        <w:t xml:space="preserve">Pogodbeni stranki soglašata, da so del pogodbenega prava tudi naslednji predpisi in dokumenti: </w:t>
      </w:r>
    </w:p>
    <w:p w14:paraId="42724CE5" w14:textId="77777777" w:rsidR="008D1DE9" w:rsidRPr="008D1DE9" w:rsidRDefault="008D1DE9" w:rsidP="008D1DE9">
      <w:pPr>
        <w:numPr>
          <w:ilvl w:val="0"/>
          <w:numId w:val="18"/>
        </w:numPr>
        <w:tabs>
          <w:tab w:val="left" w:pos="0"/>
        </w:tabs>
        <w:contextualSpacing/>
        <w:rPr>
          <w:rFonts w:cs="Arial"/>
          <w:szCs w:val="20"/>
        </w:rPr>
      </w:pPr>
      <w:r w:rsidRPr="008D1DE9">
        <w:rPr>
          <w:rFonts w:cs="Arial"/>
          <w:szCs w:val="20"/>
        </w:rPr>
        <w:t>Zakon o spodbujanju skladnega razvoja (ZSRR-2; Uradni list RS, št. št. 20/11, 57/12 in 46/16),</w:t>
      </w:r>
    </w:p>
    <w:p w14:paraId="35FCCCE0" w14:textId="77777777" w:rsidR="008D1DE9" w:rsidRPr="008D1DE9" w:rsidRDefault="008D1DE9" w:rsidP="008D1DE9">
      <w:pPr>
        <w:numPr>
          <w:ilvl w:val="0"/>
          <w:numId w:val="18"/>
        </w:numPr>
        <w:tabs>
          <w:tab w:val="left" w:pos="0"/>
        </w:tabs>
        <w:contextualSpacing/>
        <w:rPr>
          <w:rFonts w:cs="Arial"/>
          <w:szCs w:val="20"/>
        </w:rPr>
      </w:pPr>
      <w:r w:rsidRPr="008D1DE9">
        <w:rPr>
          <w:rFonts w:cs="Arial"/>
          <w:szCs w:val="20"/>
        </w:rPr>
        <w:t xml:space="preserve">Zakon o javnih financah (Uradni list RS, št. 11/11 – uradno prečiščeno besedilo, 14/13 – </w:t>
      </w:r>
      <w:proofErr w:type="spellStart"/>
      <w:r w:rsidRPr="008D1DE9">
        <w:rPr>
          <w:rFonts w:cs="Arial"/>
          <w:szCs w:val="20"/>
        </w:rPr>
        <w:t>popr</w:t>
      </w:r>
      <w:proofErr w:type="spellEnd"/>
      <w:r w:rsidRPr="008D1DE9">
        <w:rPr>
          <w:rFonts w:cs="Arial"/>
          <w:szCs w:val="20"/>
        </w:rPr>
        <w:t xml:space="preserve">., 101/13, 55/15 – </w:t>
      </w:r>
      <w:proofErr w:type="spellStart"/>
      <w:r w:rsidRPr="008D1DE9">
        <w:rPr>
          <w:rFonts w:cs="Arial"/>
          <w:szCs w:val="20"/>
        </w:rPr>
        <w:t>ZFisP</w:t>
      </w:r>
      <w:proofErr w:type="spellEnd"/>
      <w:r w:rsidRPr="008D1DE9">
        <w:rPr>
          <w:rFonts w:cs="Arial"/>
          <w:szCs w:val="20"/>
        </w:rPr>
        <w:t xml:space="preserve">, 96/15 – ZIPRS1617, 13/18 in 195/20 – </w:t>
      </w:r>
      <w:proofErr w:type="spellStart"/>
      <w:r w:rsidRPr="008D1DE9">
        <w:rPr>
          <w:rFonts w:cs="Arial"/>
          <w:szCs w:val="20"/>
        </w:rPr>
        <w:t>odl</w:t>
      </w:r>
      <w:proofErr w:type="spellEnd"/>
      <w:r w:rsidRPr="008D1DE9">
        <w:rPr>
          <w:rFonts w:cs="Arial"/>
          <w:szCs w:val="20"/>
        </w:rPr>
        <w:t>. US),</w:t>
      </w:r>
    </w:p>
    <w:p w14:paraId="3E4C857E" w14:textId="77777777" w:rsidR="008D1DE9" w:rsidRPr="008D1DE9" w:rsidRDefault="008D1DE9" w:rsidP="008D1DE9">
      <w:pPr>
        <w:numPr>
          <w:ilvl w:val="0"/>
          <w:numId w:val="18"/>
        </w:numPr>
        <w:contextualSpacing/>
        <w:rPr>
          <w:rFonts w:cs="Arial"/>
          <w:szCs w:val="20"/>
        </w:rPr>
      </w:pPr>
      <w:r w:rsidRPr="008D1DE9">
        <w:rPr>
          <w:rFonts w:cs="Arial"/>
          <w:szCs w:val="20"/>
        </w:rPr>
        <w:t>Proračun Republike Slovenije za leto 2023 (DP2023) (Uradni list RS, št. 187/21 in 150/22),</w:t>
      </w:r>
    </w:p>
    <w:p w14:paraId="18A9FDA1" w14:textId="77777777" w:rsidR="008D1DE9" w:rsidRPr="008D1DE9" w:rsidRDefault="008D1DE9" w:rsidP="008D1DE9">
      <w:pPr>
        <w:numPr>
          <w:ilvl w:val="0"/>
          <w:numId w:val="18"/>
        </w:numPr>
        <w:contextualSpacing/>
        <w:rPr>
          <w:rFonts w:cs="Arial"/>
          <w:szCs w:val="20"/>
        </w:rPr>
      </w:pPr>
      <w:r w:rsidRPr="008D1DE9">
        <w:rPr>
          <w:rFonts w:cs="Arial"/>
          <w:szCs w:val="20"/>
        </w:rPr>
        <w:t>Proračun Republike Slovenije za leto 2024 (DP2024) (Uradni list RS, št. 150/22),</w:t>
      </w:r>
    </w:p>
    <w:p w14:paraId="4C73CE92" w14:textId="77777777" w:rsidR="008D1DE9" w:rsidRPr="008D1DE9" w:rsidRDefault="008D1DE9" w:rsidP="008D1DE9">
      <w:pPr>
        <w:numPr>
          <w:ilvl w:val="0"/>
          <w:numId w:val="18"/>
        </w:numPr>
        <w:tabs>
          <w:tab w:val="left" w:pos="0"/>
        </w:tabs>
        <w:contextualSpacing/>
        <w:rPr>
          <w:rFonts w:cs="Arial"/>
          <w:szCs w:val="20"/>
        </w:rPr>
      </w:pPr>
      <w:r w:rsidRPr="008D1DE9">
        <w:rPr>
          <w:rFonts w:cs="Arial"/>
          <w:szCs w:val="20"/>
        </w:rPr>
        <w:t>Zakon o izvrševanju proračunov Republike Slovenije za leti 2023 in 2024 (Uradni list RS, št. 150/22),</w:t>
      </w:r>
    </w:p>
    <w:p w14:paraId="11C8A304" w14:textId="77777777" w:rsidR="008D1DE9" w:rsidRPr="008D1DE9" w:rsidRDefault="008D1DE9" w:rsidP="008D1DE9">
      <w:pPr>
        <w:numPr>
          <w:ilvl w:val="0"/>
          <w:numId w:val="18"/>
        </w:numPr>
        <w:contextualSpacing/>
        <w:rPr>
          <w:rFonts w:cs="Arial"/>
          <w:szCs w:val="20"/>
        </w:rPr>
      </w:pPr>
      <w:r w:rsidRPr="008D1DE9">
        <w:rPr>
          <w:rFonts w:cs="Arial"/>
          <w:szCs w:val="20"/>
        </w:rPr>
        <w:t>Uredba o postopku, merilih in načinih dodeljevanja sredstev za spodbujanje razvojnih programov in prednostnih nalog (Uradni list RS, št. 56/11),</w:t>
      </w:r>
    </w:p>
    <w:p w14:paraId="59227A1D" w14:textId="77777777" w:rsidR="008D1DE9" w:rsidRPr="008D1DE9" w:rsidRDefault="008D1DE9" w:rsidP="008D1DE9">
      <w:pPr>
        <w:numPr>
          <w:ilvl w:val="0"/>
          <w:numId w:val="18"/>
        </w:numPr>
        <w:tabs>
          <w:tab w:val="left" w:pos="0"/>
        </w:tabs>
        <w:contextualSpacing/>
        <w:rPr>
          <w:rFonts w:cs="Arial"/>
          <w:szCs w:val="20"/>
        </w:rPr>
      </w:pPr>
      <w:r w:rsidRPr="008D1DE9">
        <w:rPr>
          <w:rFonts w:cs="Arial"/>
          <w:szCs w:val="20"/>
        </w:rPr>
        <w:t>Pravilnik o postopkih za izvrševanje proračuna Republike Slovenije (Uradni list RS, št. 50/07, 61/08, 99/09 – ZIPRS1011, 3/13, 81/16, 11/22, 96/22, 105/22 – ZZNŠPP in 149/22),</w:t>
      </w:r>
    </w:p>
    <w:p w14:paraId="1AB38414" w14:textId="77777777" w:rsidR="008D1DE9" w:rsidRPr="008D1DE9" w:rsidRDefault="008D1DE9" w:rsidP="008D1DE9">
      <w:pPr>
        <w:numPr>
          <w:ilvl w:val="0"/>
          <w:numId w:val="18"/>
        </w:numPr>
        <w:tabs>
          <w:tab w:val="left" w:pos="0"/>
        </w:tabs>
        <w:rPr>
          <w:rFonts w:cs="Arial"/>
          <w:szCs w:val="20"/>
        </w:rPr>
      </w:pPr>
      <w:r w:rsidRPr="008D1DE9">
        <w:rPr>
          <w:rFonts w:cs="Arial"/>
          <w:szCs w:val="20"/>
        </w:rPr>
        <w:t xml:space="preserve">Zakon o javnem naročanju (Uradni list RS, št. 91/15, 14/18, 121/21, 10/22, 74/22 – </w:t>
      </w:r>
      <w:proofErr w:type="spellStart"/>
      <w:r w:rsidRPr="008D1DE9">
        <w:rPr>
          <w:rFonts w:cs="Arial"/>
          <w:szCs w:val="20"/>
        </w:rPr>
        <w:t>odl</w:t>
      </w:r>
      <w:proofErr w:type="spellEnd"/>
      <w:r w:rsidRPr="008D1DE9">
        <w:rPr>
          <w:rFonts w:cs="Arial"/>
          <w:szCs w:val="20"/>
        </w:rPr>
        <w:t>. US in 100/22 – ZNUZSZS),</w:t>
      </w:r>
    </w:p>
    <w:p w14:paraId="73DEA910" w14:textId="77777777" w:rsidR="008D1DE9" w:rsidRPr="008D1DE9" w:rsidRDefault="008D1DE9" w:rsidP="008D1DE9">
      <w:pPr>
        <w:numPr>
          <w:ilvl w:val="0"/>
          <w:numId w:val="18"/>
        </w:numPr>
        <w:tabs>
          <w:tab w:val="left" w:pos="0"/>
        </w:tabs>
        <w:rPr>
          <w:rFonts w:cs="Arial"/>
          <w:szCs w:val="20"/>
        </w:rPr>
      </w:pPr>
      <w:r w:rsidRPr="008D1DE9">
        <w:rPr>
          <w:rFonts w:cs="Arial"/>
          <w:szCs w:val="20"/>
        </w:rPr>
        <w:t>Zakon o varstvu osebnih podatkov (Uradni list RS, št. 86/04, 113/05 – ZInfP, 51/07 – ZUstS-A, 67/07 in 177/20),</w:t>
      </w:r>
    </w:p>
    <w:p w14:paraId="4008B4B0" w14:textId="77777777" w:rsidR="008D1DE9" w:rsidRPr="008D1DE9" w:rsidRDefault="008D1DE9" w:rsidP="008D1DE9">
      <w:pPr>
        <w:numPr>
          <w:ilvl w:val="0"/>
          <w:numId w:val="18"/>
        </w:numPr>
        <w:tabs>
          <w:tab w:val="left" w:pos="0"/>
        </w:tabs>
        <w:rPr>
          <w:rFonts w:cs="Arial"/>
          <w:szCs w:val="20"/>
        </w:rPr>
      </w:pPr>
      <w:r w:rsidRPr="008D1DE9">
        <w:rPr>
          <w:rFonts w:cs="Arial"/>
          <w:szCs w:val="20"/>
        </w:rPr>
        <w:t xml:space="preserve">Zakon o integriteti in preprečevanju korupcije (Uradni list RS, št. 69/11 – uradno prečiščeno besedilo, 158/20 in 3/22 - </w:t>
      </w:r>
      <w:proofErr w:type="spellStart"/>
      <w:r w:rsidRPr="008D1DE9">
        <w:rPr>
          <w:rFonts w:cs="Arial"/>
          <w:szCs w:val="20"/>
        </w:rPr>
        <w:t>ZDeb</w:t>
      </w:r>
      <w:proofErr w:type="spellEnd"/>
      <w:r w:rsidRPr="008D1DE9">
        <w:rPr>
          <w:rFonts w:cs="Arial"/>
          <w:szCs w:val="20"/>
        </w:rPr>
        <w:t xml:space="preserve">; v nadaljnjem besedilu: </w:t>
      </w:r>
      <w:proofErr w:type="spellStart"/>
      <w:r w:rsidRPr="008D1DE9">
        <w:rPr>
          <w:rFonts w:cs="Arial"/>
          <w:szCs w:val="20"/>
        </w:rPr>
        <w:t>ZIntPK</w:t>
      </w:r>
      <w:proofErr w:type="spellEnd"/>
      <w:r w:rsidRPr="008D1DE9">
        <w:rPr>
          <w:rFonts w:cs="Arial"/>
          <w:szCs w:val="20"/>
        </w:rPr>
        <w:t>),</w:t>
      </w:r>
    </w:p>
    <w:p w14:paraId="290890BE" w14:textId="77777777" w:rsidR="008D1DE9" w:rsidRPr="008D1DE9" w:rsidRDefault="008D1DE9" w:rsidP="008D1DE9">
      <w:pPr>
        <w:numPr>
          <w:ilvl w:val="0"/>
          <w:numId w:val="18"/>
        </w:numPr>
        <w:tabs>
          <w:tab w:val="left" w:pos="0"/>
        </w:tabs>
        <w:rPr>
          <w:rFonts w:cs="Arial"/>
          <w:szCs w:val="20"/>
        </w:rPr>
      </w:pPr>
      <w:r w:rsidRPr="008D1DE9">
        <w:rPr>
          <w:rFonts w:cs="Arial"/>
          <w:szCs w:val="20"/>
        </w:rPr>
        <w:t xml:space="preserve">Uredba o izvajanju ukrepov endogene regionalne politike (Uradni list RS, št. 16/13, 78/15 in 46/19), </w:t>
      </w:r>
    </w:p>
    <w:p w14:paraId="48A58378" w14:textId="77777777" w:rsidR="008D1DE9" w:rsidRPr="008D1DE9" w:rsidRDefault="008D1DE9" w:rsidP="008D1DE9">
      <w:pPr>
        <w:numPr>
          <w:ilvl w:val="0"/>
          <w:numId w:val="18"/>
        </w:numPr>
        <w:tabs>
          <w:tab w:val="left" w:pos="0"/>
        </w:tabs>
        <w:rPr>
          <w:rFonts w:cs="Arial"/>
          <w:szCs w:val="20"/>
        </w:rPr>
      </w:pPr>
      <w:r w:rsidRPr="008D1DE9">
        <w:rPr>
          <w:rFonts w:cs="Arial"/>
          <w:szCs w:val="20"/>
        </w:rPr>
        <w:t>Uredba o določitvi obmejnih problemskih območij ((Uradni list RS, št. 22/11, 97/12, 24/15, 35/17, 101/20 in 112/22),</w:t>
      </w:r>
    </w:p>
    <w:p w14:paraId="10B16026" w14:textId="77777777" w:rsidR="008D1DE9" w:rsidRPr="008D1DE9" w:rsidRDefault="008D1DE9" w:rsidP="008D1DE9">
      <w:pPr>
        <w:numPr>
          <w:ilvl w:val="0"/>
          <w:numId w:val="18"/>
        </w:numPr>
        <w:tabs>
          <w:tab w:val="left" w:pos="0"/>
        </w:tabs>
        <w:rPr>
          <w:rFonts w:cs="Arial"/>
          <w:szCs w:val="20"/>
        </w:rPr>
      </w:pPr>
      <w:r w:rsidRPr="008D1DE9">
        <w:rPr>
          <w:rFonts w:cs="Arial"/>
          <w:szCs w:val="20"/>
        </w:rPr>
        <w:t>Program razvojnih spodbud za obmejna problemska območja v obdobju 2022-2025 (št. 30301-1/2022/3, z dne 10. 2. 2022).</w:t>
      </w:r>
    </w:p>
    <w:p w14:paraId="75D8CC35" w14:textId="2A1F6507" w:rsidR="008D1DE9" w:rsidRDefault="008D1DE9" w:rsidP="008D1DE9">
      <w:pPr>
        <w:rPr>
          <w:rFonts w:cs="Arial"/>
          <w:b/>
          <w:szCs w:val="20"/>
        </w:rPr>
      </w:pPr>
    </w:p>
    <w:p w14:paraId="11738F85" w14:textId="5E5209FD" w:rsidR="008D1DE9" w:rsidRDefault="008D1DE9" w:rsidP="008D1DE9">
      <w:pPr>
        <w:rPr>
          <w:rFonts w:cs="Arial"/>
          <w:b/>
          <w:szCs w:val="20"/>
        </w:rPr>
      </w:pPr>
      <w:r>
        <w:rPr>
          <w:rFonts w:cs="Arial"/>
          <w:b/>
          <w:szCs w:val="20"/>
        </w:rPr>
        <w:t>2. Naziv in sedež organa, ki dodeljuje sredstva</w:t>
      </w:r>
    </w:p>
    <w:p w14:paraId="0C560C59" w14:textId="5C247936" w:rsidR="008D1DE9" w:rsidRDefault="008D1DE9" w:rsidP="008D1DE9">
      <w:pPr>
        <w:rPr>
          <w:rFonts w:cs="Arial"/>
          <w:b/>
          <w:szCs w:val="20"/>
        </w:rPr>
      </w:pPr>
    </w:p>
    <w:p w14:paraId="63AB6124" w14:textId="77777777" w:rsidR="008D1DE9" w:rsidRPr="008D1DE9" w:rsidRDefault="008D1DE9" w:rsidP="008D1DE9">
      <w:pPr>
        <w:rPr>
          <w:rFonts w:cs="Arial"/>
          <w:szCs w:val="20"/>
        </w:rPr>
      </w:pPr>
      <w:r w:rsidRPr="008D1DE9">
        <w:rPr>
          <w:rFonts w:cs="Arial"/>
          <w:szCs w:val="20"/>
        </w:rPr>
        <w:t>Neposredni proračunski uporabnik je Republika Slovenija, Ministrstvo za kohezijo in regionalni razvoj, Kotnikova ulica 5, 1000 Ljubljana (v nadaljnjem besedilu: ministrstvo). Ministrstvo nastopa pri izvedbi tega javnega razpisa v vlogi nosilnega organa in izvajalca javnega razpisa.</w:t>
      </w:r>
    </w:p>
    <w:p w14:paraId="7E4B065F" w14:textId="64DFD94A" w:rsidR="008D1DE9" w:rsidRDefault="008D1DE9" w:rsidP="008D1DE9">
      <w:pPr>
        <w:rPr>
          <w:rFonts w:cs="Arial"/>
          <w:b/>
          <w:szCs w:val="20"/>
        </w:rPr>
      </w:pPr>
    </w:p>
    <w:p w14:paraId="550FEA1B" w14:textId="727DB98E" w:rsidR="008D1DE9" w:rsidRPr="008D1DE9" w:rsidRDefault="008D1DE9" w:rsidP="008D1DE9">
      <w:pPr>
        <w:pStyle w:val="Naslov1"/>
        <w:numPr>
          <w:ilvl w:val="0"/>
          <w:numId w:val="0"/>
        </w:numPr>
        <w:spacing w:before="0" w:after="0"/>
        <w:rPr>
          <w:szCs w:val="20"/>
          <w:lang w:val="sl-SI"/>
        </w:rPr>
      </w:pPr>
      <w:bookmarkStart w:id="0" w:name="_Toc127261491"/>
      <w:r w:rsidRPr="008D1DE9">
        <w:rPr>
          <w:szCs w:val="20"/>
          <w:lang w:val="sl-SI"/>
        </w:rPr>
        <w:t xml:space="preserve">3. </w:t>
      </w:r>
      <w:r>
        <w:rPr>
          <w:caps w:val="0"/>
          <w:szCs w:val="20"/>
          <w:lang w:val="sl-SI"/>
        </w:rPr>
        <w:t>N</w:t>
      </w:r>
      <w:r w:rsidRPr="008D1DE9">
        <w:rPr>
          <w:caps w:val="0"/>
          <w:szCs w:val="20"/>
          <w:lang w:val="sl-SI"/>
        </w:rPr>
        <w:t>amen, predmet, cilji in kazalniki javnega razpisa</w:t>
      </w:r>
      <w:bookmarkEnd w:id="0"/>
    </w:p>
    <w:p w14:paraId="5E94FB5A" w14:textId="77777777" w:rsidR="008D1DE9" w:rsidRPr="008D1DE9" w:rsidRDefault="008D1DE9" w:rsidP="008D1DE9">
      <w:pPr>
        <w:contextualSpacing/>
        <w:rPr>
          <w:rFonts w:cs="Arial"/>
          <w:b/>
          <w:szCs w:val="20"/>
        </w:rPr>
      </w:pPr>
    </w:p>
    <w:p w14:paraId="147B9AF8" w14:textId="77777777" w:rsidR="008D1DE9" w:rsidRPr="008D1DE9" w:rsidRDefault="008D1DE9" w:rsidP="008D1DE9">
      <w:pPr>
        <w:rPr>
          <w:rFonts w:cs="Arial"/>
          <w:b/>
          <w:szCs w:val="20"/>
        </w:rPr>
      </w:pPr>
      <w:r w:rsidRPr="008D1DE9">
        <w:rPr>
          <w:rFonts w:cs="Arial"/>
          <w:b/>
          <w:szCs w:val="20"/>
        </w:rPr>
        <w:t xml:space="preserve">Namen javnega razpisa </w:t>
      </w:r>
    </w:p>
    <w:p w14:paraId="64F4C574" w14:textId="77777777" w:rsidR="008D1DE9" w:rsidRPr="008D1DE9" w:rsidRDefault="008D1DE9" w:rsidP="008D1DE9">
      <w:pPr>
        <w:rPr>
          <w:rFonts w:cs="Arial"/>
          <w:szCs w:val="20"/>
        </w:rPr>
      </w:pPr>
    </w:p>
    <w:p w14:paraId="1D47D72C" w14:textId="186A0D6E" w:rsidR="008D1DE9" w:rsidRPr="008D1DE9" w:rsidRDefault="008D1DE9" w:rsidP="008D1DE9">
      <w:pPr>
        <w:pStyle w:val="Default"/>
        <w:jc w:val="both"/>
        <w:rPr>
          <w:rFonts w:ascii="Arial" w:eastAsia="Calibri" w:hAnsi="Arial" w:cs="Arial"/>
          <w:color w:val="auto"/>
          <w:sz w:val="20"/>
          <w:szCs w:val="20"/>
          <w:lang w:eastAsia="en-US"/>
        </w:rPr>
      </w:pPr>
      <w:r w:rsidRPr="008D1DE9">
        <w:rPr>
          <w:rFonts w:ascii="Arial" w:eastAsia="Calibri" w:hAnsi="Arial" w:cs="Arial"/>
          <w:color w:val="auto"/>
          <w:sz w:val="20"/>
          <w:szCs w:val="20"/>
          <w:lang w:eastAsia="en-US"/>
        </w:rPr>
        <w:t xml:space="preserve">Namen javnega razpisa je občinam omogočiti </w:t>
      </w:r>
      <w:r w:rsidR="001B4AE0">
        <w:rPr>
          <w:rFonts w:ascii="Arial" w:eastAsia="Calibri" w:hAnsi="Arial" w:cs="Arial"/>
          <w:color w:val="auto"/>
          <w:sz w:val="20"/>
          <w:szCs w:val="20"/>
          <w:lang w:eastAsia="en-US"/>
        </w:rPr>
        <w:t>infrastrukturno izgradnjo novih</w:t>
      </w:r>
      <w:r w:rsidRPr="008D1DE9">
        <w:rPr>
          <w:rFonts w:ascii="Arial" w:eastAsia="Calibri" w:hAnsi="Arial" w:cs="Arial"/>
          <w:color w:val="auto"/>
          <w:sz w:val="20"/>
          <w:szCs w:val="20"/>
          <w:lang w:eastAsia="en-US"/>
        </w:rPr>
        <w:t xml:space="preserve"> ali razširitev obstoječih  ekonomsko – poslovnih con (v nadalje</w:t>
      </w:r>
      <w:r w:rsidR="001B4AE0">
        <w:rPr>
          <w:rFonts w:ascii="Arial" w:eastAsia="Calibri" w:hAnsi="Arial" w:cs="Arial"/>
          <w:color w:val="auto"/>
          <w:sz w:val="20"/>
          <w:szCs w:val="20"/>
          <w:lang w:eastAsia="en-US"/>
        </w:rPr>
        <w:t xml:space="preserve">vanju: EPC) ter izgradnjo novih </w:t>
      </w:r>
      <w:r w:rsidRPr="008D1DE9">
        <w:rPr>
          <w:rFonts w:ascii="Arial" w:eastAsia="Calibri" w:hAnsi="Arial" w:cs="Arial"/>
          <w:color w:val="auto"/>
          <w:sz w:val="20"/>
          <w:szCs w:val="20"/>
          <w:lang w:eastAsia="en-US"/>
        </w:rPr>
        <w:t xml:space="preserve">ali razširitev obstoječih inkubatorjev, s čimer se bodo vzpostavile nove opremljene uporabne površine EPC </w:t>
      </w:r>
      <w:r w:rsidR="000D4432">
        <w:rPr>
          <w:rFonts w:ascii="Arial" w:eastAsia="Calibri" w:hAnsi="Arial" w:cs="Arial"/>
          <w:color w:val="auto"/>
          <w:sz w:val="20"/>
          <w:szCs w:val="20"/>
          <w:lang w:eastAsia="en-US"/>
        </w:rPr>
        <w:t>oziroma</w:t>
      </w:r>
      <w:r w:rsidRPr="008D1DE9">
        <w:rPr>
          <w:rFonts w:ascii="Arial" w:eastAsia="Calibri" w:hAnsi="Arial" w:cs="Arial"/>
          <w:color w:val="auto"/>
          <w:sz w:val="20"/>
          <w:szCs w:val="20"/>
          <w:lang w:eastAsia="en-US"/>
        </w:rPr>
        <w:t xml:space="preserve"> inkubatorjev, namenjene izvajanju podjetniške dejavnosti in s tem zagotovili pogoji za razvoj in rast podjetij, ki gradijo podjetniško skupnost in krepijo verigo vrednosti na svojem področju, hkrati pa so pomembni zaposlovalci na regionalni in državni ravni. </w:t>
      </w:r>
    </w:p>
    <w:p w14:paraId="68167944" w14:textId="77777777" w:rsidR="008D1DE9" w:rsidRPr="008D1DE9" w:rsidRDefault="008D1DE9" w:rsidP="008D1DE9">
      <w:pPr>
        <w:pStyle w:val="Default"/>
        <w:jc w:val="both"/>
        <w:rPr>
          <w:rFonts w:ascii="Arial" w:hAnsi="Arial" w:cs="Arial"/>
          <w:color w:val="auto"/>
          <w:sz w:val="20"/>
          <w:szCs w:val="20"/>
        </w:rPr>
      </w:pPr>
    </w:p>
    <w:p w14:paraId="41370E14" w14:textId="77777777" w:rsidR="008D1DE9" w:rsidRPr="008D1DE9" w:rsidRDefault="008D1DE9" w:rsidP="008D1DE9">
      <w:pPr>
        <w:pStyle w:val="Default"/>
        <w:jc w:val="both"/>
        <w:rPr>
          <w:rFonts w:ascii="Arial" w:hAnsi="Arial" w:cs="Arial"/>
          <w:b/>
          <w:color w:val="auto"/>
          <w:sz w:val="20"/>
          <w:szCs w:val="20"/>
        </w:rPr>
      </w:pPr>
      <w:r w:rsidRPr="008D1DE9">
        <w:rPr>
          <w:rFonts w:ascii="Arial" w:hAnsi="Arial" w:cs="Arial"/>
          <w:b/>
          <w:color w:val="auto"/>
          <w:sz w:val="20"/>
          <w:szCs w:val="20"/>
        </w:rPr>
        <w:t>Predmet javnega razpisa</w:t>
      </w:r>
    </w:p>
    <w:p w14:paraId="0142D182" w14:textId="77777777" w:rsidR="008D1DE9" w:rsidRDefault="008D1DE9" w:rsidP="008D1DE9">
      <w:pPr>
        <w:rPr>
          <w:rFonts w:cs="Arial"/>
          <w:szCs w:val="20"/>
        </w:rPr>
      </w:pPr>
    </w:p>
    <w:p w14:paraId="15BE0ECD" w14:textId="74E4F2F7" w:rsidR="008D1DE9" w:rsidRPr="008D1DE9" w:rsidRDefault="008D1DE9" w:rsidP="008D1DE9">
      <w:pPr>
        <w:rPr>
          <w:rFonts w:cs="Arial"/>
          <w:szCs w:val="20"/>
        </w:rPr>
      </w:pPr>
      <w:r w:rsidRPr="008D1DE9">
        <w:rPr>
          <w:rFonts w:cs="Arial"/>
          <w:szCs w:val="20"/>
        </w:rPr>
        <w:t>Predmet javnega razp</w:t>
      </w:r>
      <w:r w:rsidR="001B4AE0">
        <w:rPr>
          <w:rFonts w:cs="Arial"/>
          <w:szCs w:val="20"/>
        </w:rPr>
        <w:t>isa je sofinanciranje izgradnje</w:t>
      </w:r>
      <w:r w:rsidRPr="008D1DE9">
        <w:rPr>
          <w:rFonts w:cs="Arial"/>
          <w:szCs w:val="20"/>
        </w:rPr>
        <w:t xml:space="preserve"> ali razširitve</w:t>
      </w:r>
      <w:r w:rsidRPr="008D1DE9">
        <w:rPr>
          <w:rStyle w:val="Sprotnaopomba-sklic"/>
          <w:rFonts w:cs="Arial"/>
          <w:szCs w:val="20"/>
        </w:rPr>
        <w:footnoteReference w:id="1"/>
      </w:r>
      <w:r w:rsidRPr="008D1DE9">
        <w:rPr>
          <w:rFonts w:cs="Arial"/>
          <w:szCs w:val="20"/>
        </w:rPr>
        <w:t xml:space="preserve"> EPC </w:t>
      </w:r>
      <w:r w:rsidR="000D4432">
        <w:rPr>
          <w:rFonts w:cs="Arial"/>
          <w:szCs w:val="20"/>
        </w:rPr>
        <w:t>oziroma</w:t>
      </w:r>
      <w:r w:rsidRPr="008D1DE9">
        <w:rPr>
          <w:rFonts w:cs="Arial"/>
          <w:szCs w:val="20"/>
        </w:rPr>
        <w:t xml:space="preserve"> inkubatorjev. Predmet javnega razpisa ni obnova že obstoječe infrastrukture, razen kadar ta </w:t>
      </w:r>
      <w:r w:rsidR="001B4AE0">
        <w:rPr>
          <w:rFonts w:cs="Arial"/>
          <w:szCs w:val="20"/>
        </w:rPr>
        <w:t>pomeni pogoj za izgradnjo novih</w:t>
      </w:r>
      <w:r w:rsidRPr="008D1DE9">
        <w:rPr>
          <w:rFonts w:cs="Arial"/>
          <w:szCs w:val="20"/>
        </w:rPr>
        <w:t xml:space="preserve"> ali razširitev obstoječih EPC </w:t>
      </w:r>
      <w:r w:rsidR="000D4432">
        <w:rPr>
          <w:rFonts w:cs="Arial"/>
          <w:szCs w:val="20"/>
        </w:rPr>
        <w:t>oziroma</w:t>
      </w:r>
      <w:r w:rsidRPr="008D1DE9">
        <w:rPr>
          <w:rFonts w:cs="Arial"/>
          <w:szCs w:val="20"/>
        </w:rPr>
        <w:t xml:space="preserve"> inkubatorjev.</w:t>
      </w:r>
    </w:p>
    <w:p w14:paraId="5DAB1DA2" w14:textId="77777777" w:rsidR="0023506B" w:rsidRDefault="0023506B" w:rsidP="008D1DE9">
      <w:pPr>
        <w:rPr>
          <w:rFonts w:cs="Arial"/>
          <w:szCs w:val="20"/>
        </w:rPr>
      </w:pPr>
    </w:p>
    <w:p w14:paraId="43D1F1A2" w14:textId="70E6B498" w:rsidR="008D1DE9" w:rsidRPr="008D1DE9" w:rsidRDefault="008D1DE9" w:rsidP="008D1DE9">
      <w:pPr>
        <w:rPr>
          <w:rFonts w:cs="Arial"/>
          <w:szCs w:val="20"/>
        </w:rPr>
      </w:pPr>
      <w:r w:rsidRPr="008D1DE9">
        <w:rPr>
          <w:rFonts w:cs="Arial"/>
          <w:szCs w:val="20"/>
        </w:rPr>
        <w:lastRenderedPageBreak/>
        <w:t>Predmet javnega razpisa zajema:</w:t>
      </w:r>
    </w:p>
    <w:p w14:paraId="682FBA6D" w14:textId="71D5FCE0" w:rsidR="008D1DE9" w:rsidRPr="008D1DE9" w:rsidRDefault="008D1DE9" w:rsidP="008D1DE9">
      <w:pPr>
        <w:pStyle w:val="Odstavekseznama"/>
        <w:numPr>
          <w:ilvl w:val="0"/>
          <w:numId w:val="27"/>
        </w:numPr>
        <w:rPr>
          <w:rFonts w:cs="Arial"/>
          <w:szCs w:val="20"/>
        </w:rPr>
      </w:pPr>
      <w:r w:rsidRPr="008D1DE9">
        <w:rPr>
          <w:rFonts w:cs="Arial"/>
          <w:b/>
          <w:szCs w:val="20"/>
        </w:rPr>
        <w:t>Sklop A</w:t>
      </w:r>
      <w:r w:rsidR="001B4AE0">
        <w:rPr>
          <w:rFonts w:cs="Arial"/>
          <w:szCs w:val="20"/>
        </w:rPr>
        <w:t>: sofinanciranje izgradnje</w:t>
      </w:r>
      <w:r w:rsidRPr="008D1DE9">
        <w:rPr>
          <w:rFonts w:cs="Arial"/>
          <w:szCs w:val="20"/>
        </w:rPr>
        <w:t xml:space="preserve"> ali razširitve EPC ter</w:t>
      </w:r>
    </w:p>
    <w:p w14:paraId="0A0FDAFE" w14:textId="7981BAF5" w:rsidR="008D1DE9" w:rsidRPr="008D1DE9" w:rsidRDefault="008D1DE9" w:rsidP="008D1DE9">
      <w:pPr>
        <w:pStyle w:val="Odstavekseznama"/>
        <w:numPr>
          <w:ilvl w:val="0"/>
          <w:numId w:val="27"/>
        </w:numPr>
        <w:rPr>
          <w:rFonts w:cs="Arial"/>
          <w:szCs w:val="20"/>
        </w:rPr>
      </w:pPr>
      <w:r w:rsidRPr="008D1DE9">
        <w:rPr>
          <w:rFonts w:cs="Arial"/>
          <w:b/>
          <w:szCs w:val="20"/>
        </w:rPr>
        <w:t>Sklop B</w:t>
      </w:r>
      <w:r w:rsidR="001B4AE0">
        <w:rPr>
          <w:rFonts w:cs="Arial"/>
          <w:szCs w:val="20"/>
        </w:rPr>
        <w:t>: sofinanciranje izgradnje</w:t>
      </w:r>
      <w:r w:rsidRPr="008D1DE9">
        <w:rPr>
          <w:rFonts w:cs="Arial"/>
          <w:szCs w:val="20"/>
        </w:rPr>
        <w:t xml:space="preserve"> ali razširitve inkubatorjev.</w:t>
      </w:r>
    </w:p>
    <w:p w14:paraId="6D248C92" w14:textId="77777777" w:rsidR="00582DF0" w:rsidRDefault="00582DF0" w:rsidP="008D1DE9">
      <w:pPr>
        <w:rPr>
          <w:rFonts w:cs="Arial"/>
          <w:b/>
          <w:i/>
          <w:szCs w:val="20"/>
        </w:rPr>
      </w:pPr>
    </w:p>
    <w:p w14:paraId="445E2A87" w14:textId="7DADDCCC" w:rsidR="008D1DE9" w:rsidRPr="008D1DE9" w:rsidRDefault="008D1DE9" w:rsidP="008D1DE9">
      <w:pPr>
        <w:rPr>
          <w:rFonts w:cs="Arial"/>
          <w:i/>
          <w:szCs w:val="20"/>
        </w:rPr>
      </w:pPr>
      <w:r w:rsidRPr="008D1DE9">
        <w:rPr>
          <w:rFonts w:cs="Arial"/>
          <w:b/>
          <w:i/>
          <w:szCs w:val="20"/>
        </w:rPr>
        <w:t>Sklop A</w:t>
      </w:r>
      <w:r w:rsidR="001B4AE0">
        <w:rPr>
          <w:rFonts w:cs="Arial"/>
          <w:i/>
          <w:szCs w:val="20"/>
        </w:rPr>
        <w:t>: sofinanciranje izgradnje</w:t>
      </w:r>
      <w:r w:rsidRPr="008D1DE9">
        <w:rPr>
          <w:rFonts w:cs="Arial"/>
          <w:i/>
          <w:szCs w:val="20"/>
        </w:rPr>
        <w:t xml:space="preserve"> ali razširitve EPC</w:t>
      </w:r>
    </w:p>
    <w:p w14:paraId="6B9257EE" w14:textId="77777777" w:rsidR="008D1DE9" w:rsidRPr="008D1DE9" w:rsidRDefault="008D1DE9" w:rsidP="008D1DE9">
      <w:pPr>
        <w:rPr>
          <w:rFonts w:cs="Arial"/>
          <w:szCs w:val="20"/>
        </w:rPr>
      </w:pPr>
    </w:p>
    <w:p w14:paraId="68442BF6" w14:textId="1FF1E685" w:rsidR="008D1DE9" w:rsidRPr="008D1DE9" w:rsidRDefault="008D1DE9" w:rsidP="008D1DE9">
      <w:pPr>
        <w:rPr>
          <w:rFonts w:cs="Arial"/>
          <w:szCs w:val="20"/>
        </w:rPr>
      </w:pPr>
      <w:r w:rsidRPr="008D1DE9">
        <w:rPr>
          <w:rFonts w:cs="Arial"/>
          <w:szCs w:val="20"/>
        </w:rPr>
        <w:t>Za EPC se šteje območje več stavbnih zemljišč, ki so v prostorskih aktih prijavitelja opredeljena kot območja proizvodnih dejavnosti, površine za industrijo in / ali gospodarske cone (oznaka namenske rabe prostora: IP in/ali IG</w:t>
      </w:r>
      <w:r w:rsidR="0023506B">
        <w:rPr>
          <w:rStyle w:val="Sprotnaopomba-sklic"/>
          <w:rFonts w:cs="Arial"/>
          <w:szCs w:val="20"/>
        </w:rPr>
        <w:footnoteReference w:id="2"/>
      </w:r>
      <w:r w:rsidRPr="008D1DE9">
        <w:rPr>
          <w:rFonts w:cs="Arial"/>
          <w:szCs w:val="20"/>
        </w:rPr>
        <w:t xml:space="preserve">). Območje mora biti prostorsko enovita celota. Za EPC se v nobenem primeru ne šteje posamezna stavba, četudi je namenjena opravljanju gospodarske dejavnosti. </w:t>
      </w:r>
    </w:p>
    <w:p w14:paraId="1A5768CB" w14:textId="77777777" w:rsidR="008D1DE9" w:rsidRPr="008D1DE9" w:rsidRDefault="008D1DE9" w:rsidP="008D1DE9">
      <w:pPr>
        <w:rPr>
          <w:rFonts w:cs="Arial"/>
          <w:szCs w:val="20"/>
        </w:rPr>
      </w:pPr>
    </w:p>
    <w:p w14:paraId="265BE0DB" w14:textId="77777777" w:rsidR="008D1DE9" w:rsidRPr="008D1DE9" w:rsidRDefault="008D1DE9" w:rsidP="008D1DE9">
      <w:pPr>
        <w:rPr>
          <w:rFonts w:cs="Arial"/>
          <w:szCs w:val="20"/>
        </w:rPr>
      </w:pPr>
      <w:r w:rsidRPr="008D1DE9">
        <w:rPr>
          <w:rFonts w:cs="Arial"/>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2DCDF25F" w14:textId="77777777" w:rsidR="008D1DE9" w:rsidRPr="008D1DE9" w:rsidRDefault="008D1DE9" w:rsidP="008D1DE9">
      <w:pPr>
        <w:pStyle w:val="Odstavekseznama"/>
        <w:numPr>
          <w:ilvl w:val="0"/>
          <w:numId w:val="11"/>
        </w:numPr>
        <w:rPr>
          <w:rFonts w:cs="Arial"/>
          <w:szCs w:val="20"/>
        </w:rPr>
      </w:pPr>
      <w:r w:rsidRPr="008D1DE9">
        <w:rPr>
          <w:rFonts w:cs="Arial"/>
          <w:szCs w:val="20"/>
        </w:rPr>
        <w:t>prometna infrastruktura</w:t>
      </w:r>
      <w:r w:rsidRPr="008D1DE9">
        <w:rPr>
          <w:rStyle w:val="Sprotnaopomba-sklic"/>
          <w:rFonts w:cs="Arial"/>
          <w:szCs w:val="20"/>
        </w:rPr>
        <w:footnoteReference w:id="3"/>
      </w:r>
      <w:r w:rsidRPr="008D1DE9">
        <w:rPr>
          <w:rFonts w:cs="Arial"/>
          <w:szCs w:val="20"/>
        </w:rPr>
        <w:t xml:space="preserve"> (izgradnja cest znotraj EPC ter navezava cest znotraj EPC na dostopno/e cesto/e), </w:t>
      </w:r>
    </w:p>
    <w:p w14:paraId="50D804EC" w14:textId="77777777" w:rsidR="008D1DE9" w:rsidRPr="008D1DE9" w:rsidRDefault="008D1DE9" w:rsidP="008D1DE9">
      <w:pPr>
        <w:pStyle w:val="Odstavekseznama"/>
        <w:numPr>
          <w:ilvl w:val="0"/>
          <w:numId w:val="11"/>
        </w:numPr>
        <w:rPr>
          <w:rFonts w:cs="Arial"/>
          <w:szCs w:val="20"/>
        </w:rPr>
      </w:pPr>
      <w:r w:rsidRPr="008D1DE9">
        <w:rPr>
          <w:rFonts w:cs="Arial"/>
          <w:szCs w:val="20"/>
        </w:rPr>
        <w:t xml:space="preserve">energetska infrastruktura, </w:t>
      </w:r>
    </w:p>
    <w:p w14:paraId="0A41A67B" w14:textId="77777777" w:rsidR="008D1DE9" w:rsidRPr="008D1DE9" w:rsidRDefault="008D1DE9" w:rsidP="008D1DE9">
      <w:pPr>
        <w:pStyle w:val="Odstavekseznama"/>
        <w:numPr>
          <w:ilvl w:val="0"/>
          <w:numId w:val="11"/>
        </w:numPr>
        <w:rPr>
          <w:rFonts w:cs="Arial"/>
          <w:szCs w:val="20"/>
        </w:rPr>
      </w:pPr>
      <w:r w:rsidRPr="008D1DE9">
        <w:rPr>
          <w:rFonts w:cs="Arial"/>
          <w:szCs w:val="20"/>
        </w:rPr>
        <w:t>komunalna infrastruktura,</w:t>
      </w:r>
    </w:p>
    <w:p w14:paraId="139C80DF" w14:textId="77777777" w:rsidR="008D1DE9" w:rsidRPr="008D1DE9" w:rsidRDefault="008D1DE9" w:rsidP="008D1DE9">
      <w:pPr>
        <w:pStyle w:val="Odstavekseznama"/>
        <w:numPr>
          <w:ilvl w:val="0"/>
          <w:numId w:val="11"/>
        </w:numPr>
        <w:rPr>
          <w:rFonts w:cs="Arial"/>
          <w:szCs w:val="20"/>
        </w:rPr>
      </w:pPr>
      <w:r w:rsidRPr="008D1DE9">
        <w:rPr>
          <w:rFonts w:cs="Arial"/>
          <w:szCs w:val="20"/>
        </w:rPr>
        <w:t>infrastruktura za telekomunikacije in</w:t>
      </w:r>
    </w:p>
    <w:p w14:paraId="7608A9B9" w14:textId="77777777" w:rsidR="008D1DE9" w:rsidRPr="008D1DE9" w:rsidRDefault="008D1DE9" w:rsidP="008D1DE9">
      <w:pPr>
        <w:pStyle w:val="Odstavekseznama"/>
        <w:numPr>
          <w:ilvl w:val="0"/>
          <w:numId w:val="11"/>
        </w:numPr>
        <w:rPr>
          <w:rFonts w:cs="Arial"/>
          <w:szCs w:val="20"/>
        </w:rPr>
      </w:pPr>
      <w:r w:rsidRPr="008D1DE9">
        <w:rPr>
          <w:rFonts w:cs="Arial"/>
          <w:szCs w:val="20"/>
        </w:rPr>
        <w:t xml:space="preserve">vodna infrastruktura (samo protipoplavni ukrepi), </w:t>
      </w:r>
    </w:p>
    <w:p w14:paraId="45641FAF" w14:textId="77777777" w:rsidR="008D1DE9" w:rsidRPr="008D1DE9" w:rsidRDefault="008D1DE9" w:rsidP="008D1DE9">
      <w:pPr>
        <w:rPr>
          <w:rFonts w:cs="Arial"/>
          <w:szCs w:val="20"/>
        </w:rPr>
      </w:pPr>
      <w:r w:rsidRPr="008D1DE9">
        <w:rPr>
          <w:rFonts w:cs="Arial"/>
          <w:szCs w:val="20"/>
        </w:rPr>
        <w:t xml:space="preserve">potrebna za delovanje EPC. </w:t>
      </w:r>
    </w:p>
    <w:p w14:paraId="2D20519F" w14:textId="77777777" w:rsidR="008D1DE9" w:rsidRPr="008D1DE9" w:rsidRDefault="008D1DE9" w:rsidP="008D1DE9">
      <w:pPr>
        <w:rPr>
          <w:rFonts w:cs="Arial"/>
          <w:szCs w:val="20"/>
        </w:rPr>
      </w:pPr>
    </w:p>
    <w:p w14:paraId="4BE7FA75" w14:textId="77777777" w:rsidR="008D1DE9" w:rsidRPr="008D1DE9" w:rsidRDefault="008D1DE9" w:rsidP="008D1DE9">
      <w:pPr>
        <w:pStyle w:val="Pripombabesedilo"/>
      </w:pPr>
      <w:r w:rsidRPr="008D1DE9">
        <w:t xml:space="preserve">Pri investiciji v vodno infrastrukturo se kot upravičeni stroški štejejo samo protipoplavni ukrepi, ki so v neposredni (fizični) povezavi z delovanjem EPC. Pri tem velja, da se lahko upravičeni stroški protipoplavnih ukrepov sofinancirajo v višini največ 30 %. </w:t>
      </w:r>
    </w:p>
    <w:p w14:paraId="1D802F1A" w14:textId="77777777" w:rsidR="008D1DE9" w:rsidRPr="008D1DE9" w:rsidRDefault="008D1DE9" w:rsidP="008D1DE9">
      <w:pPr>
        <w:rPr>
          <w:rFonts w:cs="Arial"/>
          <w:szCs w:val="20"/>
        </w:rPr>
      </w:pPr>
    </w:p>
    <w:p w14:paraId="599BAEB1" w14:textId="77777777" w:rsidR="008D1DE9" w:rsidRPr="008D1DE9" w:rsidRDefault="008D1DE9" w:rsidP="008D1DE9">
      <w:pPr>
        <w:rPr>
          <w:rFonts w:cs="Arial"/>
          <w:szCs w:val="20"/>
        </w:rPr>
      </w:pPr>
      <w:r w:rsidRPr="008D1DE9">
        <w:rPr>
          <w:rFonts w:cs="Arial"/>
          <w:szCs w:val="20"/>
        </w:rPr>
        <w:t>Do sofinanciranja so upravičeni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4489A99F" w14:textId="77777777" w:rsidR="008D1DE9" w:rsidRPr="008D1DE9" w:rsidRDefault="008D1DE9" w:rsidP="008D1DE9">
      <w:pPr>
        <w:rPr>
          <w:rFonts w:cs="Arial"/>
          <w:szCs w:val="20"/>
        </w:rPr>
      </w:pPr>
    </w:p>
    <w:p w14:paraId="703D131F" w14:textId="77777777" w:rsidR="008D1DE9" w:rsidRPr="008D1DE9" w:rsidRDefault="008D1DE9" w:rsidP="008D1DE9">
      <w:pPr>
        <w:rPr>
          <w:rFonts w:cs="Arial"/>
          <w:szCs w:val="20"/>
        </w:rPr>
      </w:pPr>
      <w:r w:rsidRPr="008D1DE9">
        <w:rPr>
          <w:rFonts w:cs="Arial"/>
          <w:szCs w:val="20"/>
        </w:rPr>
        <w:t>Upravičena je investicija, ki je po zaključku celovita, kar pomeni, da ima EPC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226216FF" w14:textId="77777777" w:rsidR="00012ECA" w:rsidRDefault="00012ECA" w:rsidP="008D1DE9">
      <w:pPr>
        <w:rPr>
          <w:rFonts w:cs="Arial"/>
          <w:szCs w:val="20"/>
        </w:rPr>
      </w:pPr>
    </w:p>
    <w:p w14:paraId="72138EB6" w14:textId="5DBC785B" w:rsidR="008D1DE9" w:rsidRPr="008D1DE9" w:rsidRDefault="008D1DE9" w:rsidP="008D1DE9">
      <w:pPr>
        <w:rPr>
          <w:rFonts w:cs="Arial"/>
          <w:szCs w:val="20"/>
        </w:rPr>
      </w:pPr>
      <w:r w:rsidRPr="008D1DE9">
        <w:rPr>
          <w:rFonts w:cs="Arial"/>
          <w:szCs w:val="20"/>
        </w:rPr>
        <w:t xml:space="preserve">Projekt, ki je predmet vloge na javni razpis, mora biti zaključen (izvedene vse aktivnosti v okviru projekta) najkasneje do dne 31. 10. 2024. </w:t>
      </w:r>
    </w:p>
    <w:p w14:paraId="7356BF18" w14:textId="77777777" w:rsidR="008D1DE9" w:rsidRPr="008D1DE9" w:rsidRDefault="008D1DE9" w:rsidP="008D1DE9">
      <w:pPr>
        <w:rPr>
          <w:rFonts w:cs="Arial"/>
          <w:i/>
          <w:szCs w:val="20"/>
        </w:rPr>
      </w:pPr>
    </w:p>
    <w:p w14:paraId="61EDF9F9" w14:textId="77CF6CE8" w:rsidR="008D1DE9" w:rsidRPr="008D1DE9" w:rsidRDefault="008D1DE9" w:rsidP="008D1DE9">
      <w:pPr>
        <w:rPr>
          <w:rFonts w:cs="Arial"/>
          <w:i/>
          <w:szCs w:val="20"/>
        </w:rPr>
      </w:pPr>
      <w:r w:rsidRPr="008D1DE9">
        <w:rPr>
          <w:rFonts w:cs="Arial"/>
          <w:b/>
          <w:i/>
          <w:szCs w:val="20"/>
        </w:rPr>
        <w:t>Sklop B</w:t>
      </w:r>
      <w:r w:rsidR="001B4AE0">
        <w:rPr>
          <w:rFonts w:cs="Arial"/>
          <w:i/>
          <w:szCs w:val="20"/>
        </w:rPr>
        <w:t>: sofinanciranje izgradnje</w:t>
      </w:r>
      <w:r w:rsidRPr="008D1DE9">
        <w:rPr>
          <w:rFonts w:cs="Arial"/>
          <w:i/>
          <w:szCs w:val="20"/>
        </w:rPr>
        <w:t xml:space="preserve"> ali razširitve inkubatorjev</w:t>
      </w:r>
    </w:p>
    <w:p w14:paraId="019BA1D9" w14:textId="77777777" w:rsidR="008D1DE9" w:rsidRPr="008D1DE9" w:rsidRDefault="008D1DE9" w:rsidP="008D1DE9">
      <w:pPr>
        <w:rPr>
          <w:rFonts w:cs="Arial"/>
          <w:szCs w:val="20"/>
        </w:rPr>
      </w:pPr>
    </w:p>
    <w:p w14:paraId="4A9CB3E2" w14:textId="77777777" w:rsidR="008D1DE9" w:rsidRPr="008D1DE9" w:rsidRDefault="008D1DE9" w:rsidP="008D1DE9">
      <w:pPr>
        <w:rPr>
          <w:rFonts w:cs="Arial"/>
          <w:szCs w:val="20"/>
        </w:rPr>
      </w:pPr>
      <w:r w:rsidRPr="008D1DE9">
        <w:rPr>
          <w:rFonts w:cs="Arial"/>
          <w:szCs w:val="20"/>
        </w:rPr>
        <w:t xml:space="preserve">Kot upravičena investicija v inkubator se šteje: </w:t>
      </w:r>
    </w:p>
    <w:p w14:paraId="78ADCBD4" w14:textId="77777777" w:rsidR="008D1DE9" w:rsidRPr="008D1DE9" w:rsidRDefault="008D1DE9" w:rsidP="008D1DE9">
      <w:pPr>
        <w:pStyle w:val="Odstavekseznama"/>
        <w:numPr>
          <w:ilvl w:val="0"/>
          <w:numId w:val="28"/>
        </w:numPr>
        <w:rPr>
          <w:rFonts w:cs="Arial"/>
          <w:szCs w:val="20"/>
        </w:rPr>
      </w:pPr>
      <w:r w:rsidRPr="008D1DE9">
        <w:rPr>
          <w:rFonts w:cs="Arial"/>
          <w:szCs w:val="20"/>
        </w:rPr>
        <w:t>gradnja/obnova objekta (in pripadajoče infrastrukture, kot so parkirišča, ipd.) ter nakup opreme (računalniške, pohištvene, ipd.) za delovanje inkubatorja.</w:t>
      </w:r>
    </w:p>
    <w:p w14:paraId="3E716A71" w14:textId="77777777" w:rsidR="008D1DE9" w:rsidRPr="008D1DE9" w:rsidRDefault="008D1DE9" w:rsidP="008D1DE9">
      <w:pPr>
        <w:rPr>
          <w:rFonts w:cs="Arial"/>
          <w:szCs w:val="20"/>
        </w:rPr>
      </w:pPr>
    </w:p>
    <w:p w14:paraId="687C4252" w14:textId="77777777" w:rsidR="008658CA" w:rsidRPr="00797146" w:rsidRDefault="008658CA" w:rsidP="008658CA">
      <w:pPr>
        <w:rPr>
          <w:rFonts w:cs="Arial"/>
          <w:szCs w:val="20"/>
        </w:rPr>
      </w:pPr>
      <w:r>
        <w:rPr>
          <w:rFonts w:cs="Arial"/>
          <w:szCs w:val="20"/>
        </w:rPr>
        <w:t>Do sofinanciranja je</w:t>
      </w:r>
      <w:r w:rsidRPr="00797146">
        <w:rPr>
          <w:rFonts w:cs="Arial"/>
          <w:szCs w:val="20"/>
        </w:rPr>
        <w:t xml:space="preserve"> upravičena investicija</w:t>
      </w:r>
      <w:r>
        <w:rPr>
          <w:rFonts w:cs="Arial"/>
          <w:szCs w:val="20"/>
        </w:rPr>
        <w:t>, ki bo vključevala tako gradnjo/obnovo objekta, kot tudi nakup opreme</w:t>
      </w:r>
      <w:r w:rsidRPr="00797146">
        <w:rPr>
          <w:rFonts w:cs="Arial"/>
          <w:szCs w:val="20"/>
        </w:rPr>
        <w:t>.</w:t>
      </w:r>
    </w:p>
    <w:p w14:paraId="3ABF4A53" w14:textId="77777777" w:rsidR="008D1DE9" w:rsidRPr="008D1DE9" w:rsidRDefault="008D1DE9" w:rsidP="008D1DE9">
      <w:pPr>
        <w:rPr>
          <w:rFonts w:cs="Arial"/>
          <w:szCs w:val="20"/>
        </w:rPr>
      </w:pPr>
    </w:p>
    <w:p w14:paraId="579334D5" w14:textId="77777777" w:rsidR="008D1DE9" w:rsidRPr="008D1DE9" w:rsidRDefault="008D1DE9" w:rsidP="008D1DE9">
      <w:pPr>
        <w:rPr>
          <w:rFonts w:cs="Arial"/>
          <w:szCs w:val="20"/>
        </w:rPr>
      </w:pPr>
      <w:r w:rsidRPr="008D1DE9">
        <w:rPr>
          <w:rFonts w:cs="Arial"/>
          <w:szCs w:val="20"/>
        </w:rPr>
        <w:t>Do sofinanciranja so upravičeni tudi drugi ukrepi, ki se nanašajo na ureditev površin inkubatorja,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455EB1AF" w14:textId="77777777" w:rsidR="008D1DE9" w:rsidRPr="008D1DE9" w:rsidRDefault="008D1DE9" w:rsidP="008D1DE9">
      <w:pPr>
        <w:rPr>
          <w:rFonts w:cs="Arial"/>
          <w:szCs w:val="20"/>
        </w:rPr>
      </w:pPr>
    </w:p>
    <w:p w14:paraId="5CD36C66" w14:textId="7A10041C" w:rsidR="008D1DE9" w:rsidRPr="008D1DE9" w:rsidRDefault="008D1DE9" w:rsidP="008D1DE9">
      <w:pPr>
        <w:rPr>
          <w:rFonts w:cs="Arial"/>
          <w:szCs w:val="20"/>
        </w:rPr>
      </w:pPr>
      <w:r w:rsidRPr="008D1DE9">
        <w:rPr>
          <w:rFonts w:cs="Arial"/>
          <w:szCs w:val="20"/>
        </w:rPr>
        <w:lastRenderedPageBreak/>
        <w:t xml:space="preserve">Podjetniški inkubator je kraj </w:t>
      </w:r>
      <w:r w:rsidR="000D4432">
        <w:rPr>
          <w:rFonts w:cs="Arial"/>
          <w:szCs w:val="20"/>
        </w:rPr>
        <w:t>oziroma</w:t>
      </w:r>
      <w:r w:rsidRPr="008D1DE9">
        <w:rPr>
          <w:rFonts w:cs="Arial"/>
          <w:szCs w:val="20"/>
        </w:rPr>
        <w:t xml:space="preserve"> prostor, kjer so locirana novo-ustanovljena podjetja na relativno omejenem prostoru. Osnovni namen inkubatorjev je povečanje možnosti rasti in stopnje preživetja teh podjetij z zagotovitvijo modularnih poslopij, skupne tehnične infrastrukture, managerske podpore in podpornih storitev. Podjetja, ki se ne štejejo za novo-ustanovljena, ne morejo šteti kot </w:t>
      </w:r>
      <w:proofErr w:type="spellStart"/>
      <w:r w:rsidRPr="008D1DE9">
        <w:rPr>
          <w:rFonts w:cs="Arial"/>
          <w:szCs w:val="20"/>
        </w:rPr>
        <w:t>inkubiranci</w:t>
      </w:r>
      <w:proofErr w:type="spellEnd"/>
      <w:r w:rsidRPr="008D1DE9">
        <w:rPr>
          <w:rFonts w:cs="Arial"/>
          <w:szCs w:val="20"/>
        </w:rPr>
        <w:t xml:space="preserve">. V okviru inkubatorja se lahko vzpostavijo tudi </w:t>
      </w:r>
      <w:proofErr w:type="spellStart"/>
      <w:r w:rsidRPr="008D1DE9">
        <w:rPr>
          <w:rFonts w:cs="Arial"/>
          <w:szCs w:val="20"/>
        </w:rPr>
        <w:t>t.i</w:t>
      </w:r>
      <w:proofErr w:type="spellEnd"/>
      <w:r w:rsidRPr="008D1DE9">
        <w:rPr>
          <w:rFonts w:cs="Arial"/>
          <w:szCs w:val="20"/>
        </w:rPr>
        <w:t xml:space="preserve">. </w:t>
      </w:r>
      <w:proofErr w:type="spellStart"/>
      <w:r w:rsidRPr="008D1DE9">
        <w:rPr>
          <w:rFonts w:cs="Arial"/>
          <w:szCs w:val="20"/>
        </w:rPr>
        <w:t>co-working</w:t>
      </w:r>
      <w:proofErr w:type="spellEnd"/>
      <w:r w:rsidRPr="008D1DE9">
        <w:rPr>
          <w:rFonts w:cs="Arial"/>
          <w:szCs w:val="20"/>
        </w:rPr>
        <w:t xml:space="preserve"> prostori, v inkubatorju pa se lahko vzpostavijo tudi prostori za izvajanje storitev, dogodkov, idr. za podjetja, posameznike, druge zainteresirane skupine, ki niso </w:t>
      </w:r>
      <w:proofErr w:type="spellStart"/>
      <w:r w:rsidRPr="008D1DE9">
        <w:rPr>
          <w:rFonts w:cs="Arial"/>
          <w:szCs w:val="20"/>
        </w:rPr>
        <w:t>inkubiranci</w:t>
      </w:r>
      <w:proofErr w:type="spellEnd"/>
      <w:r w:rsidRPr="008D1DE9">
        <w:rPr>
          <w:rFonts w:cs="Arial"/>
          <w:szCs w:val="20"/>
        </w:rPr>
        <w:t xml:space="preserve">, v kolikor gre za izvajanje storitev, dogodkov idr., namenjenih spodbujanju podjetništva, digitalizacije, krožnega gospodarstva, zelene ekonomije, ipd.. </w:t>
      </w:r>
    </w:p>
    <w:p w14:paraId="35F27F7D" w14:textId="77777777" w:rsidR="008D1DE9" w:rsidRPr="008D1DE9" w:rsidRDefault="008D1DE9" w:rsidP="008D1DE9">
      <w:pPr>
        <w:rPr>
          <w:rFonts w:cs="Arial"/>
          <w:szCs w:val="20"/>
        </w:rPr>
      </w:pPr>
    </w:p>
    <w:p w14:paraId="3311B09C" w14:textId="237E605A" w:rsidR="008D1DE9" w:rsidRPr="008D1DE9" w:rsidRDefault="008D1DE9" w:rsidP="008D1DE9">
      <w:pPr>
        <w:rPr>
          <w:rFonts w:cs="Arial"/>
          <w:szCs w:val="20"/>
        </w:rPr>
      </w:pPr>
      <w:r w:rsidRPr="008D1DE9">
        <w:rPr>
          <w:rFonts w:cs="Arial"/>
          <w:szCs w:val="20"/>
        </w:rPr>
        <w:t xml:space="preserve">Kot novo-ustanovljeno podjetje </w:t>
      </w:r>
      <w:r w:rsidR="000D4432">
        <w:rPr>
          <w:rFonts w:cs="Arial"/>
          <w:szCs w:val="20"/>
        </w:rPr>
        <w:t>oziroma</w:t>
      </w:r>
      <w:r w:rsidRPr="008D1DE9">
        <w:rPr>
          <w:rFonts w:cs="Arial"/>
          <w:szCs w:val="20"/>
        </w:rPr>
        <w:t xml:space="preserve"> </w:t>
      </w:r>
      <w:proofErr w:type="spellStart"/>
      <w:r w:rsidRPr="008D1DE9">
        <w:rPr>
          <w:rFonts w:cs="Arial"/>
          <w:szCs w:val="20"/>
        </w:rPr>
        <w:t>inkubiranec</w:t>
      </w:r>
      <w:proofErr w:type="spellEnd"/>
      <w:r w:rsidRPr="008D1DE9">
        <w:rPr>
          <w:rFonts w:cs="Arial"/>
          <w:szCs w:val="20"/>
        </w:rPr>
        <w:t xml:space="preserve"> se bo štelo inovativno podjetje ali posameznik kot nosilec poslovne zamisli, ki je vpisan manj kot tri (3) leta v ustrezen register in je vključen v posamezen inkubator, uporablja storitve in infrastrukturo inkubatorja ter ima z njim pogodbeno urejen odnos. Potrebno je upoštevati tudi, da je lahko </w:t>
      </w:r>
      <w:proofErr w:type="spellStart"/>
      <w:r w:rsidRPr="008D1DE9">
        <w:rPr>
          <w:rFonts w:cs="Arial"/>
          <w:szCs w:val="20"/>
        </w:rPr>
        <w:t>inkubiranec</w:t>
      </w:r>
      <w:proofErr w:type="spellEnd"/>
      <w:r w:rsidRPr="008D1DE9">
        <w:rPr>
          <w:rFonts w:cs="Arial"/>
          <w:szCs w:val="20"/>
        </w:rPr>
        <w:t xml:space="preserve"> v inkubatorju praviloma le dokler ne doseže maksimalne starosti za inkubacijo, kar pomeni pet (5) let od prvega vpisa v ustrezen register.</w:t>
      </w:r>
    </w:p>
    <w:p w14:paraId="48B10E1D" w14:textId="77777777" w:rsidR="008D1DE9" w:rsidRPr="008D1DE9" w:rsidRDefault="008D1DE9" w:rsidP="008D1DE9">
      <w:pPr>
        <w:rPr>
          <w:rFonts w:cs="Arial"/>
          <w:szCs w:val="20"/>
        </w:rPr>
      </w:pPr>
    </w:p>
    <w:p w14:paraId="4B774647" w14:textId="77777777" w:rsidR="008D1DE9" w:rsidRPr="008D1DE9" w:rsidRDefault="008D1DE9" w:rsidP="008D1DE9">
      <w:pPr>
        <w:rPr>
          <w:rFonts w:cs="Arial"/>
          <w:szCs w:val="20"/>
        </w:rPr>
      </w:pPr>
      <w:r w:rsidRPr="008D1DE9">
        <w:rPr>
          <w:rFonts w:cs="Arial"/>
          <w:szCs w:val="20"/>
        </w:rPr>
        <w:t>Upravičena je investicija, ki je po zaključku celovita, kar pomeni, da ima inkubator po zaključku projekta zagotovljeno vso potrebno infrastrukturo za nemoteno delovanje. Infrastruktura, ki je predmet sofinanciranja, mora biti v lasti prijavitelja še najmanj pet (5) let od datuma zaključka projekta.</w:t>
      </w:r>
    </w:p>
    <w:p w14:paraId="39CFE02B" w14:textId="77777777" w:rsidR="008D1DE9" w:rsidRPr="008D1DE9" w:rsidRDefault="008D1DE9" w:rsidP="008D1DE9">
      <w:pPr>
        <w:rPr>
          <w:rFonts w:cs="Arial"/>
          <w:szCs w:val="20"/>
        </w:rPr>
      </w:pPr>
    </w:p>
    <w:p w14:paraId="76D7AB4F" w14:textId="77777777" w:rsidR="008D1DE9" w:rsidRPr="008D1DE9" w:rsidRDefault="008D1DE9" w:rsidP="008D1DE9">
      <w:pPr>
        <w:rPr>
          <w:rFonts w:cs="Arial"/>
          <w:szCs w:val="20"/>
        </w:rPr>
      </w:pPr>
      <w:r w:rsidRPr="008D1DE9">
        <w:rPr>
          <w:rFonts w:cs="Arial"/>
          <w:szCs w:val="20"/>
        </w:rPr>
        <w:t xml:space="preserve">Projekt, ki je predmet vloge na javni razpis, mora biti zaključen (izvedene vse aktivnosti v okviru projekta) najkasneje do dne 31. 10. 2024. </w:t>
      </w:r>
    </w:p>
    <w:p w14:paraId="4AD3DFCC" w14:textId="77777777" w:rsidR="008D1DE9" w:rsidRPr="008D1DE9" w:rsidRDefault="008D1DE9" w:rsidP="008D1DE9">
      <w:pPr>
        <w:rPr>
          <w:rFonts w:cs="Arial"/>
          <w:szCs w:val="20"/>
        </w:rPr>
      </w:pPr>
    </w:p>
    <w:p w14:paraId="3D3D76BE" w14:textId="77777777" w:rsidR="008D1DE9" w:rsidRPr="008D1DE9" w:rsidRDefault="008D1DE9" w:rsidP="008D1DE9">
      <w:pPr>
        <w:rPr>
          <w:rFonts w:cs="Arial"/>
          <w:b/>
          <w:szCs w:val="20"/>
        </w:rPr>
      </w:pPr>
      <w:r w:rsidRPr="008D1DE9">
        <w:rPr>
          <w:rFonts w:cs="Arial"/>
          <w:b/>
          <w:szCs w:val="20"/>
        </w:rPr>
        <w:t>Cilji javnega razpisa</w:t>
      </w:r>
    </w:p>
    <w:p w14:paraId="7A01247F" w14:textId="77777777" w:rsidR="008D1DE9" w:rsidRPr="008D1DE9" w:rsidRDefault="008D1DE9" w:rsidP="008D1DE9">
      <w:pPr>
        <w:rPr>
          <w:rFonts w:cs="Arial"/>
          <w:szCs w:val="20"/>
        </w:rPr>
      </w:pPr>
    </w:p>
    <w:p w14:paraId="18E2154C" w14:textId="77777777" w:rsidR="008D1DE9" w:rsidRPr="008D1DE9" w:rsidRDefault="008D1DE9" w:rsidP="008D1DE9">
      <w:pPr>
        <w:rPr>
          <w:rFonts w:cs="Arial"/>
          <w:szCs w:val="20"/>
        </w:rPr>
      </w:pPr>
      <w:r w:rsidRPr="008D1DE9">
        <w:rPr>
          <w:rFonts w:cs="Arial"/>
          <w:szCs w:val="20"/>
        </w:rPr>
        <w:t>Cilji javnega razpisa so:</w:t>
      </w:r>
    </w:p>
    <w:p w14:paraId="3457D383" w14:textId="77777777" w:rsidR="008D1DE9" w:rsidRPr="008D1DE9" w:rsidRDefault="008D1DE9" w:rsidP="008D1DE9">
      <w:pPr>
        <w:pStyle w:val="Odstavekseznama"/>
        <w:numPr>
          <w:ilvl w:val="0"/>
          <w:numId w:val="12"/>
        </w:numPr>
        <w:rPr>
          <w:rFonts w:cs="Arial"/>
          <w:szCs w:val="20"/>
        </w:rPr>
      </w:pPr>
      <w:r w:rsidRPr="008D1DE9">
        <w:rPr>
          <w:rFonts w:cs="Arial"/>
          <w:szCs w:val="20"/>
        </w:rPr>
        <w:t>vpliv na hitrejši razvoj gospodarstva na regionalni in državni ravni,</w:t>
      </w:r>
    </w:p>
    <w:p w14:paraId="285A0655" w14:textId="77777777" w:rsidR="008D1DE9" w:rsidRPr="008D1DE9" w:rsidRDefault="008D1DE9" w:rsidP="008D1DE9">
      <w:pPr>
        <w:pStyle w:val="Odstavekseznama"/>
        <w:numPr>
          <w:ilvl w:val="0"/>
          <w:numId w:val="12"/>
        </w:numPr>
        <w:rPr>
          <w:rFonts w:cs="Arial"/>
          <w:szCs w:val="20"/>
        </w:rPr>
      </w:pPr>
      <w:r w:rsidRPr="008D1DE9">
        <w:rPr>
          <w:rFonts w:cs="Arial"/>
          <w:szCs w:val="20"/>
        </w:rPr>
        <w:t>vpliv na povečanje dodane vrednosti podjetij,</w:t>
      </w:r>
    </w:p>
    <w:p w14:paraId="20B1B822" w14:textId="77777777" w:rsidR="008D1DE9" w:rsidRPr="008D1DE9" w:rsidRDefault="008D1DE9" w:rsidP="008D1DE9">
      <w:pPr>
        <w:pStyle w:val="Odstavekseznama"/>
        <w:numPr>
          <w:ilvl w:val="0"/>
          <w:numId w:val="12"/>
        </w:numPr>
        <w:rPr>
          <w:rFonts w:cs="Arial"/>
          <w:szCs w:val="20"/>
        </w:rPr>
      </w:pPr>
      <w:r w:rsidRPr="008D1DE9">
        <w:rPr>
          <w:rFonts w:cs="Arial"/>
          <w:szCs w:val="20"/>
        </w:rPr>
        <w:t>vpliv na povečanje zaposlovanja v podjetjih na območju investicije.</w:t>
      </w:r>
    </w:p>
    <w:p w14:paraId="5CF1AE3E" w14:textId="77777777" w:rsidR="008D1DE9" w:rsidRPr="008D1DE9" w:rsidRDefault="008D1DE9" w:rsidP="008D1DE9">
      <w:pPr>
        <w:rPr>
          <w:rFonts w:cs="Arial"/>
          <w:szCs w:val="20"/>
        </w:rPr>
      </w:pPr>
    </w:p>
    <w:p w14:paraId="3EB65BB6" w14:textId="77777777" w:rsidR="008D1DE9" w:rsidRPr="008D1DE9" w:rsidRDefault="008D1DE9" w:rsidP="008D1DE9">
      <w:pPr>
        <w:rPr>
          <w:rFonts w:cs="Arial"/>
          <w:b/>
          <w:szCs w:val="20"/>
        </w:rPr>
      </w:pPr>
      <w:r w:rsidRPr="008D1DE9">
        <w:rPr>
          <w:rFonts w:cs="Arial"/>
          <w:b/>
          <w:szCs w:val="20"/>
        </w:rPr>
        <w:t>Kazalniki javnega razpisa</w:t>
      </w:r>
    </w:p>
    <w:p w14:paraId="74E93120" w14:textId="77777777" w:rsidR="008D1DE9" w:rsidRPr="008D1DE9" w:rsidRDefault="008D1DE9" w:rsidP="008D1DE9">
      <w:pPr>
        <w:rPr>
          <w:rFonts w:cs="Arial"/>
          <w:szCs w:val="20"/>
        </w:rPr>
      </w:pPr>
    </w:p>
    <w:p w14:paraId="310E9AED" w14:textId="4D9BF548" w:rsidR="008D1DE9" w:rsidRPr="008D1DE9" w:rsidRDefault="008D1DE9" w:rsidP="008D1DE9">
      <w:pPr>
        <w:rPr>
          <w:rFonts w:cs="Arial"/>
          <w:b/>
          <w:i/>
          <w:szCs w:val="20"/>
        </w:rPr>
      </w:pPr>
      <w:r w:rsidRPr="008D1DE9">
        <w:rPr>
          <w:rFonts w:cs="Arial"/>
          <w:b/>
          <w:i/>
          <w:szCs w:val="20"/>
        </w:rPr>
        <w:t>Sk</w:t>
      </w:r>
      <w:r w:rsidR="001B4AE0">
        <w:rPr>
          <w:rFonts w:cs="Arial"/>
          <w:b/>
          <w:i/>
          <w:szCs w:val="20"/>
        </w:rPr>
        <w:t>lop A: sofinanciranje izgradnje</w:t>
      </w:r>
      <w:r w:rsidRPr="008D1DE9">
        <w:rPr>
          <w:rFonts w:cs="Arial"/>
          <w:b/>
          <w:i/>
          <w:szCs w:val="20"/>
        </w:rPr>
        <w:t xml:space="preserve"> ali razširitve EPC</w:t>
      </w:r>
    </w:p>
    <w:p w14:paraId="185A4B25" w14:textId="77777777" w:rsidR="008D1DE9" w:rsidRPr="008D1DE9" w:rsidRDefault="008D1DE9" w:rsidP="008D1DE9">
      <w:pPr>
        <w:rPr>
          <w:rFonts w:cs="Arial"/>
          <w:szCs w:val="20"/>
        </w:rPr>
      </w:pPr>
    </w:p>
    <w:p w14:paraId="5B018423" w14:textId="77777777" w:rsidR="008D1DE9" w:rsidRPr="008D1DE9" w:rsidRDefault="008D1DE9" w:rsidP="008D1DE9">
      <w:pPr>
        <w:pStyle w:val="TEKST"/>
        <w:spacing w:line="240" w:lineRule="auto"/>
        <w:rPr>
          <w:rFonts w:ascii="Arial" w:eastAsia="MS Mincho" w:hAnsi="Arial" w:cs="Arial"/>
          <w:lang w:eastAsia="en-US"/>
        </w:rPr>
      </w:pPr>
      <w:r w:rsidRPr="008D1DE9">
        <w:rPr>
          <w:rFonts w:ascii="Arial" w:eastAsia="MS Mincho" w:hAnsi="Arial" w:cs="Arial"/>
          <w:lang w:eastAsia="en-US"/>
        </w:rPr>
        <w:t>Kazalniki učinka po tem javnem razpisu so:</w:t>
      </w:r>
    </w:p>
    <w:p w14:paraId="6437074F" w14:textId="77777777" w:rsidR="008D1DE9" w:rsidRPr="008D1DE9" w:rsidRDefault="008D1DE9" w:rsidP="008D1DE9">
      <w:pPr>
        <w:pStyle w:val="TEKST"/>
        <w:numPr>
          <w:ilvl w:val="0"/>
          <w:numId w:val="13"/>
        </w:numPr>
        <w:spacing w:line="240" w:lineRule="auto"/>
        <w:rPr>
          <w:rFonts w:ascii="Arial" w:eastAsia="MS Mincho" w:hAnsi="Arial" w:cs="Arial"/>
          <w:lang w:eastAsia="en-US"/>
        </w:rPr>
      </w:pPr>
      <w:r w:rsidRPr="008D1DE9">
        <w:rPr>
          <w:rFonts w:ascii="Arial" w:eastAsia="MS Mincho" w:hAnsi="Arial" w:cs="Arial"/>
          <w:lang w:eastAsia="en-US"/>
        </w:rPr>
        <w:t>število podprtih investicijskih projektov,</w:t>
      </w:r>
    </w:p>
    <w:p w14:paraId="2E203E50" w14:textId="22BECEED" w:rsidR="008D1DE9" w:rsidRPr="008D1DE9" w:rsidRDefault="008D1DE9" w:rsidP="008D1DE9">
      <w:pPr>
        <w:pStyle w:val="TEKST"/>
        <w:numPr>
          <w:ilvl w:val="0"/>
          <w:numId w:val="13"/>
        </w:numPr>
        <w:spacing w:line="240" w:lineRule="auto"/>
        <w:rPr>
          <w:rFonts w:ascii="Arial" w:eastAsia="MS Mincho" w:hAnsi="Arial" w:cs="Arial"/>
          <w:lang w:eastAsia="en-US"/>
        </w:rPr>
      </w:pPr>
      <w:r w:rsidRPr="008D1DE9">
        <w:rPr>
          <w:rFonts w:ascii="Arial" w:eastAsia="MS Mincho" w:hAnsi="Arial" w:cs="Arial"/>
          <w:lang w:eastAsia="en-US"/>
        </w:rPr>
        <w:t xml:space="preserve">število izvedenih ukrepov v smeri trajnostne naravnanosti projekta </w:t>
      </w:r>
      <w:r w:rsidR="000D4432">
        <w:rPr>
          <w:rFonts w:ascii="Arial" w:eastAsia="MS Mincho" w:hAnsi="Arial" w:cs="Arial"/>
          <w:lang w:eastAsia="en-US"/>
        </w:rPr>
        <w:t>oziroma</w:t>
      </w:r>
      <w:r w:rsidRPr="008D1DE9">
        <w:rPr>
          <w:rFonts w:ascii="Arial" w:eastAsia="MS Mincho" w:hAnsi="Arial" w:cs="Arial"/>
          <w:lang w:eastAsia="en-US"/>
        </w:rPr>
        <w:t xml:space="preserve"> </w:t>
      </w:r>
      <w:proofErr w:type="spellStart"/>
      <w:r w:rsidRPr="008D1DE9">
        <w:rPr>
          <w:rFonts w:ascii="Arial" w:eastAsia="MS Mincho" w:hAnsi="Arial" w:cs="Arial"/>
          <w:lang w:eastAsia="en-US"/>
        </w:rPr>
        <w:t>t.i</w:t>
      </w:r>
      <w:proofErr w:type="spellEnd"/>
      <w:r w:rsidRPr="008D1DE9">
        <w:rPr>
          <w:rFonts w:ascii="Arial" w:eastAsia="MS Mincho" w:hAnsi="Arial" w:cs="Arial"/>
          <w:lang w:eastAsia="en-US"/>
        </w:rPr>
        <w:t>. modre/zelene infrastrukture,</w:t>
      </w:r>
    </w:p>
    <w:p w14:paraId="26034A06" w14:textId="77777777" w:rsidR="008D1DE9" w:rsidRPr="008D1DE9" w:rsidRDefault="008D1DE9" w:rsidP="008D1DE9">
      <w:pPr>
        <w:pStyle w:val="TEKST"/>
        <w:numPr>
          <w:ilvl w:val="0"/>
          <w:numId w:val="13"/>
        </w:numPr>
        <w:spacing w:line="240" w:lineRule="auto"/>
        <w:rPr>
          <w:rFonts w:ascii="Arial" w:eastAsia="MS Mincho" w:hAnsi="Arial" w:cs="Arial"/>
          <w:lang w:eastAsia="en-US"/>
        </w:rPr>
      </w:pPr>
      <w:r w:rsidRPr="008D1DE9">
        <w:rPr>
          <w:rFonts w:ascii="Arial" w:eastAsia="MS Mincho" w:hAnsi="Arial" w:cs="Arial"/>
          <w:lang w:eastAsia="en-US"/>
        </w:rPr>
        <w:t>novo opremljene uporabne površine izgrajene/razširjene EPC (v ha).</w:t>
      </w:r>
    </w:p>
    <w:p w14:paraId="673B7C2E" w14:textId="77777777" w:rsidR="008D1DE9" w:rsidRPr="008D1DE9" w:rsidRDefault="008D1DE9" w:rsidP="008D1DE9">
      <w:pPr>
        <w:pStyle w:val="TEKST"/>
        <w:spacing w:line="240" w:lineRule="auto"/>
        <w:rPr>
          <w:rFonts w:ascii="Arial" w:eastAsia="MS Mincho" w:hAnsi="Arial" w:cs="Arial"/>
          <w:lang w:eastAsia="en-US"/>
        </w:rPr>
      </w:pPr>
    </w:p>
    <w:p w14:paraId="7017CCCC" w14:textId="77777777" w:rsidR="008D1DE9" w:rsidRPr="008D1DE9" w:rsidRDefault="008D1DE9" w:rsidP="008D1DE9">
      <w:pPr>
        <w:pStyle w:val="TEKST"/>
        <w:spacing w:line="240" w:lineRule="auto"/>
        <w:rPr>
          <w:rFonts w:ascii="Arial" w:eastAsia="MS Mincho" w:hAnsi="Arial" w:cs="Arial"/>
          <w:lang w:eastAsia="en-US"/>
        </w:rPr>
      </w:pPr>
      <w:r w:rsidRPr="008D1DE9">
        <w:rPr>
          <w:rFonts w:ascii="Arial" w:eastAsia="MS Mincho" w:hAnsi="Arial" w:cs="Arial"/>
          <w:lang w:eastAsia="en-US"/>
        </w:rPr>
        <w:t>Kazalniki rezultata po tem javnem razpisu so:</w:t>
      </w:r>
    </w:p>
    <w:p w14:paraId="5C189103" w14:textId="1091D77B" w:rsidR="008D1DE9" w:rsidRDefault="008D1DE9" w:rsidP="008D1DE9">
      <w:pPr>
        <w:pStyle w:val="TEKST"/>
        <w:numPr>
          <w:ilvl w:val="0"/>
          <w:numId w:val="14"/>
        </w:numPr>
        <w:spacing w:line="240" w:lineRule="auto"/>
        <w:rPr>
          <w:rFonts w:ascii="Arial" w:eastAsia="MS Mincho" w:hAnsi="Arial" w:cs="Arial"/>
          <w:lang w:eastAsia="en-US"/>
        </w:rPr>
      </w:pPr>
      <w:r w:rsidRPr="008D1DE9">
        <w:rPr>
          <w:rFonts w:ascii="Arial" w:eastAsia="MS Mincho" w:hAnsi="Arial" w:cs="Arial"/>
          <w:lang w:eastAsia="en-US"/>
        </w:rPr>
        <w:t>zasedenost novo opremljenih uporabnih površin izgrajene/razširjene EPC s strani podjetij (v % glede na nove uporabne površine).</w:t>
      </w:r>
    </w:p>
    <w:p w14:paraId="460441BB" w14:textId="77777777" w:rsidR="008D1DE9" w:rsidRPr="008D1DE9" w:rsidRDefault="008D1DE9" w:rsidP="008D1DE9">
      <w:pPr>
        <w:pStyle w:val="TEKST"/>
        <w:spacing w:line="240" w:lineRule="auto"/>
        <w:ind w:left="720"/>
        <w:rPr>
          <w:rFonts w:ascii="Arial" w:eastAsia="MS Mincho" w:hAnsi="Arial" w:cs="Arial"/>
          <w:lang w:eastAsia="en-US"/>
        </w:rPr>
      </w:pPr>
    </w:p>
    <w:p w14:paraId="3580174D" w14:textId="283606CF" w:rsidR="008D1DE9" w:rsidRPr="008D1DE9" w:rsidRDefault="008D1DE9" w:rsidP="008D1DE9">
      <w:pPr>
        <w:rPr>
          <w:rFonts w:cs="Arial"/>
          <w:b/>
          <w:i/>
          <w:szCs w:val="20"/>
        </w:rPr>
      </w:pPr>
      <w:r w:rsidRPr="008D1DE9">
        <w:rPr>
          <w:rFonts w:cs="Arial"/>
          <w:b/>
          <w:i/>
          <w:szCs w:val="20"/>
        </w:rPr>
        <w:t>Sk</w:t>
      </w:r>
      <w:r w:rsidR="001B4AE0">
        <w:rPr>
          <w:rFonts w:cs="Arial"/>
          <w:b/>
          <w:i/>
          <w:szCs w:val="20"/>
        </w:rPr>
        <w:t>lop B: sofinanciranje izgradnje</w:t>
      </w:r>
      <w:r w:rsidRPr="008D1DE9">
        <w:rPr>
          <w:rFonts w:cs="Arial"/>
          <w:b/>
          <w:i/>
          <w:szCs w:val="20"/>
        </w:rPr>
        <w:t xml:space="preserve"> ali razširitve inkubatorjev</w:t>
      </w:r>
    </w:p>
    <w:p w14:paraId="0E0ABE71" w14:textId="77777777" w:rsidR="008D1DE9" w:rsidRPr="008D1DE9" w:rsidRDefault="008D1DE9" w:rsidP="008D1DE9">
      <w:pPr>
        <w:pStyle w:val="TEKST"/>
        <w:spacing w:line="240" w:lineRule="auto"/>
        <w:rPr>
          <w:rFonts w:ascii="Arial" w:eastAsia="MS Mincho" w:hAnsi="Arial" w:cs="Arial"/>
          <w:lang w:eastAsia="en-US"/>
        </w:rPr>
      </w:pPr>
    </w:p>
    <w:p w14:paraId="4D38A3E1" w14:textId="77777777" w:rsidR="008D1DE9" w:rsidRPr="008D1DE9" w:rsidRDefault="008D1DE9" w:rsidP="008D1DE9">
      <w:pPr>
        <w:pStyle w:val="TEKST"/>
        <w:rPr>
          <w:rFonts w:ascii="Arial" w:eastAsia="MS Mincho" w:hAnsi="Arial" w:cs="Arial"/>
          <w:lang w:eastAsia="en-US"/>
        </w:rPr>
      </w:pPr>
      <w:r w:rsidRPr="008D1DE9">
        <w:rPr>
          <w:rFonts w:ascii="Arial" w:eastAsia="MS Mincho" w:hAnsi="Arial" w:cs="Arial"/>
          <w:lang w:eastAsia="en-US"/>
        </w:rPr>
        <w:t>Kazalniki učinka so:</w:t>
      </w:r>
    </w:p>
    <w:p w14:paraId="10F3DCBC" w14:textId="77777777" w:rsidR="008D1DE9" w:rsidRPr="008D1DE9" w:rsidRDefault="008D1DE9" w:rsidP="008D1DE9">
      <w:pPr>
        <w:pStyle w:val="TEKST"/>
        <w:numPr>
          <w:ilvl w:val="1"/>
          <w:numId w:val="29"/>
        </w:numPr>
        <w:ind w:left="709"/>
        <w:rPr>
          <w:rFonts w:ascii="Arial" w:eastAsia="MS Mincho" w:hAnsi="Arial" w:cs="Arial"/>
          <w:lang w:eastAsia="en-US"/>
        </w:rPr>
      </w:pPr>
      <w:r w:rsidRPr="008D1DE9">
        <w:rPr>
          <w:rFonts w:ascii="Arial" w:eastAsia="MS Mincho" w:hAnsi="Arial" w:cs="Arial"/>
          <w:lang w:eastAsia="en-US"/>
        </w:rPr>
        <w:t>število podprtih investicijskih projektov,</w:t>
      </w:r>
    </w:p>
    <w:p w14:paraId="7667E4A5" w14:textId="7C20ED49" w:rsidR="008D1DE9" w:rsidRPr="008D1DE9" w:rsidRDefault="008D1DE9" w:rsidP="008D1DE9">
      <w:pPr>
        <w:pStyle w:val="TEKST"/>
        <w:numPr>
          <w:ilvl w:val="0"/>
          <w:numId w:val="29"/>
        </w:numPr>
        <w:spacing w:line="240" w:lineRule="auto"/>
        <w:rPr>
          <w:rFonts w:ascii="Arial" w:eastAsia="MS Mincho" w:hAnsi="Arial" w:cs="Arial"/>
          <w:lang w:eastAsia="en-US"/>
        </w:rPr>
      </w:pPr>
      <w:r w:rsidRPr="008D1DE9">
        <w:rPr>
          <w:rFonts w:ascii="Arial" w:eastAsia="MS Mincho" w:hAnsi="Arial" w:cs="Arial"/>
          <w:lang w:eastAsia="en-US"/>
        </w:rPr>
        <w:t xml:space="preserve">število izvedenih ukrepov v smeri trajnostne naravnanosti projekta </w:t>
      </w:r>
      <w:r w:rsidR="000D4432">
        <w:rPr>
          <w:rFonts w:ascii="Arial" w:eastAsia="MS Mincho" w:hAnsi="Arial" w:cs="Arial"/>
          <w:lang w:eastAsia="en-US"/>
        </w:rPr>
        <w:t>oziroma</w:t>
      </w:r>
      <w:r w:rsidRPr="008D1DE9">
        <w:rPr>
          <w:rFonts w:ascii="Arial" w:eastAsia="MS Mincho" w:hAnsi="Arial" w:cs="Arial"/>
          <w:lang w:eastAsia="en-US"/>
        </w:rPr>
        <w:t xml:space="preserve"> </w:t>
      </w:r>
      <w:proofErr w:type="spellStart"/>
      <w:r w:rsidRPr="008D1DE9">
        <w:rPr>
          <w:rFonts w:ascii="Arial" w:eastAsia="MS Mincho" w:hAnsi="Arial" w:cs="Arial"/>
          <w:lang w:eastAsia="en-US"/>
        </w:rPr>
        <w:t>t.i</w:t>
      </w:r>
      <w:proofErr w:type="spellEnd"/>
      <w:r w:rsidRPr="008D1DE9">
        <w:rPr>
          <w:rFonts w:ascii="Arial" w:eastAsia="MS Mincho" w:hAnsi="Arial" w:cs="Arial"/>
          <w:lang w:eastAsia="en-US"/>
        </w:rPr>
        <w:t>. modre/zelene infrastrukture,</w:t>
      </w:r>
    </w:p>
    <w:p w14:paraId="0ABB91AB" w14:textId="77777777" w:rsidR="008D1DE9" w:rsidRPr="008D1DE9" w:rsidRDefault="008D1DE9" w:rsidP="008D1DE9">
      <w:pPr>
        <w:pStyle w:val="TEKST"/>
        <w:numPr>
          <w:ilvl w:val="1"/>
          <w:numId w:val="29"/>
        </w:numPr>
        <w:ind w:left="709"/>
        <w:rPr>
          <w:rFonts w:ascii="Arial" w:eastAsia="MS Mincho" w:hAnsi="Arial" w:cs="Arial"/>
          <w:lang w:eastAsia="en-US"/>
        </w:rPr>
      </w:pPr>
      <w:r w:rsidRPr="008D1DE9">
        <w:rPr>
          <w:rFonts w:ascii="Arial" w:eastAsia="MS Mincho" w:hAnsi="Arial" w:cs="Arial"/>
          <w:lang w:eastAsia="en-US"/>
        </w:rPr>
        <w:t>uporabne površine izgrajenega/razširjenega inkubatorja (v m2).</w:t>
      </w:r>
    </w:p>
    <w:p w14:paraId="58D00D2F" w14:textId="77777777" w:rsidR="008D1DE9" w:rsidRPr="008D1DE9" w:rsidRDefault="008D1DE9" w:rsidP="008D1DE9">
      <w:pPr>
        <w:pStyle w:val="TEKST"/>
        <w:rPr>
          <w:rFonts w:ascii="Arial" w:eastAsia="MS Mincho" w:hAnsi="Arial" w:cs="Arial"/>
          <w:lang w:eastAsia="en-US"/>
        </w:rPr>
      </w:pPr>
    </w:p>
    <w:p w14:paraId="4096A987" w14:textId="77777777" w:rsidR="008D1DE9" w:rsidRPr="008D1DE9" w:rsidRDefault="008D1DE9" w:rsidP="008D1DE9">
      <w:pPr>
        <w:pStyle w:val="TEKST"/>
        <w:rPr>
          <w:rFonts w:ascii="Arial" w:eastAsia="MS Mincho" w:hAnsi="Arial" w:cs="Arial"/>
          <w:lang w:eastAsia="en-US"/>
        </w:rPr>
      </w:pPr>
      <w:r w:rsidRPr="008D1DE9">
        <w:rPr>
          <w:rFonts w:ascii="Arial" w:eastAsia="MS Mincho" w:hAnsi="Arial" w:cs="Arial"/>
          <w:lang w:eastAsia="en-US"/>
        </w:rPr>
        <w:t>Kazalnik rezultata je:</w:t>
      </w:r>
    </w:p>
    <w:p w14:paraId="6EF277A2" w14:textId="77777777" w:rsidR="008D1DE9" w:rsidRPr="008D1DE9" w:rsidRDefault="008D1DE9" w:rsidP="008D1DE9">
      <w:pPr>
        <w:pStyle w:val="TEKST"/>
        <w:numPr>
          <w:ilvl w:val="0"/>
          <w:numId w:val="30"/>
        </w:numPr>
        <w:spacing w:line="240" w:lineRule="auto"/>
        <w:rPr>
          <w:rFonts w:ascii="Arial" w:eastAsia="MS Mincho" w:hAnsi="Arial" w:cs="Arial"/>
          <w:lang w:eastAsia="en-US"/>
        </w:rPr>
      </w:pPr>
      <w:r w:rsidRPr="008D1DE9">
        <w:rPr>
          <w:rFonts w:ascii="Arial" w:eastAsia="MS Mincho" w:hAnsi="Arial" w:cs="Arial"/>
          <w:lang w:eastAsia="en-US"/>
        </w:rPr>
        <w:t>zasedenost novo opremljenih uporabnih površin izgrajenega/razširjenega inkubatorja (v % glede na nove uporabne površine),</w:t>
      </w:r>
    </w:p>
    <w:p w14:paraId="66E468A7" w14:textId="77777777" w:rsidR="008D1DE9" w:rsidRPr="008D1DE9" w:rsidRDefault="008D1DE9" w:rsidP="008D1DE9">
      <w:pPr>
        <w:pStyle w:val="TEKST"/>
        <w:numPr>
          <w:ilvl w:val="0"/>
          <w:numId w:val="30"/>
        </w:numPr>
        <w:spacing w:line="240" w:lineRule="auto"/>
        <w:rPr>
          <w:rFonts w:ascii="Arial" w:eastAsia="MS Mincho" w:hAnsi="Arial" w:cs="Arial"/>
          <w:lang w:eastAsia="en-US"/>
        </w:rPr>
      </w:pPr>
      <w:r w:rsidRPr="008D1DE9">
        <w:rPr>
          <w:rFonts w:ascii="Arial" w:eastAsia="MS Mincho" w:hAnsi="Arial" w:cs="Arial"/>
          <w:lang w:eastAsia="en-US"/>
        </w:rPr>
        <w:t xml:space="preserve">število vključenih novo-ustanovljenih podjetij v inkubator, </w:t>
      </w:r>
    </w:p>
    <w:p w14:paraId="638FB099" w14:textId="77777777" w:rsidR="008D1DE9" w:rsidRPr="008D1DE9" w:rsidRDefault="008D1DE9" w:rsidP="008D1DE9">
      <w:pPr>
        <w:pStyle w:val="TEKST"/>
        <w:numPr>
          <w:ilvl w:val="0"/>
          <w:numId w:val="30"/>
        </w:numPr>
        <w:spacing w:line="240" w:lineRule="auto"/>
        <w:rPr>
          <w:rFonts w:ascii="Arial" w:eastAsia="MS Mincho" w:hAnsi="Arial" w:cs="Arial"/>
          <w:lang w:eastAsia="en-US"/>
        </w:rPr>
      </w:pPr>
      <w:r w:rsidRPr="008D1DE9">
        <w:rPr>
          <w:rFonts w:ascii="Arial" w:eastAsia="MS Mincho" w:hAnsi="Arial" w:cs="Arial"/>
          <w:lang w:eastAsia="en-US"/>
        </w:rPr>
        <w:t xml:space="preserve">število izvedenih delavnic, </w:t>
      </w:r>
    </w:p>
    <w:p w14:paraId="1A76C6EF" w14:textId="3FBA64A5" w:rsidR="008D1DE9" w:rsidRDefault="008D1DE9" w:rsidP="008D1DE9">
      <w:pPr>
        <w:pStyle w:val="TEKST"/>
        <w:numPr>
          <w:ilvl w:val="0"/>
          <w:numId w:val="30"/>
        </w:numPr>
        <w:spacing w:line="240" w:lineRule="auto"/>
        <w:rPr>
          <w:rFonts w:ascii="Arial" w:eastAsia="MS Mincho" w:hAnsi="Arial" w:cs="Arial"/>
          <w:lang w:eastAsia="en-US"/>
        </w:rPr>
      </w:pPr>
      <w:r w:rsidRPr="008D1DE9">
        <w:rPr>
          <w:rFonts w:ascii="Arial" w:eastAsia="MS Mincho" w:hAnsi="Arial" w:cs="Arial"/>
          <w:lang w:eastAsia="en-US"/>
        </w:rPr>
        <w:t>število izvedenih projektov z gospodarstvom.</w:t>
      </w:r>
    </w:p>
    <w:p w14:paraId="6CB3E12F" w14:textId="77777777" w:rsidR="00012ECA" w:rsidRPr="008D1DE9" w:rsidRDefault="00012ECA" w:rsidP="00012ECA">
      <w:pPr>
        <w:pStyle w:val="TEKST"/>
        <w:spacing w:line="240" w:lineRule="auto"/>
        <w:ind w:left="720"/>
        <w:rPr>
          <w:rFonts w:ascii="Arial" w:eastAsia="MS Mincho" w:hAnsi="Arial" w:cs="Arial"/>
          <w:lang w:eastAsia="en-US"/>
        </w:rPr>
      </w:pPr>
    </w:p>
    <w:p w14:paraId="0CDBE05E" w14:textId="157EB19D" w:rsidR="00CF36FC" w:rsidRPr="008D1DE9" w:rsidRDefault="008D1DE9" w:rsidP="008D1DE9">
      <w:pPr>
        <w:pStyle w:val="Naslov1"/>
        <w:numPr>
          <w:ilvl w:val="0"/>
          <w:numId w:val="0"/>
        </w:numPr>
        <w:rPr>
          <w:szCs w:val="20"/>
          <w:lang w:val="sl-SI"/>
        </w:rPr>
      </w:pPr>
      <w:bookmarkStart w:id="1" w:name="_Toc127261492"/>
      <w:r>
        <w:rPr>
          <w:szCs w:val="20"/>
          <w:lang w:val="sl-SI"/>
        </w:rPr>
        <w:lastRenderedPageBreak/>
        <w:t xml:space="preserve">4. </w:t>
      </w:r>
      <w:r>
        <w:rPr>
          <w:caps w:val="0"/>
          <w:szCs w:val="20"/>
          <w:lang w:val="sl-SI"/>
        </w:rPr>
        <w:t>O</w:t>
      </w:r>
      <w:r w:rsidRPr="008D1DE9">
        <w:rPr>
          <w:caps w:val="0"/>
          <w:szCs w:val="20"/>
          <w:lang w:val="sl-SI"/>
        </w:rPr>
        <w:t>bmočje izvajanja in ciljne skupine/končni prejemniki</w:t>
      </w:r>
      <w:bookmarkEnd w:id="1"/>
    </w:p>
    <w:p w14:paraId="6A3B226E" w14:textId="77777777" w:rsidR="00CF36FC" w:rsidRPr="008D1DE9" w:rsidRDefault="00CF36FC" w:rsidP="00545CD0">
      <w:pPr>
        <w:rPr>
          <w:rFonts w:cs="Arial"/>
          <w:szCs w:val="20"/>
        </w:rPr>
      </w:pPr>
    </w:p>
    <w:p w14:paraId="00AB2342" w14:textId="08BF034B" w:rsidR="0088432D" w:rsidRPr="008D1DE9" w:rsidRDefault="00510D53" w:rsidP="0088432D">
      <w:pPr>
        <w:pStyle w:val="TEKST"/>
        <w:spacing w:line="240" w:lineRule="auto"/>
        <w:rPr>
          <w:rFonts w:ascii="Arial" w:eastAsia="MS Mincho" w:hAnsi="Arial" w:cs="Arial"/>
          <w:lang w:eastAsia="en-US"/>
        </w:rPr>
      </w:pPr>
      <w:r w:rsidRPr="008D1DE9">
        <w:rPr>
          <w:rFonts w:ascii="Arial" w:eastAsia="MS Mincho" w:hAnsi="Arial" w:cs="Arial"/>
          <w:lang w:eastAsia="en-US"/>
        </w:rPr>
        <w:t>Upravičeno območje</w:t>
      </w:r>
      <w:r w:rsidR="008410E9" w:rsidRPr="008D1DE9">
        <w:rPr>
          <w:rFonts w:ascii="Arial" w:eastAsia="MS Mincho" w:hAnsi="Arial" w:cs="Arial"/>
          <w:lang w:eastAsia="en-US"/>
        </w:rPr>
        <w:t xml:space="preserve"> izvajanja so glede na Uredbo o določitvi obmejnih problemskih območij (Uradni list RS, št. 22/11, 97/12, 24/15, 35/17, 101/20 in 112/22) naslednje občine na območju Republike Slovenije:</w:t>
      </w:r>
    </w:p>
    <w:p w14:paraId="6205B5A7" w14:textId="6BF70ECC" w:rsidR="008410E9" w:rsidRPr="008D1DE9" w:rsidRDefault="008410E9" w:rsidP="0088432D">
      <w:pPr>
        <w:pStyle w:val="TEKST"/>
        <w:spacing w:line="240" w:lineRule="auto"/>
        <w:rPr>
          <w:rFonts w:ascii="Arial" w:eastAsia="MS Mincho" w:hAnsi="Arial" w:cs="Arial"/>
          <w:lang w:eastAsia="en-US"/>
        </w:rPr>
      </w:pPr>
      <w:r w:rsidRPr="008D1DE9">
        <w:rPr>
          <w:rFonts w:ascii="Arial" w:eastAsia="MS Mincho" w:hAnsi="Arial" w:cs="Arial"/>
          <w:lang w:eastAsia="en-US"/>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40744948" w14:textId="77777777" w:rsidR="0088432D" w:rsidRPr="008D1DE9" w:rsidRDefault="0088432D" w:rsidP="0088432D">
      <w:pPr>
        <w:pStyle w:val="TEKST"/>
        <w:spacing w:line="240" w:lineRule="auto"/>
        <w:rPr>
          <w:rFonts w:ascii="Arial" w:eastAsia="MS Mincho" w:hAnsi="Arial" w:cs="Arial"/>
          <w:lang w:eastAsia="en-US"/>
        </w:rPr>
      </w:pPr>
    </w:p>
    <w:p w14:paraId="482C32BD" w14:textId="26E062BF" w:rsidR="0088432D" w:rsidRPr="008D1DE9" w:rsidRDefault="0088432D" w:rsidP="0088432D">
      <w:pPr>
        <w:pStyle w:val="TEKST"/>
        <w:spacing w:line="240" w:lineRule="auto"/>
        <w:rPr>
          <w:rFonts w:ascii="Arial" w:eastAsia="MS Mincho" w:hAnsi="Arial" w:cs="Arial"/>
          <w:lang w:eastAsia="en-US"/>
        </w:rPr>
      </w:pPr>
      <w:r w:rsidRPr="008D1DE9">
        <w:rPr>
          <w:rFonts w:ascii="Arial" w:eastAsia="MS Mincho" w:hAnsi="Arial" w:cs="Arial"/>
          <w:lang w:eastAsia="en-US"/>
        </w:rPr>
        <w:t>Ciljn</w:t>
      </w:r>
      <w:r w:rsidR="0011360B" w:rsidRPr="008D1DE9">
        <w:rPr>
          <w:rFonts w:ascii="Arial" w:eastAsia="MS Mincho" w:hAnsi="Arial" w:cs="Arial"/>
          <w:lang w:eastAsia="en-US"/>
        </w:rPr>
        <w:t>a</w:t>
      </w:r>
      <w:r w:rsidRPr="008D1DE9">
        <w:rPr>
          <w:rFonts w:ascii="Arial" w:eastAsia="MS Mincho" w:hAnsi="Arial" w:cs="Arial"/>
          <w:lang w:eastAsia="en-US"/>
        </w:rPr>
        <w:t xml:space="preserve"> skupin</w:t>
      </w:r>
      <w:r w:rsidR="0011360B" w:rsidRPr="008D1DE9">
        <w:rPr>
          <w:rFonts w:ascii="Arial" w:eastAsia="MS Mincho" w:hAnsi="Arial" w:cs="Arial"/>
          <w:lang w:eastAsia="en-US"/>
        </w:rPr>
        <w:t>a</w:t>
      </w:r>
      <w:r w:rsidRPr="008D1DE9">
        <w:rPr>
          <w:rFonts w:ascii="Arial" w:eastAsia="MS Mincho" w:hAnsi="Arial" w:cs="Arial"/>
          <w:lang w:eastAsia="en-US"/>
        </w:rPr>
        <w:t xml:space="preserve"> </w:t>
      </w:r>
      <w:r w:rsidR="0011360B" w:rsidRPr="008D1DE9">
        <w:rPr>
          <w:rFonts w:ascii="Arial" w:eastAsia="MS Mincho" w:hAnsi="Arial" w:cs="Arial"/>
          <w:lang w:eastAsia="en-US"/>
        </w:rPr>
        <w:t>javnega razpisa</w:t>
      </w:r>
      <w:r w:rsidRPr="008D1DE9">
        <w:rPr>
          <w:rFonts w:ascii="Arial" w:eastAsia="MS Mincho" w:hAnsi="Arial" w:cs="Arial"/>
          <w:lang w:eastAsia="en-US"/>
        </w:rPr>
        <w:t xml:space="preserve"> so </w:t>
      </w:r>
      <w:r w:rsidR="00510D53" w:rsidRPr="008D1DE9">
        <w:rPr>
          <w:rFonts w:ascii="Arial" w:eastAsia="MS Mincho" w:hAnsi="Arial" w:cs="Arial"/>
          <w:lang w:eastAsia="en-US"/>
        </w:rPr>
        <w:t>podjetja</w:t>
      </w:r>
      <w:r w:rsidRPr="008D1DE9">
        <w:rPr>
          <w:rFonts w:ascii="Arial" w:eastAsia="MS Mincho" w:hAnsi="Arial" w:cs="Arial"/>
          <w:lang w:eastAsia="en-US"/>
        </w:rPr>
        <w:t xml:space="preserve">, ki bodo poslovala v </w:t>
      </w:r>
      <w:r w:rsidR="004C5200" w:rsidRPr="008D1DE9">
        <w:rPr>
          <w:rFonts w:ascii="Arial" w:eastAsia="MS Mincho" w:hAnsi="Arial" w:cs="Arial"/>
          <w:lang w:eastAsia="en-US"/>
        </w:rPr>
        <w:t xml:space="preserve">izgrajeni </w:t>
      </w:r>
      <w:r w:rsidR="000D4432">
        <w:rPr>
          <w:rFonts w:ascii="Arial" w:eastAsia="MS Mincho" w:hAnsi="Arial" w:cs="Arial"/>
          <w:lang w:eastAsia="en-US"/>
        </w:rPr>
        <w:t>oziroma</w:t>
      </w:r>
      <w:r w:rsidRPr="008D1DE9">
        <w:rPr>
          <w:rFonts w:ascii="Arial" w:eastAsia="MS Mincho" w:hAnsi="Arial" w:cs="Arial"/>
          <w:lang w:eastAsia="en-US"/>
        </w:rPr>
        <w:t xml:space="preserve"> razširjeni EPC</w:t>
      </w:r>
      <w:r w:rsidR="00840D6F" w:rsidRPr="008D1DE9">
        <w:rPr>
          <w:rFonts w:ascii="Arial" w:eastAsia="MS Mincho" w:hAnsi="Arial" w:cs="Arial"/>
          <w:lang w:eastAsia="en-US"/>
        </w:rPr>
        <w:t xml:space="preserve"> </w:t>
      </w:r>
      <w:r w:rsidR="000D4432">
        <w:rPr>
          <w:rFonts w:ascii="Arial" w:eastAsia="MS Mincho" w:hAnsi="Arial" w:cs="Arial"/>
          <w:lang w:eastAsia="en-US"/>
        </w:rPr>
        <w:t>oziroma</w:t>
      </w:r>
      <w:r w:rsidR="00840D6F" w:rsidRPr="008D1DE9">
        <w:rPr>
          <w:rFonts w:ascii="Arial" w:eastAsia="MS Mincho" w:hAnsi="Arial" w:cs="Arial"/>
          <w:lang w:eastAsia="en-US"/>
        </w:rPr>
        <w:t xml:space="preserve"> izgrajenem </w:t>
      </w:r>
      <w:r w:rsidR="000D4432">
        <w:rPr>
          <w:rFonts w:ascii="Arial" w:eastAsia="MS Mincho" w:hAnsi="Arial" w:cs="Arial"/>
          <w:lang w:eastAsia="en-US"/>
        </w:rPr>
        <w:t>oziroma</w:t>
      </w:r>
      <w:r w:rsidR="00840D6F" w:rsidRPr="008D1DE9">
        <w:rPr>
          <w:rFonts w:ascii="Arial" w:eastAsia="MS Mincho" w:hAnsi="Arial" w:cs="Arial"/>
          <w:lang w:eastAsia="en-US"/>
        </w:rPr>
        <w:t xml:space="preserve"> razširjenem inkubatorju</w:t>
      </w:r>
      <w:r w:rsidRPr="008D1DE9">
        <w:rPr>
          <w:rFonts w:ascii="Arial" w:eastAsia="MS Mincho" w:hAnsi="Arial" w:cs="Arial"/>
          <w:lang w:eastAsia="en-US"/>
        </w:rPr>
        <w:t xml:space="preserve">. </w:t>
      </w:r>
    </w:p>
    <w:p w14:paraId="62A34AF5" w14:textId="77777777" w:rsidR="0088432D" w:rsidRPr="008D1DE9" w:rsidRDefault="0088432D" w:rsidP="0088432D">
      <w:pPr>
        <w:pStyle w:val="TEKST"/>
        <w:spacing w:line="240" w:lineRule="auto"/>
        <w:rPr>
          <w:rFonts w:ascii="Arial" w:eastAsia="MS Mincho" w:hAnsi="Arial" w:cs="Arial"/>
          <w:lang w:eastAsia="en-US"/>
        </w:rPr>
      </w:pPr>
    </w:p>
    <w:p w14:paraId="1E9A2507" w14:textId="77777777" w:rsidR="00521B16" w:rsidRPr="008D1DE9" w:rsidRDefault="00605FA1" w:rsidP="0088432D">
      <w:pPr>
        <w:contextualSpacing/>
        <w:rPr>
          <w:rFonts w:eastAsia="MS Mincho" w:cs="Arial"/>
          <w:szCs w:val="20"/>
        </w:rPr>
      </w:pPr>
      <w:r w:rsidRPr="008D1DE9">
        <w:rPr>
          <w:rFonts w:eastAsia="MS Mincho" w:cs="Arial"/>
          <w:szCs w:val="20"/>
        </w:rPr>
        <w:t>Končni prejemniki</w:t>
      </w:r>
      <w:r w:rsidR="0088432D" w:rsidRPr="008D1DE9">
        <w:rPr>
          <w:rFonts w:eastAsia="MS Mincho" w:cs="Arial"/>
          <w:szCs w:val="20"/>
        </w:rPr>
        <w:t xml:space="preserve"> so samoupravne lokalne skupnosti (občine), ki so tudi prijavitelji/nosilci/investitorji projekta.</w:t>
      </w:r>
      <w:r w:rsidR="002F46B4" w:rsidRPr="008D1DE9">
        <w:rPr>
          <w:rFonts w:eastAsia="MS Mincho" w:cs="Arial"/>
          <w:szCs w:val="20"/>
        </w:rPr>
        <w:t xml:space="preserve"> </w:t>
      </w:r>
    </w:p>
    <w:p w14:paraId="4BD6B115" w14:textId="77777777" w:rsidR="00521B16" w:rsidRPr="008D1DE9" w:rsidRDefault="00521B16" w:rsidP="0088432D">
      <w:pPr>
        <w:contextualSpacing/>
        <w:rPr>
          <w:rFonts w:eastAsia="MS Mincho" w:cs="Arial"/>
          <w:szCs w:val="20"/>
        </w:rPr>
      </w:pPr>
    </w:p>
    <w:p w14:paraId="2D7F9217" w14:textId="69C3B65B" w:rsidR="0088432D" w:rsidRDefault="00521B16" w:rsidP="0088432D">
      <w:pPr>
        <w:contextualSpacing/>
        <w:rPr>
          <w:rFonts w:eastAsia="MS Mincho" w:cs="Arial"/>
          <w:szCs w:val="20"/>
        </w:rPr>
      </w:pPr>
      <w:r w:rsidRPr="008D1DE9">
        <w:rPr>
          <w:rFonts w:eastAsia="MS Mincho" w:cs="Arial"/>
          <w:szCs w:val="20"/>
        </w:rPr>
        <w:t xml:space="preserve">En prijavitelj lahko na javni razpis za posamezen sklop odda le eno vlogo </w:t>
      </w:r>
      <w:r w:rsidR="000D4432">
        <w:rPr>
          <w:rFonts w:eastAsia="MS Mincho" w:cs="Arial"/>
          <w:szCs w:val="20"/>
        </w:rPr>
        <w:t>oziroma</w:t>
      </w:r>
      <w:r w:rsidRPr="008D1DE9">
        <w:rPr>
          <w:rFonts w:eastAsia="MS Mincho" w:cs="Arial"/>
          <w:szCs w:val="20"/>
        </w:rPr>
        <w:t xml:space="preserve"> lahko odda največ eno vlogo za Sklop A in največ eno vlogo za Sklop B.</w:t>
      </w:r>
    </w:p>
    <w:p w14:paraId="55DFF75B" w14:textId="762E7056" w:rsidR="008D1DE9" w:rsidRDefault="008D1DE9" w:rsidP="0088432D">
      <w:pPr>
        <w:contextualSpacing/>
        <w:rPr>
          <w:rFonts w:eastAsia="MS Mincho" w:cs="Arial"/>
          <w:szCs w:val="20"/>
        </w:rPr>
      </w:pPr>
    </w:p>
    <w:p w14:paraId="6E98819C" w14:textId="0667B3BA" w:rsidR="008D1DE9" w:rsidRDefault="008D1DE9" w:rsidP="0088432D">
      <w:pPr>
        <w:contextualSpacing/>
        <w:rPr>
          <w:rFonts w:eastAsia="MS Mincho" w:cs="Arial"/>
          <w:b/>
          <w:szCs w:val="20"/>
        </w:rPr>
      </w:pPr>
      <w:r w:rsidRPr="008D1DE9">
        <w:rPr>
          <w:rFonts w:eastAsia="MS Mincho" w:cs="Arial"/>
          <w:b/>
          <w:szCs w:val="20"/>
        </w:rPr>
        <w:t xml:space="preserve">5. Pogoji za </w:t>
      </w:r>
      <w:r>
        <w:rPr>
          <w:rFonts w:eastAsia="MS Mincho" w:cs="Arial"/>
          <w:b/>
          <w:szCs w:val="20"/>
        </w:rPr>
        <w:t>ugotavljanje upravičenosti</w:t>
      </w:r>
    </w:p>
    <w:p w14:paraId="53668A7D" w14:textId="6F3615E3" w:rsidR="008D1DE9" w:rsidRDefault="008D1DE9" w:rsidP="0088432D">
      <w:pPr>
        <w:contextualSpacing/>
        <w:rPr>
          <w:rFonts w:eastAsia="MS Mincho" w:cs="Arial"/>
          <w:b/>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8D1DE9" w:rsidRPr="008D1DE9" w14:paraId="35DF4B9A" w14:textId="77777777" w:rsidTr="007F2D9F">
        <w:trPr>
          <w:trHeight w:hRule="exact" w:val="681"/>
        </w:trPr>
        <w:tc>
          <w:tcPr>
            <w:tcW w:w="675" w:type="dxa"/>
            <w:shd w:val="clear" w:color="auto" w:fill="F2F2F2" w:themeFill="background1" w:themeFillShade="F2"/>
          </w:tcPr>
          <w:p w14:paraId="1F1AF6A9" w14:textId="77777777" w:rsidR="008D1DE9" w:rsidRPr="008D1DE9" w:rsidRDefault="008D1DE9" w:rsidP="007F2D9F">
            <w:pPr>
              <w:ind w:left="426" w:hanging="426"/>
              <w:rPr>
                <w:rFonts w:cs="Arial"/>
                <w:b/>
                <w:szCs w:val="20"/>
              </w:rPr>
            </w:pPr>
          </w:p>
        </w:tc>
        <w:tc>
          <w:tcPr>
            <w:tcW w:w="4253" w:type="dxa"/>
            <w:shd w:val="clear" w:color="auto" w:fill="F2F2F2" w:themeFill="background1" w:themeFillShade="F2"/>
            <w:vAlign w:val="center"/>
          </w:tcPr>
          <w:p w14:paraId="68757FD8" w14:textId="77777777" w:rsidR="008D1DE9" w:rsidRPr="008D1DE9" w:rsidRDefault="008D1DE9" w:rsidP="007F2D9F">
            <w:pPr>
              <w:ind w:left="426" w:hanging="426"/>
              <w:rPr>
                <w:rFonts w:cs="Arial"/>
                <w:b/>
                <w:szCs w:val="20"/>
              </w:rPr>
            </w:pPr>
            <w:r w:rsidRPr="008D1DE9">
              <w:rPr>
                <w:rFonts w:cs="Arial"/>
                <w:b/>
                <w:szCs w:val="20"/>
              </w:rPr>
              <w:t>POGOJ</w:t>
            </w:r>
          </w:p>
        </w:tc>
        <w:tc>
          <w:tcPr>
            <w:tcW w:w="4961" w:type="dxa"/>
            <w:shd w:val="clear" w:color="auto" w:fill="F2F2F2" w:themeFill="background1" w:themeFillShade="F2"/>
            <w:vAlign w:val="center"/>
          </w:tcPr>
          <w:p w14:paraId="7EB6621F" w14:textId="77777777" w:rsidR="008D1DE9" w:rsidRPr="008D1DE9" w:rsidRDefault="008D1DE9" w:rsidP="007F2D9F">
            <w:pPr>
              <w:ind w:left="426" w:hanging="426"/>
              <w:rPr>
                <w:rFonts w:cs="Arial"/>
                <w:b/>
                <w:szCs w:val="20"/>
              </w:rPr>
            </w:pPr>
            <w:r w:rsidRPr="008D1DE9">
              <w:rPr>
                <w:rFonts w:cs="Arial"/>
                <w:b/>
                <w:szCs w:val="20"/>
              </w:rPr>
              <w:t>DOKAZILO IN NAČIN PREVERJANJA</w:t>
            </w:r>
          </w:p>
        </w:tc>
      </w:tr>
      <w:tr w:rsidR="008D1DE9" w:rsidRPr="008D1DE9" w14:paraId="759499D4" w14:textId="77777777" w:rsidTr="007F2D9F">
        <w:trPr>
          <w:trHeight w:val="470"/>
        </w:trPr>
        <w:tc>
          <w:tcPr>
            <w:tcW w:w="9889" w:type="dxa"/>
            <w:gridSpan w:val="3"/>
            <w:shd w:val="clear" w:color="auto" w:fill="F2F2F2" w:themeFill="background1" w:themeFillShade="F2"/>
          </w:tcPr>
          <w:p w14:paraId="52643507" w14:textId="77777777" w:rsidR="008D1DE9" w:rsidRPr="008D1DE9" w:rsidRDefault="008D1DE9" w:rsidP="007F2D9F">
            <w:pPr>
              <w:jc w:val="center"/>
              <w:rPr>
                <w:rFonts w:cs="Arial"/>
                <w:b/>
                <w:szCs w:val="20"/>
              </w:rPr>
            </w:pPr>
          </w:p>
          <w:p w14:paraId="69531E77" w14:textId="77777777" w:rsidR="008D1DE9" w:rsidRPr="008D1DE9" w:rsidRDefault="008D1DE9" w:rsidP="007F2D9F">
            <w:pPr>
              <w:jc w:val="center"/>
              <w:rPr>
                <w:rFonts w:cs="Arial"/>
                <w:b/>
                <w:szCs w:val="20"/>
              </w:rPr>
            </w:pPr>
            <w:r w:rsidRPr="008D1DE9">
              <w:rPr>
                <w:rFonts w:cs="Arial"/>
                <w:b/>
                <w:szCs w:val="20"/>
              </w:rPr>
              <w:t>Splošni pogoji, ki jih mora izpolnjevati prijavitelj</w:t>
            </w:r>
          </w:p>
          <w:p w14:paraId="34C49BAA" w14:textId="77777777" w:rsidR="008D1DE9" w:rsidRPr="008D1DE9" w:rsidRDefault="008D1DE9" w:rsidP="007F2D9F">
            <w:pPr>
              <w:jc w:val="center"/>
              <w:rPr>
                <w:rFonts w:cs="Arial"/>
                <w:b/>
                <w:szCs w:val="20"/>
              </w:rPr>
            </w:pPr>
          </w:p>
        </w:tc>
      </w:tr>
      <w:tr w:rsidR="008D1DE9" w:rsidRPr="008D1DE9" w14:paraId="13515FC1" w14:textId="77777777" w:rsidTr="007F2D9F">
        <w:tc>
          <w:tcPr>
            <w:tcW w:w="675" w:type="dxa"/>
            <w:shd w:val="clear" w:color="auto" w:fill="F2F2F2" w:themeFill="background1" w:themeFillShade="F2"/>
          </w:tcPr>
          <w:p w14:paraId="60DE4862" w14:textId="77777777" w:rsidR="008D1DE9" w:rsidRPr="008D1DE9" w:rsidRDefault="008D1DE9" w:rsidP="007F2D9F">
            <w:pPr>
              <w:ind w:left="426" w:hanging="426"/>
              <w:rPr>
                <w:rFonts w:cs="Arial"/>
                <w:szCs w:val="20"/>
              </w:rPr>
            </w:pPr>
            <w:r w:rsidRPr="008D1DE9">
              <w:rPr>
                <w:rFonts w:cs="Arial"/>
                <w:szCs w:val="20"/>
              </w:rPr>
              <w:t>1</w:t>
            </w:r>
          </w:p>
        </w:tc>
        <w:tc>
          <w:tcPr>
            <w:tcW w:w="4253" w:type="dxa"/>
            <w:shd w:val="clear" w:color="auto" w:fill="auto"/>
          </w:tcPr>
          <w:p w14:paraId="4A8BC6DF" w14:textId="3A45D5C7" w:rsidR="008D1DE9" w:rsidRPr="008D1DE9" w:rsidRDefault="008D1DE9" w:rsidP="007F2D9F">
            <w:pPr>
              <w:contextualSpacing/>
              <w:rPr>
                <w:rFonts w:eastAsiaTheme="minorEastAsia" w:cs="Arial"/>
                <w:szCs w:val="20"/>
              </w:rPr>
            </w:pPr>
            <w:r w:rsidRPr="008D1DE9">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w:t>
            </w:r>
            <w:r w:rsidR="000D4432">
              <w:rPr>
                <w:rFonts w:eastAsiaTheme="minorEastAsia" w:cs="Arial"/>
                <w:szCs w:val="20"/>
              </w:rPr>
              <w:t>oziroma</w:t>
            </w:r>
            <w:r w:rsidRPr="008D1DE9">
              <w:rPr>
                <w:rFonts w:eastAsiaTheme="minorEastAsia" w:cs="Arial"/>
                <w:szCs w:val="20"/>
              </w:rPr>
              <w:t xml:space="preserve"> o dodelitvi javnih sredstev in so bile kot neporavnane in zapadle spoznane z izvršilnim naslovom.</w:t>
            </w:r>
          </w:p>
        </w:tc>
        <w:tc>
          <w:tcPr>
            <w:tcW w:w="4961" w:type="dxa"/>
            <w:shd w:val="clear" w:color="auto" w:fill="auto"/>
            <w:vAlign w:val="center"/>
          </w:tcPr>
          <w:p w14:paraId="6F5928BC" w14:textId="77777777" w:rsidR="008D1DE9" w:rsidRPr="008D1DE9" w:rsidRDefault="008D1DE9" w:rsidP="007F2D9F">
            <w:pPr>
              <w:ind w:left="-83"/>
              <w:rPr>
                <w:rFonts w:cs="Arial"/>
                <w:szCs w:val="20"/>
              </w:rPr>
            </w:pPr>
            <w:r w:rsidRPr="008D1DE9">
              <w:rPr>
                <w:rFonts w:cs="Arial"/>
                <w:szCs w:val="20"/>
              </w:rPr>
              <w:t xml:space="preserve">Posebna dokazila s strani prijavitelja niso potrebna. </w:t>
            </w:r>
          </w:p>
          <w:p w14:paraId="4A7C9853" w14:textId="77777777" w:rsidR="008D1DE9" w:rsidRPr="008D1DE9" w:rsidRDefault="008D1DE9" w:rsidP="007F2D9F">
            <w:pPr>
              <w:ind w:left="-83"/>
              <w:rPr>
                <w:rFonts w:cs="Arial"/>
                <w:szCs w:val="20"/>
              </w:rPr>
            </w:pPr>
          </w:p>
          <w:p w14:paraId="28EC94E0" w14:textId="77777777" w:rsidR="008D1DE9" w:rsidRPr="008D1DE9" w:rsidRDefault="008D1DE9" w:rsidP="007F2D9F">
            <w:pPr>
              <w:ind w:left="-83"/>
              <w:rPr>
                <w:rFonts w:cs="Arial"/>
                <w:szCs w:val="20"/>
              </w:rPr>
            </w:pPr>
            <w:r w:rsidRPr="008D1DE9">
              <w:rPr>
                <w:rFonts w:cs="Arial"/>
                <w:szCs w:val="20"/>
              </w:rPr>
              <w:t>Izpolnjevanje pogoja preveri ministrstvo v lastnih evidencah.</w:t>
            </w:r>
          </w:p>
          <w:p w14:paraId="17181E5C" w14:textId="77777777" w:rsidR="008D1DE9" w:rsidRPr="008D1DE9" w:rsidRDefault="008D1DE9" w:rsidP="007F2D9F">
            <w:pPr>
              <w:rPr>
                <w:rFonts w:cs="Arial"/>
                <w:szCs w:val="20"/>
              </w:rPr>
            </w:pPr>
          </w:p>
        </w:tc>
      </w:tr>
      <w:tr w:rsidR="008D1DE9" w:rsidRPr="008D1DE9" w14:paraId="7C645390" w14:textId="77777777" w:rsidTr="007F2D9F">
        <w:tc>
          <w:tcPr>
            <w:tcW w:w="675" w:type="dxa"/>
            <w:shd w:val="clear" w:color="auto" w:fill="F2F2F2" w:themeFill="background1" w:themeFillShade="F2"/>
          </w:tcPr>
          <w:p w14:paraId="33D328A9" w14:textId="77777777" w:rsidR="008D1DE9" w:rsidRPr="008D1DE9" w:rsidRDefault="008D1DE9" w:rsidP="007F2D9F">
            <w:pPr>
              <w:ind w:left="426" w:hanging="426"/>
              <w:rPr>
                <w:rFonts w:cs="Arial"/>
                <w:szCs w:val="20"/>
              </w:rPr>
            </w:pPr>
            <w:r w:rsidRPr="008D1DE9">
              <w:rPr>
                <w:rFonts w:cs="Arial"/>
                <w:szCs w:val="20"/>
              </w:rPr>
              <w:t>2</w:t>
            </w:r>
          </w:p>
        </w:tc>
        <w:tc>
          <w:tcPr>
            <w:tcW w:w="4253" w:type="dxa"/>
            <w:shd w:val="clear" w:color="auto" w:fill="auto"/>
          </w:tcPr>
          <w:p w14:paraId="46CBA20D" w14:textId="77777777" w:rsidR="008D1DE9" w:rsidRPr="008D1DE9" w:rsidRDefault="008D1DE9" w:rsidP="007F2D9F">
            <w:pPr>
              <w:contextualSpacing/>
              <w:rPr>
                <w:rFonts w:cs="Arial"/>
                <w:szCs w:val="20"/>
              </w:rPr>
            </w:pPr>
            <w:r w:rsidRPr="008D1DE9">
              <w:rPr>
                <w:rFonts w:eastAsiaTheme="minorEastAsia" w:cs="Arial"/>
                <w:szCs w:val="20"/>
              </w:rPr>
              <w:t>V obdobju zadnjega leta, šteto za nazaj od dne objave javnega razpisa, prijavitelj nima neporavnanih zapadlih finančnih obveznosti iz naslova obveznih dajatev in drugih denarnih nedavčnih obveznosti v skladu z zakonom, ki ureja finančno upravo, ki jih pobira davčni organ (v višini 50 eurov ali več na dan oddaje vloge).</w:t>
            </w:r>
          </w:p>
        </w:tc>
        <w:tc>
          <w:tcPr>
            <w:tcW w:w="4961" w:type="dxa"/>
            <w:shd w:val="clear" w:color="auto" w:fill="auto"/>
            <w:vAlign w:val="center"/>
          </w:tcPr>
          <w:p w14:paraId="0D14B194" w14:textId="77777777" w:rsidR="008D1DE9" w:rsidRPr="008D1DE9" w:rsidRDefault="008D1DE9" w:rsidP="007F2D9F">
            <w:pPr>
              <w:ind w:left="-83"/>
              <w:rPr>
                <w:rFonts w:cs="Arial"/>
                <w:szCs w:val="20"/>
              </w:rPr>
            </w:pPr>
            <w:r w:rsidRPr="008D1DE9">
              <w:rPr>
                <w:rFonts w:cs="Arial"/>
                <w:szCs w:val="20"/>
              </w:rPr>
              <w:t xml:space="preserve">Posebna dokazila s strani prijavitelja niso potrebna. </w:t>
            </w:r>
          </w:p>
          <w:p w14:paraId="6DED40F9" w14:textId="77777777" w:rsidR="008D1DE9" w:rsidRPr="008D1DE9" w:rsidRDefault="008D1DE9" w:rsidP="007F2D9F">
            <w:pPr>
              <w:ind w:left="-83"/>
              <w:rPr>
                <w:rFonts w:cs="Arial"/>
                <w:szCs w:val="20"/>
              </w:rPr>
            </w:pPr>
          </w:p>
          <w:p w14:paraId="41E271DD" w14:textId="77777777" w:rsidR="008D1DE9" w:rsidRPr="008D1DE9" w:rsidRDefault="008D1DE9" w:rsidP="007F2D9F">
            <w:pPr>
              <w:ind w:left="-83"/>
              <w:rPr>
                <w:rFonts w:cs="Arial"/>
                <w:szCs w:val="20"/>
              </w:rPr>
            </w:pPr>
            <w:r w:rsidRPr="008D1DE9">
              <w:rPr>
                <w:rFonts w:cs="Arial"/>
                <w:szCs w:val="20"/>
              </w:rPr>
              <w:t xml:space="preserve">Izpolnjevanje pogoja preveri ministrstvo pri Finančni upravi Republike Slovenije. </w:t>
            </w:r>
          </w:p>
          <w:p w14:paraId="27370A39" w14:textId="77777777" w:rsidR="008D1DE9" w:rsidRPr="008D1DE9" w:rsidRDefault="008D1DE9" w:rsidP="007F2D9F">
            <w:pPr>
              <w:ind w:left="-83"/>
              <w:rPr>
                <w:rFonts w:cs="Arial"/>
                <w:szCs w:val="20"/>
              </w:rPr>
            </w:pPr>
          </w:p>
          <w:p w14:paraId="058FE582" w14:textId="77777777" w:rsidR="008D1DE9" w:rsidRPr="008D1DE9" w:rsidRDefault="008D1DE9" w:rsidP="007F2D9F">
            <w:pPr>
              <w:ind w:left="-83"/>
              <w:rPr>
                <w:rFonts w:cs="Arial"/>
                <w:szCs w:val="20"/>
              </w:rPr>
            </w:pPr>
            <w:r w:rsidRPr="008D1DE9">
              <w:rPr>
                <w:rFonts w:cs="Arial"/>
                <w:szCs w:val="20"/>
              </w:rPr>
              <w:t>Prijavitelj ministrstvu poda pooblastilo za pridobitev podatkov od Finančne uprave Republike Slovenije (Obrazec 5).</w:t>
            </w:r>
          </w:p>
        </w:tc>
      </w:tr>
      <w:tr w:rsidR="008D1DE9" w:rsidRPr="008D1DE9" w14:paraId="35C925A1" w14:textId="77777777" w:rsidTr="007F2D9F">
        <w:tc>
          <w:tcPr>
            <w:tcW w:w="675" w:type="dxa"/>
            <w:shd w:val="clear" w:color="auto" w:fill="F2F2F2" w:themeFill="background1" w:themeFillShade="F2"/>
          </w:tcPr>
          <w:p w14:paraId="2FE6A304" w14:textId="77777777" w:rsidR="008D1DE9" w:rsidRPr="008D1DE9" w:rsidRDefault="008D1DE9" w:rsidP="007F2D9F">
            <w:pPr>
              <w:ind w:left="426" w:hanging="426"/>
              <w:rPr>
                <w:rFonts w:cs="Arial"/>
                <w:szCs w:val="20"/>
              </w:rPr>
            </w:pPr>
            <w:r w:rsidRPr="008D1DE9">
              <w:rPr>
                <w:rFonts w:cs="Arial"/>
                <w:szCs w:val="20"/>
              </w:rPr>
              <w:t>3</w:t>
            </w:r>
          </w:p>
        </w:tc>
        <w:tc>
          <w:tcPr>
            <w:tcW w:w="4253" w:type="dxa"/>
            <w:shd w:val="clear" w:color="auto" w:fill="auto"/>
          </w:tcPr>
          <w:p w14:paraId="3E0892EA" w14:textId="682E9821" w:rsidR="008D1DE9" w:rsidRPr="008D1DE9" w:rsidRDefault="008D1DE9" w:rsidP="007F2D9F">
            <w:pPr>
              <w:contextualSpacing/>
              <w:rPr>
                <w:rFonts w:eastAsiaTheme="minorEastAsia" w:cs="Arial"/>
                <w:szCs w:val="20"/>
              </w:rPr>
            </w:pPr>
            <w:r w:rsidRPr="008D1DE9">
              <w:rPr>
                <w:rFonts w:eastAsiaTheme="minorEastAsia" w:cs="Arial"/>
                <w:szCs w:val="20"/>
              </w:rPr>
              <w:t xml:space="preserve">Med prijaviteljem in ministrstvom </w:t>
            </w:r>
            <w:r w:rsidR="000D4432">
              <w:rPr>
                <w:rFonts w:eastAsiaTheme="minorEastAsia" w:cs="Arial"/>
                <w:szCs w:val="20"/>
              </w:rPr>
              <w:t>oziroma</w:t>
            </w:r>
            <w:r w:rsidRPr="008D1DE9">
              <w:rPr>
                <w:rFonts w:eastAsiaTheme="minorEastAsia" w:cs="Arial"/>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0D4432">
              <w:rPr>
                <w:rFonts w:eastAsiaTheme="minorEastAsia" w:cs="Arial"/>
                <w:szCs w:val="20"/>
              </w:rPr>
              <w:t>oziroma</w:t>
            </w:r>
            <w:r w:rsidRPr="008D1DE9">
              <w:rPr>
                <w:rFonts w:eastAsiaTheme="minorEastAsia" w:cs="Arial"/>
                <w:szCs w:val="20"/>
              </w:rPr>
              <w:t xml:space="preserve"> izvajalska institucija odstopila od pogodbe o sofinanciranju, od odstopa od pogodbe pa še ni preteklo 5 let. Pri povratnih sredstvih pa med prijaviteljem in ministrstvom </w:t>
            </w:r>
            <w:r w:rsidR="000D4432">
              <w:rPr>
                <w:rFonts w:eastAsiaTheme="minorEastAsia" w:cs="Arial"/>
                <w:szCs w:val="20"/>
              </w:rPr>
              <w:t>oziroma</w:t>
            </w:r>
            <w:r w:rsidRPr="008D1DE9">
              <w:rPr>
                <w:rFonts w:eastAsiaTheme="minorEastAsia" w:cs="Arial"/>
                <w:szCs w:val="20"/>
              </w:rPr>
              <w:t xml:space="preserve"> Izvajalskimi institucijami ministrstva pri že sklenjenih pogodbah ne sme </w:t>
            </w:r>
            <w:r w:rsidRPr="008D1DE9">
              <w:rPr>
                <w:rFonts w:eastAsiaTheme="minorEastAsia" w:cs="Arial"/>
                <w:szCs w:val="20"/>
              </w:rPr>
              <w:lastRenderedPageBreak/>
              <w:t>priti do hujših kršitev pogodbenih obveznosti iz naslova pogodbe o poravnavi dolga.</w:t>
            </w:r>
          </w:p>
        </w:tc>
        <w:tc>
          <w:tcPr>
            <w:tcW w:w="4961" w:type="dxa"/>
            <w:shd w:val="clear" w:color="auto" w:fill="auto"/>
            <w:vAlign w:val="center"/>
          </w:tcPr>
          <w:p w14:paraId="69F8F944" w14:textId="77777777" w:rsidR="008D1DE9" w:rsidRPr="008D1DE9" w:rsidRDefault="008D1DE9" w:rsidP="007F2D9F">
            <w:pPr>
              <w:ind w:left="-83"/>
              <w:rPr>
                <w:rFonts w:cs="Arial"/>
                <w:szCs w:val="20"/>
              </w:rPr>
            </w:pPr>
            <w:r w:rsidRPr="008D1DE9">
              <w:rPr>
                <w:rFonts w:cs="Arial"/>
                <w:szCs w:val="20"/>
              </w:rPr>
              <w:lastRenderedPageBreak/>
              <w:t xml:space="preserve">Posebna dokazila s strani prijavitelja niso potrebna. </w:t>
            </w:r>
          </w:p>
          <w:p w14:paraId="0F7F92E0" w14:textId="77777777" w:rsidR="008D1DE9" w:rsidRPr="008D1DE9" w:rsidRDefault="008D1DE9" w:rsidP="007F2D9F">
            <w:pPr>
              <w:ind w:left="-83"/>
              <w:rPr>
                <w:rFonts w:cs="Arial"/>
                <w:szCs w:val="20"/>
              </w:rPr>
            </w:pPr>
          </w:p>
          <w:p w14:paraId="2C3267CE" w14:textId="77777777" w:rsidR="008D1DE9" w:rsidRPr="008D1DE9" w:rsidRDefault="008D1DE9" w:rsidP="007F2D9F">
            <w:pPr>
              <w:ind w:left="-83"/>
              <w:rPr>
                <w:rFonts w:cs="Arial"/>
                <w:szCs w:val="20"/>
              </w:rPr>
            </w:pPr>
            <w:r w:rsidRPr="008D1DE9">
              <w:rPr>
                <w:rFonts w:cs="Arial"/>
                <w:szCs w:val="20"/>
              </w:rPr>
              <w:t>Izpolnjevanje pogoja preveri ministrstvo v lastnih evidencah.</w:t>
            </w:r>
          </w:p>
          <w:p w14:paraId="24C507CE" w14:textId="77777777" w:rsidR="008D1DE9" w:rsidRPr="008D1DE9" w:rsidRDefault="008D1DE9" w:rsidP="007F2D9F">
            <w:pPr>
              <w:ind w:left="-83"/>
              <w:rPr>
                <w:rFonts w:cs="Arial"/>
                <w:szCs w:val="20"/>
              </w:rPr>
            </w:pPr>
          </w:p>
        </w:tc>
      </w:tr>
      <w:tr w:rsidR="008D1DE9" w:rsidRPr="008D1DE9" w14:paraId="260DDA6F" w14:textId="77777777" w:rsidTr="007F2D9F">
        <w:tc>
          <w:tcPr>
            <w:tcW w:w="675" w:type="dxa"/>
            <w:shd w:val="clear" w:color="auto" w:fill="F2F2F2" w:themeFill="background1" w:themeFillShade="F2"/>
          </w:tcPr>
          <w:p w14:paraId="00B56962" w14:textId="77777777" w:rsidR="008D1DE9" w:rsidRPr="008D1DE9" w:rsidRDefault="008D1DE9" w:rsidP="007F2D9F">
            <w:pPr>
              <w:ind w:left="426" w:hanging="426"/>
              <w:rPr>
                <w:rFonts w:cs="Arial"/>
                <w:szCs w:val="20"/>
              </w:rPr>
            </w:pPr>
            <w:r w:rsidRPr="008D1DE9">
              <w:rPr>
                <w:rFonts w:cs="Arial"/>
                <w:szCs w:val="20"/>
              </w:rPr>
              <w:t>4</w:t>
            </w:r>
          </w:p>
        </w:tc>
        <w:tc>
          <w:tcPr>
            <w:tcW w:w="4253" w:type="dxa"/>
            <w:shd w:val="clear" w:color="auto" w:fill="auto"/>
          </w:tcPr>
          <w:p w14:paraId="4A988A8D" w14:textId="77777777" w:rsidR="008D1DE9" w:rsidRPr="008D1DE9" w:rsidRDefault="008D1DE9" w:rsidP="007F2D9F">
            <w:pPr>
              <w:rPr>
                <w:rFonts w:cs="Arial"/>
                <w:szCs w:val="20"/>
              </w:rPr>
            </w:pPr>
            <w:r w:rsidRPr="008D1DE9">
              <w:rPr>
                <w:rFonts w:cs="Arial"/>
                <w:szCs w:val="20"/>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590814AB" w14:textId="77777777" w:rsidR="008D1DE9" w:rsidRPr="008D1DE9" w:rsidRDefault="008D1DE9" w:rsidP="007F2D9F">
            <w:pPr>
              <w:ind w:left="-83"/>
              <w:rPr>
                <w:rFonts w:cs="Arial"/>
                <w:szCs w:val="20"/>
              </w:rPr>
            </w:pPr>
            <w:r w:rsidRPr="008D1DE9">
              <w:rPr>
                <w:rFonts w:cs="Arial"/>
                <w:szCs w:val="20"/>
              </w:rPr>
              <w:t>Preverjanje izpolnjevanja tega pogoja predstavlja priložena, podpisana in žigosana Izjava prijavitelja o izpolnjevanju in sprejemanju razpisnih pogojev (Obrazec 1). Prijavitelj s tem poda izjavo, da je s tem pogojem seznanjen in se z njim strinja.</w:t>
            </w:r>
          </w:p>
        </w:tc>
      </w:tr>
      <w:tr w:rsidR="008D1DE9" w:rsidRPr="008D1DE9" w14:paraId="7C6A0029" w14:textId="77777777" w:rsidTr="007F2D9F">
        <w:tc>
          <w:tcPr>
            <w:tcW w:w="675" w:type="dxa"/>
            <w:tcBorders>
              <w:bottom w:val="single" w:sz="4" w:space="0" w:color="auto"/>
            </w:tcBorders>
            <w:shd w:val="clear" w:color="auto" w:fill="F2F2F2" w:themeFill="background1" w:themeFillShade="F2"/>
          </w:tcPr>
          <w:p w14:paraId="7C81A6E4" w14:textId="77777777" w:rsidR="008D1DE9" w:rsidRPr="008D1DE9" w:rsidRDefault="008D1DE9" w:rsidP="007F2D9F">
            <w:pPr>
              <w:ind w:left="426" w:hanging="426"/>
              <w:rPr>
                <w:rFonts w:cs="Arial"/>
                <w:szCs w:val="20"/>
              </w:rPr>
            </w:pPr>
            <w:r w:rsidRPr="008D1DE9">
              <w:rPr>
                <w:rFonts w:cs="Arial"/>
                <w:szCs w:val="20"/>
              </w:rPr>
              <w:t>5</w:t>
            </w:r>
          </w:p>
        </w:tc>
        <w:tc>
          <w:tcPr>
            <w:tcW w:w="4253" w:type="dxa"/>
            <w:tcBorders>
              <w:bottom w:val="single" w:sz="4" w:space="0" w:color="auto"/>
            </w:tcBorders>
            <w:shd w:val="clear" w:color="auto" w:fill="auto"/>
          </w:tcPr>
          <w:p w14:paraId="14EC7F7A" w14:textId="77777777" w:rsidR="008D1DE9" w:rsidRPr="008D1DE9" w:rsidRDefault="008D1DE9" w:rsidP="007F2D9F">
            <w:pPr>
              <w:rPr>
                <w:rFonts w:cs="Arial"/>
                <w:szCs w:val="20"/>
              </w:rPr>
            </w:pPr>
            <w:r w:rsidRPr="008D1DE9">
              <w:rPr>
                <w:rFonts w:cs="Arial"/>
                <w:szCs w:val="20"/>
              </w:rPr>
              <w:t>Prijavitelji so občine.</w:t>
            </w:r>
          </w:p>
        </w:tc>
        <w:tc>
          <w:tcPr>
            <w:tcW w:w="4961" w:type="dxa"/>
            <w:tcBorders>
              <w:bottom w:val="single" w:sz="4" w:space="0" w:color="auto"/>
            </w:tcBorders>
            <w:shd w:val="clear" w:color="auto" w:fill="auto"/>
            <w:vAlign w:val="center"/>
          </w:tcPr>
          <w:p w14:paraId="4FE32E88" w14:textId="77777777" w:rsidR="008D1DE9" w:rsidRPr="008D1DE9" w:rsidRDefault="008D1DE9" w:rsidP="007F2D9F">
            <w:pPr>
              <w:ind w:left="-83"/>
              <w:rPr>
                <w:rFonts w:cs="Arial"/>
                <w:szCs w:val="20"/>
              </w:rPr>
            </w:pPr>
            <w:r w:rsidRPr="008D1DE9">
              <w:rPr>
                <w:rFonts w:cs="Arial"/>
                <w:szCs w:val="20"/>
              </w:rPr>
              <w:t xml:space="preserve">Posebna dokazila s strani prijavitelja niso potrebna. </w:t>
            </w:r>
          </w:p>
          <w:p w14:paraId="597CEE9F" w14:textId="77777777" w:rsidR="008D1DE9" w:rsidRPr="008D1DE9" w:rsidRDefault="008D1DE9" w:rsidP="007F2D9F">
            <w:pPr>
              <w:ind w:left="-83"/>
              <w:rPr>
                <w:rFonts w:cs="Arial"/>
                <w:szCs w:val="20"/>
              </w:rPr>
            </w:pPr>
          </w:p>
          <w:p w14:paraId="28DB3416" w14:textId="77777777" w:rsidR="008D1DE9" w:rsidRPr="008D1DE9" w:rsidRDefault="008D1DE9" w:rsidP="007F2D9F">
            <w:pPr>
              <w:ind w:left="-83"/>
              <w:rPr>
                <w:rFonts w:cs="Arial"/>
                <w:szCs w:val="20"/>
              </w:rPr>
            </w:pPr>
            <w:r w:rsidRPr="008D1DE9">
              <w:rPr>
                <w:rFonts w:cs="Arial"/>
                <w:szCs w:val="20"/>
              </w:rPr>
              <w:t>Izpolnjevanje pogoja preveri ministrstvo ob pregledu vloge na javni razpis.</w:t>
            </w:r>
          </w:p>
        </w:tc>
      </w:tr>
      <w:tr w:rsidR="008D1DE9" w:rsidRPr="008D1DE9" w14:paraId="1134EBE3" w14:textId="77777777" w:rsidTr="007F2D9F">
        <w:trPr>
          <w:trHeight w:val="470"/>
        </w:trPr>
        <w:tc>
          <w:tcPr>
            <w:tcW w:w="9889" w:type="dxa"/>
            <w:gridSpan w:val="3"/>
            <w:shd w:val="clear" w:color="auto" w:fill="F2F2F2" w:themeFill="background1" w:themeFillShade="F2"/>
          </w:tcPr>
          <w:p w14:paraId="099532BD" w14:textId="77777777" w:rsidR="008D1DE9" w:rsidRPr="008D1DE9" w:rsidRDefault="008D1DE9" w:rsidP="007F2D9F">
            <w:pPr>
              <w:ind w:left="-83"/>
              <w:jc w:val="center"/>
              <w:rPr>
                <w:rFonts w:cs="Arial"/>
                <w:b/>
                <w:szCs w:val="20"/>
              </w:rPr>
            </w:pPr>
          </w:p>
          <w:p w14:paraId="3BC82A4B" w14:textId="303C460F" w:rsidR="008D1DE9" w:rsidRPr="008D1DE9" w:rsidRDefault="008D1DE9" w:rsidP="007F2D9F">
            <w:pPr>
              <w:ind w:left="-83"/>
              <w:jc w:val="center"/>
              <w:rPr>
                <w:rFonts w:cs="Arial"/>
                <w:b/>
                <w:szCs w:val="20"/>
              </w:rPr>
            </w:pPr>
            <w:r w:rsidRPr="008D1DE9">
              <w:rPr>
                <w:rFonts w:cs="Arial"/>
                <w:b/>
                <w:szCs w:val="20"/>
              </w:rPr>
              <w:t xml:space="preserve">Posebni pogoji, ki jih mora izpolnjevati prijavitelj </w:t>
            </w:r>
            <w:r w:rsidR="000D4432">
              <w:rPr>
                <w:rFonts w:cs="Arial"/>
                <w:b/>
                <w:szCs w:val="20"/>
              </w:rPr>
              <w:t>oziroma</w:t>
            </w:r>
            <w:r w:rsidRPr="008D1DE9">
              <w:rPr>
                <w:rFonts w:cs="Arial"/>
                <w:b/>
                <w:szCs w:val="20"/>
              </w:rPr>
              <w:t xml:space="preserve"> projekt</w:t>
            </w:r>
          </w:p>
          <w:p w14:paraId="090B4A7A" w14:textId="77777777" w:rsidR="008D1DE9" w:rsidRPr="008D1DE9" w:rsidRDefault="008D1DE9" w:rsidP="007F2D9F">
            <w:pPr>
              <w:ind w:left="-83"/>
              <w:jc w:val="center"/>
              <w:rPr>
                <w:rFonts w:cs="Arial"/>
                <w:b/>
                <w:szCs w:val="20"/>
              </w:rPr>
            </w:pPr>
          </w:p>
        </w:tc>
      </w:tr>
      <w:tr w:rsidR="008D1DE9" w:rsidRPr="008D1DE9" w14:paraId="0F589F9F" w14:textId="77777777" w:rsidTr="007F2D9F">
        <w:tc>
          <w:tcPr>
            <w:tcW w:w="675" w:type="dxa"/>
            <w:shd w:val="clear" w:color="auto" w:fill="F2F2F2" w:themeFill="background1" w:themeFillShade="F2"/>
          </w:tcPr>
          <w:p w14:paraId="364A1478" w14:textId="77777777" w:rsidR="008D1DE9" w:rsidRPr="008D1DE9" w:rsidRDefault="008D1DE9" w:rsidP="007F2D9F">
            <w:pPr>
              <w:ind w:left="426" w:hanging="426"/>
              <w:rPr>
                <w:rFonts w:cs="Arial"/>
                <w:szCs w:val="20"/>
              </w:rPr>
            </w:pPr>
            <w:r w:rsidRPr="008D1DE9">
              <w:rPr>
                <w:rFonts w:cs="Arial"/>
                <w:szCs w:val="20"/>
              </w:rPr>
              <w:t>1</w:t>
            </w:r>
          </w:p>
        </w:tc>
        <w:tc>
          <w:tcPr>
            <w:tcW w:w="4253" w:type="dxa"/>
            <w:shd w:val="clear" w:color="auto" w:fill="auto"/>
          </w:tcPr>
          <w:p w14:paraId="5300117D" w14:textId="44486AB4" w:rsidR="008D1DE9" w:rsidRPr="008D1DE9" w:rsidRDefault="008D1DE9" w:rsidP="007F2D9F">
            <w:pPr>
              <w:rPr>
                <w:rFonts w:eastAsiaTheme="minorEastAsia" w:cs="Arial"/>
                <w:szCs w:val="20"/>
              </w:rPr>
            </w:pPr>
            <w:r w:rsidRPr="008D1DE9">
              <w:rPr>
                <w:rFonts w:eastAsiaTheme="minorEastAsia" w:cs="Arial"/>
                <w:b/>
                <w:szCs w:val="20"/>
              </w:rPr>
              <w:t>Načrtovana vrednost projekta mora znašati najmanj 400.000,00 EUR v tekočih cenah ter brez davka na dodano vrednost</w:t>
            </w:r>
            <w:r w:rsidRPr="008D1DE9">
              <w:rPr>
                <w:rFonts w:eastAsiaTheme="minorEastAsia" w:cs="Arial"/>
                <w:szCs w:val="20"/>
              </w:rPr>
              <w:t xml:space="preserve"> (</w:t>
            </w:r>
            <w:r w:rsidR="000D4432">
              <w:rPr>
                <w:rFonts w:eastAsiaTheme="minorEastAsia" w:cs="Arial"/>
                <w:szCs w:val="20"/>
              </w:rPr>
              <w:t>oziroma</w:t>
            </w:r>
            <w:r w:rsidRPr="008D1DE9">
              <w:rPr>
                <w:rFonts w:eastAsiaTheme="minorEastAsia" w:cs="Arial"/>
                <w:szCs w:val="20"/>
              </w:rPr>
              <w:t xml:space="preserve"> v stalnih cenah ter brez davka na dodano vrednost, če je predvidena dinamika izvedbe projekta krajša od enega leta).</w:t>
            </w:r>
          </w:p>
        </w:tc>
        <w:tc>
          <w:tcPr>
            <w:tcW w:w="4961" w:type="dxa"/>
            <w:shd w:val="clear" w:color="auto" w:fill="auto"/>
            <w:vAlign w:val="center"/>
          </w:tcPr>
          <w:p w14:paraId="44ABD6B4" w14:textId="77777777" w:rsidR="008D1DE9" w:rsidRPr="008D1DE9" w:rsidRDefault="008D1DE9" w:rsidP="007F2D9F">
            <w:pPr>
              <w:ind w:left="-83"/>
              <w:rPr>
                <w:rFonts w:cs="Arial"/>
                <w:szCs w:val="20"/>
              </w:rPr>
            </w:pPr>
            <w:r w:rsidRPr="008D1DE9">
              <w:rPr>
                <w:rFonts w:cs="Arial"/>
                <w:szCs w:val="20"/>
              </w:rPr>
              <w:t xml:space="preserve">Razvidno iz vloge ter investicijske dokumentacije. </w:t>
            </w:r>
          </w:p>
        </w:tc>
      </w:tr>
      <w:tr w:rsidR="008D1DE9" w:rsidRPr="008D1DE9" w14:paraId="0F9323B7" w14:textId="77777777" w:rsidTr="007F2D9F">
        <w:tc>
          <w:tcPr>
            <w:tcW w:w="675" w:type="dxa"/>
            <w:shd w:val="clear" w:color="auto" w:fill="F2F2F2" w:themeFill="background1" w:themeFillShade="F2"/>
          </w:tcPr>
          <w:p w14:paraId="55F03D46" w14:textId="77777777" w:rsidR="008D1DE9" w:rsidRPr="008D1DE9" w:rsidRDefault="008D1DE9" w:rsidP="007F2D9F">
            <w:pPr>
              <w:ind w:left="426" w:hanging="426"/>
              <w:rPr>
                <w:rFonts w:cs="Arial"/>
                <w:szCs w:val="20"/>
              </w:rPr>
            </w:pPr>
            <w:r w:rsidRPr="008D1DE9">
              <w:rPr>
                <w:rFonts w:cs="Arial"/>
                <w:szCs w:val="20"/>
              </w:rPr>
              <w:t>2</w:t>
            </w:r>
          </w:p>
        </w:tc>
        <w:tc>
          <w:tcPr>
            <w:tcW w:w="4253" w:type="dxa"/>
            <w:shd w:val="clear" w:color="auto" w:fill="auto"/>
          </w:tcPr>
          <w:p w14:paraId="7C6B8E34" w14:textId="0C3B9BC1" w:rsidR="008D1DE9" w:rsidRPr="008D1DE9" w:rsidRDefault="008D1DE9" w:rsidP="007F2D9F">
            <w:pPr>
              <w:rPr>
                <w:rFonts w:eastAsiaTheme="minorEastAsia" w:cs="Arial"/>
                <w:szCs w:val="20"/>
              </w:rPr>
            </w:pPr>
            <w:r w:rsidRPr="008D1DE9">
              <w:rPr>
                <w:rFonts w:eastAsiaTheme="minorEastAsia" w:cs="Arial"/>
                <w:szCs w:val="20"/>
              </w:rPr>
              <w:t xml:space="preserve">S sredstvi tega javnega razpisa se lahko sofinancira 100 % upravičenih stroškov projekta (nepovratna sredstva) </w:t>
            </w:r>
            <w:r w:rsidR="000D4432">
              <w:rPr>
                <w:rFonts w:eastAsiaTheme="minorEastAsia" w:cs="Arial"/>
                <w:b/>
                <w:szCs w:val="20"/>
              </w:rPr>
              <w:t>oziroma</w:t>
            </w:r>
            <w:r w:rsidRPr="008D1DE9">
              <w:rPr>
                <w:rFonts w:eastAsiaTheme="minorEastAsia" w:cs="Arial"/>
                <w:b/>
                <w:szCs w:val="20"/>
              </w:rPr>
              <w:t xml:space="preserve"> največ 1.600.000,00 EUR</w:t>
            </w:r>
            <w:r w:rsidRPr="008D1DE9">
              <w:rPr>
                <w:rFonts w:eastAsiaTheme="minorEastAsia" w:cs="Arial"/>
                <w:szCs w:val="20"/>
              </w:rPr>
              <w:t>.</w:t>
            </w:r>
          </w:p>
        </w:tc>
        <w:tc>
          <w:tcPr>
            <w:tcW w:w="4961" w:type="dxa"/>
            <w:shd w:val="clear" w:color="auto" w:fill="auto"/>
            <w:vAlign w:val="center"/>
          </w:tcPr>
          <w:p w14:paraId="453B50AF" w14:textId="77777777" w:rsidR="008D1DE9" w:rsidRPr="008D1DE9" w:rsidRDefault="008D1DE9" w:rsidP="007F2D9F">
            <w:pPr>
              <w:ind w:left="-83"/>
              <w:rPr>
                <w:rFonts w:cs="Arial"/>
                <w:szCs w:val="20"/>
              </w:rPr>
            </w:pPr>
            <w:r w:rsidRPr="008D1DE9">
              <w:rPr>
                <w:rFonts w:cs="Arial"/>
                <w:szCs w:val="20"/>
              </w:rPr>
              <w:t>Razvidno iz vloge ter investicijske dokumentacije.</w:t>
            </w:r>
          </w:p>
        </w:tc>
      </w:tr>
      <w:tr w:rsidR="008D1DE9" w:rsidRPr="008D1DE9" w14:paraId="66C5F126" w14:textId="77777777" w:rsidTr="007F2D9F">
        <w:tc>
          <w:tcPr>
            <w:tcW w:w="675" w:type="dxa"/>
            <w:shd w:val="clear" w:color="auto" w:fill="F2F2F2" w:themeFill="background1" w:themeFillShade="F2"/>
          </w:tcPr>
          <w:p w14:paraId="1ACDEAAA" w14:textId="77777777" w:rsidR="008D1DE9" w:rsidRPr="008D1DE9" w:rsidRDefault="008D1DE9" w:rsidP="007F2D9F">
            <w:pPr>
              <w:ind w:left="426" w:hanging="426"/>
              <w:rPr>
                <w:rFonts w:cs="Arial"/>
                <w:szCs w:val="20"/>
              </w:rPr>
            </w:pPr>
            <w:r w:rsidRPr="008D1DE9">
              <w:rPr>
                <w:rFonts w:cs="Arial"/>
                <w:szCs w:val="20"/>
              </w:rPr>
              <w:t>3</w:t>
            </w:r>
          </w:p>
        </w:tc>
        <w:tc>
          <w:tcPr>
            <w:tcW w:w="4253" w:type="dxa"/>
            <w:shd w:val="clear" w:color="auto" w:fill="auto"/>
          </w:tcPr>
          <w:p w14:paraId="68B044A9" w14:textId="77777777" w:rsidR="008D1DE9" w:rsidRPr="008D1DE9" w:rsidRDefault="008D1DE9" w:rsidP="007F2D9F">
            <w:pPr>
              <w:rPr>
                <w:rFonts w:eastAsia="Times New Roman" w:cs="Arial"/>
                <w:szCs w:val="20"/>
              </w:rPr>
            </w:pPr>
            <w:r w:rsidRPr="008D1DE9">
              <w:rPr>
                <w:rFonts w:eastAsia="Times New Roman" w:cs="Arial"/>
                <w:szCs w:val="20"/>
              </w:rPr>
              <w:t xml:space="preserve">Prijavitelj mora imeti pravico graditi oziroma posegati v prostor v skladu z veljavno gradbeno zakonodajo. </w:t>
            </w:r>
            <w:r w:rsidRPr="008D1DE9">
              <w:rPr>
                <w:rFonts w:eastAsia="Times New Roman" w:cs="Arial"/>
                <w:b/>
                <w:szCs w:val="20"/>
              </w:rPr>
              <w:t xml:space="preserve">Pravnomočno gradbeno dovoljenje za celoten projekt, ki je predmet vloge na javni razpis, mora biti pridobljeno </w:t>
            </w:r>
            <w:r w:rsidRPr="008D1DE9">
              <w:rPr>
                <w:rFonts w:eastAsia="Times New Roman" w:cs="Arial"/>
                <w:b/>
                <w:szCs w:val="20"/>
                <w:u w:val="single"/>
              </w:rPr>
              <w:t>najkasneje do dne 31. 10. 2023</w:t>
            </w:r>
            <w:r w:rsidRPr="008D1DE9">
              <w:rPr>
                <w:rFonts w:eastAsia="Times New Roman" w:cs="Arial"/>
                <w:b/>
                <w:szCs w:val="20"/>
              </w:rPr>
              <w:t>.</w:t>
            </w:r>
            <w:r w:rsidRPr="008D1DE9">
              <w:rPr>
                <w:rFonts w:eastAsia="Times New Roman" w:cs="Arial"/>
                <w:szCs w:val="20"/>
              </w:rPr>
              <w:t xml:space="preserve"> </w:t>
            </w:r>
          </w:p>
        </w:tc>
        <w:tc>
          <w:tcPr>
            <w:tcW w:w="4961" w:type="dxa"/>
            <w:shd w:val="clear" w:color="auto" w:fill="auto"/>
            <w:vAlign w:val="center"/>
          </w:tcPr>
          <w:p w14:paraId="4D46FD7B" w14:textId="6876C442" w:rsidR="008D1DE9" w:rsidRPr="008D1DE9" w:rsidRDefault="008D1DE9" w:rsidP="007F2D9F">
            <w:pPr>
              <w:ind w:left="-83"/>
              <w:rPr>
                <w:rFonts w:cs="Arial"/>
                <w:szCs w:val="20"/>
              </w:rPr>
            </w:pPr>
            <w:r w:rsidRPr="008D1DE9">
              <w:rPr>
                <w:rFonts w:cs="Arial"/>
                <w:szCs w:val="20"/>
              </w:rPr>
              <w:t xml:space="preserve">Izpolnjevanje tega pogoja se preverja na podlagi vlogi predložene kopije ustreznega pravnomočnega dovoljenja za poseg v prostor za celotno investicijo, pri čemer se mora dovoljenje glasiti na prijavitelja </w:t>
            </w:r>
            <w:r w:rsidR="000D4432">
              <w:rPr>
                <w:rFonts w:cs="Arial"/>
                <w:szCs w:val="20"/>
              </w:rPr>
              <w:t>oziroma</w:t>
            </w:r>
            <w:r w:rsidRPr="008D1DE9">
              <w:rPr>
                <w:rFonts w:cs="Arial"/>
                <w:szCs w:val="20"/>
              </w:rPr>
              <w:t xml:space="preserve"> izjave prijavitelja, da bo pravnomočno gradbeno dovoljenje pridobil najkasneje do dne 31. 10. 2023.</w:t>
            </w:r>
          </w:p>
          <w:p w14:paraId="37773BB7" w14:textId="77777777" w:rsidR="008D1DE9" w:rsidRPr="008D1DE9" w:rsidRDefault="008D1DE9" w:rsidP="007F2D9F">
            <w:pPr>
              <w:ind w:left="-83"/>
              <w:rPr>
                <w:rFonts w:cs="Arial"/>
                <w:szCs w:val="20"/>
              </w:rPr>
            </w:pPr>
          </w:p>
          <w:p w14:paraId="743AA1C3" w14:textId="77777777" w:rsidR="008D1DE9" w:rsidRPr="008D1DE9" w:rsidRDefault="008D1DE9" w:rsidP="007F2D9F">
            <w:pPr>
              <w:ind w:left="-83"/>
              <w:rPr>
                <w:rFonts w:cs="Arial"/>
                <w:szCs w:val="20"/>
              </w:rPr>
            </w:pPr>
            <w:r w:rsidRPr="008D1DE9">
              <w:rPr>
                <w:rFonts w:cs="Arial"/>
                <w:szCs w:val="20"/>
              </w:rPr>
              <w:t xml:space="preserve">Pravnomočnost dovoljenja za poseg v prostor mora biti potrjena z žigom o pravnomočnosti izdanega dokumenta. </w:t>
            </w:r>
          </w:p>
          <w:p w14:paraId="085C9E38" w14:textId="77777777" w:rsidR="008D1DE9" w:rsidRPr="008D1DE9" w:rsidRDefault="008D1DE9" w:rsidP="007F2D9F">
            <w:pPr>
              <w:ind w:left="-83"/>
              <w:rPr>
                <w:rFonts w:cs="Arial"/>
                <w:szCs w:val="20"/>
              </w:rPr>
            </w:pPr>
          </w:p>
          <w:p w14:paraId="642E7EDE" w14:textId="77777777" w:rsidR="008D1DE9" w:rsidRPr="008D1DE9" w:rsidRDefault="008D1DE9" w:rsidP="007F2D9F">
            <w:pPr>
              <w:ind w:left="-83"/>
              <w:rPr>
                <w:rFonts w:cs="Arial"/>
                <w:b/>
                <w:szCs w:val="20"/>
              </w:rPr>
            </w:pPr>
            <w:r w:rsidRPr="008D1DE9">
              <w:rPr>
                <w:rFonts w:cs="Arial"/>
                <w:b/>
                <w:szCs w:val="20"/>
              </w:rPr>
              <w:t>V primeru, da za izvedbo projekta ni potrebno pridobiti gradbenega dovoljenja, mora prijavitelj priložiti sklep upravne enote, da gradbeno dovoljenje ni potrebno.</w:t>
            </w:r>
          </w:p>
        </w:tc>
      </w:tr>
      <w:tr w:rsidR="008D1DE9" w:rsidRPr="008D1DE9" w14:paraId="3111A2DF" w14:textId="77777777" w:rsidTr="007F2D9F">
        <w:tc>
          <w:tcPr>
            <w:tcW w:w="675" w:type="dxa"/>
            <w:shd w:val="clear" w:color="auto" w:fill="F2F2F2" w:themeFill="background1" w:themeFillShade="F2"/>
          </w:tcPr>
          <w:p w14:paraId="52C12B3A" w14:textId="77777777" w:rsidR="008D1DE9" w:rsidRPr="008D1DE9" w:rsidRDefault="008D1DE9" w:rsidP="007F2D9F">
            <w:pPr>
              <w:ind w:left="426" w:hanging="426"/>
              <w:rPr>
                <w:rFonts w:cs="Arial"/>
                <w:szCs w:val="20"/>
              </w:rPr>
            </w:pPr>
            <w:r w:rsidRPr="008D1DE9">
              <w:rPr>
                <w:rFonts w:cs="Arial"/>
                <w:szCs w:val="20"/>
              </w:rPr>
              <w:t>4</w:t>
            </w:r>
          </w:p>
        </w:tc>
        <w:tc>
          <w:tcPr>
            <w:tcW w:w="4253" w:type="dxa"/>
            <w:shd w:val="clear" w:color="auto" w:fill="auto"/>
          </w:tcPr>
          <w:p w14:paraId="57A4238A" w14:textId="5FAA5AB5" w:rsidR="008D1DE9" w:rsidRPr="008D1DE9" w:rsidRDefault="008D1DE9" w:rsidP="007F2D9F">
            <w:pPr>
              <w:rPr>
                <w:rFonts w:eastAsiaTheme="minorEastAsia" w:cs="Arial"/>
                <w:szCs w:val="20"/>
              </w:rPr>
            </w:pPr>
            <w:r w:rsidRPr="008D1DE9">
              <w:rPr>
                <w:rFonts w:eastAsiaTheme="minorEastAsia" w:cs="Arial"/>
                <w:szCs w:val="20"/>
              </w:rPr>
              <w:t xml:space="preserve">Zemljišče, na katerem bo zgrajena infrastruktura EPC </w:t>
            </w:r>
            <w:r w:rsidR="000D4432">
              <w:rPr>
                <w:rFonts w:eastAsiaTheme="minorEastAsia" w:cs="Arial"/>
                <w:szCs w:val="20"/>
              </w:rPr>
              <w:t>oziroma</w:t>
            </w:r>
            <w:r w:rsidRPr="008D1DE9">
              <w:rPr>
                <w:rFonts w:eastAsiaTheme="minorEastAsia" w:cs="Arial"/>
                <w:szCs w:val="20"/>
              </w:rPr>
              <w:t xml:space="preserve"> inkubator, mora biti ob oddaji vloge načeloma v lasti prijavitelja. Dopuščamo tudi možnost, da zemljišče, na katerem bo zgrajena infrastruktura EPC </w:t>
            </w:r>
            <w:r w:rsidR="000D4432">
              <w:rPr>
                <w:rFonts w:eastAsiaTheme="minorEastAsia" w:cs="Arial"/>
                <w:szCs w:val="20"/>
              </w:rPr>
              <w:t>oziroma</w:t>
            </w:r>
            <w:r w:rsidRPr="008D1DE9">
              <w:rPr>
                <w:rFonts w:eastAsiaTheme="minorEastAsia" w:cs="Arial"/>
                <w:szCs w:val="20"/>
              </w:rPr>
              <w:t xml:space="preserve"> inkubator, ni v lasti prijavitelja. V tem primeru mora prijavitelj vlogi na javni razpis</w:t>
            </w:r>
            <w:r w:rsidR="001B4AE0">
              <w:rPr>
                <w:rFonts w:eastAsiaTheme="minorEastAsia" w:cs="Arial"/>
                <w:szCs w:val="20"/>
              </w:rPr>
              <w:t xml:space="preserve"> priložiti ali pogodbo o najemu</w:t>
            </w:r>
            <w:r w:rsidRPr="008D1DE9">
              <w:rPr>
                <w:rFonts w:eastAsiaTheme="minorEastAsia" w:cs="Arial"/>
                <w:szCs w:val="20"/>
              </w:rPr>
              <w:t xml:space="preserve"> ali pogodb</w:t>
            </w:r>
            <w:r w:rsidR="001B4AE0">
              <w:rPr>
                <w:rFonts w:eastAsiaTheme="minorEastAsia" w:cs="Arial"/>
                <w:szCs w:val="20"/>
              </w:rPr>
              <w:t>o o ustanovitvi stavbne pravice</w:t>
            </w:r>
            <w:r w:rsidRPr="008D1DE9">
              <w:rPr>
                <w:rFonts w:eastAsiaTheme="minorEastAsia" w:cs="Arial"/>
                <w:szCs w:val="20"/>
              </w:rPr>
              <w:t xml:space="preserve"> ali koncesijsko pogodbo sklenjeno med prijaviteljem in lastnikom zeml</w:t>
            </w:r>
            <w:r w:rsidR="001B4AE0">
              <w:rPr>
                <w:rFonts w:eastAsiaTheme="minorEastAsia" w:cs="Arial"/>
                <w:szCs w:val="20"/>
              </w:rPr>
              <w:t>jišča</w:t>
            </w:r>
            <w:r w:rsidRPr="008D1DE9">
              <w:rPr>
                <w:rFonts w:eastAsiaTheme="minorEastAsia" w:cs="Arial"/>
                <w:szCs w:val="20"/>
              </w:rPr>
              <w:t xml:space="preserve"> al</w:t>
            </w:r>
            <w:r w:rsidR="001B4AE0">
              <w:rPr>
                <w:rFonts w:eastAsiaTheme="minorEastAsia" w:cs="Arial"/>
                <w:szCs w:val="20"/>
              </w:rPr>
              <w:t>i služnostno pravico za gradnjo</w:t>
            </w:r>
            <w:r w:rsidRPr="008D1DE9">
              <w:rPr>
                <w:rFonts w:eastAsiaTheme="minorEastAsia" w:cs="Arial"/>
                <w:szCs w:val="20"/>
              </w:rPr>
              <w:t xml:space="preserve"> ali dokazilo, da je prijavitelj določen za upravljavca v skladu z 11. členom Zakona o stvarnem premoženju države in samoupravnih lokalnih skupnosti (Uradni list RS, št. 11/18 in 79/18), s trajanjem še najmanj pet (5) let od datuma zaključka projekta.</w:t>
            </w:r>
          </w:p>
        </w:tc>
        <w:tc>
          <w:tcPr>
            <w:tcW w:w="4961" w:type="dxa"/>
            <w:shd w:val="clear" w:color="auto" w:fill="auto"/>
            <w:vAlign w:val="center"/>
          </w:tcPr>
          <w:p w14:paraId="4EF44C4F" w14:textId="77777777" w:rsidR="008D1DE9" w:rsidRPr="008D1DE9" w:rsidRDefault="008D1DE9" w:rsidP="007F2D9F">
            <w:pPr>
              <w:ind w:left="-83"/>
              <w:rPr>
                <w:rFonts w:cs="Arial"/>
                <w:szCs w:val="20"/>
              </w:rPr>
            </w:pPr>
            <w:r w:rsidRPr="008D1DE9">
              <w:rPr>
                <w:rFonts w:cs="Arial"/>
                <w:szCs w:val="20"/>
              </w:rPr>
              <w:t>Lastništva zemljišč se v primeru priloženega pravnomočnega gradbenega dovoljenja ne dokazuje posebej.</w:t>
            </w:r>
          </w:p>
          <w:p w14:paraId="0D20511D" w14:textId="77777777" w:rsidR="008D1DE9" w:rsidRPr="008D1DE9" w:rsidRDefault="008D1DE9" w:rsidP="007F2D9F">
            <w:pPr>
              <w:ind w:left="-83"/>
              <w:rPr>
                <w:rFonts w:cs="Arial"/>
                <w:szCs w:val="20"/>
              </w:rPr>
            </w:pPr>
          </w:p>
          <w:p w14:paraId="2BD473EB" w14:textId="13D8D819" w:rsidR="008D1DE9" w:rsidRPr="008D1DE9" w:rsidRDefault="008D1DE9" w:rsidP="007F2D9F">
            <w:pPr>
              <w:ind w:left="-83"/>
              <w:rPr>
                <w:rFonts w:cs="Arial"/>
                <w:szCs w:val="20"/>
              </w:rPr>
            </w:pPr>
            <w:r w:rsidRPr="008D1DE9">
              <w:rPr>
                <w:rFonts w:cs="Arial"/>
                <w:szCs w:val="20"/>
              </w:rPr>
              <w:t xml:space="preserve">Lastništvo zemljišč se v primeru, da gradbeno dovoljenje ni potrebno </w:t>
            </w:r>
            <w:r w:rsidR="000D4432">
              <w:rPr>
                <w:rFonts w:cs="Arial"/>
                <w:szCs w:val="20"/>
              </w:rPr>
              <w:t>oziroma</w:t>
            </w:r>
            <w:r w:rsidRPr="008D1DE9">
              <w:rPr>
                <w:rFonts w:cs="Arial"/>
                <w:szCs w:val="20"/>
              </w:rPr>
              <w:t xml:space="preserve"> bo skladno z zgoraj navedenim predloženo najkasneje do dne 31. 10. 2023, dokazuje z izpisom iz zemljiške knjige, iz katerega je razvidno, da je predlog za vpis vložen </w:t>
            </w:r>
            <w:r w:rsidR="000D4432">
              <w:rPr>
                <w:rFonts w:cs="Arial"/>
                <w:szCs w:val="20"/>
              </w:rPr>
              <w:t>oziroma</w:t>
            </w:r>
            <w:r w:rsidRPr="008D1DE9">
              <w:rPr>
                <w:rFonts w:cs="Arial"/>
                <w:szCs w:val="20"/>
              </w:rPr>
              <w:t xml:space="preserve"> potrjen in da ni nobenega drugega predloga za vpis v zemljiško knjigo, ki bi imel prednostni vrstni red in bi predlagatelju onemogočil vknjižbo lastninske pravice brez bremen.</w:t>
            </w:r>
          </w:p>
          <w:p w14:paraId="106FC28F" w14:textId="77777777" w:rsidR="008D1DE9" w:rsidRPr="008D1DE9" w:rsidRDefault="008D1DE9" w:rsidP="007F2D9F">
            <w:pPr>
              <w:ind w:left="-83"/>
              <w:rPr>
                <w:rFonts w:cs="Arial"/>
                <w:szCs w:val="20"/>
              </w:rPr>
            </w:pPr>
          </w:p>
          <w:p w14:paraId="2A87A6AA" w14:textId="143C200B" w:rsidR="008D1DE9" w:rsidRPr="008D1DE9" w:rsidRDefault="008D1DE9" w:rsidP="007F2D9F">
            <w:pPr>
              <w:ind w:left="-83"/>
              <w:rPr>
                <w:rFonts w:cs="Arial"/>
                <w:b/>
                <w:szCs w:val="20"/>
              </w:rPr>
            </w:pPr>
            <w:r w:rsidRPr="008D1DE9">
              <w:rPr>
                <w:rFonts w:cs="Arial"/>
                <w:b/>
                <w:szCs w:val="20"/>
              </w:rPr>
              <w:t xml:space="preserve">V primeru, da so zemljišča v postopku nakupa s strani prijavitelja, mora prijavitelj vlogi priložiti npr. izjavo, podpisano s strani prijavitelja in lastnika zemljišča, ipd., da je zemljišče v postopku nakupa </w:t>
            </w:r>
            <w:r w:rsidR="000D4432">
              <w:rPr>
                <w:rFonts w:cs="Arial"/>
                <w:b/>
                <w:szCs w:val="20"/>
              </w:rPr>
              <w:t>oziroma</w:t>
            </w:r>
            <w:r w:rsidRPr="008D1DE9">
              <w:rPr>
                <w:rFonts w:cs="Arial"/>
                <w:b/>
                <w:szCs w:val="20"/>
              </w:rPr>
              <w:t xml:space="preserve"> prodaje ter izpis iz zemljiške knjige za zemljišče, ki je predmet nakupa </w:t>
            </w:r>
            <w:r w:rsidR="000D4432">
              <w:rPr>
                <w:rFonts w:cs="Arial"/>
                <w:b/>
                <w:szCs w:val="20"/>
              </w:rPr>
              <w:t>oziroma</w:t>
            </w:r>
            <w:r w:rsidRPr="008D1DE9">
              <w:rPr>
                <w:rFonts w:cs="Arial"/>
                <w:b/>
                <w:szCs w:val="20"/>
              </w:rPr>
              <w:t xml:space="preserve"> prodaje.</w:t>
            </w:r>
          </w:p>
        </w:tc>
      </w:tr>
      <w:tr w:rsidR="008D1DE9" w:rsidRPr="008D1DE9" w14:paraId="100C18E2" w14:textId="77777777" w:rsidTr="007F2D9F">
        <w:tc>
          <w:tcPr>
            <w:tcW w:w="675" w:type="dxa"/>
            <w:shd w:val="clear" w:color="auto" w:fill="F2F2F2" w:themeFill="background1" w:themeFillShade="F2"/>
          </w:tcPr>
          <w:p w14:paraId="0CA21A0F" w14:textId="77777777" w:rsidR="008D1DE9" w:rsidRPr="008D1DE9" w:rsidRDefault="008D1DE9" w:rsidP="007F2D9F">
            <w:pPr>
              <w:ind w:left="426" w:hanging="426"/>
              <w:rPr>
                <w:rFonts w:cs="Arial"/>
                <w:szCs w:val="20"/>
              </w:rPr>
            </w:pPr>
            <w:r w:rsidRPr="008D1DE9">
              <w:rPr>
                <w:rFonts w:cs="Arial"/>
                <w:szCs w:val="20"/>
              </w:rPr>
              <w:lastRenderedPageBreak/>
              <w:t>5</w:t>
            </w:r>
          </w:p>
        </w:tc>
        <w:tc>
          <w:tcPr>
            <w:tcW w:w="4253" w:type="dxa"/>
            <w:shd w:val="clear" w:color="auto" w:fill="auto"/>
          </w:tcPr>
          <w:p w14:paraId="41CE6B25" w14:textId="77777777" w:rsidR="008D1DE9" w:rsidRPr="008D1DE9" w:rsidRDefault="008D1DE9" w:rsidP="007F2D9F">
            <w:pPr>
              <w:rPr>
                <w:rFonts w:eastAsiaTheme="minorEastAsia" w:cs="Arial"/>
                <w:szCs w:val="20"/>
              </w:rPr>
            </w:pPr>
            <w:r w:rsidRPr="008D1DE9">
              <w:rPr>
                <w:rFonts w:eastAsiaTheme="minorEastAsia" w:cs="Arial"/>
                <w:szCs w:val="20"/>
              </w:rPr>
              <w:t>Prijavitelj mora v investicijski dokumentaciji in prijavnem obrazcu izkazovati ustrezno kadrovsko sposobnost za izvajanje projekta.</w:t>
            </w:r>
          </w:p>
        </w:tc>
        <w:tc>
          <w:tcPr>
            <w:tcW w:w="4961" w:type="dxa"/>
            <w:shd w:val="clear" w:color="auto" w:fill="auto"/>
            <w:vAlign w:val="center"/>
          </w:tcPr>
          <w:p w14:paraId="26F13F0A" w14:textId="3B31BCA9" w:rsidR="008D1DE9" w:rsidRPr="008D1DE9" w:rsidRDefault="008D1DE9" w:rsidP="007F2D9F">
            <w:pPr>
              <w:ind w:left="-83"/>
              <w:rPr>
                <w:rFonts w:cs="Arial"/>
                <w:szCs w:val="20"/>
              </w:rPr>
            </w:pPr>
            <w:r w:rsidRPr="008D1DE9">
              <w:rPr>
                <w:rFonts w:cs="Arial"/>
                <w:szCs w:val="20"/>
              </w:rPr>
              <w:t xml:space="preserve">Izpolnjevanje pogoja se preverja na podlagi navedb v vlogi. Preverja se navedba imena in priimka, delovnega mesta, referenc z enakimi </w:t>
            </w:r>
            <w:r w:rsidR="000D4432">
              <w:rPr>
                <w:rFonts w:cs="Arial"/>
                <w:szCs w:val="20"/>
              </w:rPr>
              <w:t>oziroma</w:t>
            </w:r>
            <w:r w:rsidRPr="008D1DE9">
              <w:rPr>
                <w:rFonts w:cs="Arial"/>
                <w:szCs w:val="20"/>
              </w:rPr>
              <w:t xml:space="preserve"> podobnimi investicijami, kot je projekt, ki je predmet vloge na javni razpis (katere investicije, njihova vrednost) ter opis delovnih izkušenj posameznega člana projektne skupine.</w:t>
            </w:r>
          </w:p>
        </w:tc>
      </w:tr>
      <w:tr w:rsidR="008D1DE9" w:rsidRPr="008D1DE9" w14:paraId="7DD6C035" w14:textId="77777777" w:rsidTr="007F2D9F">
        <w:tc>
          <w:tcPr>
            <w:tcW w:w="675" w:type="dxa"/>
            <w:shd w:val="clear" w:color="auto" w:fill="F2F2F2" w:themeFill="background1" w:themeFillShade="F2"/>
          </w:tcPr>
          <w:p w14:paraId="3B235D0F" w14:textId="77777777" w:rsidR="008D1DE9" w:rsidRPr="008D1DE9" w:rsidRDefault="008D1DE9" w:rsidP="007F2D9F">
            <w:pPr>
              <w:ind w:left="426" w:hanging="426"/>
              <w:rPr>
                <w:rFonts w:cs="Arial"/>
                <w:szCs w:val="20"/>
              </w:rPr>
            </w:pPr>
            <w:r w:rsidRPr="008D1DE9">
              <w:rPr>
                <w:rFonts w:cs="Arial"/>
                <w:szCs w:val="20"/>
              </w:rPr>
              <w:t>6</w:t>
            </w:r>
          </w:p>
        </w:tc>
        <w:tc>
          <w:tcPr>
            <w:tcW w:w="4253" w:type="dxa"/>
            <w:shd w:val="clear" w:color="auto" w:fill="auto"/>
          </w:tcPr>
          <w:p w14:paraId="56B5E2D0" w14:textId="77777777" w:rsidR="008D1DE9" w:rsidRPr="008D1DE9" w:rsidRDefault="008D1DE9" w:rsidP="007F2D9F">
            <w:pPr>
              <w:rPr>
                <w:rFonts w:eastAsiaTheme="minorEastAsia" w:cs="Arial"/>
                <w:szCs w:val="20"/>
              </w:rPr>
            </w:pPr>
            <w:r w:rsidRPr="008D1DE9">
              <w:rPr>
                <w:rFonts w:eastAsiaTheme="minorEastAsia" w:cs="Arial"/>
                <w:szCs w:val="20"/>
              </w:rPr>
              <w:t xml:space="preserve">Projekt mora biti skladen z namenom, ciljem in predmetom javnega razpisa. </w:t>
            </w:r>
          </w:p>
        </w:tc>
        <w:tc>
          <w:tcPr>
            <w:tcW w:w="4961" w:type="dxa"/>
            <w:shd w:val="clear" w:color="auto" w:fill="auto"/>
            <w:vAlign w:val="center"/>
          </w:tcPr>
          <w:p w14:paraId="1ACB21A7" w14:textId="77777777" w:rsidR="008D1DE9" w:rsidRPr="008D1DE9" w:rsidRDefault="008D1DE9" w:rsidP="007F2D9F">
            <w:pPr>
              <w:ind w:left="-83"/>
              <w:rPr>
                <w:rFonts w:cs="Arial"/>
                <w:szCs w:val="20"/>
              </w:rPr>
            </w:pPr>
            <w:r w:rsidRPr="008D1DE9">
              <w:rPr>
                <w:rFonts w:cs="Arial"/>
                <w:szCs w:val="20"/>
              </w:rPr>
              <w:t>Skladnost se ugotavlja iz podatkov v vlogi in prijavnem obrazcu.</w:t>
            </w:r>
          </w:p>
        </w:tc>
      </w:tr>
      <w:tr w:rsidR="008D1DE9" w:rsidRPr="008D1DE9" w14:paraId="3FBBEC72" w14:textId="77777777" w:rsidTr="007F2D9F">
        <w:tc>
          <w:tcPr>
            <w:tcW w:w="675" w:type="dxa"/>
            <w:shd w:val="clear" w:color="auto" w:fill="F2F2F2" w:themeFill="background1" w:themeFillShade="F2"/>
          </w:tcPr>
          <w:p w14:paraId="3298A877" w14:textId="77777777" w:rsidR="008D1DE9" w:rsidRPr="008D1DE9" w:rsidRDefault="008D1DE9" w:rsidP="007F2D9F">
            <w:pPr>
              <w:ind w:left="426" w:hanging="426"/>
              <w:rPr>
                <w:rFonts w:cs="Arial"/>
                <w:szCs w:val="20"/>
              </w:rPr>
            </w:pPr>
            <w:r w:rsidRPr="008D1DE9">
              <w:rPr>
                <w:rFonts w:cs="Arial"/>
                <w:szCs w:val="20"/>
              </w:rPr>
              <w:t>7</w:t>
            </w:r>
          </w:p>
        </w:tc>
        <w:tc>
          <w:tcPr>
            <w:tcW w:w="4253" w:type="dxa"/>
            <w:shd w:val="clear" w:color="auto" w:fill="auto"/>
          </w:tcPr>
          <w:p w14:paraId="2583B6C6" w14:textId="77777777" w:rsidR="008D1DE9" w:rsidRPr="008D1DE9" w:rsidRDefault="008D1DE9" w:rsidP="007F2D9F">
            <w:pPr>
              <w:rPr>
                <w:rFonts w:eastAsiaTheme="minorEastAsia" w:cs="Arial"/>
                <w:szCs w:val="20"/>
              </w:rPr>
            </w:pPr>
            <w:r w:rsidRPr="008D1DE9">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49077FBA" w14:textId="77777777" w:rsidR="008D1DE9" w:rsidRPr="008D1DE9" w:rsidRDefault="008D1DE9" w:rsidP="007F2D9F">
            <w:pPr>
              <w:ind w:left="-83"/>
              <w:rPr>
                <w:rFonts w:cs="Arial"/>
                <w:szCs w:val="20"/>
              </w:rPr>
            </w:pPr>
            <w:r w:rsidRPr="008D1DE9">
              <w:rPr>
                <w:rFonts w:cs="Arial"/>
                <w:szCs w:val="20"/>
              </w:rPr>
              <w:t>Izpolnjevanje tega pogoja se ugotavlja na podlagi dokumentov iz vloge ter z morebitno izvedbo kontrole na kraju samem.</w:t>
            </w:r>
          </w:p>
        </w:tc>
      </w:tr>
      <w:tr w:rsidR="008D1DE9" w:rsidRPr="008D1DE9" w14:paraId="1A267F8E" w14:textId="77777777" w:rsidTr="007F2D9F">
        <w:tc>
          <w:tcPr>
            <w:tcW w:w="675" w:type="dxa"/>
            <w:shd w:val="clear" w:color="auto" w:fill="F2F2F2" w:themeFill="background1" w:themeFillShade="F2"/>
          </w:tcPr>
          <w:p w14:paraId="276A9E24" w14:textId="77777777" w:rsidR="008D1DE9" w:rsidRPr="008D1DE9" w:rsidRDefault="008D1DE9" w:rsidP="007F2D9F">
            <w:pPr>
              <w:ind w:left="426" w:hanging="426"/>
              <w:rPr>
                <w:rFonts w:cs="Arial"/>
                <w:szCs w:val="20"/>
              </w:rPr>
            </w:pPr>
            <w:r w:rsidRPr="008D1DE9">
              <w:rPr>
                <w:rFonts w:cs="Arial"/>
                <w:szCs w:val="20"/>
              </w:rPr>
              <w:t>8</w:t>
            </w:r>
          </w:p>
        </w:tc>
        <w:tc>
          <w:tcPr>
            <w:tcW w:w="4253" w:type="dxa"/>
            <w:shd w:val="clear" w:color="auto" w:fill="auto"/>
          </w:tcPr>
          <w:p w14:paraId="4041A4EB" w14:textId="77777777" w:rsidR="008D1DE9" w:rsidRPr="008D1DE9" w:rsidRDefault="008D1DE9" w:rsidP="007F2D9F">
            <w:pPr>
              <w:rPr>
                <w:rFonts w:eastAsiaTheme="minorEastAsia" w:cs="Arial"/>
                <w:szCs w:val="20"/>
              </w:rPr>
            </w:pPr>
            <w:r w:rsidRPr="008D1DE9">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31609D0B" w14:textId="77777777" w:rsidR="008D1DE9" w:rsidRPr="008D1DE9" w:rsidRDefault="008D1DE9" w:rsidP="007F2D9F">
            <w:pPr>
              <w:ind w:left="-83"/>
              <w:rPr>
                <w:rFonts w:cs="Arial"/>
                <w:szCs w:val="20"/>
              </w:rPr>
            </w:pPr>
            <w:r w:rsidRPr="008D1DE9">
              <w:rPr>
                <w:rFonts w:cs="Arial"/>
                <w:szCs w:val="20"/>
              </w:rPr>
              <w:t xml:space="preserve">Če je dinamika investiranja projekta daljša od enega leta mora biti finančna konstrukcija izražena v tekočih cenah. V primeru, ko je dinamika investiranja projekta krajša od enega leta je lahko finančna konstrukcija izražena v stalnih cenah (Uredba o enotni metodologiji za pripravo in obravnavo investicijske dokumentacije na področju javnih financ (Uradni list RS, št. 60/06, 54/10 in 27/16)). </w:t>
            </w:r>
          </w:p>
          <w:p w14:paraId="62758862" w14:textId="77777777" w:rsidR="008D1DE9" w:rsidRPr="008D1DE9" w:rsidRDefault="008D1DE9" w:rsidP="007F2D9F">
            <w:pPr>
              <w:ind w:left="-83"/>
              <w:rPr>
                <w:rFonts w:cs="Arial"/>
                <w:szCs w:val="20"/>
              </w:rPr>
            </w:pPr>
          </w:p>
          <w:p w14:paraId="51FE0C30" w14:textId="77777777" w:rsidR="008D1DE9" w:rsidRPr="008D1DE9" w:rsidRDefault="008D1DE9" w:rsidP="007F2D9F">
            <w:pPr>
              <w:ind w:left="-83"/>
              <w:rPr>
                <w:rFonts w:cs="Arial"/>
                <w:szCs w:val="20"/>
              </w:rPr>
            </w:pPr>
            <w:r w:rsidRPr="008D1DE9">
              <w:rPr>
                <w:rFonts w:cs="Arial"/>
                <w:szCs w:val="20"/>
              </w:rPr>
              <w:t>Izpolnjevanje tega pogoja se ugotavlja iz investicijske dokumentacije in vloge.</w:t>
            </w:r>
          </w:p>
        </w:tc>
      </w:tr>
      <w:tr w:rsidR="008D1DE9" w:rsidRPr="008D1DE9" w14:paraId="052CC439" w14:textId="77777777" w:rsidTr="007F2D9F">
        <w:tc>
          <w:tcPr>
            <w:tcW w:w="675" w:type="dxa"/>
            <w:shd w:val="clear" w:color="auto" w:fill="F2F2F2" w:themeFill="background1" w:themeFillShade="F2"/>
          </w:tcPr>
          <w:p w14:paraId="51F83690" w14:textId="77777777" w:rsidR="008D1DE9" w:rsidRPr="008D1DE9" w:rsidRDefault="008D1DE9" w:rsidP="007F2D9F">
            <w:pPr>
              <w:ind w:left="426" w:hanging="426"/>
              <w:rPr>
                <w:rFonts w:cs="Arial"/>
                <w:szCs w:val="20"/>
              </w:rPr>
            </w:pPr>
            <w:r w:rsidRPr="008D1DE9">
              <w:rPr>
                <w:rFonts w:cs="Arial"/>
                <w:szCs w:val="20"/>
              </w:rPr>
              <w:t>9</w:t>
            </w:r>
          </w:p>
        </w:tc>
        <w:tc>
          <w:tcPr>
            <w:tcW w:w="4253" w:type="dxa"/>
            <w:shd w:val="clear" w:color="auto" w:fill="auto"/>
          </w:tcPr>
          <w:p w14:paraId="3A521332" w14:textId="77777777" w:rsidR="008D1DE9" w:rsidRPr="008D1DE9" w:rsidRDefault="008D1DE9" w:rsidP="007F2D9F">
            <w:pPr>
              <w:rPr>
                <w:rFonts w:eastAsiaTheme="minorEastAsia" w:cs="Arial"/>
                <w:szCs w:val="20"/>
              </w:rPr>
            </w:pPr>
            <w:r w:rsidRPr="008D1DE9">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9B739AE" w14:textId="77777777" w:rsidR="008D1DE9" w:rsidRPr="008D1DE9" w:rsidRDefault="008D1DE9" w:rsidP="007F2D9F">
            <w:pPr>
              <w:ind w:left="-83"/>
              <w:rPr>
                <w:rFonts w:cs="Arial"/>
                <w:szCs w:val="20"/>
              </w:rPr>
            </w:pPr>
            <w:r w:rsidRPr="008D1DE9">
              <w:rPr>
                <w:rFonts w:cs="Arial"/>
                <w:szCs w:val="20"/>
              </w:rPr>
              <w:t>Izpolnjevanje tega pogoja se ugotavlja iz dokumentacije vloge in s pomočjo javno dostopnih prostorskih podatkov.</w:t>
            </w:r>
          </w:p>
        </w:tc>
      </w:tr>
      <w:tr w:rsidR="008D1DE9" w:rsidRPr="008D1DE9" w14:paraId="20E3C6DA" w14:textId="77777777" w:rsidTr="007F2D9F">
        <w:tc>
          <w:tcPr>
            <w:tcW w:w="675" w:type="dxa"/>
            <w:shd w:val="clear" w:color="auto" w:fill="F2F2F2" w:themeFill="background1" w:themeFillShade="F2"/>
          </w:tcPr>
          <w:p w14:paraId="21706380" w14:textId="77777777" w:rsidR="008D1DE9" w:rsidRPr="008D1DE9" w:rsidDel="00E82BD8" w:rsidRDefault="008D1DE9" w:rsidP="007F2D9F">
            <w:pPr>
              <w:ind w:left="426" w:hanging="426"/>
              <w:rPr>
                <w:rFonts w:cs="Arial"/>
                <w:szCs w:val="20"/>
              </w:rPr>
            </w:pPr>
            <w:r w:rsidRPr="008D1DE9">
              <w:rPr>
                <w:rFonts w:cs="Arial"/>
                <w:szCs w:val="20"/>
              </w:rPr>
              <w:t>10</w:t>
            </w:r>
          </w:p>
        </w:tc>
        <w:tc>
          <w:tcPr>
            <w:tcW w:w="4253" w:type="dxa"/>
            <w:shd w:val="clear" w:color="auto" w:fill="auto"/>
          </w:tcPr>
          <w:p w14:paraId="6FA5E017" w14:textId="77777777" w:rsidR="008D1DE9" w:rsidRPr="008D1DE9" w:rsidRDefault="008D1DE9" w:rsidP="007F2D9F">
            <w:pPr>
              <w:rPr>
                <w:rFonts w:cs="Arial"/>
                <w:szCs w:val="20"/>
              </w:rPr>
            </w:pPr>
            <w:r w:rsidRPr="008D1DE9">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4992D435" w14:textId="77777777" w:rsidR="008D1DE9" w:rsidRPr="008D1DE9" w:rsidRDefault="008D1DE9" w:rsidP="007F2D9F">
            <w:pPr>
              <w:ind w:left="-83"/>
              <w:rPr>
                <w:rFonts w:cs="Arial"/>
                <w:szCs w:val="20"/>
              </w:rPr>
            </w:pPr>
            <w:r w:rsidRPr="008D1DE9">
              <w:rPr>
                <w:rFonts w:cs="Arial"/>
                <w:szCs w:val="20"/>
              </w:rPr>
              <w:t>Izpolnjevanje tega pogoja se ugotavlja iz dokumentacije vloge.</w:t>
            </w:r>
          </w:p>
        </w:tc>
      </w:tr>
      <w:tr w:rsidR="008D1DE9" w:rsidRPr="008D1DE9" w14:paraId="78867ED9" w14:textId="77777777" w:rsidTr="007F2D9F">
        <w:tc>
          <w:tcPr>
            <w:tcW w:w="675" w:type="dxa"/>
            <w:shd w:val="clear" w:color="auto" w:fill="F2F2F2" w:themeFill="background1" w:themeFillShade="F2"/>
          </w:tcPr>
          <w:p w14:paraId="5D506B9D" w14:textId="77777777" w:rsidR="008D1DE9" w:rsidRPr="008D1DE9" w:rsidRDefault="008D1DE9" w:rsidP="007F2D9F">
            <w:pPr>
              <w:ind w:left="426" w:hanging="426"/>
              <w:rPr>
                <w:rFonts w:cs="Arial"/>
                <w:szCs w:val="20"/>
              </w:rPr>
            </w:pPr>
            <w:r w:rsidRPr="008D1DE9">
              <w:rPr>
                <w:rFonts w:cs="Arial"/>
                <w:szCs w:val="20"/>
              </w:rPr>
              <w:t>11</w:t>
            </w:r>
          </w:p>
        </w:tc>
        <w:tc>
          <w:tcPr>
            <w:tcW w:w="4253" w:type="dxa"/>
            <w:shd w:val="clear" w:color="auto" w:fill="auto"/>
          </w:tcPr>
          <w:p w14:paraId="713D5EBE" w14:textId="77777777" w:rsidR="008D1DE9" w:rsidRPr="008D1DE9" w:rsidRDefault="008D1DE9" w:rsidP="007F2D9F">
            <w:pPr>
              <w:rPr>
                <w:rFonts w:cs="Arial"/>
                <w:szCs w:val="20"/>
              </w:rPr>
            </w:pPr>
            <w:r w:rsidRPr="008D1DE9">
              <w:rPr>
                <w:rFonts w:eastAsiaTheme="minorEastAsia"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5A6890C3" w14:textId="77777777" w:rsidR="008D1DE9" w:rsidRPr="008D1DE9" w:rsidRDefault="008D1DE9" w:rsidP="007F2D9F">
            <w:pPr>
              <w:ind w:left="-83"/>
              <w:rPr>
                <w:rFonts w:cs="Arial"/>
                <w:szCs w:val="20"/>
              </w:rPr>
            </w:pPr>
            <w:r w:rsidRPr="008D1DE9">
              <w:rPr>
                <w:rFonts w:cs="Arial"/>
                <w:szCs w:val="20"/>
              </w:rPr>
              <w:t>Izpolnjevanje tega pogoja se ugotavlja na podlagi Obrazca 2 in dokumentov iz vloge.</w:t>
            </w:r>
          </w:p>
        </w:tc>
      </w:tr>
      <w:tr w:rsidR="008D1DE9" w:rsidRPr="008D1DE9" w14:paraId="3A3C7894" w14:textId="77777777" w:rsidTr="007F2D9F">
        <w:tc>
          <w:tcPr>
            <w:tcW w:w="675" w:type="dxa"/>
            <w:shd w:val="clear" w:color="auto" w:fill="F2F2F2" w:themeFill="background1" w:themeFillShade="F2"/>
          </w:tcPr>
          <w:p w14:paraId="5ABD4E41" w14:textId="77777777" w:rsidR="008D1DE9" w:rsidRPr="008D1DE9" w:rsidRDefault="008D1DE9" w:rsidP="007F2D9F">
            <w:pPr>
              <w:ind w:left="426" w:hanging="426"/>
              <w:rPr>
                <w:rFonts w:cs="Arial"/>
                <w:szCs w:val="20"/>
              </w:rPr>
            </w:pPr>
            <w:r w:rsidRPr="008D1DE9">
              <w:rPr>
                <w:rFonts w:cs="Arial"/>
                <w:szCs w:val="20"/>
              </w:rPr>
              <w:t>12</w:t>
            </w:r>
          </w:p>
        </w:tc>
        <w:tc>
          <w:tcPr>
            <w:tcW w:w="4253" w:type="dxa"/>
            <w:shd w:val="clear" w:color="auto" w:fill="auto"/>
          </w:tcPr>
          <w:p w14:paraId="2B700488" w14:textId="77777777" w:rsidR="008D1DE9" w:rsidRPr="008D1DE9" w:rsidRDefault="008D1DE9" w:rsidP="007F2D9F">
            <w:pPr>
              <w:rPr>
                <w:rFonts w:cs="Arial"/>
                <w:szCs w:val="20"/>
              </w:rPr>
            </w:pPr>
            <w:r w:rsidRPr="008D1DE9">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8D1DE9">
              <w:rPr>
                <w:rFonts w:cs="Arial"/>
                <w:bCs/>
                <w:szCs w:val="20"/>
                <w:shd w:val="clear" w:color="auto" w:fill="FFFFFF"/>
              </w:rPr>
              <w:t>(Uradni list RS, št. 60/06, 54/10 in 27/16</w:t>
            </w:r>
            <w:r w:rsidRPr="008D1DE9">
              <w:rPr>
                <w:rFonts w:cs="Arial"/>
                <w:b/>
                <w:bCs/>
                <w:szCs w:val="20"/>
                <w:shd w:val="clear" w:color="auto" w:fill="FFFFFF"/>
              </w:rPr>
              <w:t>)</w:t>
            </w:r>
            <w:r w:rsidRPr="008D1DE9">
              <w:rPr>
                <w:rFonts w:eastAsiaTheme="minorEastAsia" w:cs="Arial"/>
                <w:szCs w:val="20"/>
              </w:rPr>
              <w:t xml:space="preserve">. Prijavitelj mora k vlogi predložiti podpisan(e) in žigosan(e) sklep(e) o potrditvi investicijske dokumentacije. </w:t>
            </w:r>
          </w:p>
        </w:tc>
        <w:tc>
          <w:tcPr>
            <w:tcW w:w="4961" w:type="dxa"/>
            <w:shd w:val="clear" w:color="auto" w:fill="auto"/>
          </w:tcPr>
          <w:p w14:paraId="036AA4FC" w14:textId="77777777" w:rsidR="008D1DE9" w:rsidRPr="008D1DE9" w:rsidRDefault="008D1DE9" w:rsidP="007F2D9F">
            <w:pPr>
              <w:ind w:left="-83"/>
              <w:rPr>
                <w:rFonts w:cs="Arial"/>
                <w:szCs w:val="20"/>
              </w:rPr>
            </w:pPr>
          </w:p>
          <w:p w14:paraId="2D480747" w14:textId="77777777" w:rsidR="008D1DE9" w:rsidRPr="008D1DE9" w:rsidRDefault="008D1DE9" w:rsidP="007F2D9F">
            <w:pPr>
              <w:ind w:left="-83"/>
              <w:rPr>
                <w:rFonts w:cs="Arial"/>
                <w:szCs w:val="20"/>
              </w:rPr>
            </w:pPr>
            <w:r w:rsidRPr="008D1DE9">
              <w:rPr>
                <w:rFonts w:cs="Arial"/>
                <w:szCs w:val="20"/>
              </w:rPr>
              <w:t>Izpolnjevanje tega pogoja se ugotavlja na podlagi  dokumentov iz vloge.</w:t>
            </w:r>
          </w:p>
          <w:p w14:paraId="3F4BFD51" w14:textId="77777777" w:rsidR="008D1DE9" w:rsidRPr="008D1DE9" w:rsidRDefault="008D1DE9" w:rsidP="007F2D9F">
            <w:pPr>
              <w:ind w:left="-83"/>
              <w:rPr>
                <w:rFonts w:cs="Arial"/>
                <w:szCs w:val="20"/>
              </w:rPr>
            </w:pPr>
          </w:p>
          <w:p w14:paraId="6141F40D" w14:textId="77777777" w:rsidR="008D1DE9" w:rsidRPr="008D1DE9" w:rsidRDefault="008D1DE9" w:rsidP="007F2D9F">
            <w:pPr>
              <w:ind w:left="-83"/>
              <w:rPr>
                <w:rFonts w:cs="Arial"/>
                <w:b/>
                <w:szCs w:val="20"/>
              </w:rPr>
            </w:pPr>
            <w:r w:rsidRPr="008D1DE9">
              <w:rPr>
                <w:rFonts w:cs="Arial"/>
                <w:b/>
                <w:szCs w:val="20"/>
              </w:rPr>
              <w:t>Podpisani in žigosani sklep o potrditvi posamezne investicijske dokumentacije mora vsebovati datum, št. sklepa, naziv projekta, vrednost projekta v tekočih cenah ter vire financiranja projekta.</w:t>
            </w:r>
          </w:p>
        </w:tc>
      </w:tr>
      <w:tr w:rsidR="008D1DE9" w:rsidRPr="008D1DE9" w14:paraId="1C3028BF" w14:textId="77777777" w:rsidTr="007F2D9F">
        <w:tc>
          <w:tcPr>
            <w:tcW w:w="9889" w:type="dxa"/>
            <w:gridSpan w:val="3"/>
            <w:shd w:val="clear" w:color="auto" w:fill="F2F2F2" w:themeFill="background1" w:themeFillShade="F2"/>
          </w:tcPr>
          <w:p w14:paraId="3CEAA826" w14:textId="77777777" w:rsidR="008D1DE9" w:rsidRPr="008D1DE9" w:rsidRDefault="008D1DE9" w:rsidP="007F2D9F">
            <w:pPr>
              <w:ind w:left="-83"/>
              <w:jc w:val="center"/>
              <w:rPr>
                <w:rFonts w:cs="Arial"/>
                <w:b/>
                <w:szCs w:val="20"/>
              </w:rPr>
            </w:pPr>
          </w:p>
          <w:p w14:paraId="1141803E" w14:textId="2435779D" w:rsidR="008D1DE9" w:rsidRPr="008D1DE9" w:rsidRDefault="008D1DE9" w:rsidP="007F2D9F">
            <w:pPr>
              <w:ind w:left="-83"/>
              <w:jc w:val="center"/>
              <w:rPr>
                <w:rFonts w:cs="Arial"/>
                <w:b/>
                <w:szCs w:val="20"/>
                <w:u w:val="single"/>
              </w:rPr>
            </w:pPr>
            <w:r w:rsidRPr="008D1DE9">
              <w:rPr>
                <w:rFonts w:cs="Arial"/>
                <w:b/>
                <w:szCs w:val="20"/>
              </w:rPr>
              <w:t xml:space="preserve">Posebni pogoji, ki jih mora izpolnjevati prijavitelj za </w:t>
            </w:r>
            <w:r w:rsidRPr="008D1DE9">
              <w:rPr>
                <w:rFonts w:cs="Arial"/>
                <w:b/>
                <w:szCs w:val="20"/>
                <w:u w:val="single"/>
              </w:rPr>
              <w:t>Sk</w:t>
            </w:r>
            <w:r w:rsidR="001B4AE0">
              <w:rPr>
                <w:rFonts w:cs="Arial"/>
                <w:b/>
                <w:szCs w:val="20"/>
                <w:u w:val="single"/>
              </w:rPr>
              <w:t>lop A: sofinanciranje izgradnje</w:t>
            </w:r>
            <w:r w:rsidRPr="008D1DE9">
              <w:rPr>
                <w:rFonts w:cs="Arial"/>
                <w:b/>
                <w:szCs w:val="20"/>
                <w:u w:val="single"/>
              </w:rPr>
              <w:t xml:space="preserve"> ali razširitve EPC</w:t>
            </w:r>
          </w:p>
          <w:p w14:paraId="18E1741D" w14:textId="77777777" w:rsidR="008D1DE9" w:rsidRPr="008D1DE9" w:rsidRDefault="008D1DE9" w:rsidP="007F2D9F">
            <w:pPr>
              <w:ind w:left="-83"/>
              <w:rPr>
                <w:rFonts w:cs="Arial"/>
                <w:szCs w:val="20"/>
                <w:highlight w:val="magenta"/>
              </w:rPr>
            </w:pPr>
          </w:p>
        </w:tc>
      </w:tr>
      <w:tr w:rsidR="008D1DE9" w:rsidRPr="008D1DE9" w14:paraId="185DE549" w14:textId="77777777" w:rsidTr="007F2D9F">
        <w:tc>
          <w:tcPr>
            <w:tcW w:w="675" w:type="dxa"/>
            <w:shd w:val="clear" w:color="auto" w:fill="F2F2F2" w:themeFill="background1" w:themeFillShade="F2"/>
          </w:tcPr>
          <w:p w14:paraId="7E97E14E" w14:textId="77777777" w:rsidR="008D1DE9" w:rsidRPr="008D1DE9" w:rsidRDefault="008D1DE9" w:rsidP="007F2D9F">
            <w:pPr>
              <w:ind w:left="426" w:hanging="426"/>
              <w:rPr>
                <w:rFonts w:cs="Arial"/>
                <w:szCs w:val="20"/>
              </w:rPr>
            </w:pPr>
            <w:r w:rsidRPr="008D1DE9">
              <w:rPr>
                <w:rFonts w:cs="Arial"/>
                <w:szCs w:val="20"/>
              </w:rPr>
              <w:t>1</w:t>
            </w:r>
          </w:p>
        </w:tc>
        <w:tc>
          <w:tcPr>
            <w:tcW w:w="4253" w:type="dxa"/>
            <w:shd w:val="clear" w:color="auto" w:fill="auto"/>
          </w:tcPr>
          <w:p w14:paraId="23AB56D6" w14:textId="156727E8"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 xml:space="preserve">V okviru projekta izgradnje </w:t>
            </w:r>
            <w:r w:rsidR="000D4432">
              <w:rPr>
                <w:rFonts w:eastAsiaTheme="minorHAnsi" w:cs="Arial"/>
                <w:b/>
                <w:color w:val="000000"/>
                <w:szCs w:val="20"/>
              </w:rPr>
              <w:t>oziroma</w:t>
            </w:r>
            <w:r w:rsidRPr="008D1DE9">
              <w:rPr>
                <w:rFonts w:eastAsiaTheme="minorHAnsi" w:cs="Arial"/>
                <w:b/>
                <w:color w:val="000000"/>
                <w:szCs w:val="20"/>
              </w:rPr>
              <w:t xml:space="preserve"> širitve EPC morajo biti izvedeni najmanj trije (3) ukrepi trajnostne naravnanosti projekta, kot na primer:</w:t>
            </w:r>
          </w:p>
          <w:p w14:paraId="7F2F1FFD"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lastRenderedPageBreak/>
              <w:t xml:space="preserve">raba obnovljivih virov energije za npr. javno razsvetljavo, </w:t>
            </w:r>
          </w:p>
          <w:p w14:paraId="4DEB1B5B"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recikliranje in zmanjševanje odpadnih snovi, </w:t>
            </w:r>
          </w:p>
          <w:p w14:paraId="4F854202"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energetska samooskrba EPC (za npr. javno razsvetljavo), </w:t>
            </w:r>
          </w:p>
          <w:p w14:paraId="4642194C"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zbiralnika za ponovno uporabo odpadkov, </w:t>
            </w:r>
          </w:p>
          <w:p w14:paraId="70D158E4"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postavitev polnilnice za električna vozila, ipd.</w:t>
            </w:r>
          </w:p>
          <w:p w14:paraId="2A4C0C54" w14:textId="1847A237"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 xml:space="preserve">ali </w:t>
            </w:r>
            <w:proofErr w:type="spellStart"/>
            <w:r w:rsidRPr="008D1DE9">
              <w:rPr>
                <w:rFonts w:eastAsiaTheme="minorHAnsi" w:cs="Arial"/>
                <w:b/>
                <w:color w:val="000000"/>
                <w:szCs w:val="20"/>
              </w:rPr>
              <w:t>t.i</w:t>
            </w:r>
            <w:proofErr w:type="spellEnd"/>
            <w:r w:rsidRPr="008D1DE9">
              <w:rPr>
                <w:rFonts w:eastAsiaTheme="minorHAnsi" w:cs="Arial"/>
                <w:b/>
                <w:color w:val="000000"/>
                <w:szCs w:val="20"/>
              </w:rPr>
              <w:t xml:space="preserve">. modre </w:t>
            </w:r>
            <w:r w:rsidR="000D4432">
              <w:rPr>
                <w:rFonts w:eastAsiaTheme="minorHAnsi" w:cs="Arial"/>
                <w:b/>
                <w:color w:val="000000"/>
                <w:szCs w:val="20"/>
              </w:rPr>
              <w:t>oziroma</w:t>
            </w:r>
            <w:r w:rsidRPr="008D1DE9">
              <w:rPr>
                <w:rFonts w:eastAsiaTheme="minorHAnsi" w:cs="Arial"/>
                <w:b/>
                <w:color w:val="000000"/>
                <w:szCs w:val="20"/>
              </w:rPr>
              <w:t xml:space="preserve"> zelene infrastrukture, kot na primer:</w:t>
            </w:r>
          </w:p>
          <w:p w14:paraId="4281C2C4"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zelenih otokov, </w:t>
            </w:r>
          </w:p>
          <w:p w14:paraId="0719A14A"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zasaditev dreves, </w:t>
            </w:r>
          </w:p>
          <w:p w14:paraId="7D4D3D51"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vodnih površin, </w:t>
            </w:r>
          </w:p>
          <w:p w14:paraId="1736376D"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tc>
        <w:tc>
          <w:tcPr>
            <w:tcW w:w="4961" w:type="dxa"/>
            <w:shd w:val="clear" w:color="auto" w:fill="auto"/>
            <w:vAlign w:val="center"/>
          </w:tcPr>
          <w:p w14:paraId="15F912C3" w14:textId="62DBA52F" w:rsidR="008D1DE9" w:rsidRPr="008D1DE9" w:rsidRDefault="008D1DE9" w:rsidP="007F2D9F">
            <w:pPr>
              <w:rPr>
                <w:rFonts w:cs="Arial"/>
                <w:szCs w:val="20"/>
              </w:rPr>
            </w:pPr>
            <w:r w:rsidRPr="008D1DE9">
              <w:rPr>
                <w:rFonts w:cs="Arial"/>
                <w:szCs w:val="20"/>
              </w:rPr>
              <w:lastRenderedPageBreak/>
              <w:t xml:space="preserve">Projekt mora poleg izgradnje prometne, kanalizacijske, vodovodne, ipd. infrastrukture vključevati izvedbo ukrepov trajnostne naravnanosti projekta </w:t>
            </w:r>
            <w:r w:rsidR="000D4432">
              <w:rPr>
                <w:rFonts w:cs="Arial"/>
                <w:szCs w:val="20"/>
              </w:rPr>
              <w:t>oziroma</w:t>
            </w:r>
            <w:r w:rsidRPr="008D1DE9">
              <w:rPr>
                <w:rFonts w:cs="Arial"/>
                <w:szCs w:val="20"/>
              </w:rPr>
              <w:t xml:space="preserve"> zelene/modre infrastrukture. </w:t>
            </w:r>
          </w:p>
          <w:p w14:paraId="0F51853B" w14:textId="77777777" w:rsidR="008D1DE9" w:rsidRPr="008D1DE9" w:rsidRDefault="008D1DE9" w:rsidP="007F2D9F">
            <w:pPr>
              <w:rPr>
                <w:rFonts w:cs="Arial"/>
                <w:szCs w:val="20"/>
              </w:rPr>
            </w:pPr>
          </w:p>
          <w:p w14:paraId="4570D95D" w14:textId="4C278E66" w:rsidR="008D1DE9" w:rsidRPr="008D1DE9" w:rsidRDefault="008D1DE9" w:rsidP="007F2D9F">
            <w:pPr>
              <w:rPr>
                <w:rFonts w:cs="Arial"/>
                <w:szCs w:val="20"/>
              </w:rPr>
            </w:pPr>
            <w:r w:rsidRPr="008D1DE9">
              <w:rPr>
                <w:rFonts w:cs="Arial"/>
                <w:szCs w:val="20"/>
              </w:rPr>
              <w:t xml:space="preserve">Izvesti je potrebno najmanj 3 ukrepe na področju trajnostne naravnanosti projekta in/ali modre </w:t>
            </w:r>
            <w:r w:rsidR="000D4432">
              <w:rPr>
                <w:rFonts w:cs="Arial"/>
                <w:szCs w:val="20"/>
              </w:rPr>
              <w:t>oziroma</w:t>
            </w:r>
            <w:r w:rsidRPr="008D1DE9">
              <w:rPr>
                <w:rFonts w:cs="Arial"/>
                <w:szCs w:val="20"/>
              </w:rPr>
              <w:t xml:space="preserve"> zelene infrastrukture (torej 3 ukrepe na enem ali obeh področjih).</w:t>
            </w:r>
          </w:p>
          <w:p w14:paraId="154F8FB7" w14:textId="77777777" w:rsidR="008D1DE9" w:rsidRPr="008D1DE9" w:rsidRDefault="008D1DE9" w:rsidP="007F2D9F">
            <w:pPr>
              <w:rPr>
                <w:rFonts w:cs="Arial"/>
                <w:szCs w:val="20"/>
              </w:rPr>
            </w:pPr>
          </w:p>
          <w:p w14:paraId="28492B89" w14:textId="77777777" w:rsidR="008D1DE9" w:rsidRPr="008D1DE9" w:rsidRDefault="008D1DE9" w:rsidP="007F2D9F">
            <w:pPr>
              <w:rPr>
                <w:rFonts w:cs="Arial"/>
                <w:szCs w:val="20"/>
              </w:rPr>
            </w:pPr>
            <w:r w:rsidRPr="008D1DE9">
              <w:rPr>
                <w:rFonts w:cs="Arial"/>
                <w:szCs w:val="20"/>
              </w:rPr>
              <w:t>Gradnja kolesarske steze in/ali pločnika se lahko šteje kot ukrep trajnostne naravnanosti projekta. Pogoj je, da se kolesarska steza in/ali pločnik, ki bo(sta) zgrajena v EPC, navezujeta na neko mrežo kolesarskih stez, na podlagi česar lahko ocenjujemo, da gre za spodbujanje trajnostne mobilnosti (kolesarska steza mora torej, če jo prijavitelj želi opredeliti kot ukrep trajnostne naravnanosti projekta, dejansko spodbujati trajnostno mobilnost do/iz EPC).</w:t>
            </w:r>
          </w:p>
          <w:p w14:paraId="1A17E842" w14:textId="77777777" w:rsidR="008D1DE9" w:rsidRPr="008D1DE9" w:rsidRDefault="008D1DE9" w:rsidP="007F2D9F">
            <w:pPr>
              <w:rPr>
                <w:rFonts w:cs="Arial"/>
                <w:szCs w:val="20"/>
              </w:rPr>
            </w:pPr>
          </w:p>
          <w:p w14:paraId="2235FC60" w14:textId="77777777" w:rsidR="008D1DE9" w:rsidRPr="008D1DE9" w:rsidRDefault="008D1DE9" w:rsidP="007F2D9F">
            <w:pPr>
              <w:rPr>
                <w:rFonts w:cs="Arial"/>
                <w:szCs w:val="20"/>
              </w:rPr>
            </w:pPr>
            <w:r w:rsidRPr="008D1DE9">
              <w:rPr>
                <w:rFonts w:cs="Arial"/>
                <w:szCs w:val="20"/>
              </w:rPr>
              <w:t>Navedeno zgoraj ne pomeni, da je gradnja kolesarske steze/pločnika neupravičena do sofinanciranja. Pomeni samo, da gradnje kolesarske steze/pločnika brez navezave na mrežo kolesarskih stez ne moremo šteti kot ukrep trajnostne naravnanosti projekta.</w:t>
            </w:r>
          </w:p>
          <w:p w14:paraId="0C1FC4E5" w14:textId="77777777" w:rsidR="008D1DE9" w:rsidRPr="008D1DE9" w:rsidRDefault="008D1DE9" w:rsidP="007F2D9F">
            <w:pPr>
              <w:rPr>
                <w:rFonts w:cs="Arial"/>
                <w:szCs w:val="20"/>
              </w:rPr>
            </w:pPr>
          </w:p>
          <w:p w14:paraId="39D14CC0" w14:textId="67058417" w:rsidR="008D1DE9" w:rsidRPr="008D1DE9" w:rsidRDefault="008D1DE9" w:rsidP="007F2D9F">
            <w:pPr>
              <w:rPr>
                <w:rFonts w:cs="Arial"/>
                <w:szCs w:val="20"/>
              </w:rPr>
            </w:pPr>
            <w:r w:rsidRPr="008D1DE9">
              <w:rPr>
                <w:rFonts w:cs="Arial"/>
                <w:szCs w:val="20"/>
              </w:rPr>
              <w:t xml:space="preserve">Izgradnja meteorne kanalizacije ne šteje kot eden izmed ukrepov na področju trajnostne naravnanosti projekta in/ali modre </w:t>
            </w:r>
            <w:r w:rsidR="000D4432">
              <w:rPr>
                <w:rFonts w:cs="Arial"/>
                <w:szCs w:val="20"/>
              </w:rPr>
              <w:t>oziroma</w:t>
            </w:r>
            <w:r w:rsidRPr="008D1DE9">
              <w:rPr>
                <w:rFonts w:cs="Arial"/>
                <w:szCs w:val="20"/>
              </w:rPr>
              <w:t xml:space="preserve"> zelene infrastrukture, razen, če gre za management padavinskih voda, kot je opisan v javnem razpisu </w:t>
            </w:r>
            <w:r w:rsidR="000D4432">
              <w:rPr>
                <w:rFonts w:cs="Arial"/>
                <w:szCs w:val="20"/>
              </w:rPr>
              <w:t>oziroma</w:t>
            </w:r>
            <w:r w:rsidRPr="008D1DE9">
              <w:rPr>
                <w:rFonts w:cs="Arial"/>
                <w:szCs w:val="20"/>
              </w:rPr>
              <w:t xml:space="preserve"> razpisni dokumentaciji.</w:t>
            </w:r>
          </w:p>
          <w:p w14:paraId="2D7A2723" w14:textId="77777777" w:rsidR="008D1DE9" w:rsidRPr="008D1DE9" w:rsidRDefault="008D1DE9" w:rsidP="007F2D9F">
            <w:pPr>
              <w:rPr>
                <w:rFonts w:cs="Arial"/>
                <w:szCs w:val="20"/>
              </w:rPr>
            </w:pPr>
          </w:p>
          <w:p w14:paraId="423C24D5" w14:textId="13247860" w:rsidR="008D1DE9" w:rsidRPr="008D1DE9" w:rsidRDefault="008D1DE9" w:rsidP="00646F44">
            <w:pPr>
              <w:rPr>
                <w:rFonts w:cs="Arial"/>
                <w:szCs w:val="20"/>
              </w:rPr>
            </w:pPr>
            <w:r w:rsidRPr="008D1DE9">
              <w:rPr>
                <w:rFonts w:cs="Arial"/>
                <w:szCs w:val="20"/>
              </w:rPr>
              <w:t xml:space="preserve">Med vzpostavitev vodnih površin </w:t>
            </w:r>
            <w:r w:rsidR="00646F44" w:rsidRPr="008D1DE9">
              <w:rPr>
                <w:rFonts w:cs="Arial"/>
                <w:szCs w:val="20"/>
              </w:rPr>
              <w:t xml:space="preserve">lahko </w:t>
            </w:r>
            <w:r w:rsidRPr="008D1DE9">
              <w:rPr>
                <w:rFonts w:cs="Arial"/>
                <w:szCs w:val="20"/>
              </w:rPr>
              <w:t xml:space="preserve">štejemo: vodne kanale, ribnike, mokrišča, poplavne ravnice, ipd.. </w:t>
            </w:r>
          </w:p>
        </w:tc>
      </w:tr>
      <w:tr w:rsidR="008D1DE9" w:rsidRPr="008D1DE9" w14:paraId="3C2341C9"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1D631" w14:textId="77777777" w:rsidR="008D1DE9" w:rsidRPr="008D1DE9" w:rsidRDefault="008D1DE9" w:rsidP="007F2D9F">
            <w:pPr>
              <w:ind w:left="426" w:hanging="426"/>
              <w:rPr>
                <w:rFonts w:cs="Arial"/>
                <w:szCs w:val="20"/>
              </w:rPr>
            </w:pPr>
            <w:r w:rsidRPr="008D1DE9">
              <w:rPr>
                <w:rFonts w:cs="Arial"/>
                <w:szCs w:val="20"/>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F30A3D" w14:textId="4ECB3BEB"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 xml:space="preserve">Velikost novo opremljenih uporabnih površin EPC, ki bodo namenjena izgradnji </w:t>
            </w:r>
            <w:r w:rsidR="000D4432">
              <w:rPr>
                <w:rFonts w:eastAsiaTheme="minorHAnsi" w:cs="Arial"/>
                <w:b/>
                <w:color w:val="000000"/>
                <w:szCs w:val="20"/>
              </w:rPr>
              <w:t>oziroma</w:t>
            </w:r>
            <w:r w:rsidRPr="008D1DE9">
              <w:rPr>
                <w:rFonts w:eastAsiaTheme="minorHAnsi" w:cs="Arial"/>
                <w:b/>
                <w:color w:val="000000"/>
                <w:szCs w:val="20"/>
              </w:rPr>
              <w:t xml:space="preserve"> širitvi EPC mora biti v okviru projekta, ki je predmet vloge na javni razpis, najmanj 0,3 ha.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DCAA56" w14:textId="77777777" w:rsidR="008D1DE9" w:rsidRPr="008D1DE9" w:rsidRDefault="008D1DE9" w:rsidP="007F2D9F">
            <w:pPr>
              <w:ind w:left="-83"/>
              <w:rPr>
                <w:rFonts w:cs="Arial"/>
                <w:szCs w:val="20"/>
              </w:rPr>
            </w:pPr>
            <w:r w:rsidRPr="008D1DE9">
              <w:rPr>
                <w:rFonts w:cs="Arial"/>
                <w:szCs w:val="20"/>
              </w:rPr>
              <w:t>Izpolnjevanje tega pogoja se ugotavlja na podlagi  dokumentov iz vloge.</w:t>
            </w:r>
          </w:p>
          <w:p w14:paraId="757F9FD2" w14:textId="77777777" w:rsidR="008D1DE9" w:rsidRPr="008D1DE9" w:rsidRDefault="008D1DE9" w:rsidP="007F2D9F">
            <w:pPr>
              <w:rPr>
                <w:rFonts w:cs="Arial"/>
                <w:szCs w:val="20"/>
              </w:rPr>
            </w:pPr>
          </w:p>
        </w:tc>
      </w:tr>
      <w:tr w:rsidR="008D1DE9" w:rsidRPr="008D1DE9" w14:paraId="1F7D5C2A"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F97A8" w14:textId="77777777" w:rsidR="008D1DE9" w:rsidRPr="008D1DE9" w:rsidRDefault="008D1DE9" w:rsidP="007F2D9F">
            <w:pPr>
              <w:ind w:left="426" w:hanging="426"/>
              <w:rPr>
                <w:rFonts w:cs="Arial"/>
                <w:szCs w:val="20"/>
              </w:rPr>
            </w:pPr>
            <w:r w:rsidRPr="008D1DE9">
              <w:rPr>
                <w:rFonts w:cs="Arial"/>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89E77E" w14:textId="77777777"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Zasedenost novo opremljenih uporabnih površin EPC najkasneje v obdobju treh (3) let od zaključka projekta mora biti najmanj 30 %.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D828FFB" w14:textId="77777777" w:rsidR="008D1DE9" w:rsidRPr="008D1DE9" w:rsidRDefault="008D1DE9" w:rsidP="007F2D9F">
            <w:pPr>
              <w:ind w:left="-83"/>
              <w:rPr>
                <w:rFonts w:cs="Arial"/>
                <w:szCs w:val="20"/>
              </w:rPr>
            </w:pPr>
            <w:r w:rsidRPr="008D1DE9">
              <w:rPr>
                <w:rFonts w:cs="Arial"/>
                <w:szCs w:val="20"/>
              </w:rPr>
              <w:t>Izpolnjevanje tega pogoja se ugotavlja na podlagi  dokumentov iz vloge.</w:t>
            </w:r>
          </w:p>
          <w:p w14:paraId="14DA8DC4" w14:textId="77777777" w:rsidR="008D1DE9" w:rsidRPr="008D1DE9" w:rsidRDefault="008D1DE9" w:rsidP="007F2D9F">
            <w:pPr>
              <w:rPr>
                <w:rFonts w:cs="Arial"/>
                <w:szCs w:val="20"/>
              </w:rPr>
            </w:pPr>
          </w:p>
        </w:tc>
      </w:tr>
      <w:tr w:rsidR="008D1DE9" w:rsidRPr="008D1DE9" w14:paraId="66224BC0"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876F" w14:textId="77777777" w:rsidR="008D1DE9" w:rsidRPr="008D1DE9" w:rsidRDefault="008D1DE9" w:rsidP="007F2D9F">
            <w:pPr>
              <w:ind w:left="426" w:hanging="426"/>
              <w:rPr>
                <w:rFonts w:cs="Arial"/>
                <w:szCs w:val="20"/>
              </w:rPr>
            </w:pPr>
            <w:r w:rsidRPr="008D1DE9">
              <w:rPr>
                <w:rFonts w:cs="Arial"/>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696E70" w14:textId="77777777"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Prijavitelj mora vlogi priložiti analizo stanja in potreb po EPC.</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4BE929C" w14:textId="77777777" w:rsidR="008D1DE9" w:rsidRPr="008D1DE9" w:rsidRDefault="008D1DE9" w:rsidP="007F2D9F">
            <w:pPr>
              <w:rPr>
                <w:rFonts w:cs="Arial"/>
                <w:szCs w:val="20"/>
              </w:rPr>
            </w:pPr>
            <w:r w:rsidRPr="008D1DE9">
              <w:rPr>
                <w:rFonts w:cs="Arial"/>
                <w:szCs w:val="20"/>
              </w:rPr>
              <w:t>Analiza mora vsebovati popis vseh obstoječih EPC v občini prijavitelja, z opredelitvijo zasedenosti uporabnih površin v obstoječi(h) EPC. Iz analize stanja mora izhajati, da so obstoječe uporabne površine EPC, ki so na razpolago v občini, zasedene najmanj v deležu 80 %. Analizi je potrebno priložiti grafični(e) prikaz(e), iz katerega(ih) bo razviden % zasedenosti uporabnih površin obstoječe(ih) EPC. V kolikor so obstoječe uporabne površine zasedene manj kot 80 %, projekt ni upravičen do sofinanciranja</w:t>
            </w:r>
            <w:r w:rsidRPr="008D1DE9">
              <w:rPr>
                <w:rStyle w:val="Sprotnaopomba-sklic"/>
                <w:rFonts w:cs="Arial"/>
                <w:szCs w:val="20"/>
              </w:rPr>
              <w:footnoteReference w:id="4"/>
            </w:r>
            <w:r w:rsidRPr="008D1DE9">
              <w:rPr>
                <w:rFonts w:cs="Arial"/>
                <w:szCs w:val="20"/>
              </w:rPr>
              <w:t>.</w:t>
            </w:r>
          </w:p>
          <w:p w14:paraId="0E0B2EEF" w14:textId="77777777" w:rsidR="008D1DE9" w:rsidRPr="008D1DE9" w:rsidRDefault="008D1DE9" w:rsidP="007F2D9F">
            <w:pPr>
              <w:rPr>
                <w:rFonts w:cs="Arial"/>
                <w:szCs w:val="20"/>
              </w:rPr>
            </w:pPr>
          </w:p>
          <w:p w14:paraId="5E144C82" w14:textId="77777777" w:rsidR="008D1DE9" w:rsidRPr="008D1DE9" w:rsidRDefault="008D1DE9" w:rsidP="007F2D9F">
            <w:pPr>
              <w:rPr>
                <w:rFonts w:cs="Arial"/>
                <w:szCs w:val="20"/>
              </w:rPr>
            </w:pPr>
            <w:r w:rsidRPr="008D1DE9">
              <w:rPr>
                <w:rFonts w:cs="Arial"/>
                <w:b/>
                <w:szCs w:val="20"/>
              </w:rPr>
              <w:t>Za širitev EPC velja dodatno</w:t>
            </w:r>
            <w:r w:rsidRPr="008D1DE9">
              <w:rPr>
                <w:rFonts w:cs="Arial"/>
                <w:szCs w:val="20"/>
              </w:rPr>
              <w:t>, da morajo biti obstoječe uporabne površine EPC, ki se bo širila v okviru projekta, ki je predmet vloge na javni razpis, zasedene najmanj v deležu 60 %.</w:t>
            </w:r>
          </w:p>
          <w:p w14:paraId="4BC7EE38" w14:textId="77777777" w:rsidR="008D1DE9" w:rsidRPr="008D1DE9" w:rsidRDefault="008D1DE9" w:rsidP="007F2D9F">
            <w:pPr>
              <w:rPr>
                <w:rFonts w:cs="Arial"/>
                <w:szCs w:val="20"/>
              </w:rPr>
            </w:pPr>
          </w:p>
          <w:p w14:paraId="500AAFC3" w14:textId="77777777" w:rsidR="008D1DE9" w:rsidRPr="008D1DE9" w:rsidRDefault="008D1DE9" w:rsidP="007F2D9F">
            <w:pPr>
              <w:rPr>
                <w:rFonts w:cs="Arial"/>
                <w:szCs w:val="20"/>
              </w:rPr>
            </w:pPr>
            <w:r w:rsidRPr="008D1DE9">
              <w:rPr>
                <w:rFonts w:cs="Arial"/>
                <w:szCs w:val="20"/>
              </w:rPr>
              <w:lastRenderedPageBreak/>
              <w:t>Iz analize morajo biti razvidni tudi podatki o podjetjih, ki so izkazala interes za vstop na novo opremljene površine EPC, ki so predmet projekta, ter podatke o parceli in o površini v EPC, na kateri bodo ta podjetja izvajala svojo poslovno dejavnost.</w:t>
            </w:r>
          </w:p>
          <w:p w14:paraId="4505A860" w14:textId="77777777" w:rsidR="008D1DE9" w:rsidRPr="008D1DE9" w:rsidRDefault="008D1DE9" w:rsidP="007F2D9F">
            <w:pPr>
              <w:rPr>
                <w:rFonts w:cs="Arial"/>
                <w:szCs w:val="20"/>
              </w:rPr>
            </w:pPr>
          </w:p>
          <w:p w14:paraId="0519513B" w14:textId="77777777" w:rsidR="008D1DE9" w:rsidRPr="008D1DE9" w:rsidRDefault="008D1DE9" w:rsidP="007F2D9F">
            <w:pPr>
              <w:rPr>
                <w:rFonts w:cs="Arial"/>
                <w:szCs w:val="20"/>
              </w:rPr>
            </w:pPr>
            <w:r w:rsidRPr="008D1DE9">
              <w:rPr>
                <w:rFonts w:cs="Arial"/>
                <w:szCs w:val="20"/>
              </w:rPr>
              <w:t xml:space="preserve">Analizi morajo biti priloženi grafični prikaz EPC, ki je predmet vloge na javni razpis (lahko tudi več grafičnih prikazov), ter grafično prikazani vsi predvideni posegi v EPC. </w:t>
            </w:r>
          </w:p>
          <w:p w14:paraId="374DFC8E" w14:textId="77777777" w:rsidR="008D1DE9" w:rsidRPr="008D1DE9" w:rsidRDefault="008D1DE9" w:rsidP="007F2D9F">
            <w:pPr>
              <w:rPr>
                <w:rFonts w:cs="Arial"/>
                <w:szCs w:val="20"/>
              </w:rPr>
            </w:pPr>
          </w:p>
          <w:p w14:paraId="45DEAF4C" w14:textId="77777777" w:rsidR="008D1DE9" w:rsidRPr="008D1DE9" w:rsidRDefault="008D1DE9" w:rsidP="007F2D9F">
            <w:pPr>
              <w:rPr>
                <w:rFonts w:cs="Arial"/>
                <w:szCs w:val="20"/>
              </w:rPr>
            </w:pPr>
            <w:r w:rsidRPr="008D1DE9">
              <w:rPr>
                <w:rFonts w:cs="Arial"/>
                <w:szCs w:val="20"/>
              </w:rPr>
              <w:t>Na grafičnem prikazu mora biti jasno označeno:</w:t>
            </w:r>
          </w:p>
          <w:p w14:paraId="0AF7DD0A" w14:textId="0DC0CBCE" w:rsidR="008D1DE9" w:rsidRPr="008D1DE9" w:rsidRDefault="008D1DE9" w:rsidP="007F2D9F">
            <w:pPr>
              <w:pStyle w:val="Odstavekseznama"/>
              <w:numPr>
                <w:ilvl w:val="0"/>
                <w:numId w:val="34"/>
              </w:numPr>
              <w:rPr>
                <w:rFonts w:cs="Arial"/>
                <w:szCs w:val="20"/>
              </w:rPr>
            </w:pPr>
            <w:r w:rsidRPr="008D1DE9">
              <w:rPr>
                <w:rFonts w:cs="Arial"/>
                <w:szCs w:val="20"/>
              </w:rPr>
              <w:t xml:space="preserve">območje ter površina celotne EPC, ki je predmet prijave (v primeru, da gre za širitev obstoječe EPC) ter območje ter površina EPC, ki je predmet širitve </w:t>
            </w:r>
            <w:r w:rsidR="000D4432">
              <w:rPr>
                <w:rFonts w:cs="Arial"/>
                <w:szCs w:val="20"/>
              </w:rPr>
              <w:t>oziroma</w:t>
            </w:r>
            <w:r w:rsidRPr="008D1DE9">
              <w:rPr>
                <w:rFonts w:cs="Arial"/>
                <w:szCs w:val="20"/>
              </w:rPr>
              <w:t xml:space="preserve"> območje predvidene vzpostavitve nove EPC; </w:t>
            </w:r>
          </w:p>
          <w:p w14:paraId="61E787B8" w14:textId="77777777" w:rsidR="008D1DE9" w:rsidRPr="008D1DE9" w:rsidRDefault="008D1DE9" w:rsidP="007F2D9F">
            <w:pPr>
              <w:pStyle w:val="Odstavekseznama"/>
              <w:numPr>
                <w:ilvl w:val="0"/>
                <w:numId w:val="34"/>
              </w:numPr>
              <w:rPr>
                <w:rFonts w:cs="Arial"/>
                <w:szCs w:val="20"/>
              </w:rPr>
            </w:pPr>
            <w:r w:rsidRPr="008D1DE9">
              <w:rPr>
                <w:rFonts w:cs="Arial"/>
                <w:szCs w:val="20"/>
              </w:rPr>
              <w:t>že zasedene uporabne površine EPC in proste uporabne površine EPC ter jasno označene tiste nove uporabne površine EPC, ki jih bodo podjetja zasedla najkasneje v roku treh (3) let po zaključku projekta.</w:t>
            </w:r>
          </w:p>
          <w:p w14:paraId="0A4E9BCD" w14:textId="77777777" w:rsidR="008D1DE9" w:rsidRPr="008D1DE9" w:rsidRDefault="008D1DE9" w:rsidP="007F2D9F">
            <w:pPr>
              <w:rPr>
                <w:rFonts w:cs="Arial"/>
                <w:szCs w:val="20"/>
              </w:rPr>
            </w:pPr>
            <w:r w:rsidRPr="008D1DE9">
              <w:rPr>
                <w:rFonts w:cs="Arial"/>
                <w:szCs w:val="20"/>
              </w:rPr>
              <w:t>Grafični prikaz mora biti pripravljen in obrazložen tako, da bo iz njega jasno razviden odstotek zasedenosti novo opremljenih uporabnih površin EPC. Priloga grafičnemu prikazu je tudi seznam vseh parcel, ki se nanašajo na obstoječe ter na novo opremljene uporabne površine EPC in velikost le-teh.</w:t>
            </w:r>
          </w:p>
          <w:p w14:paraId="04BBC7EA" w14:textId="77777777" w:rsidR="008D1DE9" w:rsidRPr="008D1DE9" w:rsidRDefault="008D1DE9" w:rsidP="007F2D9F">
            <w:pPr>
              <w:rPr>
                <w:rFonts w:cs="Arial"/>
                <w:szCs w:val="20"/>
              </w:rPr>
            </w:pPr>
          </w:p>
          <w:p w14:paraId="32F11794" w14:textId="77777777" w:rsidR="008D1DE9" w:rsidRPr="008D1DE9" w:rsidRDefault="008D1DE9" w:rsidP="007F2D9F">
            <w:pPr>
              <w:rPr>
                <w:rFonts w:cs="Arial"/>
                <w:szCs w:val="20"/>
              </w:rPr>
            </w:pPr>
            <w:r w:rsidRPr="008D1DE9">
              <w:rPr>
                <w:rFonts w:cs="Arial"/>
                <w:szCs w:val="20"/>
              </w:rPr>
              <w:t>Iz analize mora biti razvidna predvidena zasedenost novo opremljenih uporabnih površin EPC, namenjenih podjetniški dejavnosti v roku treh (3) let po zaključku projekta s strani podjetij. Med zasedene novo opremljene uporabne površine EPC se ne štejejo površine, ki jih bo zasedlo podjetje s področja trgovinske dejavnosti (razen v primeru, da tako podjetje v EPC vzpostavi logistično-distribucijski center). Kot nove proste uporabne površine EPC se štejejo tiste površine EPC, na katerih se podjetniška dejavnost še ne opravlja in bo z izvedbo projekta ta omogočena. Kot nove proste uporabne površine ne štejejo zelenice, ceste, skupna parkirišča, ipd..</w:t>
            </w:r>
          </w:p>
        </w:tc>
      </w:tr>
      <w:tr w:rsidR="008D1DE9" w:rsidRPr="008D1DE9" w14:paraId="1B5294B3" w14:textId="77777777" w:rsidTr="007F2D9F">
        <w:tc>
          <w:tcPr>
            <w:tcW w:w="9889" w:type="dxa"/>
            <w:gridSpan w:val="3"/>
            <w:shd w:val="clear" w:color="auto" w:fill="F2F2F2" w:themeFill="background1" w:themeFillShade="F2"/>
          </w:tcPr>
          <w:p w14:paraId="4CC0ED6D" w14:textId="77777777" w:rsidR="008D1DE9" w:rsidRPr="008D1DE9" w:rsidRDefault="008D1DE9" w:rsidP="007F2D9F">
            <w:pPr>
              <w:ind w:left="-83"/>
              <w:jc w:val="center"/>
              <w:rPr>
                <w:rFonts w:cs="Arial"/>
                <w:b/>
                <w:szCs w:val="20"/>
              </w:rPr>
            </w:pPr>
          </w:p>
          <w:p w14:paraId="20613EEC" w14:textId="616E669C" w:rsidR="008D1DE9" w:rsidRPr="008D1DE9" w:rsidRDefault="008D1DE9" w:rsidP="007F2D9F">
            <w:pPr>
              <w:ind w:left="-83"/>
              <w:jc w:val="center"/>
              <w:rPr>
                <w:rFonts w:cs="Arial"/>
                <w:b/>
                <w:szCs w:val="20"/>
                <w:u w:val="single"/>
              </w:rPr>
            </w:pPr>
            <w:r w:rsidRPr="008D1DE9">
              <w:rPr>
                <w:rFonts w:cs="Arial"/>
                <w:b/>
                <w:szCs w:val="20"/>
              </w:rPr>
              <w:t xml:space="preserve">Posebni pogoji, ki jih mora izpolnjevati prijavitelj za </w:t>
            </w:r>
            <w:r w:rsidRPr="008D1DE9">
              <w:rPr>
                <w:rFonts w:cs="Arial"/>
                <w:b/>
                <w:szCs w:val="20"/>
                <w:u w:val="single"/>
              </w:rPr>
              <w:t>Sk</w:t>
            </w:r>
            <w:r w:rsidR="001B4AE0">
              <w:rPr>
                <w:rFonts w:cs="Arial"/>
                <w:b/>
                <w:szCs w:val="20"/>
                <w:u w:val="single"/>
              </w:rPr>
              <w:t>lop B: sofinanciranje izgradnje</w:t>
            </w:r>
            <w:r w:rsidRPr="008D1DE9">
              <w:rPr>
                <w:rFonts w:cs="Arial"/>
                <w:b/>
                <w:szCs w:val="20"/>
                <w:u w:val="single"/>
              </w:rPr>
              <w:t xml:space="preserve"> ali razširitve inkubatorjev</w:t>
            </w:r>
          </w:p>
          <w:p w14:paraId="4DB7B2C9" w14:textId="77777777" w:rsidR="008D1DE9" w:rsidRPr="008D1DE9" w:rsidRDefault="008D1DE9" w:rsidP="007F2D9F">
            <w:pPr>
              <w:ind w:left="-83"/>
              <w:rPr>
                <w:rFonts w:cs="Arial"/>
                <w:szCs w:val="20"/>
                <w:highlight w:val="darkYellow"/>
              </w:rPr>
            </w:pPr>
          </w:p>
        </w:tc>
      </w:tr>
      <w:tr w:rsidR="008D1DE9" w:rsidRPr="008D1DE9" w14:paraId="55B9F440" w14:textId="77777777" w:rsidTr="007F2D9F">
        <w:tc>
          <w:tcPr>
            <w:tcW w:w="675" w:type="dxa"/>
            <w:shd w:val="clear" w:color="auto" w:fill="F2F2F2" w:themeFill="background1" w:themeFillShade="F2"/>
          </w:tcPr>
          <w:p w14:paraId="4A1F5C09" w14:textId="77777777" w:rsidR="008D1DE9" w:rsidRPr="008D1DE9" w:rsidRDefault="008D1DE9" w:rsidP="007F2D9F">
            <w:pPr>
              <w:ind w:left="426" w:hanging="426"/>
              <w:rPr>
                <w:rFonts w:cs="Arial"/>
                <w:szCs w:val="20"/>
              </w:rPr>
            </w:pPr>
            <w:r w:rsidRPr="008D1DE9">
              <w:rPr>
                <w:rFonts w:cs="Arial"/>
                <w:szCs w:val="20"/>
              </w:rPr>
              <w:t>1</w:t>
            </w:r>
          </w:p>
        </w:tc>
        <w:tc>
          <w:tcPr>
            <w:tcW w:w="4253" w:type="dxa"/>
            <w:shd w:val="clear" w:color="auto" w:fill="auto"/>
          </w:tcPr>
          <w:p w14:paraId="301AAA46" w14:textId="0BB15AE4"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 xml:space="preserve">V okviru projekta izgradnje </w:t>
            </w:r>
            <w:r w:rsidR="000D4432">
              <w:rPr>
                <w:rFonts w:eastAsiaTheme="minorHAnsi" w:cs="Arial"/>
                <w:b/>
                <w:color w:val="000000"/>
                <w:szCs w:val="20"/>
              </w:rPr>
              <w:t>oziroma</w:t>
            </w:r>
            <w:r w:rsidRPr="008D1DE9">
              <w:rPr>
                <w:rFonts w:eastAsiaTheme="minorHAnsi" w:cs="Arial"/>
                <w:b/>
                <w:color w:val="000000"/>
                <w:szCs w:val="20"/>
              </w:rPr>
              <w:t xml:space="preserve"> širitve inkubatorja mora biti izvedeno morajo biti izvedeni najmanj trije (3) ukrepi trajnostne naravnanosti projekta, kot na primer:</w:t>
            </w:r>
          </w:p>
          <w:p w14:paraId="0A031394"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raba obnovljivih virov energije za npr. javno razsvetljavo, </w:t>
            </w:r>
          </w:p>
          <w:p w14:paraId="3312C791"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recikliranje in zmanjševanje odpadnih snovi, </w:t>
            </w:r>
          </w:p>
          <w:p w14:paraId="727EE55B"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energetska samooskrba inkubatorja (za npr. javno razsvetljavo), </w:t>
            </w:r>
          </w:p>
          <w:p w14:paraId="0931D28B"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zbiralnika za ponovno uporabo odpadkov, </w:t>
            </w:r>
          </w:p>
          <w:p w14:paraId="5766C2FC" w14:textId="77777777" w:rsidR="008D1DE9" w:rsidRPr="008D1DE9" w:rsidRDefault="008D1DE9" w:rsidP="007F2D9F">
            <w:pPr>
              <w:pStyle w:val="Odstavekseznama"/>
              <w:numPr>
                <w:ilvl w:val="2"/>
                <w:numId w:val="24"/>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postavitev polnilnice za električna vozila, ipd.</w:t>
            </w:r>
          </w:p>
          <w:p w14:paraId="1C5328FF" w14:textId="320FE5AB"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lastRenderedPageBreak/>
              <w:t xml:space="preserve">ali </w:t>
            </w:r>
            <w:proofErr w:type="spellStart"/>
            <w:r w:rsidRPr="008D1DE9">
              <w:rPr>
                <w:rFonts w:eastAsiaTheme="minorHAnsi" w:cs="Arial"/>
                <w:b/>
                <w:color w:val="000000"/>
                <w:szCs w:val="20"/>
              </w:rPr>
              <w:t>t.i</w:t>
            </w:r>
            <w:proofErr w:type="spellEnd"/>
            <w:r w:rsidRPr="008D1DE9">
              <w:rPr>
                <w:rFonts w:eastAsiaTheme="minorHAnsi" w:cs="Arial"/>
                <w:b/>
                <w:color w:val="000000"/>
                <w:szCs w:val="20"/>
              </w:rPr>
              <w:t xml:space="preserve">. modre </w:t>
            </w:r>
            <w:r w:rsidR="000D4432">
              <w:rPr>
                <w:rFonts w:eastAsiaTheme="minorHAnsi" w:cs="Arial"/>
                <w:b/>
                <w:color w:val="000000"/>
                <w:szCs w:val="20"/>
              </w:rPr>
              <w:t>oziroma</w:t>
            </w:r>
            <w:r w:rsidRPr="008D1DE9">
              <w:rPr>
                <w:rFonts w:eastAsiaTheme="minorHAnsi" w:cs="Arial"/>
                <w:b/>
                <w:color w:val="000000"/>
                <w:szCs w:val="20"/>
              </w:rPr>
              <w:t xml:space="preserve"> zelene infrastrukture, kot na primer:</w:t>
            </w:r>
          </w:p>
          <w:p w14:paraId="3D58843F"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zelenih otokov, </w:t>
            </w:r>
          </w:p>
          <w:p w14:paraId="07D634EA"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zasaditev dreves, </w:t>
            </w:r>
          </w:p>
          <w:p w14:paraId="3FB8A82F"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 xml:space="preserve">vzpostavitev vodnih površin, </w:t>
            </w:r>
          </w:p>
          <w:p w14:paraId="2A18EF3D" w14:textId="77777777" w:rsidR="008D1DE9" w:rsidRPr="008D1DE9" w:rsidRDefault="008D1DE9" w:rsidP="007F2D9F">
            <w:pPr>
              <w:pStyle w:val="Odstavekseznama"/>
              <w:numPr>
                <w:ilvl w:val="0"/>
                <w:numId w:val="25"/>
              </w:numPr>
              <w:autoSpaceDE w:val="0"/>
              <w:autoSpaceDN w:val="0"/>
              <w:adjustRightInd w:val="0"/>
              <w:ind w:left="203" w:hanging="203"/>
              <w:rPr>
                <w:rFonts w:eastAsiaTheme="minorHAnsi" w:cs="Arial"/>
                <w:color w:val="000000"/>
                <w:szCs w:val="20"/>
              </w:rPr>
            </w:pPr>
            <w:r w:rsidRPr="008D1DE9">
              <w:rPr>
                <w:rFonts w:eastAsiaTheme="minorHAnsi" w:cs="Arial"/>
                <w:color w:val="000000"/>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tc>
        <w:tc>
          <w:tcPr>
            <w:tcW w:w="4961" w:type="dxa"/>
            <w:shd w:val="clear" w:color="auto" w:fill="auto"/>
            <w:vAlign w:val="center"/>
          </w:tcPr>
          <w:p w14:paraId="199EBAAC" w14:textId="0FBF5E4E" w:rsidR="008D1DE9" w:rsidRPr="008D1DE9" w:rsidRDefault="008D1DE9" w:rsidP="007F2D9F">
            <w:pPr>
              <w:rPr>
                <w:rFonts w:cs="Arial"/>
                <w:szCs w:val="20"/>
              </w:rPr>
            </w:pPr>
            <w:r w:rsidRPr="008D1DE9">
              <w:rPr>
                <w:rFonts w:cs="Arial"/>
                <w:szCs w:val="20"/>
              </w:rPr>
              <w:lastRenderedPageBreak/>
              <w:t xml:space="preserve">Projekt mora poleg gradnje inkubatorja vključevati izvedbo ukrepov trajnostne naravnanosti projekta </w:t>
            </w:r>
            <w:r w:rsidR="000D4432">
              <w:rPr>
                <w:rFonts w:cs="Arial"/>
                <w:szCs w:val="20"/>
              </w:rPr>
              <w:t>oziroma</w:t>
            </w:r>
            <w:r w:rsidRPr="008D1DE9">
              <w:rPr>
                <w:rFonts w:cs="Arial"/>
                <w:szCs w:val="20"/>
              </w:rPr>
              <w:t xml:space="preserve"> zelene/modre infrastrukture. </w:t>
            </w:r>
          </w:p>
          <w:p w14:paraId="796C2535" w14:textId="77777777" w:rsidR="008D1DE9" w:rsidRPr="008D1DE9" w:rsidRDefault="008D1DE9" w:rsidP="007F2D9F">
            <w:pPr>
              <w:rPr>
                <w:rFonts w:cs="Arial"/>
                <w:szCs w:val="20"/>
              </w:rPr>
            </w:pPr>
          </w:p>
          <w:p w14:paraId="44DC6275" w14:textId="77777777" w:rsidR="008D1DE9" w:rsidRPr="008D1DE9" w:rsidRDefault="008D1DE9" w:rsidP="007F2D9F">
            <w:pPr>
              <w:rPr>
                <w:rFonts w:cs="Arial"/>
                <w:szCs w:val="20"/>
              </w:rPr>
            </w:pPr>
            <w:r w:rsidRPr="008D1DE9">
              <w:rPr>
                <w:rFonts w:cs="Arial"/>
                <w:szCs w:val="20"/>
              </w:rPr>
              <w:t xml:space="preserve">Glejte dodatne usmeritve v točki 1 posebnih pogojev za Sklop A. </w:t>
            </w:r>
          </w:p>
        </w:tc>
      </w:tr>
      <w:tr w:rsidR="008D1DE9" w:rsidRPr="008D1DE9" w14:paraId="1CD7DEB1"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C1B9B" w14:textId="77777777" w:rsidR="008D1DE9" w:rsidRPr="008D1DE9" w:rsidRDefault="008D1DE9" w:rsidP="007F2D9F">
            <w:pPr>
              <w:ind w:left="426" w:hanging="426"/>
              <w:rPr>
                <w:rFonts w:cs="Arial"/>
                <w:szCs w:val="20"/>
              </w:rPr>
            </w:pPr>
            <w:r w:rsidRPr="008D1DE9">
              <w:rPr>
                <w:rFonts w:cs="Arial"/>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1BF9C6" w14:textId="77777777" w:rsidR="008D1DE9" w:rsidRPr="008D1DE9" w:rsidRDefault="008D1DE9" w:rsidP="007F2D9F">
            <w:pPr>
              <w:rPr>
                <w:rFonts w:eastAsiaTheme="minorHAnsi" w:cs="Arial"/>
                <w:b/>
                <w:color w:val="000000"/>
                <w:szCs w:val="20"/>
              </w:rPr>
            </w:pPr>
            <w:r w:rsidRPr="008D1DE9">
              <w:rPr>
                <w:rFonts w:cs="Arial"/>
                <w:b/>
                <w:szCs w:val="20"/>
              </w:rPr>
              <w:t>Velikost novo opremljenih uporabnih površin inkubatorja, ki je predmet projekta, ki bodo namenjene spodbujanju podjetništva, mora biti najmanj 100 m2.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4A136D" w14:textId="77777777" w:rsidR="008D1DE9" w:rsidRPr="008D1DE9" w:rsidRDefault="008D1DE9" w:rsidP="007F2D9F">
            <w:pPr>
              <w:rPr>
                <w:rFonts w:cs="Arial"/>
                <w:szCs w:val="20"/>
              </w:rPr>
            </w:pPr>
            <w:r w:rsidRPr="008D1DE9">
              <w:rPr>
                <w:rFonts w:cs="Arial"/>
                <w:szCs w:val="20"/>
              </w:rPr>
              <w:t>Izpolnjevanje tega pogoja se ugotavlja na podlagi  dokumentov iz vloge.</w:t>
            </w:r>
          </w:p>
        </w:tc>
      </w:tr>
      <w:tr w:rsidR="008D1DE9" w:rsidRPr="008D1DE9" w14:paraId="6053C59A"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86F894" w14:textId="77777777" w:rsidR="008D1DE9" w:rsidRPr="008D1DE9" w:rsidRDefault="008D1DE9" w:rsidP="007F2D9F">
            <w:pPr>
              <w:ind w:left="426" w:hanging="426"/>
              <w:rPr>
                <w:rFonts w:cs="Arial"/>
                <w:szCs w:val="20"/>
              </w:rPr>
            </w:pPr>
            <w:r w:rsidRPr="008D1DE9">
              <w:rPr>
                <w:rFonts w:cs="Arial"/>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FB1C28" w14:textId="77777777" w:rsidR="008D1DE9" w:rsidRPr="008D1DE9" w:rsidRDefault="008D1DE9" w:rsidP="007F2D9F">
            <w:pPr>
              <w:rPr>
                <w:rFonts w:eastAsiaTheme="minorHAnsi" w:cs="Arial"/>
                <w:b/>
                <w:color w:val="000000"/>
                <w:szCs w:val="20"/>
              </w:rPr>
            </w:pPr>
            <w:r w:rsidRPr="008D1DE9">
              <w:rPr>
                <w:rFonts w:eastAsia="Times New Roman" w:cs="Arial"/>
                <w:b/>
                <w:bCs/>
                <w:kern w:val="32"/>
                <w:szCs w:val="20"/>
                <w:lang w:bidi="en-US"/>
              </w:rPr>
              <w:t>Zasedenost novo opremljenih uporabnih površin inkubatorja</w:t>
            </w:r>
            <w:r w:rsidRPr="008D1DE9">
              <w:rPr>
                <w:rFonts w:eastAsiaTheme="minorHAnsi" w:cs="Arial"/>
                <w:b/>
                <w:color w:val="000000"/>
                <w:szCs w:val="20"/>
              </w:rPr>
              <w:t xml:space="preserve"> najkasneje v obdobju treh (3) let od zaključka projekta mora biti najmanj 30 %.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7414EE" w14:textId="77777777" w:rsidR="008D1DE9" w:rsidRPr="008D1DE9" w:rsidRDefault="008D1DE9" w:rsidP="007F2D9F">
            <w:pPr>
              <w:rPr>
                <w:rFonts w:cs="Arial"/>
                <w:szCs w:val="20"/>
              </w:rPr>
            </w:pPr>
            <w:r w:rsidRPr="008D1DE9">
              <w:rPr>
                <w:rFonts w:cs="Arial"/>
                <w:szCs w:val="20"/>
              </w:rPr>
              <w:t>Izpolnjevanje tega pogoja se ugotavlja na podlagi  dokumentov iz vloge.</w:t>
            </w:r>
          </w:p>
        </w:tc>
      </w:tr>
      <w:tr w:rsidR="008D1DE9" w:rsidRPr="008D1DE9" w14:paraId="73D38746"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0884E" w14:textId="77777777" w:rsidR="008D1DE9" w:rsidRPr="008D1DE9" w:rsidRDefault="008D1DE9" w:rsidP="007F2D9F">
            <w:pPr>
              <w:ind w:left="426" w:hanging="426"/>
              <w:rPr>
                <w:rFonts w:cs="Arial"/>
                <w:szCs w:val="20"/>
              </w:rPr>
            </w:pPr>
            <w:r w:rsidRPr="008D1DE9">
              <w:rPr>
                <w:rFonts w:cs="Arial"/>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09C644" w14:textId="77777777" w:rsidR="008D1DE9" w:rsidRPr="008D1DE9" w:rsidRDefault="008D1DE9" w:rsidP="007F2D9F">
            <w:pPr>
              <w:rPr>
                <w:rFonts w:eastAsiaTheme="minorHAnsi" w:cs="Arial"/>
                <w:b/>
                <w:color w:val="000000"/>
                <w:szCs w:val="20"/>
              </w:rPr>
            </w:pPr>
            <w:r w:rsidRPr="008D1DE9">
              <w:rPr>
                <w:rFonts w:cs="Arial"/>
                <w:b/>
                <w:szCs w:val="20"/>
              </w:rPr>
              <w:t xml:space="preserve">Število vključenih novo-ustanovljenih podjetij v inkubator, ki je predmet projekta, mora biti </w:t>
            </w:r>
            <w:r w:rsidRPr="008D1DE9">
              <w:rPr>
                <w:rFonts w:eastAsiaTheme="minorHAnsi" w:cs="Arial"/>
                <w:b/>
                <w:color w:val="000000"/>
                <w:szCs w:val="20"/>
              </w:rPr>
              <w:t>najkasneje v obdobju treh (3) let od zaključka projekta</w:t>
            </w:r>
            <w:r w:rsidRPr="008D1DE9">
              <w:rPr>
                <w:rFonts w:cs="Arial"/>
                <w:b/>
                <w:szCs w:val="20"/>
              </w:rPr>
              <w:t xml:space="preserve"> najmanj 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0805CD" w14:textId="77777777" w:rsidR="008D1DE9" w:rsidRPr="008D1DE9" w:rsidRDefault="008D1DE9" w:rsidP="007F2D9F">
            <w:pPr>
              <w:rPr>
                <w:rFonts w:cs="Arial"/>
                <w:szCs w:val="20"/>
              </w:rPr>
            </w:pPr>
            <w:r w:rsidRPr="008D1DE9">
              <w:rPr>
                <w:rFonts w:cs="Arial"/>
                <w:szCs w:val="20"/>
              </w:rPr>
              <w:t>Izpolnjevanje tega pogoja se ugotavlja na podlagi  dokumentov iz vloge.</w:t>
            </w:r>
          </w:p>
        </w:tc>
      </w:tr>
      <w:tr w:rsidR="008D1DE9" w:rsidRPr="008D1DE9" w14:paraId="68E2B3EF"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987A9" w14:textId="77777777" w:rsidR="008D1DE9" w:rsidRPr="008D1DE9" w:rsidRDefault="008D1DE9" w:rsidP="007F2D9F">
            <w:pPr>
              <w:ind w:left="426" w:hanging="426"/>
              <w:rPr>
                <w:rFonts w:cs="Arial"/>
                <w:szCs w:val="20"/>
              </w:rPr>
            </w:pPr>
            <w:r w:rsidRPr="008D1DE9">
              <w:rPr>
                <w:rFonts w:cs="Arial"/>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D6225B" w14:textId="77777777" w:rsidR="008D1DE9" w:rsidRPr="008D1DE9" w:rsidRDefault="008D1DE9" w:rsidP="007F2D9F">
            <w:pPr>
              <w:rPr>
                <w:rFonts w:eastAsiaTheme="minorHAnsi" w:cs="Arial"/>
                <w:b/>
                <w:color w:val="000000"/>
                <w:szCs w:val="20"/>
              </w:rPr>
            </w:pPr>
            <w:r w:rsidRPr="008D1DE9">
              <w:rPr>
                <w:rFonts w:cs="Arial"/>
                <w:b/>
                <w:szCs w:val="20"/>
              </w:rPr>
              <w:t xml:space="preserve">Število izvedenih delavnic v okviru inkubatorja, ki je predmet projekta, mora biti </w:t>
            </w:r>
            <w:r w:rsidRPr="008D1DE9">
              <w:rPr>
                <w:rFonts w:eastAsiaTheme="minorHAnsi" w:cs="Arial"/>
                <w:b/>
                <w:color w:val="000000"/>
                <w:szCs w:val="20"/>
              </w:rPr>
              <w:t>najkasneje v obdobju treh (3) let od zaključka projekta</w:t>
            </w:r>
            <w:r w:rsidRPr="008D1DE9">
              <w:rPr>
                <w:rFonts w:cs="Arial"/>
                <w:b/>
                <w:szCs w:val="20"/>
              </w:rPr>
              <w:t xml:space="preserve"> najmanj 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F0CD3C" w14:textId="77777777" w:rsidR="008D1DE9" w:rsidRPr="008D1DE9" w:rsidRDefault="008D1DE9" w:rsidP="007F2D9F">
            <w:pPr>
              <w:rPr>
                <w:rFonts w:cs="Arial"/>
                <w:szCs w:val="20"/>
              </w:rPr>
            </w:pPr>
            <w:r w:rsidRPr="008D1DE9">
              <w:rPr>
                <w:rFonts w:cs="Arial"/>
                <w:szCs w:val="20"/>
              </w:rPr>
              <w:t>Izpolnjevanje tega pogoja se ugotavlja na podlagi  dokumentov iz vloge.</w:t>
            </w:r>
          </w:p>
          <w:p w14:paraId="18FE37EA" w14:textId="77777777" w:rsidR="008D1DE9" w:rsidRPr="008D1DE9" w:rsidRDefault="008D1DE9" w:rsidP="007F2D9F">
            <w:pPr>
              <w:rPr>
                <w:rFonts w:cs="Arial"/>
                <w:szCs w:val="20"/>
              </w:rPr>
            </w:pPr>
          </w:p>
          <w:p w14:paraId="6BB3B990" w14:textId="5CBF1B6F" w:rsidR="008D1DE9" w:rsidRPr="008D1DE9" w:rsidRDefault="008D1DE9" w:rsidP="007F2D9F">
            <w:pPr>
              <w:rPr>
                <w:rFonts w:cs="Arial"/>
                <w:szCs w:val="20"/>
              </w:rPr>
            </w:pPr>
            <w:r w:rsidRPr="008D1DE9">
              <w:rPr>
                <w:rFonts w:cs="Arial"/>
                <w:szCs w:val="20"/>
              </w:rPr>
              <w:t xml:space="preserve">Namen delavnic mora biti promocija </w:t>
            </w:r>
            <w:r w:rsidR="000D4432">
              <w:rPr>
                <w:rFonts w:cs="Arial"/>
                <w:szCs w:val="20"/>
              </w:rPr>
              <w:t>oziroma</w:t>
            </w:r>
            <w:r w:rsidRPr="008D1DE9">
              <w:rPr>
                <w:rFonts w:cs="Arial"/>
                <w:szCs w:val="20"/>
              </w:rPr>
              <w:t xml:space="preserve"> spodbujanje podjetništva, digitalizacije, krožnega gospodarstva, zelene ekonomije, ipd..</w:t>
            </w:r>
          </w:p>
        </w:tc>
      </w:tr>
      <w:tr w:rsidR="008D1DE9" w:rsidRPr="008D1DE9" w14:paraId="4E9C7673"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DC3F2" w14:textId="77777777" w:rsidR="008D1DE9" w:rsidRPr="008D1DE9" w:rsidRDefault="008D1DE9" w:rsidP="007F2D9F">
            <w:pPr>
              <w:ind w:left="426" w:hanging="426"/>
              <w:rPr>
                <w:rFonts w:cs="Arial"/>
                <w:szCs w:val="20"/>
              </w:rPr>
            </w:pPr>
            <w:r w:rsidRPr="008D1DE9">
              <w:rPr>
                <w:rFonts w:cs="Arial"/>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F2F8DF" w14:textId="77777777" w:rsidR="008D1DE9" w:rsidRPr="008D1DE9" w:rsidRDefault="008D1DE9" w:rsidP="007F2D9F">
            <w:pPr>
              <w:rPr>
                <w:rFonts w:eastAsiaTheme="minorHAnsi" w:cs="Arial"/>
                <w:b/>
                <w:color w:val="000000"/>
                <w:szCs w:val="20"/>
              </w:rPr>
            </w:pPr>
            <w:r w:rsidRPr="008D1DE9">
              <w:rPr>
                <w:rFonts w:cs="Arial"/>
                <w:b/>
                <w:szCs w:val="20"/>
              </w:rPr>
              <w:t xml:space="preserve">Število izvedenih projektov z gospodarstvom v okviru inkubatorja, ki je predmet projekta, mora biti </w:t>
            </w:r>
            <w:r w:rsidRPr="008D1DE9">
              <w:rPr>
                <w:rFonts w:eastAsiaTheme="minorHAnsi" w:cs="Arial"/>
                <w:b/>
                <w:color w:val="000000"/>
                <w:szCs w:val="20"/>
              </w:rPr>
              <w:t>najkasneje v obdobju treh (3) let od zaključka projekta</w:t>
            </w:r>
            <w:r w:rsidRPr="008D1DE9">
              <w:rPr>
                <w:rFonts w:cs="Arial"/>
                <w:b/>
                <w:szCs w:val="20"/>
              </w:rPr>
              <w:t xml:space="preserve">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427AAD" w14:textId="77777777" w:rsidR="008D1DE9" w:rsidRPr="008D1DE9" w:rsidRDefault="008D1DE9" w:rsidP="007F2D9F">
            <w:pPr>
              <w:rPr>
                <w:rFonts w:cs="Arial"/>
                <w:szCs w:val="20"/>
              </w:rPr>
            </w:pPr>
            <w:r w:rsidRPr="008D1DE9">
              <w:rPr>
                <w:rFonts w:cs="Arial"/>
                <w:szCs w:val="20"/>
              </w:rPr>
              <w:t>Izpolnjevanje tega pogoja se ugotavlja na podlagi  dokumentov iz vloge.</w:t>
            </w:r>
          </w:p>
          <w:p w14:paraId="6168F578" w14:textId="77777777" w:rsidR="008D1DE9" w:rsidRPr="008D1DE9" w:rsidRDefault="008D1DE9" w:rsidP="007F2D9F">
            <w:pPr>
              <w:rPr>
                <w:rFonts w:cs="Arial"/>
                <w:szCs w:val="20"/>
              </w:rPr>
            </w:pPr>
          </w:p>
          <w:p w14:paraId="129DE665" w14:textId="678D697E" w:rsidR="008D1DE9" w:rsidRPr="008D1DE9" w:rsidRDefault="008D1DE9" w:rsidP="007F2D9F">
            <w:pPr>
              <w:rPr>
                <w:rFonts w:cs="Arial"/>
                <w:szCs w:val="20"/>
              </w:rPr>
            </w:pPr>
            <w:r w:rsidRPr="008D1DE9">
              <w:rPr>
                <w:rFonts w:cs="Arial"/>
                <w:szCs w:val="20"/>
              </w:rPr>
              <w:t xml:space="preserve">V okviru inkubatorja bo potrebno spodbujati sodelovanje z gospodarstvom. Kot izveden projekt se bo štelo na primer: svetovalna pogodba ali pogodba o izvedbi storitev, sklenjena z gospodarskim subjektom, pogodba o naročilu raziskav, sklenjena z gospodarskim subjektom </w:t>
            </w:r>
            <w:r w:rsidR="000D4432">
              <w:rPr>
                <w:rFonts w:cs="Arial"/>
                <w:szCs w:val="20"/>
              </w:rPr>
              <w:t>oziroma</w:t>
            </w:r>
            <w:r w:rsidRPr="008D1DE9">
              <w:rPr>
                <w:rFonts w:cs="Arial"/>
                <w:szCs w:val="20"/>
              </w:rPr>
              <w:t xml:space="preserve"> pogodba o sodelovanju pri raziskavah, sklenjena z gospodarskim subjektom. Navedene pogodbe so lahko z gospodarskim subjektom sklenjene bodisi s strani upravljavca inkubatorja, bodisi s strani </w:t>
            </w:r>
            <w:proofErr w:type="spellStart"/>
            <w:r w:rsidRPr="008D1DE9">
              <w:rPr>
                <w:rFonts w:cs="Arial"/>
                <w:szCs w:val="20"/>
              </w:rPr>
              <w:t>inkubiranca</w:t>
            </w:r>
            <w:proofErr w:type="spellEnd"/>
            <w:r w:rsidRPr="008D1DE9">
              <w:rPr>
                <w:rFonts w:cs="Arial"/>
                <w:szCs w:val="20"/>
              </w:rPr>
              <w:t>.</w:t>
            </w:r>
          </w:p>
        </w:tc>
      </w:tr>
      <w:tr w:rsidR="008D1DE9" w:rsidRPr="008D1DE9" w14:paraId="24A2572D" w14:textId="77777777" w:rsidTr="007F2D9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8F7BC" w14:textId="77777777" w:rsidR="008D1DE9" w:rsidRPr="008D1DE9" w:rsidRDefault="008D1DE9" w:rsidP="007F2D9F">
            <w:pPr>
              <w:ind w:left="426" w:hanging="426"/>
              <w:rPr>
                <w:rFonts w:cs="Arial"/>
                <w:szCs w:val="20"/>
              </w:rPr>
            </w:pPr>
            <w:r w:rsidRPr="008D1DE9">
              <w:rPr>
                <w:rFonts w:cs="Arial"/>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C4DEF5" w14:textId="77777777" w:rsidR="008D1DE9" w:rsidRPr="008D1DE9" w:rsidRDefault="008D1DE9" w:rsidP="007F2D9F">
            <w:pPr>
              <w:autoSpaceDE w:val="0"/>
              <w:autoSpaceDN w:val="0"/>
              <w:adjustRightInd w:val="0"/>
              <w:rPr>
                <w:rFonts w:eastAsiaTheme="minorHAnsi" w:cs="Arial"/>
                <w:b/>
                <w:color w:val="000000"/>
                <w:szCs w:val="20"/>
              </w:rPr>
            </w:pPr>
            <w:r w:rsidRPr="008D1DE9">
              <w:rPr>
                <w:rFonts w:eastAsiaTheme="minorHAnsi" w:cs="Arial"/>
                <w:b/>
                <w:color w:val="000000"/>
                <w:szCs w:val="20"/>
              </w:rPr>
              <w:t>Prijavitelj mora vlogi priložiti analizo stanja in potreb po inkubatorju.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AA39EA" w14:textId="77777777" w:rsidR="008D1DE9" w:rsidRPr="008D1DE9" w:rsidRDefault="008D1DE9" w:rsidP="007F2D9F">
            <w:pPr>
              <w:rPr>
                <w:rFonts w:cs="Arial"/>
                <w:szCs w:val="20"/>
              </w:rPr>
            </w:pPr>
            <w:r w:rsidRPr="008D1DE9">
              <w:rPr>
                <w:rFonts w:cs="Arial"/>
                <w:szCs w:val="20"/>
              </w:rPr>
              <w:t>Analiza mora vsebovati popis vseh obstoječih inkubatorjev v občini prijavitelja, z opredelitvijo zasedenosti uporabnih površin v obstoječi(h) inkubatorjih. Iz analize stanja mora izhajati, da so obstoječe uporabne površine inkubatorjev, ki so na razpolago v občini, zasedene najmanj v deležu 80 %. V kolikor so obstoječe uporabne površine zasedene manj kot 80 %, projekt ni upravičen do sofinanciranja</w:t>
            </w:r>
            <w:r w:rsidRPr="008D1DE9">
              <w:rPr>
                <w:rStyle w:val="Sprotnaopomba-sklic"/>
                <w:rFonts w:cs="Arial"/>
                <w:szCs w:val="20"/>
              </w:rPr>
              <w:footnoteReference w:id="5"/>
            </w:r>
            <w:r w:rsidRPr="008D1DE9">
              <w:rPr>
                <w:rFonts w:cs="Arial"/>
                <w:szCs w:val="20"/>
              </w:rPr>
              <w:t>.</w:t>
            </w:r>
          </w:p>
          <w:p w14:paraId="2E7CA8D7" w14:textId="77777777" w:rsidR="008D1DE9" w:rsidRPr="008D1DE9" w:rsidRDefault="008D1DE9" w:rsidP="007F2D9F">
            <w:pPr>
              <w:rPr>
                <w:rFonts w:cs="Arial"/>
                <w:szCs w:val="20"/>
              </w:rPr>
            </w:pPr>
          </w:p>
          <w:p w14:paraId="7F6609FB" w14:textId="77777777" w:rsidR="008D1DE9" w:rsidRPr="008D1DE9" w:rsidRDefault="008D1DE9" w:rsidP="007F2D9F">
            <w:pPr>
              <w:rPr>
                <w:rFonts w:cs="Arial"/>
                <w:szCs w:val="20"/>
              </w:rPr>
            </w:pPr>
            <w:r w:rsidRPr="008D1DE9">
              <w:rPr>
                <w:rFonts w:cs="Arial"/>
                <w:b/>
                <w:szCs w:val="20"/>
              </w:rPr>
              <w:t>Za širitev inkubatorja velja dodatno</w:t>
            </w:r>
            <w:r w:rsidRPr="008D1DE9">
              <w:rPr>
                <w:rFonts w:cs="Arial"/>
                <w:szCs w:val="20"/>
              </w:rPr>
              <w:t>, da morajo biti obstoječe uporabne površine inkubatorja, ki se bo širil v okviru projekta, ki je predmet vloge na javni razpis, zasedene najmanj v deležu 60 %.</w:t>
            </w:r>
          </w:p>
          <w:p w14:paraId="0899E623" w14:textId="77777777" w:rsidR="008D1DE9" w:rsidRPr="008D1DE9" w:rsidRDefault="008D1DE9" w:rsidP="007F2D9F">
            <w:pPr>
              <w:rPr>
                <w:rFonts w:cs="Arial"/>
                <w:szCs w:val="20"/>
              </w:rPr>
            </w:pPr>
          </w:p>
          <w:p w14:paraId="131E7B40" w14:textId="3783B280" w:rsidR="008D1DE9" w:rsidRPr="008D1DE9" w:rsidRDefault="008D1DE9" w:rsidP="007F2D9F">
            <w:pPr>
              <w:rPr>
                <w:rFonts w:cs="Arial"/>
                <w:szCs w:val="20"/>
              </w:rPr>
            </w:pPr>
            <w:r w:rsidRPr="008D1DE9">
              <w:rPr>
                <w:rFonts w:cs="Arial"/>
                <w:szCs w:val="20"/>
              </w:rPr>
              <w:t xml:space="preserve">Iz analize morajo biti razvidni tudi podatki o podjetjih </w:t>
            </w:r>
            <w:r w:rsidR="000D4432">
              <w:rPr>
                <w:rFonts w:cs="Arial"/>
                <w:szCs w:val="20"/>
              </w:rPr>
              <w:t>oziroma</w:t>
            </w:r>
            <w:r w:rsidRPr="008D1DE9">
              <w:rPr>
                <w:rFonts w:cs="Arial"/>
                <w:szCs w:val="20"/>
              </w:rPr>
              <w:t xml:space="preserve"> posameznikih, ki so izkazali interes za vstop v inkubator, ki je predmet projekta.</w:t>
            </w:r>
          </w:p>
          <w:p w14:paraId="136AF203" w14:textId="77777777" w:rsidR="008D1DE9" w:rsidRPr="008D1DE9" w:rsidRDefault="008D1DE9" w:rsidP="007F2D9F">
            <w:pPr>
              <w:rPr>
                <w:rFonts w:cs="Arial"/>
                <w:szCs w:val="20"/>
              </w:rPr>
            </w:pPr>
          </w:p>
          <w:p w14:paraId="08D31391" w14:textId="77777777" w:rsidR="008D1DE9" w:rsidRPr="008D1DE9" w:rsidRDefault="008D1DE9" w:rsidP="007F2D9F">
            <w:pPr>
              <w:rPr>
                <w:rFonts w:cs="Arial"/>
                <w:szCs w:val="20"/>
              </w:rPr>
            </w:pPr>
            <w:r w:rsidRPr="008D1DE9">
              <w:rPr>
                <w:rFonts w:cs="Arial"/>
                <w:szCs w:val="20"/>
              </w:rPr>
              <w:t>Iz analize mora biti razvidno predvideno število vključenih novo-ustanovljenih podjetij v inkubator, predvideno število izvedenih delavnic, informacija o morebitni vključenosti v mrežo inkubatorjev, predvideno število izvedenih projektov z gospodarstvom ter zasedenost novo opremljenih uporabnih površin inkubatorja najkasneje v obdobju treh (3) let od zaključka projekta.</w:t>
            </w:r>
          </w:p>
        </w:tc>
      </w:tr>
    </w:tbl>
    <w:p w14:paraId="02F7275A" w14:textId="77777777" w:rsidR="008D1DE9" w:rsidRPr="008D1DE9" w:rsidRDefault="008D1DE9" w:rsidP="008D1DE9">
      <w:pPr>
        <w:rPr>
          <w:rFonts w:cs="Arial"/>
          <w:szCs w:val="20"/>
          <w:lang w:eastAsia="sl-SI" w:bidi="en-US"/>
          <w14:scene3d>
            <w14:camera w14:prst="orthographicFront"/>
            <w14:lightRig w14:rig="threePt" w14:dir="t">
              <w14:rot w14:lat="0" w14:lon="0" w14:rev="0"/>
            </w14:lightRig>
          </w14:scene3d>
        </w:rPr>
      </w:pPr>
    </w:p>
    <w:p w14:paraId="02E7C1E6" w14:textId="2B4E9160" w:rsidR="00E50C38" w:rsidRPr="00E50C38" w:rsidRDefault="008D1DE9" w:rsidP="00E50C38">
      <w:pPr>
        <w:rPr>
          <w:rFonts w:eastAsia="MS Mincho" w:cs="Arial"/>
          <w:b/>
          <w:szCs w:val="20"/>
        </w:rPr>
      </w:pPr>
      <w:r>
        <w:rPr>
          <w:rFonts w:eastAsia="MS Mincho" w:cs="Arial"/>
          <w:b/>
          <w:szCs w:val="20"/>
        </w:rPr>
        <w:t xml:space="preserve">6. </w:t>
      </w:r>
      <w:r w:rsidR="00E50C38">
        <w:rPr>
          <w:rFonts w:eastAsia="MS Mincho" w:cs="Arial"/>
          <w:b/>
          <w:szCs w:val="20"/>
        </w:rPr>
        <w:t>O</w:t>
      </w:r>
      <w:r w:rsidR="00E50C38" w:rsidRPr="00E50C38">
        <w:rPr>
          <w:rFonts w:eastAsia="MS Mincho" w:cs="Arial"/>
          <w:b/>
          <w:szCs w:val="20"/>
        </w:rPr>
        <w:t>dpiranje in pregled vlog ter način dopolnitve oziroma pojasnitve vlog</w:t>
      </w:r>
    </w:p>
    <w:p w14:paraId="64582680" w14:textId="77777777" w:rsidR="00E50C38" w:rsidRDefault="00E50C38" w:rsidP="0088432D">
      <w:pPr>
        <w:contextualSpacing/>
        <w:rPr>
          <w:rFonts w:eastAsia="MS Mincho" w:cs="Arial"/>
          <w:b/>
          <w:szCs w:val="20"/>
        </w:rPr>
      </w:pPr>
    </w:p>
    <w:p w14:paraId="68A996E6" w14:textId="77777777" w:rsidR="00E50C38" w:rsidRPr="00E50C38" w:rsidRDefault="00E50C38" w:rsidP="00E50C38">
      <w:pPr>
        <w:contextualSpacing/>
        <w:rPr>
          <w:rFonts w:eastAsia="MS Mincho" w:cs="Arial"/>
          <w:szCs w:val="20"/>
        </w:rPr>
      </w:pPr>
      <w:r w:rsidRPr="00E50C38">
        <w:rPr>
          <w:rFonts w:eastAsia="MS Mincho" w:cs="Arial"/>
          <w:szCs w:val="20"/>
        </w:rPr>
        <w:t>Vloge bo z vidika pravočasnosti, formalne ter vsebinske popolnosti in ustreznosti preverila in ocenila strokovna komisija za izvedbo javnega razpisa, imenovana s sklepom ministra (v nadaljnjem besedilu: strokovna komisija).</w:t>
      </w:r>
    </w:p>
    <w:p w14:paraId="4D0ED2FD" w14:textId="77777777" w:rsidR="00E50C38" w:rsidRPr="00E50C38" w:rsidRDefault="00E50C38" w:rsidP="00E50C38">
      <w:pPr>
        <w:contextualSpacing/>
        <w:rPr>
          <w:rFonts w:eastAsia="MS Mincho" w:cs="Arial"/>
          <w:szCs w:val="20"/>
        </w:rPr>
      </w:pPr>
    </w:p>
    <w:p w14:paraId="4CC12128" w14:textId="77777777" w:rsidR="00E50C38" w:rsidRPr="00E50C38" w:rsidRDefault="00E50C38" w:rsidP="00E50C38">
      <w:pPr>
        <w:contextualSpacing/>
        <w:rPr>
          <w:rFonts w:eastAsia="MS Mincho" w:cs="Arial"/>
          <w:szCs w:val="20"/>
        </w:rPr>
      </w:pPr>
      <w:r w:rsidRPr="00E50C38">
        <w:rPr>
          <w:rFonts w:eastAsia="MS Mincho" w:cs="Arial"/>
          <w:szCs w:val="20"/>
        </w:rPr>
        <w:t>Odpiranje pravočasno prispelih vlog bo izvedeno najkasneje v osmih (8) delovnih dneh po datumu za oddajo vlog. Odpiranje ne bo javno. Odpiranje se izvede z vpogledom vloge. O odpiranju strokovna komisija vodi zapisnik.</w:t>
      </w:r>
    </w:p>
    <w:p w14:paraId="2821CEEE" w14:textId="77777777" w:rsidR="00E50C38" w:rsidRPr="00E50C38" w:rsidRDefault="00E50C38" w:rsidP="00E50C38">
      <w:pPr>
        <w:contextualSpacing/>
        <w:rPr>
          <w:rFonts w:eastAsia="MS Mincho" w:cs="Arial"/>
          <w:szCs w:val="20"/>
        </w:rPr>
      </w:pPr>
    </w:p>
    <w:p w14:paraId="0DE0B48E" w14:textId="74D11137" w:rsidR="00E50C38" w:rsidRPr="00E50C38" w:rsidRDefault="00E50C38" w:rsidP="00E50C38">
      <w:pPr>
        <w:contextualSpacing/>
        <w:rPr>
          <w:rFonts w:eastAsia="MS Mincho" w:cs="Arial"/>
          <w:szCs w:val="20"/>
        </w:rPr>
      </w:pPr>
      <w:r w:rsidRPr="00E50C38">
        <w:rPr>
          <w:rFonts w:eastAsia="MS Mincho" w:cs="Arial"/>
          <w:szCs w:val="20"/>
        </w:rPr>
        <w:t xml:space="preserve">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w:t>
      </w:r>
      <w:proofErr w:type="spellStart"/>
      <w:r w:rsidRPr="00E50C38">
        <w:rPr>
          <w:rFonts w:eastAsia="MS Mincho" w:cs="Arial"/>
          <w:szCs w:val="20"/>
        </w:rPr>
        <w:t>zavržbi</w:t>
      </w:r>
      <w:proofErr w:type="spellEnd"/>
      <w:r w:rsidRPr="00E50C38">
        <w:rPr>
          <w:rFonts w:eastAsia="MS Mincho" w:cs="Arial"/>
          <w:szCs w:val="20"/>
        </w:rPr>
        <w:t xml:space="preserve"> vloge.</w:t>
      </w:r>
    </w:p>
    <w:p w14:paraId="138E5CBA" w14:textId="329FAFE4" w:rsidR="00E50C38" w:rsidRPr="00E50C38" w:rsidRDefault="00E50C38" w:rsidP="00E50C38">
      <w:pPr>
        <w:contextualSpacing/>
        <w:rPr>
          <w:rFonts w:eastAsia="MS Mincho" w:cs="Arial"/>
          <w:szCs w:val="20"/>
        </w:rPr>
      </w:pPr>
    </w:p>
    <w:p w14:paraId="2CC4B678" w14:textId="7A8698C1" w:rsidR="00D17B07" w:rsidRPr="00DB6AEB" w:rsidRDefault="00D17B07" w:rsidP="00D17B07">
      <w:pPr>
        <w:rPr>
          <w:rFonts w:cs="Arial"/>
          <w:i/>
          <w:szCs w:val="20"/>
        </w:rPr>
      </w:pPr>
      <w:r>
        <w:rPr>
          <w:rFonts w:cs="Arial"/>
          <w:szCs w:val="20"/>
        </w:rPr>
        <w:t>Postopek o</w:t>
      </w:r>
      <w:r w:rsidRPr="00D17B07">
        <w:rPr>
          <w:rFonts w:cs="Arial"/>
          <w:szCs w:val="20"/>
        </w:rPr>
        <w:t>dpiranj</w:t>
      </w:r>
      <w:r>
        <w:rPr>
          <w:rFonts w:cs="Arial"/>
          <w:szCs w:val="20"/>
        </w:rPr>
        <w:t>a</w:t>
      </w:r>
      <w:r w:rsidRPr="00D17B07">
        <w:rPr>
          <w:rFonts w:cs="Arial"/>
          <w:szCs w:val="20"/>
        </w:rPr>
        <w:t xml:space="preserve"> in pregled</w:t>
      </w:r>
      <w:r>
        <w:rPr>
          <w:rFonts w:cs="Arial"/>
          <w:szCs w:val="20"/>
        </w:rPr>
        <w:t>a</w:t>
      </w:r>
      <w:r w:rsidRPr="00D17B07">
        <w:rPr>
          <w:rFonts w:cs="Arial"/>
          <w:szCs w:val="20"/>
        </w:rPr>
        <w:t xml:space="preserve"> vlog ter način</w:t>
      </w:r>
      <w:r>
        <w:rPr>
          <w:rFonts w:cs="Arial"/>
          <w:szCs w:val="20"/>
        </w:rPr>
        <w:t>a</w:t>
      </w:r>
      <w:r w:rsidRPr="00D17B07">
        <w:rPr>
          <w:rFonts w:cs="Arial"/>
          <w:szCs w:val="20"/>
        </w:rPr>
        <w:t xml:space="preserve"> dopolnitve oziroma pojasnitve vlog </w:t>
      </w:r>
      <w:r>
        <w:rPr>
          <w:rFonts w:cs="Arial"/>
          <w:szCs w:val="20"/>
        </w:rPr>
        <w:t>je</w:t>
      </w:r>
      <w:r w:rsidRPr="004D5D56">
        <w:rPr>
          <w:rFonts w:cs="Arial"/>
          <w:szCs w:val="20"/>
        </w:rPr>
        <w:t xml:space="preserve"> natančneje opredeljen v </w:t>
      </w:r>
      <w:r>
        <w:rPr>
          <w:rFonts w:cs="Arial"/>
          <w:szCs w:val="20"/>
        </w:rPr>
        <w:t xml:space="preserve">poglavju 13 </w:t>
      </w:r>
      <w:r w:rsidRPr="004D5D56">
        <w:rPr>
          <w:rFonts w:cs="Arial"/>
          <w:szCs w:val="20"/>
        </w:rPr>
        <w:t>razpisn</w:t>
      </w:r>
      <w:r>
        <w:rPr>
          <w:rFonts w:cs="Arial"/>
          <w:szCs w:val="20"/>
        </w:rPr>
        <w:t xml:space="preserve">e </w:t>
      </w:r>
      <w:r w:rsidRPr="004D5D56">
        <w:rPr>
          <w:rFonts w:cs="Arial"/>
          <w:szCs w:val="20"/>
        </w:rPr>
        <w:t>dokumentacij</w:t>
      </w:r>
      <w:r>
        <w:rPr>
          <w:rFonts w:cs="Arial"/>
          <w:szCs w:val="20"/>
        </w:rPr>
        <w:t>e</w:t>
      </w:r>
      <w:r w:rsidRPr="004D5D56">
        <w:rPr>
          <w:rFonts w:cs="Arial"/>
          <w:i/>
          <w:szCs w:val="20"/>
        </w:rPr>
        <w:t>.</w:t>
      </w:r>
    </w:p>
    <w:p w14:paraId="638AA20A" w14:textId="523C6C8A" w:rsidR="00E50C38" w:rsidRPr="00E50C38" w:rsidRDefault="00E50C38" w:rsidP="00E50C38">
      <w:pPr>
        <w:contextualSpacing/>
        <w:rPr>
          <w:rFonts w:eastAsia="MS Mincho" w:cs="Arial"/>
          <w:szCs w:val="20"/>
        </w:rPr>
      </w:pPr>
    </w:p>
    <w:p w14:paraId="08F2A273" w14:textId="72EDBB04" w:rsidR="008D1DE9" w:rsidRPr="008D1DE9" w:rsidRDefault="00E50C38" w:rsidP="0088432D">
      <w:pPr>
        <w:contextualSpacing/>
        <w:rPr>
          <w:rFonts w:eastAsia="MS Mincho" w:cs="Arial"/>
          <w:b/>
          <w:szCs w:val="20"/>
        </w:rPr>
      </w:pPr>
      <w:r>
        <w:rPr>
          <w:rFonts w:eastAsia="MS Mincho" w:cs="Arial"/>
          <w:b/>
          <w:szCs w:val="20"/>
        </w:rPr>
        <w:t xml:space="preserve">7. </w:t>
      </w:r>
      <w:r w:rsidR="008D1DE9">
        <w:rPr>
          <w:rFonts w:eastAsia="MS Mincho" w:cs="Arial"/>
          <w:b/>
          <w:szCs w:val="20"/>
        </w:rPr>
        <w:t xml:space="preserve">Merila </w:t>
      </w:r>
      <w:r w:rsidR="008D1DE9" w:rsidRPr="00DB6AEB">
        <w:rPr>
          <w:rFonts w:eastAsiaTheme="minorEastAsia" w:cs="Arial"/>
          <w:b/>
          <w:szCs w:val="20"/>
        </w:rPr>
        <w:t>za ocenjevanje vlog ter postopek in način izbora projektov</w:t>
      </w:r>
    </w:p>
    <w:p w14:paraId="7A24213F" w14:textId="0FA10333" w:rsidR="008D1DE9" w:rsidRDefault="008D1DE9" w:rsidP="0088432D">
      <w:pPr>
        <w:contextualSpacing/>
        <w:rPr>
          <w:rFonts w:eastAsia="MS Mincho" w:cs="Arial"/>
          <w:szCs w:val="20"/>
        </w:rPr>
      </w:pPr>
    </w:p>
    <w:p w14:paraId="3AFA8574" w14:textId="74077A7C" w:rsidR="008D1DE9" w:rsidRPr="00DB6AEB" w:rsidRDefault="008D1DE9" w:rsidP="008D1DE9">
      <w:pPr>
        <w:rPr>
          <w:rFonts w:cs="Arial"/>
          <w:b/>
          <w:szCs w:val="20"/>
        </w:rPr>
      </w:pPr>
      <w:r w:rsidRPr="00DB6AEB">
        <w:rPr>
          <w:rFonts w:cs="Arial"/>
          <w:szCs w:val="20"/>
        </w:rPr>
        <w:t xml:space="preserve">Strokovna komisija </w:t>
      </w:r>
      <w:r>
        <w:rPr>
          <w:rFonts w:cs="Arial"/>
          <w:szCs w:val="20"/>
        </w:rPr>
        <w:t xml:space="preserve">bo formalno popolne in vsebinsko ustrezne </w:t>
      </w:r>
      <w:r w:rsidRPr="00DB6AEB">
        <w:rPr>
          <w:rFonts w:cs="Arial"/>
          <w:szCs w:val="20"/>
        </w:rPr>
        <w:t>vloge oceni</w:t>
      </w:r>
      <w:r>
        <w:rPr>
          <w:rFonts w:cs="Arial"/>
          <w:szCs w:val="20"/>
        </w:rPr>
        <w:t>la</w:t>
      </w:r>
      <w:r w:rsidRPr="00DB6AEB">
        <w:rPr>
          <w:rFonts w:cs="Arial"/>
          <w:szCs w:val="20"/>
        </w:rPr>
        <w:t xml:space="preserve"> na podlagi naslednjih meril:</w:t>
      </w:r>
    </w:p>
    <w:p w14:paraId="2F046DA8" w14:textId="643C0BEE" w:rsidR="008D1DE9" w:rsidRDefault="008D1DE9" w:rsidP="0088432D">
      <w:pPr>
        <w:contextualSpacing/>
        <w:rPr>
          <w:rFonts w:eastAsia="MS Mincho" w:cs="Arial"/>
          <w:szCs w:val="20"/>
        </w:rPr>
      </w:pPr>
    </w:p>
    <w:p w14:paraId="6EA2865F" w14:textId="616045FB" w:rsidR="008D1DE9" w:rsidRPr="00E50C38" w:rsidRDefault="008D1DE9" w:rsidP="0088432D">
      <w:pPr>
        <w:contextualSpacing/>
        <w:rPr>
          <w:rFonts w:eastAsia="MS Mincho" w:cs="Arial"/>
          <w:i/>
          <w:szCs w:val="20"/>
        </w:rPr>
      </w:pPr>
      <w:r w:rsidRPr="00E50C38">
        <w:rPr>
          <w:rFonts w:eastAsia="MS Mincho" w:cs="Arial"/>
          <w:i/>
          <w:szCs w:val="20"/>
        </w:rPr>
        <w:t xml:space="preserve">Sklop A: </w:t>
      </w:r>
      <w:r w:rsidR="001B4AE0">
        <w:rPr>
          <w:rFonts w:eastAsia="MS Mincho" w:cs="Arial"/>
          <w:i/>
          <w:szCs w:val="20"/>
        </w:rPr>
        <w:t>sofinanciranje izgradnje</w:t>
      </w:r>
      <w:r w:rsidR="0041228B" w:rsidRPr="00E50C38">
        <w:rPr>
          <w:rFonts w:eastAsia="MS Mincho" w:cs="Arial"/>
          <w:i/>
          <w:szCs w:val="20"/>
        </w:rPr>
        <w:t xml:space="preserve"> ali razširitve EPC</w:t>
      </w:r>
    </w:p>
    <w:p w14:paraId="54746419" w14:textId="5B27C8E9" w:rsidR="008D1DE9" w:rsidRDefault="008D1DE9" w:rsidP="0088432D">
      <w:pPr>
        <w:contextualSpacing/>
        <w:rPr>
          <w:rFonts w:eastAsia="MS Mincho" w:cs="Arial"/>
          <w:szCs w:val="20"/>
        </w:rPr>
      </w:pPr>
    </w:p>
    <w:tbl>
      <w:tblPr>
        <w:tblStyle w:val="Tabelamrea"/>
        <w:tblW w:w="0" w:type="auto"/>
        <w:tblLook w:val="04A0" w:firstRow="1" w:lastRow="0" w:firstColumn="1" w:lastColumn="0" w:noHBand="0" w:noVBand="1"/>
      </w:tblPr>
      <w:tblGrid>
        <w:gridCol w:w="328"/>
        <w:gridCol w:w="6557"/>
        <w:gridCol w:w="2177"/>
      </w:tblGrid>
      <w:tr w:rsidR="008D1DE9" w:rsidRPr="00DB6AEB" w14:paraId="406705CB" w14:textId="77777777" w:rsidTr="0041228B">
        <w:tc>
          <w:tcPr>
            <w:tcW w:w="6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585D22" w14:textId="77777777" w:rsidR="008D1DE9" w:rsidRPr="00DB6AEB" w:rsidRDefault="008D1DE9" w:rsidP="007F2D9F">
            <w:pPr>
              <w:pStyle w:val="TEKST"/>
              <w:spacing w:line="240" w:lineRule="auto"/>
              <w:rPr>
                <w:rFonts w:ascii="Arial" w:eastAsia="MS Mincho" w:hAnsi="Arial" w:cs="Arial"/>
                <w:b/>
                <w:lang w:eastAsia="en-US"/>
              </w:rPr>
            </w:pPr>
            <w:r w:rsidRPr="00DB6AEB">
              <w:rPr>
                <w:rFonts w:ascii="Arial" w:eastAsia="MS Mincho" w:hAnsi="Arial" w:cs="Arial"/>
                <w:b/>
                <w:lang w:eastAsia="en-US"/>
              </w:rPr>
              <w:t>Merilo</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2F9B37A" w14:textId="77777777" w:rsidR="008D1DE9" w:rsidRPr="00DB6AEB" w:rsidRDefault="008D1DE9" w:rsidP="007F2D9F">
            <w:pPr>
              <w:pStyle w:val="TEKST"/>
              <w:spacing w:line="240" w:lineRule="auto"/>
              <w:rPr>
                <w:rFonts w:ascii="Arial" w:eastAsia="MS Mincho" w:hAnsi="Arial" w:cs="Arial"/>
                <w:b/>
                <w:lang w:eastAsia="en-US"/>
              </w:rPr>
            </w:pPr>
            <w:r w:rsidRPr="00DB6AEB">
              <w:rPr>
                <w:rFonts w:ascii="Arial" w:eastAsia="MS Mincho" w:hAnsi="Arial" w:cs="Arial"/>
                <w:b/>
                <w:lang w:eastAsia="en-US"/>
              </w:rPr>
              <w:t>Št. točk</w:t>
            </w:r>
          </w:p>
        </w:tc>
      </w:tr>
      <w:tr w:rsidR="008D1DE9" w:rsidRPr="00DB6AEB" w14:paraId="4DA04E70"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B56189C" w14:textId="77777777" w:rsidR="008D1DE9" w:rsidRPr="00DB6AEB" w:rsidRDefault="008D1DE9" w:rsidP="007F2D9F">
            <w:pPr>
              <w:pStyle w:val="TEKST"/>
              <w:spacing w:line="240" w:lineRule="auto"/>
              <w:rPr>
                <w:rFonts w:ascii="Arial" w:eastAsia="MS Mincho" w:hAnsi="Arial" w:cs="Arial"/>
                <w:lang w:eastAsia="en-US"/>
              </w:rPr>
            </w:pPr>
            <w:r w:rsidRPr="00DB6AEB">
              <w:rPr>
                <w:rFonts w:ascii="Arial" w:eastAsia="MS Mincho" w:hAnsi="Arial" w:cs="Arial"/>
                <w:lang w:eastAsia="en-US"/>
              </w:rPr>
              <w:t>1</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AFDAD" w14:textId="54C65066"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 xml:space="preserve">Velikost novo opremljenih uporabnih površin EPC, ki bodo namenjena izgradnji </w:t>
            </w:r>
            <w:r w:rsidR="000D4432">
              <w:rPr>
                <w:rFonts w:ascii="Arial" w:eastAsia="MS Mincho" w:hAnsi="Arial" w:cs="Arial"/>
                <w:lang w:eastAsia="en-US"/>
              </w:rPr>
              <w:t>oziroma</w:t>
            </w:r>
            <w:r w:rsidRPr="0041228B">
              <w:rPr>
                <w:rFonts w:ascii="Arial" w:eastAsia="MS Mincho" w:hAnsi="Arial" w:cs="Arial"/>
                <w:lang w:eastAsia="en-US"/>
              </w:rPr>
              <w:t xml:space="preserve"> širitvi EPC v okviru projekta, ki je predmet vloge na javni razpis</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2A9FD" w14:textId="5C0777D2"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751A9E75"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9EDFE86" w14:textId="77777777" w:rsidR="008D1DE9" w:rsidRPr="00DB6AEB" w:rsidRDefault="008D1DE9" w:rsidP="007F2D9F">
            <w:pPr>
              <w:pStyle w:val="TEKST"/>
              <w:spacing w:line="240" w:lineRule="auto"/>
              <w:rPr>
                <w:rFonts w:ascii="Arial" w:eastAsia="MS Mincho" w:hAnsi="Arial" w:cs="Arial"/>
                <w:lang w:eastAsia="en-US"/>
              </w:rPr>
            </w:pPr>
            <w:r w:rsidRPr="00DB6AEB">
              <w:rPr>
                <w:rFonts w:ascii="Arial" w:eastAsia="MS Mincho" w:hAnsi="Arial" w:cs="Arial"/>
                <w:lang w:eastAsia="en-US"/>
              </w:rPr>
              <w:t>2</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A1A5E" w14:textId="74428A5B"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Zasedenost novo opremljenih uporabnih površin EPC</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2711F" w14:textId="2704F404" w:rsidR="0041228B" w:rsidRPr="00DB6AEB" w:rsidRDefault="0041228B" w:rsidP="0041228B">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2FD3AD5F"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93DD36F" w14:textId="77777777" w:rsidR="008D1DE9" w:rsidRPr="00DB6AEB" w:rsidRDefault="008D1DE9" w:rsidP="007F2D9F">
            <w:pPr>
              <w:pStyle w:val="TEKST"/>
              <w:spacing w:line="240" w:lineRule="auto"/>
              <w:rPr>
                <w:rFonts w:ascii="Arial" w:eastAsia="MS Mincho" w:hAnsi="Arial" w:cs="Arial"/>
                <w:lang w:eastAsia="en-US"/>
              </w:rPr>
            </w:pPr>
            <w:r w:rsidRPr="00DB6AEB">
              <w:rPr>
                <w:rFonts w:ascii="Arial" w:eastAsia="MS Mincho" w:hAnsi="Arial" w:cs="Arial"/>
                <w:lang w:eastAsia="en-US"/>
              </w:rPr>
              <w:t>3</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51693" w14:textId="20F49887"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Trajnostna raba prostora, na katerem se izvaja projekt, ki je predmet vloge na javni razpis</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FE9A8" w14:textId="46A381AA"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r w:rsidR="00A10515" w:rsidRPr="00DB6AEB" w14:paraId="2AED6F6F"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0866CD1" w14:textId="789B17B1" w:rsidR="00A10515"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4</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93D82" w14:textId="1A1536D8" w:rsidR="00A10515" w:rsidRPr="0041228B" w:rsidRDefault="00A10515" w:rsidP="007F2D9F">
            <w:pPr>
              <w:pStyle w:val="TEKST"/>
              <w:spacing w:line="240" w:lineRule="auto"/>
              <w:rPr>
                <w:rFonts w:ascii="Arial" w:eastAsia="MS Mincho" w:hAnsi="Arial" w:cs="Arial"/>
                <w:lang w:eastAsia="en-US"/>
              </w:rPr>
            </w:pPr>
            <w:r w:rsidRPr="00A10515">
              <w:rPr>
                <w:rFonts w:ascii="Arial" w:eastAsia="MS Mincho" w:hAnsi="Arial" w:cs="Arial"/>
                <w:lang w:eastAsia="en-US"/>
              </w:rPr>
              <w:t>Koeficient razvitosti občin</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964D0" w14:textId="1F8FDC32" w:rsidR="00A10515" w:rsidRDefault="00A10515"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2E3B2C23"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6AED918" w14:textId="1AA94409"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5</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B67C7" w14:textId="71754AC8"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Okolje, trajnostna naravnanost projekta, ki je predmet vloge na javni razpis</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91304" w14:textId="694F0C94"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0267F424"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191096" w14:textId="0787B447"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6</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E1B1D" w14:textId="4CCCC2F2" w:rsidR="008D1DE9" w:rsidRPr="00DA568C" w:rsidRDefault="0041228B" w:rsidP="007F2D9F">
            <w:pPr>
              <w:pStyle w:val="TEKST"/>
              <w:spacing w:line="240" w:lineRule="auto"/>
              <w:rPr>
                <w:rFonts w:ascii="Arial" w:eastAsia="MS Mincho" w:hAnsi="Arial" w:cs="Arial"/>
                <w:lang w:val="it-IT" w:eastAsia="en-US"/>
              </w:rPr>
            </w:pPr>
            <w:r w:rsidRPr="0041228B">
              <w:rPr>
                <w:rFonts w:ascii="Arial" w:eastAsia="MS Mincho" w:hAnsi="Arial" w:cs="Arial"/>
                <w:lang w:val="it-IT" w:eastAsia="en-US"/>
              </w:rPr>
              <w:t>Povprečna dostopnost do najbližjega priključka na avtocesto ali hitro cesto</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1276" w14:textId="5BE71C4E"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130DA138" w14:textId="77777777" w:rsidTr="0041228B">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90DB030" w14:textId="3B6B6449"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7</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D1A99" w14:textId="027AC696"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Prispevek k skladnemu regionalnemu razvoju</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24569" w14:textId="5F64EB7C"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bl>
    <w:p w14:paraId="20537EEB" w14:textId="77777777" w:rsidR="008D1DE9" w:rsidRDefault="008D1DE9" w:rsidP="0088432D">
      <w:pPr>
        <w:contextualSpacing/>
        <w:rPr>
          <w:rFonts w:eastAsia="MS Mincho" w:cs="Arial"/>
          <w:szCs w:val="20"/>
        </w:rPr>
      </w:pPr>
    </w:p>
    <w:p w14:paraId="203CFE1D" w14:textId="2BF8360C" w:rsidR="008D1DE9" w:rsidRPr="00E50C38" w:rsidRDefault="008D1DE9" w:rsidP="0088432D">
      <w:pPr>
        <w:contextualSpacing/>
        <w:rPr>
          <w:rFonts w:eastAsia="MS Mincho" w:cs="Arial"/>
          <w:i/>
          <w:szCs w:val="20"/>
        </w:rPr>
      </w:pPr>
      <w:r w:rsidRPr="00E50C38">
        <w:rPr>
          <w:rFonts w:eastAsia="MS Mincho" w:cs="Arial"/>
          <w:i/>
          <w:szCs w:val="20"/>
        </w:rPr>
        <w:t>Sklop B:</w:t>
      </w:r>
      <w:r w:rsidR="0041228B" w:rsidRPr="00E50C38">
        <w:rPr>
          <w:i/>
        </w:rPr>
        <w:t xml:space="preserve"> </w:t>
      </w:r>
      <w:r w:rsidR="001B4AE0">
        <w:rPr>
          <w:rFonts w:eastAsia="MS Mincho" w:cs="Arial"/>
          <w:i/>
          <w:szCs w:val="20"/>
        </w:rPr>
        <w:t>sofinanciranje izgradnje</w:t>
      </w:r>
      <w:r w:rsidR="0041228B" w:rsidRPr="00E50C38">
        <w:rPr>
          <w:rFonts w:eastAsia="MS Mincho" w:cs="Arial"/>
          <w:i/>
          <w:szCs w:val="20"/>
        </w:rPr>
        <w:t xml:space="preserve"> ali razširitve inkubatorjev</w:t>
      </w:r>
    </w:p>
    <w:p w14:paraId="605852CC" w14:textId="338B88FD" w:rsidR="008D1DE9" w:rsidRDefault="008D1DE9" w:rsidP="0088432D">
      <w:pPr>
        <w:contextualSpacing/>
        <w:rPr>
          <w:rFonts w:eastAsia="MS Mincho" w:cs="Arial"/>
          <w:szCs w:val="20"/>
        </w:rPr>
      </w:pPr>
    </w:p>
    <w:tbl>
      <w:tblPr>
        <w:tblStyle w:val="Tabelamrea"/>
        <w:tblW w:w="0" w:type="auto"/>
        <w:tblLook w:val="04A0" w:firstRow="1" w:lastRow="0" w:firstColumn="1" w:lastColumn="0" w:noHBand="0" w:noVBand="1"/>
      </w:tblPr>
      <w:tblGrid>
        <w:gridCol w:w="439"/>
        <w:gridCol w:w="6474"/>
        <w:gridCol w:w="2149"/>
      </w:tblGrid>
      <w:tr w:rsidR="008D1DE9" w:rsidRPr="00DB6AEB" w14:paraId="7A48B200" w14:textId="77777777" w:rsidTr="007F2D9F">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9CF2DFF" w14:textId="77777777" w:rsidR="008D1DE9" w:rsidRPr="00DB6AEB" w:rsidRDefault="008D1DE9" w:rsidP="007F2D9F">
            <w:pPr>
              <w:pStyle w:val="TEKST"/>
              <w:spacing w:line="240" w:lineRule="auto"/>
              <w:rPr>
                <w:rFonts w:ascii="Arial" w:eastAsia="MS Mincho" w:hAnsi="Arial" w:cs="Arial"/>
                <w:b/>
                <w:lang w:eastAsia="en-US"/>
              </w:rPr>
            </w:pPr>
            <w:r w:rsidRPr="00DB6AEB">
              <w:rPr>
                <w:rFonts w:ascii="Arial" w:eastAsia="MS Mincho" w:hAnsi="Arial" w:cs="Arial"/>
                <w:b/>
                <w:lang w:eastAsia="en-US"/>
              </w:rPr>
              <w:t>Merilo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245E76" w14:textId="77777777" w:rsidR="008D1DE9" w:rsidRPr="00DB6AEB" w:rsidRDefault="008D1DE9" w:rsidP="007F2D9F">
            <w:pPr>
              <w:pStyle w:val="TEKST"/>
              <w:spacing w:line="240" w:lineRule="auto"/>
              <w:rPr>
                <w:rFonts w:ascii="Arial" w:eastAsia="MS Mincho" w:hAnsi="Arial" w:cs="Arial"/>
                <w:b/>
                <w:lang w:eastAsia="en-US"/>
              </w:rPr>
            </w:pPr>
            <w:r w:rsidRPr="00DB6AEB">
              <w:rPr>
                <w:rFonts w:ascii="Arial" w:eastAsia="MS Mincho" w:hAnsi="Arial" w:cs="Arial"/>
                <w:b/>
                <w:lang w:eastAsia="en-US"/>
              </w:rPr>
              <w:t>Št. točk</w:t>
            </w:r>
          </w:p>
        </w:tc>
      </w:tr>
      <w:tr w:rsidR="008D1DE9" w:rsidRPr="00DB6AEB" w14:paraId="5D479B7C"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1E1A1BC" w14:textId="77777777" w:rsidR="008D1DE9" w:rsidRPr="00DB6AEB" w:rsidRDefault="008D1DE9" w:rsidP="007F2D9F">
            <w:pPr>
              <w:pStyle w:val="TEKST"/>
              <w:spacing w:line="240" w:lineRule="auto"/>
              <w:rPr>
                <w:rFonts w:ascii="Arial" w:eastAsia="MS Mincho" w:hAnsi="Arial" w:cs="Arial"/>
                <w:lang w:eastAsia="en-US"/>
              </w:rPr>
            </w:pPr>
            <w:r w:rsidRPr="00DB6AEB">
              <w:rPr>
                <w:rFonts w:ascii="Arial" w:eastAsia="MS Mincho" w:hAnsi="Arial" w:cs="Arial"/>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68D53" w14:textId="5B640814"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Velikost novo opremljenih uporabnih površin inkubatorja, ki bodo namenjena spodbujanju podjetništva</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895CD" w14:textId="1283CB0E"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77375BAB"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F24BEDD" w14:textId="77777777" w:rsidR="008D1DE9" w:rsidRPr="00DB6AEB" w:rsidRDefault="008D1DE9" w:rsidP="007F2D9F">
            <w:pPr>
              <w:pStyle w:val="TEKST"/>
              <w:spacing w:line="240" w:lineRule="auto"/>
              <w:rPr>
                <w:rFonts w:ascii="Arial" w:eastAsia="MS Mincho" w:hAnsi="Arial" w:cs="Arial"/>
                <w:lang w:eastAsia="en-US"/>
              </w:rPr>
            </w:pPr>
            <w:r w:rsidRPr="00DB6AEB">
              <w:rPr>
                <w:rFonts w:ascii="Arial" w:eastAsia="MS Mincho" w:hAnsi="Arial" w:cs="Arial"/>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ADD74" w14:textId="1999871B"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Zasedenost novo opremljenih uporabnih površin inkubatorja</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E9BAF" w14:textId="3212BC96"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A10515" w:rsidRPr="00DB6AEB" w14:paraId="3E2FA1AC"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89603C3" w14:textId="6376F88D" w:rsidR="00A10515"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B3AB1" w14:textId="68E2CD1A" w:rsidR="00A10515" w:rsidRPr="0041228B" w:rsidRDefault="00A10515" w:rsidP="007F2D9F">
            <w:pPr>
              <w:pStyle w:val="TEKST"/>
              <w:spacing w:line="240" w:lineRule="auto"/>
              <w:rPr>
                <w:rFonts w:ascii="Arial" w:eastAsia="MS Mincho" w:hAnsi="Arial" w:cs="Arial"/>
                <w:lang w:eastAsia="en-US"/>
              </w:rPr>
            </w:pPr>
            <w:r w:rsidRPr="00A10515">
              <w:rPr>
                <w:rFonts w:ascii="Arial" w:eastAsia="MS Mincho" w:hAnsi="Arial" w:cs="Arial"/>
                <w:lang w:eastAsia="en-US"/>
              </w:rPr>
              <w:t>Koeficient razvitosti občin</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74C87" w14:textId="070FD405" w:rsidR="00A10515" w:rsidRDefault="00A10515"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5AD89607"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1C499D2" w14:textId="2219EC81"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DD9F2" w14:textId="2B0B2193"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Število vključenih novo-ustanovljenih podjetij v inkubator</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EC56C" w14:textId="1AF8C2BF"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1F1A4F49"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00638F" w14:textId="5E118245"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lastRenderedPageBreak/>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836B3" w14:textId="0D5E30F7"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Število izvedenih delavnic</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72B07" w14:textId="7108B8E7"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8D1DE9" w:rsidRPr="00DB6AEB" w14:paraId="0C46394B"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F606FA5" w14:textId="71E2C123"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7FBC3" w14:textId="61C9C3D5" w:rsidR="008D1DE9" w:rsidRPr="0041228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Število izvedenih projektov z gospodarstvom</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2341D" w14:textId="0587C18B" w:rsidR="008D1DE9" w:rsidRPr="00DB6AEB" w:rsidRDefault="0041228B" w:rsidP="0041228B">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r w:rsidR="008D1DE9" w:rsidRPr="00DB6AEB" w14:paraId="65581CE5"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D10B647" w14:textId="4E69D1A6"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DBF4D" w14:textId="2182DCDD"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Vključenost v mrežo inkubatorjev</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0AA0A" w14:textId="6B891521"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r w:rsidR="008D1DE9" w:rsidRPr="00DB6AEB" w14:paraId="51E075F4"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059602D" w14:textId="0ACD5351"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B4FCC" w14:textId="4B85BDDC"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 xml:space="preserve">Trajnostna raba prostora, na katerem se izvaja projekt, ki je predmet vloge na javni razpis </w:t>
            </w:r>
            <w:r w:rsidR="000D4432">
              <w:rPr>
                <w:rFonts w:ascii="Arial" w:eastAsia="MS Mincho" w:hAnsi="Arial" w:cs="Arial"/>
                <w:lang w:eastAsia="en-US"/>
              </w:rPr>
              <w:t>oziroma</w:t>
            </w:r>
            <w:r w:rsidRPr="0041228B">
              <w:rPr>
                <w:rFonts w:ascii="Arial" w:eastAsia="MS Mincho" w:hAnsi="Arial" w:cs="Arial"/>
                <w:lang w:eastAsia="en-US"/>
              </w:rPr>
              <w:t xml:space="preserve"> umestitev inkubatorja v staro mestno jedro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40D2" w14:textId="47C799C3"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r w:rsidR="008D1DE9" w:rsidRPr="00DB6AEB" w14:paraId="03DA8FE7"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B19FE4A" w14:textId="165A8EAD" w:rsidR="008D1DE9" w:rsidRPr="00DB6AE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9</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D1EE6" w14:textId="069A4EB3" w:rsidR="008D1DE9" w:rsidRPr="00DB6AE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Okolje, trajnostna naravnanost projekta, ki je predmet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71202" w14:textId="53B78238" w:rsidR="008D1DE9" w:rsidRPr="00DB6AE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15</w:t>
            </w:r>
          </w:p>
        </w:tc>
      </w:tr>
      <w:tr w:rsidR="0041228B" w:rsidRPr="00DB6AEB" w14:paraId="1DB28326" w14:textId="77777777" w:rsidTr="007F2D9F">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4C6F296" w14:textId="11DDE430" w:rsidR="0041228B" w:rsidRDefault="00A10515" w:rsidP="007F2D9F">
            <w:pPr>
              <w:pStyle w:val="TEKST"/>
              <w:spacing w:line="240" w:lineRule="auto"/>
              <w:rPr>
                <w:rFonts w:ascii="Arial" w:eastAsia="MS Mincho" w:hAnsi="Arial" w:cs="Arial"/>
                <w:lang w:eastAsia="en-US"/>
              </w:rPr>
            </w:pPr>
            <w:r>
              <w:rPr>
                <w:rFonts w:ascii="Arial" w:eastAsia="MS Mincho" w:hAnsi="Arial" w:cs="Arial"/>
                <w:lang w:eastAsia="en-US"/>
              </w:rPr>
              <w:t>10</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562F9" w14:textId="5E69D76A" w:rsidR="0041228B" w:rsidRPr="0041228B" w:rsidRDefault="0041228B" w:rsidP="007F2D9F">
            <w:pPr>
              <w:pStyle w:val="TEKST"/>
              <w:spacing w:line="240" w:lineRule="auto"/>
              <w:rPr>
                <w:rFonts w:ascii="Arial" w:eastAsia="MS Mincho" w:hAnsi="Arial" w:cs="Arial"/>
                <w:lang w:eastAsia="en-US"/>
              </w:rPr>
            </w:pPr>
            <w:r w:rsidRPr="0041228B">
              <w:rPr>
                <w:rFonts w:ascii="Arial" w:eastAsia="MS Mincho" w:hAnsi="Arial" w:cs="Arial"/>
                <w:lang w:eastAsia="en-US"/>
              </w:rPr>
              <w:t>Prispevek k skladnemu regionalnemu razvoju</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2B54F" w14:textId="606DBAFA" w:rsidR="0041228B" w:rsidRDefault="0041228B" w:rsidP="007F2D9F">
            <w:pPr>
              <w:pStyle w:val="TEKST"/>
              <w:spacing w:line="240" w:lineRule="auto"/>
              <w:jc w:val="center"/>
              <w:rPr>
                <w:rFonts w:ascii="Arial" w:eastAsia="MS Mincho" w:hAnsi="Arial" w:cs="Arial"/>
                <w:lang w:eastAsia="en-US"/>
              </w:rPr>
            </w:pPr>
            <w:r>
              <w:rPr>
                <w:rFonts w:ascii="Arial" w:eastAsia="MS Mincho" w:hAnsi="Arial" w:cs="Arial"/>
                <w:lang w:eastAsia="en-US"/>
              </w:rPr>
              <w:t>10</w:t>
            </w:r>
          </w:p>
        </w:tc>
      </w:tr>
    </w:tbl>
    <w:p w14:paraId="0B131A12" w14:textId="77777777" w:rsidR="008D1DE9" w:rsidRDefault="008D1DE9" w:rsidP="0088432D">
      <w:pPr>
        <w:contextualSpacing/>
        <w:rPr>
          <w:rFonts w:eastAsia="MS Mincho" w:cs="Arial"/>
          <w:szCs w:val="20"/>
        </w:rPr>
      </w:pPr>
    </w:p>
    <w:p w14:paraId="4713CB64" w14:textId="628D9BEF" w:rsidR="007F046B" w:rsidRPr="00DB6AEB" w:rsidRDefault="007F046B" w:rsidP="007F046B">
      <w:pPr>
        <w:rPr>
          <w:rFonts w:eastAsia="Times New Roman" w:cs="Arial"/>
          <w:szCs w:val="20"/>
          <w:lang w:eastAsia="sl-SI"/>
        </w:rPr>
      </w:pPr>
      <w:r w:rsidRPr="00DB6AEB">
        <w:rPr>
          <w:rFonts w:eastAsia="Times New Roman" w:cs="Arial"/>
          <w:szCs w:val="20"/>
          <w:lang w:eastAsia="sl-SI"/>
        </w:rPr>
        <w:t xml:space="preserve">Maksimalno število točk </w:t>
      </w:r>
      <w:r>
        <w:rPr>
          <w:rFonts w:eastAsia="Times New Roman" w:cs="Arial"/>
          <w:szCs w:val="20"/>
          <w:lang w:eastAsia="sl-SI"/>
        </w:rPr>
        <w:t xml:space="preserve">za Sklop A </w:t>
      </w:r>
      <w:r w:rsidRPr="00DB6AEB">
        <w:rPr>
          <w:rFonts w:eastAsia="Times New Roman" w:cs="Arial"/>
          <w:szCs w:val="20"/>
          <w:lang w:eastAsia="sl-SI"/>
        </w:rPr>
        <w:t xml:space="preserve">je </w:t>
      </w:r>
      <w:r w:rsidR="00A10515">
        <w:rPr>
          <w:rFonts w:eastAsia="Times New Roman" w:cs="Arial"/>
          <w:szCs w:val="20"/>
          <w:lang w:eastAsia="sl-SI"/>
        </w:rPr>
        <w:t>95</w:t>
      </w:r>
      <w:r>
        <w:rPr>
          <w:rFonts w:eastAsia="Times New Roman" w:cs="Arial"/>
          <w:szCs w:val="20"/>
          <w:lang w:eastAsia="sl-SI"/>
        </w:rPr>
        <w:t xml:space="preserve"> točk ter za Sklop B 1</w:t>
      </w:r>
      <w:r w:rsidR="00A10515">
        <w:rPr>
          <w:rFonts w:eastAsia="Times New Roman" w:cs="Arial"/>
          <w:szCs w:val="20"/>
          <w:lang w:eastAsia="sl-SI"/>
        </w:rPr>
        <w:t>30</w:t>
      </w:r>
      <w:r>
        <w:rPr>
          <w:rFonts w:eastAsia="Times New Roman" w:cs="Arial"/>
          <w:szCs w:val="20"/>
          <w:lang w:eastAsia="sl-SI"/>
        </w:rPr>
        <w:t xml:space="preserve"> točk</w:t>
      </w:r>
      <w:r w:rsidRPr="00A467FA">
        <w:rPr>
          <w:rFonts w:eastAsia="Times New Roman" w:cs="Arial"/>
          <w:szCs w:val="20"/>
          <w:lang w:eastAsia="sl-SI"/>
        </w:rPr>
        <w:t>.</w:t>
      </w:r>
    </w:p>
    <w:p w14:paraId="5D6E940B" w14:textId="77777777" w:rsidR="007F046B" w:rsidRDefault="007F046B" w:rsidP="007F046B">
      <w:pPr>
        <w:rPr>
          <w:rFonts w:cs="Arial"/>
          <w:szCs w:val="20"/>
        </w:rPr>
      </w:pPr>
    </w:p>
    <w:p w14:paraId="7632463B" w14:textId="77777777" w:rsidR="007F046B" w:rsidRPr="00DB6AEB" w:rsidRDefault="007F046B" w:rsidP="007F046B">
      <w:pPr>
        <w:rPr>
          <w:rFonts w:cs="Arial"/>
          <w:i/>
          <w:szCs w:val="20"/>
        </w:rPr>
      </w:pPr>
      <w:r w:rsidRPr="00DB6AEB">
        <w:rPr>
          <w:rFonts w:cs="Arial"/>
          <w:szCs w:val="20"/>
        </w:rPr>
        <w:t xml:space="preserve">Način </w:t>
      </w:r>
      <w:r w:rsidRPr="004D5D56">
        <w:rPr>
          <w:rFonts w:cs="Arial"/>
          <w:szCs w:val="20"/>
        </w:rPr>
        <w:t xml:space="preserve">uporabe in pomen posameznih meril za ocenjevanje vlog sta natančneje opredeljena v </w:t>
      </w:r>
      <w:r>
        <w:rPr>
          <w:rFonts w:cs="Arial"/>
          <w:szCs w:val="20"/>
        </w:rPr>
        <w:t xml:space="preserve">poglavju 15 </w:t>
      </w:r>
      <w:r w:rsidRPr="004D5D56">
        <w:rPr>
          <w:rFonts w:cs="Arial"/>
          <w:szCs w:val="20"/>
        </w:rPr>
        <w:t>razpisn</w:t>
      </w:r>
      <w:r>
        <w:rPr>
          <w:rFonts w:cs="Arial"/>
          <w:szCs w:val="20"/>
        </w:rPr>
        <w:t xml:space="preserve">e </w:t>
      </w:r>
      <w:r w:rsidRPr="004D5D56">
        <w:rPr>
          <w:rFonts w:cs="Arial"/>
          <w:szCs w:val="20"/>
        </w:rPr>
        <w:t>dokumentacij</w:t>
      </w:r>
      <w:r>
        <w:rPr>
          <w:rFonts w:cs="Arial"/>
          <w:szCs w:val="20"/>
        </w:rPr>
        <w:t>e</w:t>
      </w:r>
      <w:r w:rsidRPr="004D5D56">
        <w:rPr>
          <w:rFonts w:cs="Arial"/>
          <w:i/>
          <w:szCs w:val="20"/>
        </w:rPr>
        <w:t>.</w:t>
      </w:r>
    </w:p>
    <w:p w14:paraId="0DE6DC5F" w14:textId="77777777" w:rsidR="00B108F3" w:rsidRDefault="00B108F3" w:rsidP="0088432D">
      <w:pPr>
        <w:contextualSpacing/>
        <w:rPr>
          <w:rFonts w:eastAsia="MS Mincho" w:cs="Arial"/>
          <w:szCs w:val="20"/>
        </w:rPr>
      </w:pPr>
    </w:p>
    <w:p w14:paraId="46C36319" w14:textId="3DFC1F06" w:rsidR="007F046B" w:rsidRPr="007F046B" w:rsidRDefault="00E50C38" w:rsidP="0088432D">
      <w:pPr>
        <w:contextualSpacing/>
        <w:rPr>
          <w:rFonts w:eastAsia="MS Mincho" w:cs="Arial"/>
          <w:b/>
          <w:szCs w:val="20"/>
        </w:rPr>
      </w:pPr>
      <w:r>
        <w:rPr>
          <w:rFonts w:eastAsia="MS Mincho" w:cs="Arial"/>
          <w:b/>
          <w:szCs w:val="20"/>
        </w:rPr>
        <w:t>8</w:t>
      </w:r>
      <w:r w:rsidR="007F046B" w:rsidRPr="007F046B">
        <w:rPr>
          <w:rFonts w:eastAsia="MS Mincho" w:cs="Arial"/>
          <w:b/>
          <w:szCs w:val="20"/>
        </w:rPr>
        <w:t xml:space="preserve">. Postopek </w:t>
      </w:r>
      <w:r w:rsidR="007F046B">
        <w:rPr>
          <w:rFonts w:eastAsia="MS Mincho" w:cs="Arial"/>
          <w:b/>
          <w:szCs w:val="20"/>
        </w:rPr>
        <w:t>ocenjevanja</w:t>
      </w:r>
      <w:r w:rsidR="007F046B" w:rsidRPr="007F046B">
        <w:rPr>
          <w:rFonts w:eastAsia="MS Mincho" w:cs="Arial"/>
          <w:b/>
          <w:szCs w:val="20"/>
        </w:rPr>
        <w:t xml:space="preserve"> </w:t>
      </w:r>
      <w:r w:rsidR="007F046B">
        <w:rPr>
          <w:rFonts w:eastAsia="MS Mincho" w:cs="Arial"/>
          <w:b/>
          <w:szCs w:val="20"/>
        </w:rPr>
        <w:t>vlog</w:t>
      </w:r>
    </w:p>
    <w:p w14:paraId="1C8F6D7F" w14:textId="5E05141D" w:rsidR="008D1DE9" w:rsidRDefault="008D1DE9" w:rsidP="0088432D">
      <w:pPr>
        <w:contextualSpacing/>
        <w:rPr>
          <w:rFonts w:eastAsia="MS Mincho" w:cs="Arial"/>
          <w:szCs w:val="20"/>
        </w:rPr>
      </w:pPr>
    </w:p>
    <w:p w14:paraId="63FB0A2B" w14:textId="77777777" w:rsidR="007F046B" w:rsidRPr="00545CD0" w:rsidRDefault="007F046B" w:rsidP="007F046B">
      <w:pPr>
        <w:rPr>
          <w:rFonts w:cs="Arial"/>
          <w:szCs w:val="20"/>
        </w:rPr>
      </w:pPr>
      <w:r w:rsidRPr="00545CD0">
        <w:rPr>
          <w:rFonts w:cs="Arial"/>
          <w:szCs w:val="20"/>
        </w:rPr>
        <w:t xml:space="preserve">Vloge, ki bodo formalno in vsebinsko popolne, bo ocenila strokovna komisija. Ocenjevalni </w:t>
      </w:r>
      <w:r w:rsidRPr="008F5D78">
        <w:rPr>
          <w:rFonts w:cs="Arial"/>
          <w:szCs w:val="20"/>
        </w:rPr>
        <w:t>postopek bo temeljil na metodologiji in merilih za ocenjevanje / točkovanje vlog iz te razpisne dokumentacije (poglavje 15).</w:t>
      </w:r>
      <w:r w:rsidRPr="00545CD0">
        <w:rPr>
          <w:rFonts w:cs="Arial"/>
          <w:szCs w:val="20"/>
        </w:rPr>
        <w:t xml:space="preserve"> </w:t>
      </w:r>
    </w:p>
    <w:p w14:paraId="30C1F494" w14:textId="77777777" w:rsidR="007F046B" w:rsidRPr="00545CD0" w:rsidRDefault="007F046B" w:rsidP="007F046B">
      <w:pPr>
        <w:rPr>
          <w:rFonts w:cs="Arial"/>
          <w:szCs w:val="20"/>
        </w:rPr>
      </w:pPr>
    </w:p>
    <w:p w14:paraId="1BD0AD41" w14:textId="77777777" w:rsidR="007F046B" w:rsidRPr="00AB3562" w:rsidRDefault="007F046B" w:rsidP="007F046B">
      <w:pPr>
        <w:shd w:val="clear" w:color="auto" w:fill="FFFFFF"/>
        <w:rPr>
          <w:rFonts w:cs="Arial"/>
          <w:spacing w:val="1"/>
          <w:szCs w:val="20"/>
        </w:rPr>
      </w:pPr>
      <w:r w:rsidRPr="00545CD0">
        <w:rPr>
          <w:rFonts w:cs="Arial"/>
          <w:snapToGrid w:val="0"/>
          <w:szCs w:val="20"/>
        </w:rPr>
        <w:t xml:space="preserve">Vsako vlogo, </w:t>
      </w:r>
      <w:r>
        <w:rPr>
          <w:rFonts w:cs="Arial"/>
          <w:szCs w:val="20"/>
        </w:rPr>
        <w:t>ki bo</w:t>
      </w:r>
      <w:r w:rsidRPr="00545CD0">
        <w:rPr>
          <w:rFonts w:cs="Arial"/>
          <w:szCs w:val="20"/>
        </w:rPr>
        <w:t xml:space="preserve"> formalno in vsebinsko popoln</w:t>
      </w:r>
      <w:r>
        <w:rPr>
          <w:rFonts w:cs="Arial"/>
          <w:szCs w:val="20"/>
        </w:rPr>
        <w:t>a</w:t>
      </w:r>
      <w:r>
        <w:rPr>
          <w:rFonts w:cs="Arial"/>
          <w:snapToGrid w:val="0"/>
          <w:szCs w:val="20"/>
        </w:rPr>
        <w:t>,</w:t>
      </w:r>
      <w:r w:rsidRPr="00545CD0">
        <w:rPr>
          <w:rFonts w:cs="Arial"/>
          <w:snapToGrid w:val="0"/>
          <w:szCs w:val="20"/>
        </w:rPr>
        <w:t xml:space="preserve"> bosta ocenila dva neodvisna ocenjevalca. Končna ocena </w:t>
      </w:r>
      <w:r w:rsidRPr="00AB3562">
        <w:rPr>
          <w:rFonts w:cs="Arial"/>
          <w:snapToGrid w:val="0"/>
          <w:szCs w:val="20"/>
        </w:rPr>
        <w:t xml:space="preserve">se bo oblikovala na osnovi povprečja </w:t>
      </w:r>
      <w:r>
        <w:rPr>
          <w:rFonts w:cs="Arial"/>
          <w:snapToGrid w:val="0"/>
          <w:szCs w:val="20"/>
        </w:rPr>
        <w:t>obeh</w:t>
      </w:r>
      <w:r w:rsidRPr="00AB3562">
        <w:rPr>
          <w:rFonts w:cs="Arial"/>
          <w:snapToGrid w:val="0"/>
          <w:szCs w:val="20"/>
        </w:rPr>
        <w:t xml:space="preserve"> ocen in jo bo potrdila strokovna komisija. </w:t>
      </w:r>
    </w:p>
    <w:p w14:paraId="2F936823" w14:textId="77777777" w:rsidR="007F046B" w:rsidRPr="00AB3562" w:rsidRDefault="007F046B" w:rsidP="007F046B">
      <w:pPr>
        <w:rPr>
          <w:rFonts w:cs="Arial"/>
          <w:szCs w:val="20"/>
        </w:rPr>
      </w:pPr>
    </w:p>
    <w:p w14:paraId="450ED22B" w14:textId="56677998" w:rsidR="007F046B" w:rsidRDefault="007F046B" w:rsidP="007F046B">
      <w:pPr>
        <w:pStyle w:val="TEKST"/>
        <w:spacing w:line="240" w:lineRule="auto"/>
        <w:rPr>
          <w:rFonts w:ascii="Arial" w:eastAsia="Calibri" w:hAnsi="Arial" w:cs="Arial"/>
          <w:lang w:eastAsia="en-US"/>
        </w:rPr>
      </w:pPr>
      <w:r w:rsidRPr="002E783B">
        <w:rPr>
          <w:rFonts w:ascii="Arial" w:eastAsia="Calibri" w:hAnsi="Arial" w:cs="Arial"/>
          <w:lang w:eastAsia="en-US"/>
        </w:rPr>
        <w:t xml:space="preserve">Prijavitelj za projekt, ki je pridobil manj kot </w:t>
      </w:r>
      <w:r>
        <w:rPr>
          <w:rFonts w:ascii="Arial" w:eastAsia="Calibri" w:hAnsi="Arial" w:cs="Arial"/>
          <w:lang w:eastAsia="en-US"/>
        </w:rPr>
        <w:t>3</w:t>
      </w:r>
      <w:r w:rsidRPr="002E783B">
        <w:rPr>
          <w:rFonts w:ascii="Arial" w:eastAsia="Calibri" w:hAnsi="Arial" w:cs="Arial"/>
          <w:lang w:eastAsia="en-US"/>
        </w:rPr>
        <w:t xml:space="preserve">0 točk za Sklop A in manj kot 50 točk za Sklop B, v nobenem primeru ne more pridobiti sofinanciranja. Sredstva se vlogam, ki so dosegle prag, dodeljujejo po vrsti od najvišje ocenjene dalje, in sicer ločeno glede na Sklop A </w:t>
      </w:r>
      <w:r w:rsidR="000D4432">
        <w:rPr>
          <w:rFonts w:ascii="Arial" w:eastAsia="Calibri" w:hAnsi="Arial" w:cs="Arial"/>
          <w:lang w:eastAsia="en-US"/>
        </w:rPr>
        <w:t>oziroma</w:t>
      </w:r>
      <w:r w:rsidRPr="002E783B">
        <w:rPr>
          <w:rFonts w:ascii="Arial" w:eastAsia="Calibri" w:hAnsi="Arial" w:cs="Arial"/>
          <w:lang w:eastAsia="en-US"/>
        </w:rPr>
        <w:t xml:space="preserve"> Sklop B.</w:t>
      </w:r>
      <w:r w:rsidRPr="00AB3562">
        <w:rPr>
          <w:rFonts w:ascii="Arial" w:eastAsia="Calibri" w:hAnsi="Arial" w:cs="Arial"/>
          <w:lang w:eastAsia="en-US"/>
        </w:rPr>
        <w:t xml:space="preserve"> </w:t>
      </w:r>
    </w:p>
    <w:p w14:paraId="025A5D36" w14:textId="77777777" w:rsidR="007F046B" w:rsidRPr="00AB3562" w:rsidRDefault="007F046B" w:rsidP="007F046B">
      <w:pPr>
        <w:pStyle w:val="TEKST"/>
        <w:spacing w:line="240" w:lineRule="auto"/>
        <w:rPr>
          <w:rFonts w:ascii="Arial" w:eastAsia="Calibri" w:hAnsi="Arial" w:cs="Arial"/>
          <w:lang w:eastAsia="en-US"/>
        </w:rPr>
      </w:pPr>
    </w:p>
    <w:p w14:paraId="64A19216" w14:textId="00E4FEC0" w:rsidR="007F046B" w:rsidRDefault="007F046B" w:rsidP="007F046B">
      <w:pPr>
        <w:rPr>
          <w:rFonts w:cs="Arial"/>
          <w:color w:val="0070C0"/>
          <w:szCs w:val="20"/>
        </w:rPr>
      </w:pPr>
      <w:r w:rsidRPr="002E783B">
        <w:rPr>
          <w:rFonts w:cs="Arial"/>
        </w:rPr>
        <w:t xml:space="preserve">V primeru enakega števila točk v okviru posameznega sklopa bodo imeli prednost tisti projekti v okviru Sklopa A, ki bodo pridobili več točk pri merilu 1, nato pri merilu 2, nato pri merilu 3, nato pri merilu 4. V kolikor ima več projektov še vedno enako število točk, se upošteva vrstni red oddaje vlog </w:t>
      </w:r>
      <w:r w:rsidRPr="002E783B">
        <w:rPr>
          <w:rFonts w:cs="Arial"/>
          <w:szCs w:val="20"/>
        </w:rPr>
        <w:t>(dan, ura, minuta).</w:t>
      </w:r>
      <w:r w:rsidRPr="002E783B">
        <w:rPr>
          <w:rFonts w:cs="Arial"/>
          <w:color w:val="0070C0"/>
          <w:szCs w:val="20"/>
        </w:rPr>
        <w:t xml:space="preserve"> </w:t>
      </w:r>
    </w:p>
    <w:p w14:paraId="6C0DAAB1" w14:textId="77777777" w:rsidR="00B108F3" w:rsidRPr="002E783B" w:rsidRDefault="00B108F3" w:rsidP="007F046B">
      <w:pPr>
        <w:rPr>
          <w:rFonts w:cs="Arial"/>
          <w:color w:val="0070C0"/>
          <w:szCs w:val="20"/>
        </w:rPr>
      </w:pPr>
    </w:p>
    <w:p w14:paraId="12B46772" w14:textId="77777777" w:rsidR="007F046B" w:rsidRPr="00F568D7" w:rsidRDefault="007F046B" w:rsidP="007F046B">
      <w:pPr>
        <w:rPr>
          <w:rFonts w:cs="Arial"/>
          <w:color w:val="0070C0"/>
          <w:szCs w:val="20"/>
        </w:rPr>
      </w:pPr>
      <w:r w:rsidRPr="002E783B">
        <w:rPr>
          <w:rFonts w:cs="Arial"/>
        </w:rPr>
        <w:t xml:space="preserve">V primeru enakega števila točk v okviru posameznega sklopa bodo imeli prednost tisti projekti v okviru Sklopa B, ki bodo pridobili več točk pri merilu 1, nato pri merilu 2, nato pri merilu 3, nato pri merilu 4. V kolikor ima več projektov še vedno enako število točk, se upošteva vrstni red oddaje vlog </w:t>
      </w:r>
      <w:r w:rsidRPr="002E783B">
        <w:rPr>
          <w:rFonts w:cs="Arial"/>
          <w:szCs w:val="20"/>
        </w:rPr>
        <w:t>(dan, ura, minuta).</w:t>
      </w:r>
      <w:r w:rsidRPr="00F568D7">
        <w:rPr>
          <w:rFonts w:cs="Arial"/>
          <w:color w:val="0070C0"/>
          <w:szCs w:val="20"/>
        </w:rPr>
        <w:t xml:space="preserve"> </w:t>
      </w:r>
    </w:p>
    <w:p w14:paraId="4F9A8BC5" w14:textId="7899ED81" w:rsidR="007F046B" w:rsidRDefault="007F046B" w:rsidP="0088432D">
      <w:pPr>
        <w:contextualSpacing/>
        <w:rPr>
          <w:rFonts w:eastAsia="MS Mincho" w:cs="Arial"/>
          <w:szCs w:val="20"/>
        </w:rPr>
      </w:pPr>
    </w:p>
    <w:p w14:paraId="7DBC4363" w14:textId="77777777" w:rsidR="007F046B" w:rsidRPr="00DB6AEB" w:rsidRDefault="007F046B" w:rsidP="007F046B">
      <w:pPr>
        <w:rPr>
          <w:rFonts w:cs="Arial"/>
          <w:szCs w:val="20"/>
        </w:rPr>
      </w:pPr>
      <w:r w:rsidRPr="00516CC0">
        <w:rPr>
          <w:rFonts w:cs="Arial"/>
          <w:szCs w:val="20"/>
        </w:rPr>
        <w:t>Vloge, ki ne dosežejo navedenega praga točk, se s sklepom zavrne</w:t>
      </w:r>
      <w:r>
        <w:rPr>
          <w:rFonts w:cs="Arial"/>
          <w:szCs w:val="20"/>
        </w:rPr>
        <w:t>jo</w:t>
      </w:r>
      <w:r w:rsidRPr="00516CC0">
        <w:rPr>
          <w:rFonts w:cs="Arial"/>
          <w:szCs w:val="20"/>
        </w:rPr>
        <w:t>.</w:t>
      </w:r>
    </w:p>
    <w:p w14:paraId="382AD9AF" w14:textId="2D8C2732" w:rsidR="007F046B" w:rsidRDefault="007F046B" w:rsidP="0088432D">
      <w:pPr>
        <w:contextualSpacing/>
        <w:rPr>
          <w:rFonts w:eastAsia="MS Mincho" w:cs="Arial"/>
          <w:szCs w:val="20"/>
        </w:rPr>
      </w:pPr>
    </w:p>
    <w:p w14:paraId="1FEE99AA" w14:textId="4847B8F4" w:rsidR="007F046B" w:rsidRDefault="00E50C38" w:rsidP="007F046B">
      <w:pPr>
        <w:rPr>
          <w:rFonts w:eastAsiaTheme="minorEastAsia" w:cs="Arial"/>
          <w:b/>
          <w:szCs w:val="20"/>
        </w:rPr>
      </w:pPr>
      <w:r>
        <w:rPr>
          <w:rFonts w:eastAsia="MS Mincho" w:cs="Arial"/>
          <w:b/>
          <w:szCs w:val="20"/>
        </w:rPr>
        <w:t>9</w:t>
      </w:r>
      <w:r w:rsidR="007F046B" w:rsidRPr="007F046B">
        <w:rPr>
          <w:rFonts w:eastAsia="MS Mincho" w:cs="Arial"/>
          <w:b/>
          <w:szCs w:val="20"/>
        </w:rPr>
        <w:t xml:space="preserve">. </w:t>
      </w:r>
      <w:r w:rsidR="007F046B" w:rsidRPr="007F046B">
        <w:rPr>
          <w:rFonts w:eastAsiaTheme="minorEastAsia" w:cs="Arial"/>
          <w:b/>
          <w:szCs w:val="20"/>
        </w:rPr>
        <w:t>Okvirna razpoložljiva sredstva javnega razpisa</w:t>
      </w:r>
    </w:p>
    <w:p w14:paraId="7FF2F4EB" w14:textId="732BFD99" w:rsidR="007F046B" w:rsidRDefault="007F046B" w:rsidP="007F046B">
      <w:pPr>
        <w:rPr>
          <w:rFonts w:eastAsiaTheme="minorEastAsia" w:cs="Arial"/>
          <w:b/>
          <w:szCs w:val="20"/>
        </w:rPr>
      </w:pPr>
    </w:p>
    <w:p w14:paraId="05B58C4F" w14:textId="77777777" w:rsidR="00E50C38" w:rsidRDefault="00E50C38" w:rsidP="00E50C38">
      <w:pPr>
        <w:rPr>
          <w:rFonts w:cs="Arial"/>
          <w:szCs w:val="20"/>
        </w:rPr>
      </w:pPr>
      <w:r w:rsidRPr="00545CD0">
        <w:rPr>
          <w:rFonts w:cs="Arial"/>
          <w:szCs w:val="20"/>
        </w:rPr>
        <w:t xml:space="preserve">Višina nepovratnih sredstev, ki je na razpolago za sofinanciranje </w:t>
      </w:r>
      <w:r>
        <w:rPr>
          <w:rFonts w:cs="Arial"/>
          <w:szCs w:val="20"/>
        </w:rPr>
        <w:t>projektov</w:t>
      </w:r>
      <w:r w:rsidRPr="00545CD0">
        <w:rPr>
          <w:rFonts w:cs="Arial"/>
          <w:szCs w:val="20"/>
        </w:rPr>
        <w:t xml:space="preserve"> po tem javnem razpisu znaša </w:t>
      </w:r>
      <w:r w:rsidRPr="00EB771B">
        <w:rPr>
          <w:rFonts w:cs="Arial"/>
          <w:szCs w:val="20"/>
        </w:rPr>
        <w:t>8.000.000,00 EUR za leto 2023 in 11.000.000,00 EUR za leto 2024</w:t>
      </w:r>
      <w:r>
        <w:rPr>
          <w:rFonts w:cs="Arial"/>
          <w:szCs w:val="20"/>
        </w:rPr>
        <w:t>, pri čemer je razdelitev po sklopih sledeča:</w:t>
      </w:r>
    </w:p>
    <w:p w14:paraId="20D474A3" w14:textId="77777777" w:rsidR="00E50C38" w:rsidRDefault="00E50C38" w:rsidP="00E50C38">
      <w:pPr>
        <w:pStyle w:val="Odstavekseznama"/>
        <w:numPr>
          <w:ilvl w:val="0"/>
          <w:numId w:val="36"/>
        </w:numPr>
        <w:rPr>
          <w:rFonts w:cs="Arial"/>
          <w:szCs w:val="20"/>
        </w:rPr>
      </w:pPr>
      <w:r>
        <w:rPr>
          <w:rFonts w:cs="Arial"/>
          <w:szCs w:val="20"/>
        </w:rPr>
        <w:t>Sklop A: 6.000.000,00 EUR za leto 2023 in 8.000.000,00 EUR za leto 2024;</w:t>
      </w:r>
    </w:p>
    <w:p w14:paraId="118B6510" w14:textId="77777777" w:rsidR="00E50C38" w:rsidRDefault="00E50C38" w:rsidP="00E50C38">
      <w:pPr>
        <w:pStyle w:val="Odstavekseznama"/>
        <w:numPr>
          <w:ilvl w:val="0"/>
          <w:numId w:val="36"/>
        </w:numPr>
        <w:rPr>
          <w:rFonts w:cs="Arial"/>
          <w:szCs w:val="20"/>
        </w:rPr>
      </w:pPr>
      <w:r>
        <w:rPr>
          <w:rFonts w:cs="Arial"/>
          <w:szCs w:val="20"/>
        </w:rPr>
        <w:t>Sklop B: 2.000.000,00 EUR za leto 2023 in 3.000.000,00 EUR za leto 2024.</w:t>
      </w:r>
    </w:p>
    <w:p w14:paraId="2BB0D41B" w14:textId="77777777" w:rsidR="00E50C38" w:rsidRDefault="00E50C38" w:rsidP="00E50C38">
      <w:pPr>
        <w:rPr>
          <w:rFonts w:cs="Arial"/>
          <w:szCs w:val="20"/>
        </w:rPr>
      </w:pPr>
    </w:p>
    <w:p w14:paraId="39C5D99D" w14:textId="77777777" w:rsidR="00E50C38" w:rsidRPr="00EB771B" w:rsidRDefault="00E50C38" w:rsidP="00E50C38">
      <w:pPr>
        <w:rPr>
          <w:rFonts w:cs="Arial"/>
          <w:szCs w:val="20"/>
        </w:rPr>
      </w:pPr>
      <w:r>
        <w:rPr>
          <w:rFonts w:cs="Arial"/>
          <w:szCs w:val="20"/>
        </w:rPr>
        <w:t>Razdelitev sredstev po posameznih sklopih je indikativne narave in se lahko spreminja.</w:t>
      </w:r>
    </w:p>
    <w:p w14:paraId="763A32A6" w14:textId="77777777" w:rsidR="00E50C38" w:rsidRDefault="00E50C38" w:rsidP="00E50C38">
      <w:pPr>
        <w:rPr>
          <w:rFonts w:cs="Arial"/>
          <w:szCs w:val="20"/>
        </w:rPr>
      </w:pPr>
    </w:p>
    <w:p w14:paraId="31B6099C" w14:textId="77777777" w:rsidR="00E50C38" w:rsidRDefault="00E50C38" w:rsidP="00E50C38">
      <w:pPr>
        <w:rPr>
          <w:rFonts w:eastAsia="Times New Roman" w:cs="Arial"/>
          <w:szCs w:val="20"/>
          <w:lang w:eastAsia="sl-SI"/>
        </w:rPr>
      </w:pPr>
      <w:r w:rsidRPr="001908B8">
        <w:rPr>
          <w:rFonts w:cs="Arial"/>
        </w:rPr>
        <w:t xml:space="preserve">S sredstvi tega javnega razpisa se lahko sofinancira do </w:t>
      </w:r>
      <w:r w:rsidRPr="001908B8">
        <w:rPr>
          <w:rFonts w:cs="Arial"/>
          <w:b/>
        </w:rPr>
        <w:t>100 % upravičenih stroškov</w:t>
      </w:r>
      <w:r w:rsidRPr="001908B8" w:rsidDel="00C771EC">
        <w:rPr>
          <w:rFonts w:cs="Arial"/>
          <w:b/>
        </w:rPr>
        <w:t xml:space="preserve"> </w:t>
      </w:r>
      <w:r w:rsidRPr="001908B8">
        <w:rPr>
          <w:rFonts w:cs="Arial"/>
        </w:rPr>
        <w:t>projekta (nepovratna sredstva).</w:t>
      </w:r>
      <w:r w:rsidRPr="00A2730C">
        <w:rPr>
          <w:rFonts w:eastAsia="Times New Roman" w:cs="Arial"/>
          <w:szCs w:val="20"/>
          <w:lang w:eastAsia="sl-SI"/>
        </w:rPr>
        <w:t xml:space="preserve"> </w:t>
      </w:r>
    </w:p>
    <w:p w14:paraId="2F9B7087" w14:textId="77777777" w:rsidR="00E50C38" w:rsidRDefault="00E50C38" w:rsidP="00E50C38">
      <w:pPr>
        <w:rPr>
          <w:rFonts w:eastAsia="Times New Roman" w:cs="Arial"/>
          <w:szCs w:val="20"/>
          <w:lang w:eastAsia="sl-SI"/>
        </w:rPr>
      </w:pPr>
    </w:p>
    <w:p w14:paraId="7938B020" w14:textId="43629028" w:rsidR="00E50C38" w:rsidRPr="00E130CB" w:rsidRDefault="00E50C38" w:rsidP="00E50C38">
      <w:pPr>
        <w:rPr>
          <w:rFonts w:eastAsia="Times New Roman" w:cs="Arial"/>
          <w:szCs w:val="20"/>
          <w:lang w:eastAsia="sl-SI"/>
        </w:rPr>
      </w:pPr>
      <w:r w:rsidRPr="00545CD0">
        <w:rPr>
          <w:rFonts w:eastAsia="Times New Roman" w:cs="Arial"/>
          <w:szCs w:val="20"/>
          <w:lang w:eastAsia="sl-SI"/>
        </w:rPr>
        <w:t>Koriščenje sredstev bo mogoče v proračunsk</w:t>
      </w:r>
      <w:r>
        <w:rPr>
          <w:rFonts w:eastAsia="Times New Roman" w:cs="Arial"/>
          <w:szCs w:val="20"/>
          <w:lang w:eastAsia="sl-SI"/>
        </w:rPr>
        <w:t>ih</w:t>
      </w:r>
      <w:r w:rsidRPr="00545CD0">
        <w:rPr>
          <w:rFonts w:eastAsia="Times New Roman" w:cs="Arial"/>
          <w:szCs w:val="20"/>
          <w:lang w:eastAsia="sl-SI"/>
        </w:rPr>
        <w:t xml:space="preserve"> le</w:t>
      </w:r>
      <w:r>
        <w:rPr>
          <w:rFonts w:eastAsia="Times New Roman" w:cs="Arial"/>
          <w:szCs w:val="20"/>
          <w:lang w:eastAsia="sl-SI"/>
        </w:rPr>
        <w:t>tih 2023 in 2024</w:t>
      </w:r>
      <w:r w:rsidRPr="00545CD0">
        <w:rPr>
          <w:rFonts w:eastAsia="Times New Roman" w:cs="Arial"/>
          <w:szCs w:val="20"/>
          <w:lang w:eastAsia="sl-SI"/>
        </w:rPr>
        <w:t>.</w:t>
      </w:r>
      <w:r>
        <w:rPr>
          <w:rFonts w:eastAsia="Times New Roman" w:cs="Arial"/>
          <w:szCs w:val="20"/>
          <w:lang w:eastAsia="sl-SI"/>
        </w:rPr>
        <w:t xml:space="preserve"> Sredstva se morajo porabiti v posameznem proračunskem letu </w:t>
      </w:r>
      <w:r w:rsidR="000D4432">
        <w:rPr>
          <w:rFonts w:eastAsia="Times New Roman" w:cs="Arial"/>
          <w:szCs w:val="20"/>
          <w:lang w:eastAsia="sl-SI"/>
        </w:rPr>
        <w:t>oziroma</w:t>
      </w:r>
      <w:r>
        <w:rPr>
          <w:rFonts w:eastAsia="Times New Roman" w:cs="Arial"/>
          <w:szCs w:val="20"/>
          <w:lang w:eastAsia="sl-SI"/>
        </w:rPr>
        <w:t xml:space="preserve"> jih načeloma ni </w:t>
      </w:r>
      <w:r w:rsidRPr="00E130CB">
        <w:rPr>
          <w:rFonts w:eastAsia="Times New Roman" w:cs="Arial"/>
          <w:szCs w:val="20"/>
          <w:lang w:eastAsia="sl-SI"/>
        </w:rPr>
        <w:t>možno prenašati iz proračunskega leta 2023 v proračunsko leto 2024</w:t>
      </w:r>
      <w:r w:rsidRPr="00E130CB">
        <w:rPr>
          <w:rStyle w:val="Sprotnaopomba-sklic"/>
          <w:rFonts w:eastAsia="Times New Roman" w:cs="Arial"/>
          <w:szCs w:val="20"/>
          <w:lang w:eastAsia="sl-SI"/>
        </w:rPr>
        <w:footnoteReference w:id="6"/>
      </w:r>
      <w:r w:rsidRPr="00E130CB">
        <w:rPr>
          <w:rFonts w:eastAsia="Times New Roman" w:cs="Arial"/>
          <w:szCs w:val="20"/>
          <w:lang w:eastAsia="sl-SI"/>
        </w:rPr>
        <w:t xml:space="preserve">. </w:t>
      </w:r>
    </w:p>
    <w:p w14:paraId="0EC9A79A" w14:textId="77777777" w:rsidR="00E50C38" w:rsidRPr="00E130CB" w:rsidRDefault="00E50C38" w:rsidP="00E50C38">
      <w:pPr>
        <w:rPr>
          <w:rFonts w:cs="Arial"/>
          <w:szCs w:val="20"/>
        </w:rPr>
      </w:pPr>
    </w:p>
    <w:p w14:paraId="692F68AE" w14:textId="77777777" w:rsidR="00E50C38" w:rsidRPr="00E130CB" w:rsidRDefault="00E50C38" w:rsidP="00E50C38">
      <w:pPr>
        <w:rPr>
          <w:rFonts w:eastAsia="Times New Roman" w:cs="Arial"/>
          <w:szCs w:val="20"/>
          <w:lang w:eastAsia="sl-SI"/>
        </w:rPr>
      </w:pPr>
      <w:r w:rsidRPr="00E130CB">
        <w:rPr>
          <w:rFonts w:cs="Arial"/>
          <w:szCs w:val="20"/>
        </w:rPr>
        <w:t xml:space="preserve">Najvišja možna vrednost sofinanciranja ne sme presegati 1.600.000,00 EUR. </w:t>
      </w:r>
      <w:r w:rsidRPr="00E130CB">
        <w:rPr>
          <w:rFonts w:eastAsia="Times New Roman" w:cs="Arial"/>
          <w:szCs w:val="20"/>
          <w:lang w:eastAsia="sl-SI"/>
        </w:rPr>
        <w:t>Neupravičene stroške krije upravičenec sam.</w:t>
      </w:r>
    </w:p>
    <w:p w14:paraId="6E6159E2" w14:textId="77777777" w:rsidR="00E50C38" w:rsidRDefault="00E50C38" w:rsidP="00E50C38">
      <w:pPr>
        <w:rPr>
          <w:rFonts w:cs="Arial"/>
          <w:szCs w:val="20"/>
        </w:rPr>
      </w:pPr>
      <w:r w:rsidRPr="00E130CB">
        <w:rPr>
          <w:rFonts w:cs="Arial"/>
          <w:szCs w:val="20"/>
        </w:rPr>
        <w:lastRenderedPageBreak/>
        <w:t>Sredstva so za sofinanciranje po tem javnem razpisu zagotovljena v proračunu Republike Slovenije, na proračunski postavki ministrstva »</w:t>
      </w:r>
      <w:r w:rsidRPr="00E130CB">
        <w:rPr>
          <w:rFonts w:ascii="Helv" w:hAnsi="Helv" w:cs="Helv"/>
          <w:color w:val="000000"/>
          <w:szCs w:val="20"/>
          <w:lang w:eastAsia="sl-SI"/>
        </w:rPr>
        <w:t>989110</w:t>
      </w:r>
      <w:r w:rsidRPr="00E130CB">
        <w:rPr>
          <w:rFonts w:eastAsia="Times New Roman" w:cs="Arial"/>
          <w:szCs w:val="20"/>
          <w:lang w:eastAsia="sl-SI"/>
        </w:rPr>
        <w:t xml:space="preserve"> Dodatni ukrepi za problemska območja«</w:t>
      </w:r>
      <w:r w:rsidRPr="00E130CB">
        <w:rPr>
          <w:rFonts w:cs="Arial"/>
          <w:szCs w:val="20"/>
        </w:rPr>
        <w:t>.</w:t>
      </w:r>
      <w:r w:rsidRPr="001908B8">
        <w:rPr>
          <w:rFonts w:cs="Arial"/>
          <w:szCs w:val="20"/>
        </w:rPr>
        <w:t xml:space="preserve"> </w:t>
      </w:r>
    </w:p>
    <w:p w14:paraId="79ACD9A1" w14:textId="727E4082" w:rsidR="007F046B" w:rsidRDefault="007F046B" w:rsidP="007F046B">
      <w:pPr>
        <w:rPr>
          <w:rFonts w:eastAsiaTheme="minorEastAsia" w:cs="Arial"/>
          <w:b/>
          <w:szCs w:val="20"/>
        </w:rPr>
      </w:pPr>
    </w:p>
    <w:p w14:paraId="4322F8C8" w14:textId="77777777" w:rsidR="00E50C38" w:rsidRPr="00F20350" w:rsidRDefault="00E50C38" w:rsidP="00E50C38">
      <w:pPr>
        <w:rPr>
          <w:rFonts w:cs="Arial"/>
          <w:szCs w:val="20"/>
        </w:rPr>
      </w:pPr>
      <w:r w:rsidRPr="00F20350">
        <w:rPr>
          <w:rFonts w:cs="Arial"/>
          <w:szCs w:val="20"/>
        </w:rPr>
        <w:t xml:space="preserve">Višina razpisanih sredstev se lahko spremeni z objavo spremembe javnega razpisa v Uradnem listu RS do izdaje sklepov o izboru </w:t>
      </w:r>
      <w:r>
        <w:rPr>
          <w:rFonts w:cs="Arial"/>
          <w:szCs w:val="20"/>
        </w:rPr>
        <w:t>projektov</w:t>
      </w:r>
      <w:r w:rsidRPr="00F20350">
        <w:rPr>
          <w:rFonts w:cs="Arial"/>
          <w:szCs w:val="20"/>
        </w:rPr>
        <w:t>.</w:t>
      </w:r>
    </w:p>
    <w:p w14:paraId="2FAEFA62" w14:textId="77777777" w:rsidR="00E50C38" w:rsidRPr="00F20350" w:rsidRDefault="00E50C38" w:rsidP="00E50C38">
      <w:pPr>
        <w:rPr>
          <w:rFonts w:cs="Arial"/>
          <w:szCs w:val="20"/>
        </w:rPr>
      </w:pPr>
    </w:p>
    <w:p w14:paraId="66C84064" w14:textId="77777777" w:rsidR="00E50C38" w:rsidRPr="00F20350" w:rsidRDefault="00E50C38" w:rsidP="00E50C38">
      <w:pPr>
        <w:rPr>
          <w:rFonts w:cs="Arial"/>
          <w:szCs w:val="20"/>
        </w:rPr>
      </w:pPr>
      <w:r w:rsidRPr="00F20350">
        <w:rPr>
          <w:rFonts w:cs="Arial"/>
          <w:szCs w:val="20"/>
        </w:rPr>
        <w:t xml:space="preserve">Del razpisanih sredstev lahko ostane </w:t>
      </w:r>
      <w:proofErr w:type="spellStart"/>
      <w:r w:rsidRPr="00F20350">
        <w:rPr>
          <w:rFonts w:cs="Arial"/>
          <w:szCs w:val="20"/>
        </w:rPr>
        <w:t>nedodeljen</w:t>
      </w:r>
      <w:proofErr w:type="spellEnd"/>
      <w:r w:rsidRPr="00F20350">
        <w:rPr>
          <w:rFonts w:cs="Arial"/>
          <w:szCs w:val="20"/>
        </w:rPr>
        <w:t xml:space="preserve"> v primeru premajhnega števila ustreznih vlog.</w:t>
      </w:r>
    </w:p>
    <w:p w14:paraId="2B5B1E69" w14:textId="77777777" w:rsidR="00E50C38" w:rsidRDefault="00E50C38" w:rsidP="00E50C38">
      <w:pPr>
        <w:rPr>
          <w:rFonts w:cs="Arial"/>
          <w:szCs w:val="20"/>
        </w:rPr>
      </w:pPr>
    </w:p>
    <w:p w14:paraId="61AA7311" w14:textId="77777777" w:rsidR="00E50C38" w:rsidRPr="00F20350" w:rsidRDefault="00E50C38" w:rsidP="00E50C38">
      <w:pPr>
        <w:rPr>
          <w:rFonts w:cs="Arial"/>
          <w:szCs w:val="20"/>
        </w:rPr>
      </w:pPr>
      <w:r w:rsidRPr="00F20350">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Default="00012ECA" w:rsidP="00E50C38">
      <w:pPr>
        <w:rPr>
          <w:rFonts w:cs="Arial"/>
          <w:szCs w:val="20"/>
        </w:rPr>
      </w:pPr>
    </w:p>
    <w:p w14:paraId="630D339B" w14:textId="68431020" w:rsidR="00E50C38" w:rsidRPr="00F20350" w:rsidRDefault="00E50C38" w:rsidP="00E50C38">
      <w:pPr>
        <w:rPr>
          <w:rFonts w:cs="Arial"/>
          <w:szCs w:val="20"/>
        </w:rPr>
      </w:pPr>
      <w:r w:rsidRPr="00F20350">
        <w:rPr>
          <w:rFonts w:cs="Arial"/>
          <w:szCs w:val="20"/>
        </w:rPr>
        <w:t xml:space="preserve">Ministrstvo lahko javni razpis kadarkoli do izdaje sklepov o (ne)izboru </w:t>
      </w:r>
      <w:r>
        <w:rPr>
          <w:rFonts w:cs="Arial"/>
          <w:szCs w:val="20"/>
        </w:rPr>
        <w:t>projektov</w:t>
      </w:r>
      <w:r w:rsidRPr="00F20350">
        <w:rPr>
          <w:rFonts w:cs="Arial"/>
          <w:szCs w:val="20"/>
        </w:rPr>
        <w:t xml:space="preserve"> prekliče ali spremeni, z objavo v Uradnem listu Republike Slovenije.</w:t>
      </w:r>
    </w:p>
    <w:p w14:paraId="0C81B8BF" w14:textId="77777777" w:rsidR="00E50C38" w:rsidRPr="00F20350" w:rsidRDefault="00E50C38" w:rsidP="00E50C38">
      <w:pPr>
        <w:rPr>
          <w:rFonts w:cs="Arial"/>
          <w:szCs w:val="20"/>
        </w:rPr>
      </w:pPr>
    </w:p>
    <w:p w14:paraId="67993F64" w14:textId="77777777" w:rsidR="00E50C38" w:rsidRPr="00F20350" w:rsidRDefault="00E50C38" w:rsidP="00E50C38">
      <w:pPr>
        <w:rPr>
          <w:rFonts w:cs="Arial"/>
          <w:szCs w:val="20"/>
        </w:rPr>
      </w:pPr>
      <w:r w:rsidRPr="00F20350">
        <w:rPr>
          <w:rFonts w:cs="Arial"/>
          <w:szCs w:val="20"/>
        </w:rPr>
        <w:t>V kolikor bo zaprošena višina sofinanciranja pozitivno ocenjenih vlog višja, kot je razpoložljivih sredstev, bodo vloge izbrane do porabe sredstev.</w:t>
      </w:r>
    </w:p>
    <w:p w14:paraId="7D21CE85" w14:textId="77777777" w:rsidR="00E50C38" w:rsidRPr="00F20350" w:rsidRDefault="00E50C38" w:rsidP="00E50C38">
      <w:pPr>
        <w:rPr>
          <w:rFonts w:cs="Arial"/>
          <w:szCs w:val="20"/>
        </w:rPr>
      </w:pPr>
    </w:p>
    <w:p w14:paraId="14FCB370" w14:textId="58D66045" w:rsidR="00E50C38" w:rsidRPr="00F20350" w:rsidRDefault="00E50C38" w:rsidP="00E50C38">
      <w:pPr>
        <w:rPr>
          <w:rFonts w:cs="Arial"/>
          <w:szCs w:val="20"/>
        </w:rPr>
      </w:pPr>
      <w:r w:rsidRPr="00F20350">
        <w:rPr>
          <w:rFonts w:cs="Arial"/>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0D4432">
        <w:rPr>
          <w:rFonts w:cs="Arial"/>
          <w:szCs w:val="20"/>
        </w:rPr>
        <w:t>oziroma</w:t>
      </w:r>
      <w:r w:rsidRPr="00F20350">
        <w:rPr>
          <w:rFonts w:cs="Arial"/>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3D7C918D" w14:textId="77777777" w:rsidR="00E50C38" w:rsidRPr="00F20350" w:rsidRDefault="00E50C38" w:rsidP="00E50C38">
      <w:pPr>
        <w:rPr>
          <w:rFonts w:cs="Arial"/>
          <w:szCs w:val="20"/>
        </w:rPr>
      </w:pPr>
    </w:p>
    <w:p w14:paraId="6EE89B19" w14:textId="77777777" w:rsidR="00E50C38" w:rsidRDefault="00E50C38" w:rsidP="00E50C38">
      <w:pPr>
        <w:rPr>
          <w:rFonts w:cs="Arial"/>
          <w:szCs w:val="20"/>
        </w:rPr>
      </w:pPr>
      <w:r w:rsidRPr="00F20350">
        <w:rPr>
          <w:rFonts w:cs="Arial"/>
          <w:szCs w:val="20"/>
        </w:rPr>
        <w:t>V kolikor se prijavitelj ne strinja z izvedbo projekta z manjšim obsegom financiranja, sredstva ostanejo nerazporejena.</w:t>
      </w:r>
    </w:p>
    <w:p w14:paraId="707DB967" w14:textId="77777777" w:rsidR="00E50C38" w:rsidRPr="007F046B" w:rsidRDefault="00E50C38" w:rsidP="007F046B">
      <w:pPr>
        <w:rPr>
          <w:rFonts w:eastAsiaTheme="minorEastAsia" w:cs="Arial"/>
          <w:b/>
          <w:szCs w:val="20"/>
        </w:rPr>
      </w:pPr>
    </w:p>
    <w:p w14:paraId="74C873A4" w14:textId="0B2A0F0B" w:rsidR="007F046B" w:rsidRDefault="00E50C38" w:rsidP="0088432D">
      <w:pPr>
        <w:contextualSpacing/>
        <w:rPr>
          <w:rFonts w:eastAsia="MS Mincho" w:cs="Arial"/>
          <w:b/>
          <w:szCs w:val="20"/>
        </w:rPr>
      </w:pPr>
      <w:r>
        <w:rPr>
          <w:rFonts w:eastAsia="MS Mincho" w:cs="Arial"/>
          <w:b/>
          <w:szCs w:val="20"/>
        </w:rPr>
        <w:t>10</w:t>
      </w:r>
      <w:r w:rsidRPr="00E50C38">
        <w:rPr>
          <w:rFonts w:eastAsia="MS Mincho" w:cs="Arial"/>
          <w:b/>
          <w:szCs w:val="20"/>
        </w:rPr>
        <w:t>. Obdobje, v katerem morajo biti porabljena dodeljena sredstva</w:t>
      </w:r>
    </w:p>
    <w:p w14:paraId="677631B6" w14:textId="2D9C0123" w:rsidR="00E50C38" w:rsidRDefault="00E50C38" w:rsidP="0088432D">
      <w:pPr>
        <w:contextualSpacing/>
        <w:rPr>
          <w:rFonts w:eastAsia="MS Mincho" w:cs="Arial"/>
          <w:b/>
          <w:szCs w:val="20"/>
        </w:rPr>
      </w:pPr>
    </w:p>
    <w:p w14:paraId="660FD6D0" w14:textId="77777777" w:rsidR="00E50C38" w:rsidRDefault="00E50C38" w:rsidP="00E50C38">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Pr>
          <w:rFonts w:cs="Arial"/>
          <w:szCs w:val="20"/>
        </w:rPr>
        <w:t>DIIP</w:t>
      </w:r>
      <w:r w:rsidRPr="00A8497C">
        <w:rPr>
          <w:rFonts w:cs="Arial"/>
          <w:szCs w:val="20"/>
        </w:rPr>
        <w:t xml:space="preserve"> s strani pristojnega organa</w:t>
      </w:r>
      <w:r>
        <w:rPr>
          <w:rFonts w:cs="Arial"/>
          <w:szCs w:val="20"/>
        </w:rPr>
        <w:t xml:space="preserve"> prijavitelja</w:t>
      </w:r>
      <w:r w:rsidRPr="00A8497C">
        <w:rPr>
          <w:rFonts w:cs="Arial"/>
          <w:szCs w:val="20"/>
        </w:rPr>
        <w:t>.</w:t>
      </w:r>
    </w:p>
    <w:p w14:paraId="08B0DDEE" w14:textId="77777777" w:rsidR="00E50C38" w:rsidRDefault="00E50C38" w:rsidP="00E50C38">
      <w:pPr>
        <w:rPr>
          <w:rFonts w:cs="Arial"/>
          <w:szCs w:val="20"/>
        </w:rPr>
      </w:pPr>
    </w:p>
    <w:p w14:paraId="043EAA50" w14:textId="77777777" w:rsidR="00E50C38" w:rsidRPr="00E130CB" w:rsidRDefault="00E50C38" w:rsidP="00E50C38">
      <w:pPr>
        <w:rPr>
          <w:rFonts w:cs="Arial"/>
          <w:szCs w:val="20"/>
        </w:rPr>
      </w:pPr>
      <w:r w:rsidRPr="009C2008">
        <w:rPr>
          <w:rFonts w:cs="Arial"/>
          <w:szCs w:val="20"/>
        </w:rPr>
        <w:t xml:space="preserve">Za zaključek izvajanja projekta se šteje zaključek </w:t>
      </w:r>
      <w:r w:rsidRPr="00E130CB">
        <w:rPr>
          <w:rFonts w:cs="Arial"/>
          <w:szCs w:val="20"/>
        </w:rPr>
        <w:t>vseh predvidenih aktivnosti iz vloge. Skrajni rok za zaključek izvajanja projekta v okviru javnega razpisa je 31. 10. 2024, ko se tudi zaključi obdobje upravičenosti stroškov.</w:t>
      </w:r>
    </w:p>
    <w:p w14:paraId="73187109" w14:textId="77777777" w:rsidR="00E50C38" w:rsidRPr="00E130CB" w:rsidRDefault="00E50C38" w:rsidP="00E50C38">
      <w:pPr>
        <w:rPr>
          <w:rFonts w:cs="Arial"/>
          <w:szCs w:val="20"/>
        </w:rPr>
      </w:pPr>
    </w:p>
    <w:p w14:paraId="0BB56C65" w14:textId="77777777" w:rsidR="00E50C38" w:rsidRPr="00E130CB" w:rsidRDefault="00E50C38" w:rsidP="00E50C38">
      <w:pPr>
        <w:tabs>
          <w:tab w:val="num" w:pos="720"/>
        </w:tabs>
        <w:rPr>
          <w:rFonts w:cs="Arial"/>
          <w:szCs w:val="20"/>
        </w:rPr>
      </w:pPr>
      <w:r w:rsidRPr="00E130CB">
        <w:rPr>
          <w:rFonts w:cs="Arial"/>
          <w:szCs w:val="20"/>
        </w:rPr>
        <w:t>Obdobje upravičenosti stroškov se začne s 1. 1. 2022, vendar ne pred datumom sklepa o potrditvi DIIP s strani pristojnega organa.</w:t>
      </w:r>
    </w:p>
    <w:p w14:paraId="4A0C1790" w14:textId="77777777" w:rsidR="00E50C38" w:rsidRPr="00E130CB" w:rsidRDefault="00E50C38" w:rsidP="00E50C38">
      <w:pPr>
        <w:rPr>
          <w:rFonts w:cs="Arial"/>
          <w:szCs w:val="20"/>
        </w:rPr>
      </w:pPr>
    </w:p>
    <w:p w14:paraId="4CF0C3FB" w14:textId="77777777" w:rsidR="00E50C38" w:rsidRDefault="00E50C38" w:rsidP="00E50C38">
      <w:pPr>
        <w:rPr>
          <w:rFonts w:cs="Arial"/>
          <w:szCs w:val="20"/>
        </w:rPr>
      </w:pPr>
      <w:r w:rsidRPr="00E130CB">
        <w:rPr>
          <w:rFonts w:cs="Arial"/>
          <w:szCs w:val="20"/>
        </w:rPr>
        <w:t>Skrajni rok za predložitev zadnjega ZZI v okviru javnega razpisa je 15. 11. 2024. Upravičenost javnih izdatkov se zaključi z dnem 31. 12. 2024.</w:t>
      </w:r>
    </w:p>
    <w:p w14:paraId="4B9B57C3" w14:textId="77777777" w:rsidR="00E50C38" w:rsidRDefault="00E50C38" w:rsidP="00E50C38">
      <w:pPr>
        <w:rPr>
          <w:rFonts w:cs="Arial"/>
          <w:szCs w:val="20"/>
        </w:rPr>
      </w:pPr>
    </w:p>
    <w:p w14:paraId="2182BD0B" w14:textId="0B09CDA5" w:rsidR="00E50C38" w:rsidRPr="00545CD0" w:rsidRDefault="00E50C38" w:rsidP="00E50C38">
      <w:pPr>
        <w:rPr>
          <w:rFonts w:cs="Arial"/>
          <w:szCs w:val="20"/>
        </w:rPr>
      </w:pPr>
      <w:r>
        <w:rPr>
          <w:rFonts w:cs="Arial"/>
          <w:szCs w:val="20"/>
        </w:rPr>
        <w:t xml:space="preserve">Dinamika izvajanja posameznega projekta </w:t>
      </w:r>
      <w:r w:rsidR="000D4432">
        <w:rPr>
          <w:rFonts w:cs="Arial"/>
          <w:szCs w:val="20"/>
        </w:rPr>
        <w:t>oziroma</w:t>
      </w:r>
      <w:r>
        <w:rPr>
          <w:rFonts w:cs="Arial"/>
          <w:szCs w:val="20"/>
        </w:rPr>
        <w:t xml:space="preserve"> upravičenosti stroškov se določi v pogodbi o sofinanciranju na podlagi podatkov iz vloge prijavitelja.</w:t>
      </w:r>
    </w:p>
    <w:p w14:paraId="54E46C43" w14:textId="0A56D278" w:rsidR="00E50C38" w:rsidRDefault="00E50C38" w:rsidP="0088432D">
      <w:pPr>
        <w:contextualSpacing/>
        <w:rPr>
          <w:rFonts w:eastAsia="MS Mincho" w:cs="Arial"/>
          <w:b/>
          <w:szCs w:val="20"/>
        </w:rPr>
      </w:pPr>
    </w:p>
    <w:p w14:paraId="6333D8DC" w14:textId="3089B7BA" w:rsidR="00E50C38" w:rsidRPr="00E50C38" w:rsidRDefault="00E50C38" w:rsidP="00E50C38">
      <w:pPr>
        <w:rPr>
          <w:rFonts w:cs="Arial"/>
          <w:b/>
          <w:szCs w:val="20"/>
        </w:rPr>
      </w:pPr>
      <w:r>
        <w:rPr>
          <w:rFonts w:cs="Arial"/>
          <w:b/>
          <w:szCs w:val="20"/>
        </w:rPr>
        <w:t xml:space="preserve">11. </w:t>
      </w:r>
      <w:r w:rsidRPr="00E50C38">
        <w:rPr>
          <w:rFonts w:cs="Arial"/>
          <w:b/>
          <w:szCs w:val="20"/>
        </w:rPr>
        <w:t>Shema in skladnost s pravili državnih pomoči</w:t>
      </w:r>
    </w:p>
    <w:p w14:paraId="57134C28" w14:textId="77777777" w:rsidR="00E50C38" w:rsidRPr="00DB6AEB" w:rsidRDefault="00E50C38" w:rsidP="00E50C38">
      <w:pPr>
        <w:rPr>
          <w:rFonts w:cs="Arial"/>
          <w:szCs w:val="20"/>
        </w:rPr>
      </w:pPr>
    </w:p>
    <w:p w14:paraId="1A5D8B60" w14:textId="242FBB23" w:rsidR="00E50C38" w:rsidRDefault="00E50C38" w:rsidP="00E50C38">
      <w:pPr>
        <w:rPr>
          <w:rFonts w:cs="Arial"/>
          <w:szCs w:val="20"/>
        </w:rPr>
      </w:pPr>
      <w:r w:rsidRPr="00DB6AEB">
        <w:rPr>
          <w:rFonts w:cs="Arial"/>
          <w:szCs w:val="20"/>
        </w:rPr>
        <w:t xml:space="preserve">Projekti na ravni </w:t>
      </w:r>
      <w:r>
        <w:rPr>
          <w:rFonts w:cs="Arial"/>
          <w:szCs w:val="20"/>
        </w:rPr>
        <w:t>prejemnika</w:t>
      </w:r>
      <w:r w:rsidRPr="00DB6AEB">
        <w:rPr>
          <w:rFonts w:cs="Arial"/>
          <w:szCs w:val="20"/>
        </w:rPr>
        <w:t xml:space="preserve"> ne predstavljajo </w:t>
      </w:r>
      <w:r>
        <w:rPr>
          <w:rFonts w:cs="Arial"/>
          <w:szCs w:val="20"/>
        </w:rPr>
        <w:t xml:space="preserve">elementov </w:t>
      </w:r>
      <w:r w:rsidRPr="00DB6AEB">
        <w:rPr>
          <w:rFonts w:cs="Arial"/>
          <w:szCs w:val="20"/>
        </w:rPr>
        <w:t>državne pomoči.</w:t>
      </w:r>
    </w:p>
    <w:p w14:paraId="562AE5D6" w14:textId="463EA6A8" w:rsidR="00E50C38" w:rsidRDefault="00E50C38" w:rsidP="00E50C38">
      <w:pPr>
        <w:rPr>
          <w:rFonts w:cs="Arial"/>
          <w:szCs w:val="20"/>
        </w:rPr>
      </w:pPr>
    </w:p>
    <w:p w14:paraId="6C8C63B4" w14:textId="0E5975A2" w:rsidR="00E50C38" w:rsidRPr="00E50C38" w:rsidRDefault="00E50C38" w:rsidP="00E50C38">
      <w:pPr>
        <w:rPr>
          <w:rFonts w:cs="Arial"/>
          <w:b/>
          <w:szCs w:val="20"/>
        </w:rPr>
      </w:pPr>
      <w:r w:rsidRPr="00E50C38">
        <w:rPr>
          <w:rFonts w:cs="Arial"/>
          <w:b/>
          <w:szCs w:val="20"/>
        </w:rPr>
        <w:t>1</w:t>
      </w:r>
      <w:r>
        <w:rPr>
          <w:rFonts w:cs="Arial"/>
          <w:b/>
          <w:szCs w:val="20"/>
        </w:rPr>
        <w:t>2</w:t>
      </w:r>
      <w:r w:rsidRPr="00E50C38">
        <w:rPr>
          <w:rFonts w:cs="Arial"/>
          <w:b/>
          <w:szCs w:val="20"/>
        </w:rPr>
        <w:t>. Upravičeni stroški</w:t>
      </w:r>
    </w:p>
    <w:p w14:paraId="6E242A98" w14:textId="4B2520FB" w:rsidR="00E50C38" w:rsidRDefault="00E50C38" w:rsidP="00E50C38">
      <w:pPr>
        <w:rPr>
          <w:rFonts w:cs="Arial"/>
          <w:szCs w:val="20"/>
        </w:rPr>
      </w:pPr>
    </w:p>
    <w:p w14:paraId="3A8ACB25" w14:textId="77777777" w:rsidR="00E50C38" w:rsidRPr="00545CD0" w:rsidRDefault="00E50C38" w:rsidP="00E50C38">
      <w:pPr>
        <w:rPr>
          <w:rFonts w:cs="Arial"/>
          <w:szCs w:val="20"/>
        </w:rPr>
      </w:pPr>
      <w:r w:rsidRPr="00545CD0">
        <w:rPr>
          <w:rFonts w:cs="Arial"/>
          <w:szCs w:val="20"/>
        </w:rPr>
        <w:t xml:space="preserve">Upravičeni stroški se presojajo, določajo in dokazujejo v skladu z </w:t>
      </w:r>
      <w:r>
        <w:rPr>
          <w:rFonts w:cs="Arial"/>
          <w:szCs w:val="20"/>
        </w:rPr>
        <w:t>določili javnega razpisa in razpisne dokumentacije</w:t>
      </w:r>
      <w:r w:rsidRPr="00545CD0">
        <w:rPr>
          <w:rFonts w:cs="Arial"/>
          <w:szCs w:val="20"/>
        </w:rPr>
        <w:t>.</w:t>
      </w:r>
    </w:p>
    <w:p w14:paraId="79A016DD" w14:textId="77777777" w:rsidR="00E50C38" w:rsidRPr="00545CD0" w:rsidRDefault="00E50C38" w:rsidP="00E50C38">
      <w:pPr>
        <w:rPr>
          <w:rFonts w:cs="Arial"/>
          <w:szCs w:val="20"/>
        </w:rPr>
      </w:pPr>
    </w:p>
    <w:p w14:paraId="0D9A26FB" w14:textId="77777777" w:rsidR="00E50C38" w:rsidRPr="00545CD0" w:rsidRDefault="00E50C38" w:rsidP="00E50C38">
      <w:pPr>
        <w:rPr>
          <w:rFonts w:cs="Arial"/>
          <w:szCs w:val="20"/>
        </w:rPr>
      </w:pPr>
      <w:r w:rsidRPr="00545CD0">
        <w:rPr>
          <w:rFonts w:cs="Arial"/>
          <w:szCs w:val="20"/>
        </w:rPr>
        <w:t xml:space="preserve">Stroški, ki niso opredeljeni kot upravičeni, so neupravičeni stroški </w:t>
      </w:r>
      <w:r>
        <w:rPr>
          <w:rFonts w:cs="Arial"/>
          <w:szCs w:val="20"/>
        </w:rPr>
        <w:t>projekta</w:t>
      </w:r>
      <w:r w:rsidRPr="00545CD0">
        <w:rPr>
          <w:rFonts w:cs="Arial"/>
          <w:szCs w:val="20"/>
        </w:rPr>
        <w:t xml:space="preserve">. </w:t>
      </w:r>
    </w:p>
    <w:p w14:paraId="137AB879" w14:textId="3F29C70E" w:rsidR="00E50C38" w:rsidRPr="00545CD0" w:rsidRDefault="00E50C38" w:rsidP="00E50C38">
      <w:pPr>
        <w:rPr>
          <w:rFonts w:cs="Arial"/>
          <w:szCs w:val="20"/>
          <w:lang w:bidi="en-US"/>
        </w:rPr>
      </w:pPr>
    </w:p>
    <w:p w14:paraId="6603B35A" w14:textId="77777777" w:rsidR="00E50C38" w:rsidRPr="00545CD0" w:rsidRDefault="00E50C38" w:rsidP="00E50C38">
      <w:pPr>
        <w:rPr>
          <w:rFonts w:cs="Arial"/>
          <w:szCs w:val="20"/>
          <w:lang w:bidi="en-US"/>
        </w:rPr>
      </w:pPr>
      <w:r w:rsidRPr="00545CD0">
        <w:rPr>
          <w:rFonts w:cs="Arial"/>
          <w:szCs w:val="20"/>
          <w:lang w:bidi="en-US"/>
        </w:rPr>
        <w:t>Upravičeni stroški tega javnega razpisa so:</w:t>
      </w:r>
    </w:p>
    <w:p w14:paraId="370462C8" w14:textId="77777777" w:rsidR="00E50C38" w:rsidRDefault="00E50C38" w:rsidP="00E50C3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lastRenderedPageBreak/>
        <w:t>gradbena, obrtniška in instalacijska</w:t>
      </w:r>
      <w:r>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3E4E5964" w14:textId="77777777" w:rsidR="00E50C38" w:rsidRPr="00A52535" w:rsidRDefault="00E50C38" w:rsidP="00E50C3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oprema (samo za inkubatorje);</w:t>
      </w:r>
    </w:p>
    <w:p w14:paraId="5EC816C9" w14:textId="77777777" w:rsidR="00E50C38" w:rsidRDefault="00E50C38" w:rsidP="00E50C3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p>
    <w:p w14:paraId="3D1F0578" w14:textId="77777777" w:rsidR="00E50C38" w:rsidRPr="00A52535" w:rsidRDefault="00E50C38" w:rsidP="00E50C3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zemljišča z objektom ali delom objekta (samo za inkubatorje);</w:t>
      </w:r>
    </w:p>
    <w:p w14:paraId="6A21AE5F" w14:textId="77777777" w:rsidR="00E50C38" w:rsidRDefault="00E50C38" w:rsidP="00E50C38">
      <w:pPr>
        <w:pStyle w:val="Odstavekseznama"/>
        <w:numPr>
          <w:ilvl w:val="0"/>
          <w:numId w:val="8"/>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Pr>
          <w:rFonts w:cs="Arial"/>
          <w:szCs w:val="20"/>
          <w:lang w:val="af-ZA" w:eastAsia="sl-SI" w:bidi="en-US"/>
          <w14:scene3d>
            <w14:camera w14:prst="orthographicFront"/>
            <w14:lightRig w14:rig="threePt" w14:dir="t">
              <w14:rot w14:lat="0" w14:lon="0" w14:rev="0"/>
            </w14:lightRig>
          </w14:scene3d>
        </w:rPr>
        <w:t>alcev za:</w:t>
      </w:r>
    </w:p>
    <w:p w14:paraId="292B744A" w14:textId="149EF4B2" w:rsidR="00E50C38" w:rsidRDefault="00E50C38" w:rsidP="00E50C3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izdelavo projektne ter investicijske dokumentacije</w:t>
      </w:r>
      <w:r w:rsidR="00E1371E">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03190571" w14:textId="2757C01F" w:rsidR="00E50C38" w:rsidRDefault="00E50C38" w:rsidP="00E50C3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arheološka izkopavanja</w:t>
      </w:r>
      <w:r w:rsidR="00E1371E">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w:t>
      </w:r>
    </w:p>
    <w:p w14:paraId="71F26942" w14:textId="77777777" w:rsidR="00E50C38" w:rsidRDefault="00E50C38" w:rsidP="00E50C3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7BBD056E" w14:textId="77777777" w:rsidR="00E50C38" w:rsidRPr="00784CF0" w:rsidRDefault="00E50C38" w:rsidP="00E50C38">
      <w:pPr>
        <w:pStyle w:val="Odstavekseznama"/>
        <w:numPr>
          <w:ilvl w:val="1"/>
          <w:numId w:val="8"/>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Pr="00784CF0">
        <w:rPr>
          <w:rFonts w:cs="Arial"/>
          <w:szCs w:val="20"/>
          <w:lang w:val="af-ZA" w:eastAsia="sl-SI" w:bidi="en-US"/>
          <w14:scene3d>
            <w14:camera w14:prst="orthographicFront"/>
            <w14:lightRig w14:rig="threePt" w14:dir="t">
              <w14:rot w14:lat="0" w14:lon="0" w14:rev="0"/>
            </w14:lightRig>
          </w14:scene3d>
        </w:rPr>
        <w:t>.</w:t>
      </w:r>
    </w:p>
    <w:p w14:paraId="7DA2A43B" w14:textId="51D4D2B6" w:rsidR="00E50C38" w:rsidRDefault="00E50C38" w:rsidP="00E50C38">
      <w:pPr>
        <w:rPr>
          <w:rFonts w:cs="Arial"/>
          <w:szCs w:val="20"/>
        </w:rPr>
      </w:pPr>
    </w:p>
    <w:p w14:paraId="45E3AACE" w14:textId="42D4DC71" w:rsidR="00E50C38" w:rsidRDefault="00E50C38" w:rsidP="00E50C38">
      <w:pPr>
        <w:rPr>
          <w:rFonts w:cs="Arial"/>
          <w:szCs w:val="20"/>
        </w:rPr>
      </w:pPr>
      <w:r w:rsidRPr="00516CC0">
        <w:rPr>
          <w:rFonts w:cs="Arial"/>
          <w:szCs w:val="20"/>
        </w:rPr>
        <w:t>Podrobnejša opredelitev upravičenih stroškov ter način financiranja le-teh je del</w:t>
      </w:r>
      <w:r>
        <w:rPr>
          <w:rFonts w:cs="Arial"/>
          <w:szCs w:val="20"/>
        </w:rPr>
        <w:t xml:space="preserve"> r</w:t>
      </w:r>
      <w:r w:rsidRPr="00516CC0">
        <w:rPr>
          <w:rFonts w:cs="Arial"/>
          <w:szCs w:val="20"/>
        </w:rPr>
        <w:t xml:space="preserve">azpisne </w:t>
      </w:r>
      <w:r w:rsidRPr="00E50C38">
        <w:rPr>
          <w:rFonts w:cs="Arial"/>
          <w:szCs w:val="20"/>
        </w:rPr>
        <w:t>dokumentacije, poglavje 6.</w:t>
      </w:r>
    </w:p>
    <w:p w14:paraId="7B19C61F" w14:textId="77777777" w:rsidR="00E1371E" w:rsidRDefault="00E1371E" w:rsidP="00E50C38">
      <w:pPr>
        <w:rPr>
          <w:rFonts w:cs="Arial"/>
          <w:szCs w:val="20"/>
        </w:rPr>
      </w:pPr>
    </w:p>
    <w:p w14:paraId="795D57E5" w14:textId="3BDA5883" w:rsidR="00E50C38" w:rsidRDefault="00E50C38" w:rsidP="00E50C38">
      <w:pPr>
        <w:rPr>
          <w:rFonts w:cs="Arial"/>
          <w:b/>
          <w:szCs w:val="20"/>
        </w:rPr>
      </w:pPr>
      <w:r>
        <w:rPr>
          <w:rFonts w:cs="Arial"/>
          <w:b/>
          <w:szCs w:val="20"/>
        </w:rPr>
        <w:t>13</w:t>
      </w:r>
      <w:r w:rsidRPr="00E50C38">
        <w:rPr>
          <w:rFonts w:cs="Arial"/>
          <w:b/>
          <w:szCs w:val="20"/>
        </w:rPr>
        <w:t>. Rok in način prijave na javni razpis</w:t>
      </w:r>
    </w:p>
    <w:p w14:paraId="42825E4D" w14:textId="77777777" w:rsidR="00A10515" w:rsidRPr="00E50C38" w:rsidRDefault="00A10515" w:rsidP="00E50C38">
      <w:pPr>
        <w:rPr>
          <w:rFonts w:cs="Arial"/>
          <w:b/>
          <w:szCs w:val="20"/>
        </w:rPr>
      </w:pPr>
    </w:p>
    <w:p w14:paraId="50610C52" w14:textId="77777777" w:rsidR="00D17B07" w:rsidRDefault="00D17B07" w:rsidP="00D17B07">
      <w:pPr>
        <w:rPr>
          <w:rFonts w:cs="Arial"/>
          <w:szCs w:val="20"/>
        </w:rPr>
      </w:pPr>
      <w:r w:rsidRPr="00AB3562">
        <w:rPr>
          <w:rFonts w:cs="Arial"/>
          <w:szCs w:val="20"/>
        </w:rPr>
        <w:t>Rok za predložitev vlog v</w:t>
      </w:r>
      <w:r>
        <w:rPr>
          <w:rFonts w:cs="Arial"/>
          <w:szCs w:val="20"/>
        </w:rPr>
        <w:t xml:space="preserve"> okviru tega javnega razpisa je </w:t>
      </w:r>
      <w:r w:rsidRPr="001937DF">
        <w:rPr>
          <w:rFonts w:cs="Arial"/>
          <w:szCs w:val="20"/>
        </w:rPr>
        <w:t xml:space="preserve">najkasneje </w:t>
      </w:r>
      <w:r w:rsidRPr="00525C73">
        <w:rPr>
          <w:rFonts w:cs="Arial"/>
          <w:szCs w:val="20"/>
        </w:rPr>
        <w:t>do dne 21. 4. 2023.</w:t>
      </w:r>
    </w:p>
    <w:p w14:paraId="36229283" w14:textId="77777777" w:rsidR="00D17B07" w:rsidRDefault="00D17B07" w:rsidP="00D17B07">
      <w:pPr>
        <w:rPr>
          <w:rFonts w:cs="Arial"/>
          <w:szCs w:val="20"/>
        </w:rPr>
      </w:pPr>
    </w:p>
    <w:p w14:paraId="675B7491" w14:textId="77777777" w:rsidR="00D17B07" w:rsidRPr="009A7AEB" w:rsidRDefault="00D17B07" w:rsidP="00D17B07">
      <w:pPr>
        <w:rPr>
          <w:rFonts w:cs="Arial"/>
          <w:szCs w:val="20"/>
        </w:rPr>
      </w:pPr>
      <w:r w:rsidRPr="009A7AEB">
        <w:rPr>
          <w:rFonts w:cs="Arial"/>
          <w:szCs w:val="20"/>
        </w:rPr>
        <w:t xml:space="preserve">Vlogo je potrebno poslati ali vložiti na naslov: Ministrstvo </w:t>
      </w:r>
      <w:r>
        <w:rPr>
          <w:rFonts w:cs="Arial"/>
          <w:szCs w:val="20"/>
        </w:rPr>
        <w:t>za kohezijo in regionalni razvoj</w:t>
      </w:r>
      <w:r w:rsidRPr="009A7AEB">
        <w:rPr>
          <w:rFonts w:cs="Arial"/>
          <w:szCs w:val="20"/>
        </w:rPr>
        <w:t xml:space="preserve">, </w:t>
      </w:r>
      <w:r>
        <w:rPr>
          <w:rFonts w:cs="Arial"/>
          <w:szCs w:val="20"/>
        </w:rPr>
        <w:t>Kotnikova 5, 1000 Ljubljana</w:t>
      </w:r>
      <w:r w:rsidRPr="009A7AEB">
        <w:rPr>
          <w:rFonts w:cs="Arial"/>
          <w:szCs w:val="20"/>
        </w:rPr>
        <w:t>. Neposredna predložitev vlog je možna na zgornjem naslovu, v glavni pisarni ministrstva, od ponedeljka do četrtka med 7.30 in 15.30 uro in</w:t>
      </w:r>
      <w:r>
        <w:rPr>
          <w:rFonts w:cs="Arial"/>
          <w:szCs w:val="20"/>
        </w:rPr>
        <w:t xml:space="preserve"> v petek med 7.30 in 14.30 uro.</w:t>
      </w:r>
    </w:p>
    <w:p w14:paraId="3A93DBBB" w14:textId="77777777" w:rsidR="00D17B07" w:rsidRDefault="00D17B07" w:rsidP="00D17B07">
      <w:pPr>
        <w:rPr>
          <w:rFonts w:cs="Arial"/>
          <w:szCs w:val="20"/>
        </w:rPr>
      </w:pPr>
    </w:p>
    <w:p w14:paraId="556174D7" w14:textId="77777777" w:rsidR="00D17B07" w:rsidRPr="009A7AEB" w:rsidRDefault="00D17B07" w:rsidP="00D17B07">
      <w:pPr>
        <w:rPr>
          <w:rFonts w:cs="Arial"/>
          <w:szCs w:val="20"/>
        </w:rPr>
      </w:pPr>
      <w:r w:rsidRPr="002D4C12">
        <w:rPr>
          <w:rFonts w:cs="Arial"/>
          <w:szCs w:val="20"/>
        </w:rPr>
        <w:t>Vloga mora biti oddana v zaprti ovojnici, opremljena z obrazcem za oznako vloge »Obrazec 7«, ki je del razpisne dokumentacije.</w:t>
      </w:r>
      <w:r w:rsidRPr="009A7AEB">
        <w:rPr>
          <w:rFonts w:cs="Arial"/>
          <w:szCs w:val="20"/>
        </w:rPr>
        <w:t xml:space="preserve"> </w:t>
      </w:r>
    </w:p>
    <w:p w14:paraId="16CC4921" w14:textId="77777777" w:rsidR="00D17B07" w:rsidRPr="009A7AEB" w:rsidRDefault="00D17B07" w:rsidP="00D17B07">
      <w:pPr>
        <w:rPr>
          <w:rFonts w:cs="Arial"/>
          <w:szCs w:val="20"/>
        </w:rPr>
      </w:pPr>
    </w:p>
    <w:p w14:paraId="361E357B" w14:textId="77777777" w:rsidR="00D17B07" w:rsidRPr="009A7AEB" w:rsidRDefault="00D17B07" w:rsidP="00D17B07">
      <w:pPr>
        <w:rPr>
          <w:rFonts w:cs="Arial"/>
          <w:szCs w:val="20"/>
        </w:rPr>
      </w:pPr>
      <w:r w:rsidRPr="009A7AEB">
        <w:rPr>
          <w:rFonts w:cs="Arial"/>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3FF675E4" w14:textId="77777777" w:rsidR="00D17B07" w:rsidRPr="009A7AEB" w:rsidRDefault="00D17B07" w:rsidP="00D17B07">
      <w:pPr>
        <w:rPr>
          <w:rFonts w:cs="Arial"/>
          <w:szCs w:val="20"/>
        </w:rPr>
      </w:pPr>
    </w:p>
    <w:p w14:paraId="6D158D3C" w14:textId="77777777" w:rsidR="00D17B07" w:rsidRPr="009A7AEB" w:rsidRDefault="00D17B07" w:rsidP="00D17B07">
      <w:pPr>
        <w:rPr>
          <w:rFonts w:cs="Arial"/>
          <w:szCs w:val="20"/>
        </w:rPr>
      </w:pPr>
      <w:r w:rsidRPr="009A7AEB">
        <w:rPr>
          <w:rFonts w:cs="Arial"/>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6ED815BA" w14:textId="77777777" w:rsidR="00D17B07" w:rsidRPr="009A7AEB" w:rsidRDefault="00D17B07" w:rsidP="00D17B07">
      <w:pPr>
        <w:rPr>
          <w:rFonts w:cs="Arial"/>
          <w:szCs w:val="20"/>
        </w:rPr>
      </w:pPr>
    </w:p>
    <w:p w14:paraId="72C6862A" w14:textId="77777777" w:rsidR="00D17B07" w:rsidRDefault="00D17B07" w:rsidP="00D17B07">
      <w:pPr>
        <w:rPr>
          <w:rFonts w:cs="Arial"/>
          <w:szCs w:val="20"/>
        </w:rPr>
      </w:pPr>
      <w:r w:rsidRPr="009A7AEB">
        <w:rPr>
          <w:rFonts w:cs="Arial"/>
          <w:szCs w:val="20"/>
        </w:rPr>
        <w:t>Vsi stroški prijave na javni razpis bremenijo prijavitelja.</w:t>
      </w:r>
    </w:p>
    <w:p w14:paraId="38AAC617" w14:textId="77777777" w:rsidR="00D17B07" w:rsidRDefault="00D17B07" w:rsidP="00D17B07">
      <w:pPr>
        <w:rPr>
          <w:rFonts w:cs="Arial"/>
          <w:szCs w:val="20"/>
        </w:rPr>
      </w:pPr>
    </w:p>
    <w:p w14:paraId="259AACE8" w14:textId="6779EE06" w:rsidR="00D17B07" w:rsidRPr="00D17B07" w:rsidRDefault="00D17B07" w:rsidP="00D17B07">
      <w:pPr>
        <w:rPr>
          <w:rFonts w:cs="Arial"/>
          <w:b/>
          <w:szCs w:val="20"/>
        </w:rPr>
      </w:pPr>
      <w:r w:rsidRPr="00D17B07">
        <w:rPr>
          <w:rFonts w:cs="Arial"/>
          <w:b/>
          <w:szCs w:val="20"/>
        </w:rPr>
        <w:t>14. Rok, v katerem bodo prijavitelji obveščeni o izidu javnega razpisa</w:t>
      </w:r>
    </w:p>
    <w:p w14:paraId="1D0947FC" w14:textId="77777777" w:rsidR="00D17B07" w:rsidRDefault="00D17B07" w:rsidP="00E50C38">
      <w:pPr>
        <w:rPr>
          <w:rFonts w:cs="Arial"/>
          <w:szCs w:val="20"/>
        </w:rPr>
      </w:pPr>
    </w:p>
    <w:p w14:paraId="49D0FD68" w14:textId="77777777" w:rsidR="00D17B07" w:rsidRPr="00545CD0" w:rsidRDefault="00D17B07" w:rsidP="00D17B07">
      <w:pPr>
        <w:rPr>
          <w:rFonts w:cs="Arial"/>
          <w:szCs w:val="20"/>
        </w:rPr>
      </w:pPr>
      <w:r w:rsidRPr="00545CD0">
        <w:rPr>
          <w:rFonts w:cs="Arial"/>
          <w:szCs w:val="20"/>
        </w:rPr>
        <w:t xml:space="preserve">Prijavitelji bodo o rezultatih </w:t>
      </w:r>
      <w:r>
        <w:rPr>
          <w:rFonts w:cs="Arial"/>
          <w:szCs w:val="20"/>
        </w:rPr>
        <w:t>j</w:t>
      </w:r>
      <w:r w:rsidRPr="00545CD0">
        <w:rPr>
          <w:rFonts w:cs="Arial"/>
          <w:szCs w:val="20"/>
        </w:rPr>
        <w:t xml:space="preserve">avnega razpisa obveščeni s sklepom najkasneje v roku </w:t>
      </w:r>
      <w:r>
        <w:rPr>
          <w:rFonts w:cs="Arial"/>
          <w:szCs w:val="20"/>
        </w:rPr>
        <w:t>devetdeset</w:t>
      </w:r>
      <w:r w:rsidRPr="00545CD0">
        <w:rPr>
          <w:rFonts w:cs="Arial"/>
          <w:szCs w:val="20"/>
        </w:rPr>
        <w:t xml:space="preserve"> (</w:t>
      </w:r>
      <w:r>
        <w:rPr>
          <w:rFonts w:cs="Arial"/>
          <w:szCs w:val="20"/>
        </w:rPr>
        <w:t>9</w:t>
      </w:r>
      <w:r w:rsidRPr="00545CD0">
        <w:rPr>
          <w:rFonts w:cs="Arial"/>
          <w:szCs w:val="20"/>
        </w:rPr>
        <w:t xml:space="preserve">0) dni od datuma odpiranja vlog prispelih na javni razpis. </w:t>
      </w:r>
    </w:p>
    <w:p w14:paraId="71965698" w14:textId="77777777" w:rsidR="00D17B07" w:rsidRPr="00545CD0" w:rsidRDefault="00D17B07" w:rsidP="00D17B07">
      <w:pPr>
        <w:rPr>
          <w:rFonts w:cs="Arial"/>
          <w:szCs w:val="20"/>
        </w:rPr>
      </w:pPr>
    </w:p>
    <w:p w14:paraId="2F8500ED" w14:textId="77777777" w:rsidR="00D17B07" w:rsidRPr="00545CD0" w:rsidRDefault="00D17B07" w:rsidP="00D17B07">
      <w:pPr>
        <w:rPr>
          <w:rFonts w:cs="Arial"/>
          <w:szCs w:val="20"/>
        </w:rPr>
      </w:pPr>
      <w:r w:rsidRPr="00545CD0">
        <w:rPr>
          <w:rFonts w:cs="Arial"/>
          <w:szCs w:val="20"/>
        </w:rPr>
        <w:t>O dodelitvi sredstev s sklepom odloči predstojnik ministrstva.</w:t>
      </w:r>
    </w:p>
    <w:p w14:paraId="1C8159BE" w14:textId="77777777" w:rsidR="00D17B07" w:rsidRPr="00545CD0" w:rsidRDefault="00D17B07" w:rsidP="00D17B07">
      <w:pPr>
        <w:rPr>
          <w:rFonts w:cs="Arial"/>
          <w:szCs w:val="20"/>
        </w:rPr>
      </w:pPr>
    </w:p>
    <w:p w14:paraId="295C991A" w14:textId="77777777" w:rsidR="00D17B07" w:rsidRPr="00545CD0" w:rsidRDefault="00D17B07" w:rsidP="00D17B07">
      <w:pPr>
        <w:rPr>
          <w:rFonts w:cs="Arial"/>
          <w:szCs w:val="20"/>
        </w:rPr>
      </w:pPr>
      <w:r w:rsidRPr="00545CD0">
        <w:rPr>
          <w:rFonts w:cs="Arial"/>
          <w:szCs w:val="20"/>
        </w:rPr>
        <w:t xml:space="preserve">Ministrstvo bo lahko za vse </w:t>
      </w:r>
      <w:r>
        <w:rPr>
          <w:rFonts w:cs="Arial"/>
          <w:szCs w:val="20"/>
        </w:rPr>
        <w:t>projekte</w:t>
      </w:r>
      <w:r w:rsidRPr="00545CD0">
        <w:rPr>
          <w:rFonts w:cs="Arial"/>
          <w:szCs w:val="20"/>
        </w:rPr>
        <w:t xml:space="preserve">, za katere bo izdan sklep o izboru </w:t>
      </w:r>
      <w:r>
        <w:rPr>
          <w:rFonts w:cs="Arial"/>
          <w:szCs w:val="20"/>
        </w:rPr>
        <w:t>projekta</w:t>
      </w:r>
      <w:r w:rsidRPr="00545CD0">
        <w:rPr>
          <w:rFonts w:cs="Arial"/>
          <w:szCs w:val="20"/>
        </w:rPr>
        <w:t xml:space="preserve">, izvedlo </w:t>
      </w:r>
      <w:r>
        <w:rPr>
          <w:rFonts w:cs="Arial"/>
          <w:szCs w:val="20"/>
        </w:rPr>
        <w:t>ogled projekta</w:t>
      </w:r>
      <w:r w:rsidRPr="00545CD0">
        <w:rPr>
          <w:rFonts w:cs="Arial"/>
          <w:szCs w:val="20"/>
        </w:rPr>
        <w:t xml:space="preserve"> na terenu, da preveri resničnost podatkov, ki jih je prijavitelj navedel v vlogi. </w:t>
      </w:r>
      <w:r>
        <w:rPr>
          <w:rFonts w:cs="Arial"/>
          <w:szCs w:val="20"/>
        </w:rPr>
        <w:t>Končni prejemnik</w:t>
      </w:r>
      <w:r w:rsidRPr="00545CD0">
        <w:rPr>
          <w:rFonts w:cs="Arial"/>
          <w:szCs w:val="20"/>
        </w:rPr>
        <w:t xml:space="preserve"> bo o </w:t>
      </w:r>
      <w:r>
        <w:rPr>
          <w:rFonts w:cs="Arial"/>
          <w:szCs w:val="20"/>
        </w:rPr>
        <w:t>morebitnem ogledu projekta na terenu</w:t>
      </w:r>
      <w:r w:rsidRPr="00545CD0">
        <w:rPr>
          <w:rFonts w:cs="Arial"/>
          <w:szCs w:val="20"/>
        </w:rPr>
        <w:t xml:space="preserve"> predhodno obveščen. V kolikor se dejansko stanje na terenu ne bo ujemalo s prikazom stanja v vlogi na javni razpis, ministrstvo ne bo pristopilo k podpisu pogodbe.</w:t>
      </w:r>
    </w:p>
    <w:p w14:paraId="606A546F" w14:textId="77777777" w:rsidR="00D17B07" w:rsidRPr="00545CD0" w:rsidRDefault="00D17B07" w:rsidP="00D17B07">
      <w:pPr>
        <w:rPr>
          <w:rFonts w:cs="Arial"/>
          <w:szCs w:val="20"/>
        </w:rPr>
      </w:pPr>
    </w:p>
    <w:p w14:paraId="6A3605EE" w14:textId="77777777" w:rsidR="00D17B07" w:rsidRPr="00545CD0" w:rsidRDefault="00D17B07" w:rsidP="00D17B07">
      <w:pPr>
        <w:rPr>
          <w:rFonts w:cs="Arial"/>
          <w:szCs w:val="20"/>
        </w:rPr>
      </w:pPr>
      <w:r w:rsidRPr="00545CD0">
        <w:rPr>
          <w:rFonts w:cs="Arial"/>
          <w:szCs w:val="20"/>
        </w:rPr>
        <w:t xml:space="preserve">Prijavitelji bodo na podlagi sklepa o izboru </w:t>
      </w:r>
      <w:r>
        <w:rPr>
          <w:rFonts w:cs="Arial"/>
          <w:szCs w:val="20"/>
        </w:rPr>
        <w:t>projekta</w:t>
      </w:r>
      <w:r w:rsidRPr="00545CD0">
        <w:rPr>
          <w:rFonts w:cs="Arial"/>
          <w:szCs w:val="20"/>
        </w:rPr>
        <w:t xml:space="preserve">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Default="00D17B07" w:rsidP="00D17B07">
      <w:pPr>
        <w:pStyle w:val="TEKST"/>
        <w:spacing w:line="240" w:lineRule="auto"/>
        <w:rPr>
          <w:rFonts w:ascii="Arial" w:eastAsia="MS Mincho" w:hAnsi="Arial" w:cs="Arial"/>
          <w:lang w:eastAsia="en-US"/>
        </w:rPr>
      </w:pPr>
    </w:p>
    <w:p w14:paraId="34DD896F" w14:textId="77777777" w:rsidR="00D17B07" w:rsidRPr="00CC7092" w:rsidRDefault="00D17B07" w:rsidP="00D17B07">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izboru </w:t>
      </w:r>
      <w:r>
        <w:rPr>
          <w:rFonts w:ascii="Arial" w:eastAsia="MS Mincho" w:hAnsi="Arial" w:cs="Arial"/>
          <w:lang w:eastAsia="en-US"/>
        </w:rPr>
        <w:t>projektov</w:t>
      </w:r>
      <w:r w:rsidRPr="00545CD0">
        <w:rPr>
          <w:rFonts w:ascii="Arial" w:eastAsia="MS Mincho" w:hAnsi="Arial" w:cs="Arial"/>
          <w:lang w:eastAsia="en-US"/>
        </w:rPr>
        <w:t xml:space="preserve"> objavljeni na spletni strani </w:t>
      </w:r>
      <w:r w:rsidRPr="00CC7092">
        <w:rPr>
          <w:rFonts w:ascii="Arial" w:eastAsia="MS Mincho" w:hAnsi="Arial" w:cs="Arial"/>
          <w:lang w:eastAsia="en-US"/>
        </w:rPr>
        <w:t>ministrstva</w:t>
      </w:r>
      <w:r>
        <w:rPr>
          <w:rStyle w:val="Hiperpovezava"/>
          <w:rFonts w:ascii="Arial" w:eastAsia="MS Mincho" w:hAnsi="Arial" w:cs="Arial"/>
          <w:iCs/>
          <w:color w:val="auto"/>
          <w:u w:val="none"/>
          <w:lang w:eastAsia="en-US"/>
        </w:rPr>
        <w:t>.</w:t>
      </w:r>
    </w:p>
    <w:p w14:paraId="31EE2C09" w14:textId="77777777" w:rsidR="00D17B07" w:rsidRPr="00545CD0" w:rsidRDefault="00D17B07" w:rsidP="00D17B07">
      <w:pPr>
        <w:pStyle w:val="TEKST"/>
        <w:spacing w:line="240" w:lineRule="auto"/>
        <w:rPr>
          <w:rFonts w:ascii="Arial" w:eastAsia="MS Mincho" w:hAnsi="Arial" w:cs="Arial"/>
        </w:rPr>
      </w:pPr>
    </w:p>
    <w:p w14:paraId="191C1E67" w14:textId="14CEAB22" w:rsidR="00D17B07" w:rsidRDefault="00D17B07" w:rsidP="00D17B07">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 </w:t>
      </w:r>
      <w:r w:rsidRPr="00F87928">
        <w:rPr>
          <w:rFonts w:cs="Arial"/>
          <w:szCs w:val="20"/>
        </w:rPr>
        <w:t>od dneva izplačila do dneva nakazila v proračun RS</w:t>
      </w:r>
      <w:r w:rsidRPr="00545CD0">
        <w:rPr>
          <w:rFonts w:cs="Arial"/>
          <w:szCs w:val="20"/>
        </w:rPr>
        <w:t xml:space="preserve">. </w:t>
      </w:r>
    </w:p>
    <w:p w14:paraId="1A4B6DF3" w14:textId="030477C7" w:rsidR="00D17B07" w:rsidRDefault="00D17B07" w:rsidP="00D17B07">
      <w:pPr>
        <w:rPr>
          <w:rFonts w:cs="Arial"/>
          <w:szCs w:val="20"/>
        </w:rPr>
      </w:pPr>
    </w:p>
    <w:p w14:paraId="5D73C483" w14:textId="77777777" w:rsidR="00012ECA" w:rsidRDefault="00012ECA" w:rsidP="00D17B07">
      <w:pPr>
        <w:rPr>
          <w:rFonts w:cs="Arial"/>
          <w:szCs w:val="20"/>
        </w:rPr>
      </w:pPr>
    </w:p>
    <w:p w14:paraId="636AD799" w14:textId="5E3ACF0F" w:rsidR="00D17B07" w:rsidRPr="00545CD0" w:rsidRDefault="00D17B07" w:rsidP="00D17B07">
      <w:pPr>
        <w:pStyle w:val="Naslov2"/>
        <w:numPr>
          <w:ilvl w:val="0"/>
          <w:numId w:val="0"/>
        </w:numPr>
        <w:spacing w:before="0" w:after="0"/>
        <w:ind w:left="576" w:hanging="576"/>
        <w:rPr>
          <w:szCs w:val="20"/>
          <w:lang w:val="sl-SI"/>
        </w:rPr>
      </w:pPr>
      <w:bookmarkStart w:id="2" w:name="_Toc127261518"/>
      <w:r>
        <w:rPr>
          <w:szCs w:val="20"/>
          <w:lang w:val="sl-SI"/>
        </w:rPr>
        <w:lastRenderedPageBreak/>
        <w:t xml:space="preserve">15. </w:t>
      </w:r>
      <w:r w:rsidRPr="00545CD0">
        <w:rPr>
          <w:szCs w:val="20"/>
          <w:lang w:val="sl-SI"/>
        </w:rPr>
        <w:t>Zahteve glede hranjenja dokumentacije in spremljanja ter evidentiranja</w:t>
      </w:r>
      <w:bookmarkEnd w:id="2"/>
      <w:r w:rsidRPr="00545CD0">
        <w:rPr>
          <w:szCs w:val="20"/>
          <w:lang w:val="sl-SI"/>
        </w:rPr>
        <w:t xml:space="preserve"> </w:t>
      </w:r>
    </w:p>
    <w:p w14:paraId="14DE051E" w14:textId="77777777" w:rsidR="00D17B07" w:rsidRPr="00545CD0" w:rsidRDefault="00D17B07" w:rsidP="00D17B07">
      <w:pPr>
        <w:pStyle w:val="Slog9"/>
      </w:pPr>
    </w:p>
    <w:p w14:paraId="2476FF08" w14:textId="77777777" w:rsidR="00D17B07" w:rsidRPr="00DB6AEB" w:rsidRDefault="00D17B07" w:rsidP="00D17B07">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Default="00D17B07" w:rsidP="00D17B07">
      <w:pPr>
        <w:tabs>
          <w:tab w:val="left" w:pos="0"/>
        </w:tabs>
        <w:rPr>
          <w:rFonts w:cs="Arial"/>
          <w:szCs w:val="20"/>
        </w:rPr>
      </w:pPr>
    </w:p>
    <w:p w14:paraId="3D701597" w14:textId="77777777" w:rsidR="00D17B07" w:rsidRPr="00DB6AEB" w:rsidRDefault="00D17B07" w:rsidP="00D17B07">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0FF920B8" w14:textId="77777777" w:rsidR="00D17B07" w:rsidRPr="00545CD0" w:rsidRDefault="00D17B07" w:rsidP="00D17B07">
      <w:pPr>
        <w:pStyle w:val="Slog9"/>
        <w:rPr>
          <w:rFonts w:eastAsia="Calibri"/>
        </w:rPr>
      </w:pPr>
    </w:p>
    <w:p w14:paraId="6368E4AB" w14:textId="33B2B97C" w:rsidR="00D17B07" w:rsidRPr="00545CD0" w:rsidRDefault="00D17B07" w:rsidP="00D17B07">
      <w:pPr>
        <w:pStyle w:val="Naslov2"/>
        <w:numPr>
          <w:ilvl w:val="0"/>
          <w:numId w:val="0"/>
        </w:numPr>
        <w:spacing w:before="0" w:after="0"/>
        <w:rPr>
          <w:szCs w:val="20"/>
          <w:lang w:val="sl-SI"/>
        </w:rPr>
      </w:pPr>
      <w:bookmarkStart w:id="3" w:name="_Toc127261519"/>
      <w:r>
        <w:rPr>
          <w:szCs w:val="20"/>
          <w:lang w:val="sl-SI"/>
        </w:rPr>
        <w:t xml:space="preserve">16. </w:t>
      </w:r>
      <w:r w:rsidRPr="00545CD0">
        <w:rPr>
          <w:szCs w:val="20"/>
          <w:lang w:val="sl-SI"/>
        </w:rPr>
        <w:t>Zahteve glede dostopnosti dokumentacije nadzornim organom</w:t>
      </w:r>
      <w:bookmarkEnd w:id="3"/>
    </w:p>
    <w:p w14:paraId="4A196C4E" w14:textId="77777777" w:rsidR="00D17B07" w:rsidRPr="00545CD0" w:rsidRDefault="00D17B07" w:rsidP="00D17B07">
      <w:pPr>
        <w:pStyle w:val="Slog8"/>
        <w:numPr>
          <w:ilvl w:val="0"/>
          <w:numId w:val="0"/>
        </w:numPr>
        <w:ind w:left="360"/>
      </w:pPr>
    </w:p>
    <w:p w14:paraId="4C5CD3A9" w14:textId="77777777" w:rsidR="00D17B07" w:rsidRPr="00DB6AEB" w:rsidRDefault="00D17B07" w:rsidP="00D17B07">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w:t>
      </w:r>
      <w:r>
        <w:rPr>
          <w:rFonts w:cs="Arial"/>
          <w:szCs w:val="20"/>
        </w:rPr>
        <w:t>se izvaja s strani ministrstva</w:t>
      </w:r>
      <w:r w:rsidRPr="00DB6AEB">
        <w:rPr>
          <w:rFonts w:cs="Arial"/>
          <w:szCs w:val="20"/>
        </w:rPr>
        <w:t>, nacionalnega koordinatorja za revizijo (Urad za nadzor nad proračun</w:t>
      </w:r>
      <w:bookmarkStart w:id="4" w:name="_GoBack"/>
      <w:bookmarkEnd w:id="4"/>
      <w:r w:rsidRPr="00DB6AEB">
        <w:rPr>
          <w:rFonts w:cs="Arial"/>
          <w:szCs w:val="20"/>
        </w:rPr>
        <w:t>om – UNP), nacionalnega koordinatorja za stroške (Ministrstvo za finance) in/ali drugih domačih ali evropskih nadzornih institucij (v nadalj</w:t>
      </w:r>
      <w:r>
        <w:rPr>
          <w:rFonts w:cs="Arial"/>
          <w:szCs w:val="20"/>
        </w:rPr>
        <w:t>njem besedilu</w:t>
      </w:r>
      <w:r w:rsidRPr="00DB6AEB">
        <w:rPr>
          <w:rFonts w:cs="Arial"/>
          <w:szCs w:val="20"/>
        </w:rPr>
        <w:t>: nadzorni organi).</w:t>
      </w:r>
    </w:p>
    <w:p w14:paraId="2030E6BE" w14:textId="77777777" w:rsidR="00D17B07" w:rsidRDefault="00D17B07" w:rsidP="00D17B07">
      <w:pPr>
        <w:rPr>
          <w:rFonts w:cs="Arial"/>
          <w:szCs w:val="20"/>
        </w:rPr>
      </w:pPr>
    </w:p>
    <w:p w14:paraId="0F10D387" w14:textId="77777777" w:rsidR="00D17B07" w:rsidRPr="00DB6AEB" w:rsidRDefault="00D17B07" w:rsidP="00D17B07">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138FA6FB" w14:textId="77777777" w:rsidR="00D17B07" w:rsidRPr="00DC4AC2" w:rsidRDefault="00D17B07" w:rsidP="00D17B07">
      <w:pPr>
        <w:rPr>
          <w:lang w:bidi="en-US"/>
        </w:rPr>
      </w:pPr>
    </w:p>
    <w:p w14:paraId="0905A2DC" w14:textId="62728E86" w:rsidR="00D17B07" w:rsidRPr="00545CD0" w:rsidRDefault="00D17B07" w:rsidP="00D17B07">
      <w:pPr>
        <w:pStyle w:val="Naslov2"/>
        <w:numPr>
          <w:ilvl w:val="0"/>
          <w:numId w:val="0"/>
        </w:numPr>
        <w:spacing w:before="0" w:after="0"/>
        <w:ind w:left="576" w:hanging="576"/>
        <w:rPr>
          <w:szCs w:val="20"/>
          <w:lang w:val="sl-SI"/>
        </w:rPr>
      </w:pPr>
      <w:bookmarkStart w:id="5" w:name="_Toc127261520"/>
      <w:r>
        <w:rPr>
          <w:szCs w:val="20"/>
          <w:lang w:val="sl-SI"/>
        </w:rPr>
        <w:t xml:space="preserve">17. </w:t>
      </w:r>
      <w:r w:rsidRPr="00545CD0">
        <w:rPr>
          <w:szCs w:val="20"/>
          <w:lang w:val="sl-SI"/>
        </w:rPr>
        <w:t>Zahteve glede zagotavljanja enakih možnosti in trajnostnega razvoja</w:t>
      </w:r>
      <w:bookmarkEnd w:id="5"/>
    </w:p>
    <w:p w14:paraId="384583D3" w14:textId="77777777" w:rsidR="00D17B07" w:rsidRPr="00545CD0" w:rsidRDefault="00D17B07" w:rsidP="00D17B07">
      <w:pPr>
        <w:pStyle w:val="Slog6"/>
        <w:numPr>
          <w:ilvl w:val="0"/>
          <w:numId w:val="0"/>
        </w:numPr>
        <w:ind w:left="644"/>
      </w:pPr>
    </w:p>
    <w:p w14:paraId="5DDF0E71" w14:textId="77777777" w:rsidR="00D17B07" w:rsidRPr="00DB6AEB" w:rsidRDefault="00D17B07" w:rsidP="00D17B07">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5139E841" w14:textId="77777777" w:rsidR="00D17B07" w:rsidRPr="00DB6AEB" w:rsidRDefault="00D17B07" w:rsidP="00D17B07">
      <w:pPr>
        <w:pStyle w:val="TEKST"/>
        <w:spacing w:line="240" w:lineRule="auto"/>
        <w:rPr>
          <w:rFonts w:ascii="Arial" w:eastAsiaTheme="minorHAnsi" w:hAnsi="Arial" w:cs="Arial"/>
          <w:lang w:eastAsia="en-US"/>
        </w:rPr>
      </w:pPr>
    </w:p>
    <w:p w14:paraId="358FF256" w14:textId="77777777" w:rsidR="00D17B07" w:rsidRPr="00DB6AEB" w:rsidRDefault="00D17B07" w:rsidP="00D17B07">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249FDF67" w14:textId="77777777" w:rsidR="00D17B07" w:rsidRPr="00545CD0" w:rsidRDefault="00D17B07" w:rsidP="00D17B07">
      <w:pPr>
        <w:pStyle w:val="Slog8"/>
        <w:numPr>
          <w:ilvl w:val="0"/>
          <w:numId w:val="0"/>
        </w:numPr>
        <w:ind w:left="360" w:hanging="360"/>
      </w:pPr>
    </w:p>
    <w:p w14:paraId="244A2C0A" w14:textId="3275E243" w:rsidR="00D17B07" w:rsidRPr="00466F05" w:rsidRDefault="00D17B07" w:rsidP="00D17B07">
      <w:pPr>
        <w:pStyle w:val="Naslov2"/>
        <w:numPr>
          <w:ilvl w:val="0"/>
          <w:numId w:val="0"/>
        </w:numPr>
        <w:spacing w:before="0" w:after="0"/>
        <w:rPr>
          <w:szCs w:val="20"/>
          <w:lang w:val="sl-SI"/>
        </w:rPr>
      </w:pPr>
      <w:bookmarkStart w:id="6" w:name="_Toc127261521"/>
      <w:r>
        <w:rPr>
          <w:szCs w:val="20"/>
          <w:lang w:val="sl-SI"/>
        </w:rPr>
        <w:t xml:space="preserve">18. </w:t>
      </w:r>
      <w:r w:rsidRPr="00466F05">
        <w:rPr>
          <w:szCs w:val="20"/>
          <w:lang w:val="sl-SI"/>
        </w:rPr>
        <w:t>Zahteve glede varovanje osebnih podatkov in poslovnih skrivnosti</w:t>
      </w:r>
      <w:bookmarkEnd w:id="6"/>
    </w:p>
    <w:p w14:paraId="4C884942" w14:textId="77777777" w:rsidR="00D17B07" w:rsidRPr="00545CD0" w:rsidRDefault="00D17B07" w:rsidP="00D17B07">
      <w:pPr>
        <w:pStyle w:val="Slog8"/>
        <w:numPr>
          <w:ilvl w:val="0"/>
          <w:numId w:val="0"/>
        </w:numPr>
        <w:ind w:left="360" w:hanging="360"/>
      </w:pPr>
    </w:p>
    <w:p w14:paraId="236F49B6" w14:textId="77777777" w:rsidR="00D17B07" w:rsidRPr="00DB6AEB" w:rsidRDefault="00D17B07" w:rsidP="00D17B07">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w:t>
      </w:r>
    </w:p>
    <w:p w14:paraId="7F6B91B2" w14:textId="77777777" w:rsidR="00D17B07" w:rsidRPr="00DB6AEB" w:rsidRDefault="00D17B07" w:rsidP="00D17B07">
      <w:pPr>
        <w:pStyle w:val="TEKST"/>
        <w:spacing w:line="240" w:lineRule="auto"/>
        <w:rPr>
          <w:rFonts w:ascii="Arial" w:eastAsiaTheme="minorHAnsi" w:hAnsi="Arial" w:cs="Arial"/>
          <w:lang w:eastAsia="en-US"/>
        </w:rPr>
      </w:pPr>
    </w:p>
    <w:p w14:paraId="5CC15DE9" w14:textId="5EBDB640" w:rsidR="00D17B07" w:rsidRPr="00DB6AEB" w:rsidRDefault="00D17B07" w:rsidP="00D17B07">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w:t>
      </w:r>
      <w:r w:rsidRPr="00A03DF3">
        <w:rPr>
          <w:rFonts w:ascii="Arial" w:eastAsiaTheme="minorHAnsi" w:hAnsi="Arial" w:cs="Arial"/>
          <w:lang w:eastAsia="en-US"/>
        </w:rPr>
        <w:t>Zakon</w:t>
      </w:r>
      <w:r>
        <w:rPr>
          <w:rFonts w:ascii="Arial" w:eastAsiaTheme="minorHAnsi" w:hAnsi="Arial" w:cs="Arial"/>
          <w:lang w:eastAsia="en-US"/>
        </w:rPr>
        <w:t>a</w:t>
      </w:r>
      <w:r w:rsidRPr="00A03DF3">
        <w:rPr>
          <w:rFonts w:ascii="Arial" w:eastAsiaTheme="minorHAnsi" w:hAnsi="Arial" w:cs="Arial"/>
          <w:lang w:eastAsia="en-US"/>
        </w:rPr>
        <w:t xml:space="preserve"> o dostopu do informacij javnega značaja (Uradni list RS, št. 51/06 – uradno prečiščeno besedilo, 117/06 – ZDavP-2, 23/14, 50/14, 19/15 – </w:t>
      </w:r>
      <w:proofErr w:type="spellStart"/>
      <w:r>
        <w:rPr>
          <w:rFonts w:ascii="Arial" w:eastAsiaTheme="minorHAnsi" w:hAnsi="Arial" w:cs="Arial"/>
          <w:lang w:eastAsia="en-US"/>
        </w:rPr>
        <w:t>odl</w:t>
      </w:r>
      <w:proofErr w:type="spellEnd"/>
      <w:r>
        <w:rPr>
          <w:rFonts w:ascii="Arial" w:eastAsiaTheme="minorHAnsi" w:hAnsi="Arial" w:cs="Arial"/>
          <w:lang w:eastAsia="en-US"/>
        </w:rPr>
        <w:t>. US, 102/15, 7/18 in 141/22, v nadaljnjem besedilu</w:t>
      </w:r>
      <w:r w:rsidRPr="00DB6AEB">
        <w:rPr>
          <w:rFonts w:ascii="Arial" w:eastAsiaTheme="minorHAnsi" w:hAnsi="Arial" w:cs="Arial"/>
          <w:lang w:eastAsia="en-US"/>
        </w:rPr>
        <w:t xml:space="preserve">: ZDIJZ), ki niso javno dostopne in tako ne smejo biti razkrite </w:t>
      </w:r>
      <w:r w:rsidR="000D4432">
        <w:rPr>
          <w:rFonts w:ascii="Arial" w:eastAsiaTheme="minorHAnsi" w:hAnsi="Arial" w:cs="Arial"/>
          <w:lang w:eastAsia="en-US"/>
        </w:rPr>
        <w:t>oziroma</w:t>
      </w:r>
      <w:r w:rsidRPr="00DB6AEB">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013CA46A" w14:textId="77777777" w:rsidR="00D17B07" w:rsidRPr="00DB6AEB" w:rsidRDefault="00D17B07" w:rsidP="00D17B07">
      <w:pPr>
        <w:pStyle w:val="TEKST"/>
        <w:spacing w:line="240" w:lineRule="auto"/>
        <w:rPr>
          <w:rFonts w:ascii="Arial" w:eastAsia="MS Mincho" w:hAnsi="Arial" w:cs="Arial"/>
          <w:lang w:eastAsia="en-US"/>
        </w:rPr>
      </w:pPr>
    </w:p>
    <w:p w14:paraId="0E7C3826" w14:textId="77777777" w:rsidR="00D17B07" w:rsidRPr="00DB6AEB" w:rsidRDefault="00D17B07" w:rsidP="00D17B07">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Pr>
          <w:rFonts w:ascii="Arial" w:eastAsiaTheme="minorHAnsi" w:hAnsi="Arial" w:cs="Arial"/>
          <w:lang w:eastAsia="en-US"/>
        </w:rPr>
        <w:t>.</w:t>
      </w:r>
    </w:p>
    <w:p w14:paraId="4E82C1C7" w14:textId="77777777" w:rsidR="00D17B07" w:rsidRDefault="00D17B07" w:rsidP="00D17B07">
      <w:pPr>
        <w:pStyle w:val="TEKST"/>
        <w:spacing w:line="240" w:lineRule="auto"/>
        <w:rPr>
          <w:rFonts w:ascii="Arial" w:eastAsiaTheme="minorHAnsi" w:hAnsi="Arial" w:cs="Arial"/>
          <w:lang w:eastAsia="en-US"/>
        </w:rPr>
      </w:pPr>
    </w:p>
    <w:p w14:paraId="0950C893" w14:textId="77777777" w:rsidR="00D17B07" w:rsidRPr="00DB6AEB" w:rsidRDefault="00D17B07" w:rsidP="00D17B07">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w:t>
      </w:r>
      <w:r w:rsidRPr="00DB6AEB">
        <w:rPr>
          <w:rFonts w:ascii="Arial" w:eastAsiaTheme="minorHAnsi" w:hAnsi="Arial" w:cs="Arial"/>
          <w:lang w:eastAsia="en-US"/>
        </w:rPr>
        <w:lastRenderedPageBreak/>
        <w:t xml:space="preserve">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7B2B5FF4" w14:textId="77777777" w:rsidR="00D17B07" w:rsidRPr="00545CD0" w:rsidRDefault="00D17B07" w:rsidP="00D17B07">
      <w:pPr>
        <w:pStyle w:val="Slog9"/>
      </w:pPr>
    </w:p>
    <w:p w14:paraId="4A0D0874" w14:textId="794E53B9" w:rsidR="00D17B07" w:rsidRPr="00545CD0" w:rsidRDefault="00D17B07" w:rsidP="00D17B07">
      <w:pPr>
        <w:pStyle w:val="Naslov2"/>
        <w:numPr>
          <w:ilvl w:val="0"/>
          <w:numId w:val="0"/>
        </w:numPr>
        <w:spacing w:before="0" w:after="0"/>
        <w:ind w:left="576" w:hanging="576"/>
        <w:rPr>
          <w:szCs w:val="20"/>
          <w:lang w:val="sl-SI"/>
        </w:rPr>
      </w:pPr>
      <w:bookmarkStart w:id="7" w:name="_Toc127261522"/>
      <w:r>
        <w:rPr>
          <w:szCs w:val="20"/>
          <w:lang w:val="sl-SI"/>
        </w:rPr>
        <w:t xml:space="preserve">19. </w:t>
      </w:r>
      <w:r w:rsidRPr="00545CD0">
        <w:rPr>
          <w:szCs w:val="20"/>
          <w:lang w:val="sl-SI"/>
        </w:rPr>
        <w:t xml:space="preserve">Zahteve glede spremljanja in vrednotenja doseganja ciljev in kazalnikov </w:t>
      </w:r>
      <w:r>
        <w:rPr>
          <w:szCs w:val="20"/>
          <w:lang w:val="sl-SI"/>
        </w:rPr>
        <w:t>projekta</w:t>
      </w:r>
      <w:bookmarkEnd w:id="7"/>
    </w:p>
    <w:p w14:paraId="710A2ADF" w14:textId="77777777" w:rsidR="00D17B07" w:rsidRPr="00545CD0" w:rsidRDefault="00D17B07" w:rsidP="00D17B07">
      <w:pPr>
        <w:pStyle w:val="Slog8"/>
        <w:numPr>
          <w:ilvl w:val="0"/>
          <w:numId w:val="0"/>
        </w:numPr>
        <w:ind w:left="360"/>
      </w:pPr>
    </w:p>
    <w:p w14:paraId="2E1B99F5" w14:textId="77777777" w:rsidR="00D17B07" w:rsidRPr="00DB6AEB" w:rsidRDefault="00D17B07" w:rsidP="00D17B07">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DB6AEB" w:rsidRDefault="00D17B07" w:rsidP="00D17B07">
      <w:pPr>
        <w:pStyle w:val="TEKST"/>
        <w:spacing w:line="240" w:lineRule="auto"/>
        <w:rPr>
          <w:rFonts w:ascii="Arial" w:eastAsiaTheme="minorHAnsi" w:hAnsi="Arial" w:cs="Arial"/>
          <w:lang w:eastAsia="en-US"/>
        </w:rPr>
      </w:pPr>
    </w:p>
    <w:p w14:paraId="12CF99E7" w14:textId="77777777" w:rsidR="00D17B07" w:rsidRPr="00DB6AEB" w:rsidRDefault="00D17B07" w:rsidP="00D17B07">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414FE57F" w14:textId="77777777" w:rsidR="00D17B07" w:rsidRPr="00DB6AEB" w:rsidRDefault="00D17B07" w:rsidP="00D17B07">
      <w:pPr>
        <w:pStyle w:val="TEKST"/>
        <w:spacing w:line="240" w:lineRule="auto"/>
        <w:rPr>
          <w:rFonts w:ascii="Arial" w:eastAsiaTheme="minorHAnsi" w:hAnsi="Arial" w:cs="Arial"/>
          <w:lang w:eastAsia="en-US"/>
        </w:rPr>
      </w:pPr>
    </w:p>
    <w:p w14:paraId="312403EB" w14:textId="05771E33" w:rsidR="00D17B07" w:rsidRPr="00DB6AEB" w:rsidRDefault="00D17B07" w:rsidP="00D17B07">
      <w:pPr>
        <w:pStyle w:val="TEKST"/>
        <w:spacing w:line="240" w:lineRule="auto"/>
        <w:rPr>
          <w:rFonts w:ascii="Arial" w:eastAsiaTheme="minorHAnsi" w:hAnsi="Arial" w:cs="Arial"/>
          <w:lang w:eastAsia="en-US"/>
        </w:rPr>
      </w:pPr>
      <w:r w:rsidRPr="00E65559">
        <w:rPr>
          <w:rFonts w:ascii="Arial" w:eastAsiaTheme="minorHAnsi" w:hAnsi="Arial" w:cs="Arial"/>
          <w:lang w:eastAsia="en-US"/>
        </w:rPr>
        <w:t xml:space="preserve">V primeru, da izbrani prijavitelj v treh (3) letih po zaključku projekta ne bo dokazal uresničitev načrtovanih kazalnikov rezultata v celoti, lahko ministrstvo zahteva vračilo že izplačanih sredstev </w:t>
      </w:r>
      <w:r w:rsidR="000D4432">
        <w:rPr>
          <w:rFonts w:ascii="Arial" w:eastAsiaTheme="minorHAnsi" w:hAnsi="Arial" w:cs="Arial"/>
          <w:lang w:eastAsia="en-US"/>
        </w:rPr>
        <w:t>oziroma</w:t>
      </w:r>
      <w:r w:rsidRPr="00E65559">
        <w:rPr>
          <w:rFonts w:ascii="Arial" w:eastAsiaTheme="minorHAnsi" w:hAnsi="Arial" w:cs="Arial"/>
          <w:lang w:eastAsia="en-US"/>
        </w:rPr>
        <w:t xml:space="preserve"> sorazmernega dela sredstev za nerealizirane kazalnike rezultata projekta, skupaj z zakonskimi zamudnimi obrestmi od dneva izplačila do dneva nakazila v proračun RS.</w:t>
      </w:r>
    </w:p>
    <w:p w14:paraId="4DB70C7C" w14:textId="77777777" w:rsidR="00D17B07" w:rsidRPr="00545CD0" w:rsidRDefault="00D17B07" w:rsidP="00D17B07">
      <w:pPr>
        <w:pStyle w:val="Slog9"/>
      </w:pPr>
    </w:p>
    <w:p w14:paraId="72DB5FD5" w14:textId="77777777" w:rsidR="00D17B07" w:rsidRDefault="00D17B07" w:rsidP="00D17B07">
      <w:pPr>
        <w:pStyle w:val="Naslov2"/>
        <w:numPr>
          <w:ilvl w:val="0"/>
          <w:numId w:val="0"/>
        </w:numPr>
        <w:spacing w:before="0" w:after="0"/>
        <w:ind w:left="576" w:hanging="576"/>
        <w:rPr>
          <w:szCs w:val="20"/>
          <w:lang w:val="sl-SI"/>
        </w:rPr>
      </w:pPr>
      <w:bookmarkStart w:id="8" w:name="_Toc127261523"/>
      <w:r>
        <w:rPr>
          <w:szCs w:val="20"/>
          <w:lang w:val="sl-SI"/>
        </w:rPr>
        <w:t xml:space="preserve">20. </w:t>
      </w:r>
      <w:r w:rsidRPr="00545CD0">
        <w:rPr>
          <w:szCs w:val="20"/>
          <w:lang w:val="sl-SI"/>
        </w:rPr>
        <w:t xml:space="preserve">Posledice, če se ugotovi, da je v postopku potrjevanja ali izvrševanja </w:t>
      </w:r>
      <w:r>
        <w:rPr>
          <w:szCs w:val="20"/>
          <w:lang w:val="sl-SI"/>
        </w:rPr>
        <w:t>projektov</w:t>
      </w:r>
      <w:r w:rsidRPr="00545CD0">
        <w:rPr>
          <w:szCs w:val="20"/>
          <w:lang w:val="sl-SI"/>
        </w:rPr>
        <w:t xml:space="preserve"> prišlo do </w:t>
      </w:r>
    </w:p>
    <w:p w14:paraId="0266E125" w14:textId="2CAC8E49" w:rsidR="00D17B07" w:rsidRPr="00545CD0" w:rsidRDefault="00D17B07" w:rsidP="00D17B07">
      <w:pPr>
        <w:pStyle w:val="Naslov2"/>
        <w:numPr>
          <w:ilvl w:val="0"/>
          <w:numId w:val="0"/>
        </w:numPr>
        <w:spacing w:before="0" w:after="0"/>
        <w:rPr>
          <w:szCs w:val="20"/>
          <w:lang w:val="sl-SI"/>
        </w:rPr>
      </w:pPr>
      <w:r w:rsidRPr="00545CD0">
        <w:rPr>
          <w:szCs w:val="20"/>
          <w:lang w:val="sl-SI"/>
        </w:rPr>
        <w:t>resnih napak, nepravilnosti, goljufije ali kršitve obveznosti</w:t>
      </w:r>
      <w:bookmarkEnd w:id="8"/>
    </w:p>
    <w:p w14:paraId="3FD7F1BA" w14:textId="77777777" w:rsidR="00D17B07" w:rsidRPr="00545CD0" w:rsidRDefault="00D17B07" w:rsidP="00D17B07">
      <w:pPr>
        <w:pStyle w:val="Slog8"/>
        <w:numPr>
          <w:ilvl w:val="0"/>
          <w:numId w:val="0"/>
        </w:numPr>
        <w:ind w:left="360"/>
      </w:pPr>
    </w:p>
    <w:p w14:paraId="5A6149A2" w14:textId="219A497B" w:rsidR="00D17B07" w:rsidRPr="00DB6AEB" w:rsidRDefault="00D17B07" w:rsidP="00D17B07">
      <w:pPr>
        <w:rPr>
          <w:rFonts w:cs="Arial"/>
          <w:szCs w:val="20"/>
        </w:rPr>
      </w:pPr>
      <w:r w:rsidRPr="00DB6AEB">
        <w:rPr>
          <w:rFonts w:cs="Arial"/>
          <w:szCs w:val="20"/>
        </w:rPr>
        <w:t>V kolikor se ugotovi, da je v postopku potrjevanja projektov ali izvajanja projektov prišlo do resnih napak, nepra</w:t>
      </w:r>
      <w:r w:rsidR="001B4AE0">
        <w:rPr>
          <w:rFonts w:cs="Arial"/>
          <w:szCs w:val="20"/>
        </w:rPr>
        <w:t>vilnosti ali kršitve obveznosti</w:t>
      </w:r>
      <w:r w:rsidRPr="00DB6AEB">
        <w:rPr>
          <w:rFonts w:cs="Arial"/>
          <w:szCs w:val="20"/>
        </w:rPr>
        <w:t xml:space="preserve">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Pr="00F87928">
        <w:rPr>
          <w:rFonts w:cs="Arial"/>
          <w:szCs w:val="20"/>
        </w:rPr>
        <w:t>od dneva izplačila do dneva nakazila v proračun RS</w:t>
      </w:r>
      <w:r w:rsidRPr="00DB6AEB">
        <w:rPr>
          <w:rFonts w:cs="Arial"/>
          <w:szCs w:val="20"/>
        </w:rPr>
        <w:t>. Če je takšno ravnanje namerno, se bo obravnavalo kot goljufija.</w:t>
      </w:r>
    </w:p>
    <w:p w14:paraId="6152AD42" w14:textId="77777777" w:rsidR="00D17B07" w:rsidRPr="00545CD0" w:rsidRDefault="00D17B07" w:rsidP="00D17B07">
      <w:pPr>
        <w:rPr>
          <w:rFonts w:cs="Arial"/>
          <w:szCs w:val="20"/>
        </w:rPr>
      </w:pPr>
    </w:p>
    <w:p w14:paraId="4E80059B" w14:textId="0A93EC1F" w:rsidR="00D17B07" w:rsidRDefault="00D17B07" w:rsidP="00D17B07">
      <w:pPr>
        <w:pStyle w:val="Naslov2"/>
        <w:numPr>
          <w:ilvl w:val="0"/>
          <w:numId w:val="0"/>
        </w:numPr>
        <w:spacing w:before="0" w:after="0"/>
        <w:ind w:left="576" w:hanging="576"/>
        <w:rPr>
          <w:szCs w:val="20"/>
          <w:lang w:val="sl-SI"/>
        </w:rPr>
      </w:pPr>
      <w:bookmarkStart w:id="9" w:name="_Toc127261524"/>
      <w:r>
        <w:rPr>
          <w:szCs w:val="20"/>
          <w:lang w:val="sl-SI"/>
        </w:rPr>
        <w:t xml:space="preserve">21. </w:t>
      </w:r>
      <w:r w:rsidRPr="00545CD0">
        <w:rPr>
          <w:szCs w:val="20"/>
          <w:lang w:val="sl-SI"/>
        </w:rPr>
        <w:t xml:space="preserve">Posledice, če se ugotovi, da aktivnosti na </w:t>
      </w:r>
      <w:r>
        <w:rPr>
          <w:szCs w:val="20"/>
          <w:lang w:val="sl-SI"/>
        </w:rPr>
        <w:t>projektu</w:t>
      </w:r>
      <w:r w:rsidRPr="00545CD0">
        <w:rPr>
          <w:szCs w:val="20"/>
          <w:lang w:val="sl-SI"/>
        </w:rPr>
        <w:t xml:space="preserve"> niso bile skladne s pravom Republike </w:t>
      </w:r>
    </w:p>
    <w:p w14:paraId="3BCD9BE9" w14:textId="438132A0" w:rsidR="00D17B07" w:rsidRPr="00545CD0" w:rsidRDefault="00D17B07" w:rsidP="00D17B07">
      <w:pPr>
        <w:pStyle w:val="Naslov2"/>
        <w:numPr>
          <w:ilvl w:val="0"/>
          <w:numId w:val="0"/>
        </w:numPr>
        <w:spacing w:before="0" w:after="0"/>
        <w:ind w:left="576" w:hanging="576"/>
        <w:rPr>
          <w:szCs w:val="20"/>
          <w:lang w:val="sl-SI"/>
        </w:rPr>
      </w:pPr>
      <w:r w:rsidRPr="00545CD0">
        <w:rPr>
          <w:szCs w:val="20"/>
          <w:lang w:val="sl-SI"/>
        </w:rPr>
        <w:t>Slovenije</w:t>
      </w:r>
      <w:bookmarkEnd w:id="9"/>
    </w:p>
    <w:p w14:paraId="59E318CD" w14:textId="77777777" w:rsidR="00D17B07" w:rsidRPr="00545CD0" w:rsidRDefault="00D17B07" w:rsidP="00D17B07">
      <w:pPr>
        <w:rPr>
          <w:rFonts w:cs="Arial"/>
          <w:szCs w:val="20"/>
        </w:rPr>
      </w:pPr>
    </w:p>
    <w:p w14:paraId="783B6489" w14:textId="77777777" w:rsidR="00D17B07" w:rsidRPr="00DB6AEB" w:rsidRDefault="00D17B07" w:rsidP="00D17B07">
      <w:pPr>
        <w:rPr>
          <w:rFonts w:cs="Arial"/>
          <w:szCs w:val="20"/>
        </w:rPr>
      </w:pPr>
      <w:r w:rsidRPr="00DB6AEB">
        <w:rPr>
          <w:rFonts w:cs="Arial"/>
          <w:szCs w:val="20"/>
        </w:rPr>
        <w:t xml:space="preserve">V kolikor se ugotovi, da aktivnosti na projektu niso bile skladne s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Pr="00F87928">
        <w:rPr>
          <w:rFonts w:cs="Arial"/>
          <w:szCs w:val="20"/>
        </w:rPr>
        <w:t>od dneva izplačila do dneva nakazila v proračun RS</w:t>
      </w:r>
      <w:r w:rsidRPr="00DB6AEB">
        <w:rPr>
          <w:rFonts w:cs="Arial"/>
          <w:szCs w:val="20"/>
        </w:rPr>
        <w:t>.</w:t>
      </w:r>
    </w:p>
    <w:p w14:paraId="198CC379" w14:textId="77777777" w:rsidR="00D17B07" w:rsidRPr="00545CD0" w:rsidRDefault="00D17B07" w:rsidP="00D17B07">
      <w:pPr>
        <w:pStyle w:val="Slog9"/>
      </w:pPr>
    </w:p>
    <w:p w14:paraId="0B385589" w14:textId="035FFF31" w:rsidR="00D17B07" w:rsidRDefault="00D17B07" w:rsidP="00D17B07">
      <w:pPr>
        <w:pStyle w:val="Naslov2"/>
        <w:numPr>
          <w:ilvl w:val="0"/>
          <w:numId w:val="0"/>
        </w:numPr>
        <w:spacing w:before="0" w:after="0"/>
        <w:ind w:left="576" w:hanging="576"/>
        <w:rPr>
          <w:szCs w:val="20"/>
          <w:lang w:val="sl-SI"/>
        </w:rPr>
      </w:pPr>
      <w:bookmarkStart w:id="10" w:name="_Toc127261525"/>
      <w:r>
        <w:rPr>
          <w:szCs w:val="20"/>
          <w:lang w:val="sl-SI"/>
        </w:rPr>
        <w:t xml:space="preserve">22. </w:t>
      </w:r>
      <w:r w:rsidRPr="00545CD0">
        <w:rPr>
          <w:szCs w:val="20"/>
          <w:lang w:val="sl-SI"/>
        </w:rPr>
        <w:t xml:space="preserve">Posledice, če se ugotovi dvojno financiranje posamezne </w:t>
      </w:r>
      <w:r>
        <w:rPr>
          <w:szCs w:val="20"/>
          <w:lang w:val="sl-SI"/>
        </w:rPr>
        <w:t>projekta</w:t>
      </w:r>
      <w:r w:rsidRPr="00545CD0">
        <w:rPr>
          <w:szCs w:val="20"/>
          <w:lang w:val="sl-SI"/>
        </w:rPr>
        <w:t xml:space="preserve"> ali, da je višina financiranja </w:t>
      </w:r>
    </w:p>
    <w:p w14:paraId="4833BB6B" w14:textId="164425FC" w:rsidR="00D17B07" w:rsidRPr="00545CD0" w:rsidRDefault="00D17B07" w:rsidP="00D17B07">
      <w:pPr>
        <w:pStyle w:val="Naslov2"/>
        <w:numPr>
          <w:ilvl w:val="0"/>
          <w:numId w:val="0"/>
        </w:numPr>
        <w:spacing w:before="0" w:after="0"/>
        <w:ind w:left="576" w:hanging="576"/>
        <w:rPr>
          <w:szCs w:val="20"/>
          <w:lang w:val="sl-SI"/>
        </w:rPr>
      </w:pPr>
      <w:r>
        <w:rPr>
          <w:szCs w:val="20"/>
          <w:lang w:val="sl-SI"/>
        </w:rPr>
        <w:t>projekta</w:t>
      </w:r>
      <w:r w:rsidRPr="00545CD0">
        <w:rPr>
          <w:szCs w:val="20"/>
          <w:lang w:val="sl-SI"/>
        </w:rPr>
        <w:t xml:space="preserve"> presegla maksimalno dovoljeno stopnjo </w:t>
      </w:r>
      <w:r w:rsidR="000D4432">
        <w:rPr>
          <w:szCs w:val="20"/>
          <w:lang w:val="sl-SI"/>
        </w:rPr>
        <w:t>oziroma</w:t>
      </w:r>
      <w:r w:rsidRPr="00545CD0">
        <w:rPr>
          <w:szCs w:val="20"/>
          <w:lang w:val="sl-SI"/>
        </w:rPr>
        <w:t xml:space="preserve"> znesek pomoči</w:t>
      </w:r>
      <w:bookmarkEnd w:id="10"/>
    </w:p>
    <w:p w14:paraId="03A9D623" w14:textId="77777777" w:rsidR="00D17B07" w:rsidRPr="00545CD0" w:rsidRDefault="00D17B07" w:rsidP="00D17B07">
      <w:pPr>
        <w:pStyle w:val="Slog8"/>
        <w:numPr>
          <w:ilvl w:val="0"/>
          <w:numId w:val="0"/>
        </w:numPr>
        <w:ind w:left="360"/>
      </w:pPr>
    </w:p>
    <w:p w14:paraId="25889D29" w14:textId="77777777" w:rsidR="00D17B07" w:rsidRPr="00DB6AEB" w:rsidRDefault="00D17B07" w:rsidP="00D17B07">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Pr="00FF698E">
        <w:rPr>
          <w:rFonts w:cs="Arial"/>
          <w:szCs w:val="20"/>
        </w:rPr>
        <w:t>od dneva izplačila do dneva nakazila v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w:t>
      </w:r>
    </w:p>
    <w:p w14:paraId="0501FA53" w14:textId="77777777" w:rsidR="00D17B07" w:rsidRPr="00DB6AEB" w:rsidRDefault="00D17B07" w:rsidP="00D17B07">
      <w:pPr>
        <w:rPr>
          <w:rFonts w:cs="Arial"/>
          <w:szCs w:val="20"/>
        </w:rPr>
      </w:pPr>
    </w:p>
    <w:p w14:paraId="37ED001E" w14:textId="77777777" w:rsidR="00D17B07" w:rsidRDefault="00D17B07" w:rsidP="00D17B07">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Pr="00FF698E">
        <w:rPr>
          <w:rFonts w:cs="Arial"/>
          <w:szCs w:val="20"/>
        </w:rPr>
        <w:t>od dneva izplačila do dneva nakazila v proračun RS</w:t>
      </w:r>
      <w:r w:rsidRPr="00DB6AEB">
        <w:rPr>
          <w:rFonts w:cs="Arial"/>
          <w:szCs w:val="20"/>
        </w:rPr>
        <w:t>.</w:t>
      </w:r>
    </w:p>
    <w:p w14:paraId="1A2A610F" w14:textId="79274CB8" w:rsidR="00D17B07" w:rsidRDefault="00D17B07" w:rsidP="00D17B07">
      <w:pPr>
        <w:rPr>
          <w:rFonts w:cs="Arial"/>
          <w:szCs w:val="20"/>
        </w:rPr>
      </w:pPr>
    </w:p>
    <w:p w14:paraId="73B715CB" w14:textId="3CC26E37" w:rsidR="00D17B07" w:rsidRPr="00D17B07" w:rsidRDefault="00D17B07" w:rsidP="00D17B07">
      <w:pPr>
        <w:rPr>
          <w:rFonts w:cs="Arial"/>
          <w:b/>
          <w:szCs w:val="20"/>
        </w:rPr>
      </w:pPr>
      <w:r w:rsidRPr="00D17B07">
        <w:rPr>
          <w:rFonts w:cs="Arial"/>
          <w:b/>
          <w:szCs w:val="20"/>
        </w:rPr>
        <w:t>23. Pritožba</w:t>
      </w:r>
    </w:p>
    <w:p w14:paraId="5B22AC21" w14:textId="77777777" w:rsidR="00D17B07" w:rsidRPr="00545CD0" w:rsidRDefault="00D17B07" w:rsidP="00D17B07">
      <w:pPr>
        <w:pStyle w:val="Glava"/>
        <w:keepNext/>
        <w:rPr>
          <w:rFonts w:cs="Arial"/>
        </w:rPr>
      </w:pPr>
    </w:p>
    <w:p w14:paraId="5C3265CC" w14:textId="77777777" w:rsidR="00D17B07" w:rsidRPr="00545CD0" w:rsidRDefault="00D17B07" w:rsidP="00D17B07">
      <w:pPr>
        <w:pStyle w:val="Glava"/>
        <w:keepNext/>
        <w:rPr>
          <w:rFonts w:cs="Arial"/>
          <w:szCs w:val="20"/>
        </w:rPr>
      </w:pPr>
      <w:r w:rsidRPr="00545CD0">
        <w:rPr>
          <w:rFonts w:cs="Arial"/>
        </w:rPr>
        <w:t xml:space="preserve">Zoper sklep ministrstva pritožba ni dovoljena. </w:t>
      </w:r>
      <w:r w:rsidRPr="00545CD0">
        <w:rPr>
          <w:rFonts w:cs="Arial"/>
          <w:szCs w:val="20"/>
        </w:rPr>
        <w:t xml:space="preserve">Prijavitelj lahko v tridesetih (30) dneh od vročitve sklepa ministrstva sproži upravni spor z vložitvijo tožbe na Upravno sodišče Republike Slovenije. </w:t>
      </w:r>
    </w:p>
    <w:p w14:paraId="14782DF6" w14:textId="77777777" w:rsidR="00D17B07" w:rsidRPr="00545CD0" w:rsidRDefault="00D17B07" w:rsidP="00D17B07">
      <w:pPr>
        <w:rPr>
          <w:rFonts w:cs="Arial"/>
          <w:szCs w:val="20"/>
        </w:rPr>
      </w:pPr>
    </w:p>
    <w:p w14:paraId="6187EA97" w14:textId="43E1AE0C" w:rsidR="00D17B07" w:rsidRPr="00545CD0" w:rsidRDefault="00D17B07" w:rsidP="00D17B07">
      <w:pPr>
        <w:pStyle w:val="Naslov1"/>
        <w:numPr>
          <w:ilvl w:val="0"/>
          <w:numId w:val="0"/>
        </w:numPr>
        <w:spacing w:before="0" w:after="0"/>
        <w:ind w:left="432" w:hanging="432"/>
        <w:rPr>
          <w:lang w:val="sl-SI"/>
        </w:rPr>
      </w:pPr>
      <w:bookmarkStart w:id="11" w:name="_Toc447691230"/>
      <w:bookmarkStart w:id="12" w:name="_Toc127261527"/>
      <w:r>
        <w:rPr>
          <w:caps w:val="0"/>
          <w:lang w:val="sl-SI"/>
        </w:rPr>
        <w:t>24. D</w:t>
      </w:r>
      <w:r w:rsidRPr="00545CD0">
        <w:rPr>
          <w:caps w:val="0"/>
          <w:lang w:val="sl-SI"/>
        </w:rPr>
        <w:t>odatne informacije in obveščanje</w:t>
      </w:r>
      <w:bookmarkEnd w:id="11"/>
      <w:bookmarkEnd w:id="12"/>
    </w:p>
    <w:p w14:paraId="363F93D9" w14:textId="77777777" w:rsidR="00D17B07" w:rsidRPr="00545CD0" w:rsidRDefault="00D17B07" w:rsidP="00D17B07">
      <w:pPr>
        <w:rPr>
          <w:rFonts w:cs="Arial"/>
          <w:szCs w:val="20"/>
        </w:rPr>
      </w:pPr>
    </w:p>
    <w:p w14:paraId="4017C260" w14:textId="77777777" w:rsidR="00D17B07" w:rsidRPr="00303E63" w:rsidRDefault="00D17B07" w:rsidP="00D17B07">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w:t>
      </w:r>
      <w:r w:rsidRPr="00466F05">
        <w:rPr>
          <w:rFonts w:ascii="Arial" w:hAnsi="Arial" w:cs="Arial"/>
        </w:rPr>
        <w:t xml:space="preserve">dosegljive na podlagi pisnega zaprosila, posredovanega na elektronski </w:t>
      </w:r>
      <w:r w:rsidRPr="00052A7F">
        <w:rPr>
          <w:rFonts w:ascii="Arial" w:hAnsi="Arial" w:cs="Arial"/>
        </w:rPr>
        <w:t xml:space="preserve">naslov gp.mkrr@gov.si, s </w:t>
      </w:r>
      <w:r w:rsidRPr="00052A7F">
        <w:rPr>
          <w:rFonts w:ascii="Arial" w:hAnsi="Arial" w:cs="Arial"/>
        </w:rPr>
        <w:lastRenderedPageBreak/>
        <w:t>pripisom »za Javni razpis za sofinanciranje projektov ekonomsko-poslovne infrastrukture na obmejnih</w:t>
      </w:r>
      <w:r w:rsidRPr="00466F05">
        <w:rPr>
          <w:rFonts w:ascii="Arial" w:hAnsi="Arial" w:cs="Arial"/>
        </w:rPr>
        <w:t xml:space="preserve"> problemskih območjih v let</w:t>
      </w:r>
      <w:r>
        <w:rPr>
          <w:rFonts w:ascii="Arial" w:hAnsi="Arial" w:cs="Arial"/>
        </w:rPr>
        <w:t>ih</w:t>
      </w:r>
      <w:r w:rsidRPr="00466F05">
        <w:rPr>
          <w:rFonts w:ascii="Arial" w:hAnsi="Arial" w:cs="Arial"/>
        </w:rPr>
        <w:t xml:space="preserve"> 2023</w:t>
      </w:r>
      <w:r>
        <w:rPr>
          <w:rFonts w:ascii="Arial" w:hAnsi="Arial" w:cs="Arial"/>
        </w:rPr>
        <w:t xml:space="preserve"> in 2024</w:t>
      </w:r>
      <w:r w:rsidRPr="00466F05">
        <w:rPr>
          <w:rFonts w:ascii="Arial" w:hAnsi="Arial" w:cs="Arial"/>
        </w:rPr>
        <w:t>«.</w:t>
      </w:r>
      <w:r w:rsidRPr="00303E63">
        <w:rPr>
          <w:rFonts w:ascii="Arial" w:hAnsi="Arial" w:cs="Arial"/>
        </w:rPr>
        <w:t xml:space="preserve"> </w:t>
      </w:r>
    </w:p>
    <w:p w14:paraId="6A88AED8" w14:textId="77777777" w:rsidR="00D17B07" w:rsidRPr="00DB6AEB" w:rsidRDefault="00D17B07" w:rsidP="00D17B07">
      <w:pPr>
        <w:pStyle w:val="TEKST"/>
        <w:spacing w:line="240" w:lineRule="auto"/>
        <w:rPr>
          <w:rFonts w:ascii="Arial" w:hAnsi="Arial" w:cs="Arial"/>
        </w:rPr>
      </w:pPr>
    </w:p>
    <w:p w14:paraId="18A889BC" w14:textId="77777777" w:rsidR="00D17B07" w:rsidRPr="00DB6AEB" w:rsidRDefault="00D17B07" w:rsidP="00D17B07">
      <w:pPr>
        <w:pStyle w:val="TEKST"/>
        <w:spacing w:line="240" w:lineRule="auto"/>
        <w:rPr>
          <w:rFonts w:ascii="Arial" w:hAnsi="Arial" w:cs="Arial"/>
        </w:rPr>
      </w:pPr>
      <w:r w:rsidRPr="00DB6AEB">
        <w:rPr>
          <w:rFonts w:ascii="Arial" w:hAnsi="Arial" w:cs="Arial"/>
        </w:rPr>
        <w:t xml:space="preserve">Vprašanja morajo prispeti na zgornji naslov najkasneje </w:t>
      </w:r>
      <w:r>
        <w:rPr>
          <w:rFonts w:ascii="Arial" w:hAnsi="Arial" w:cs="Arial"/>
        </w:rPr>
        <w:t>pet</w:t>
      </w:r>
      <w:r w:rsidRPr="00DB6AEB">
        <w:rPr>
          <w:rFonts w:ascii="Arial" w:hAnsi="Arial" w:cs="Arial"/>
        </w:rPr>
        <w:t xml:space="preserve"> </w:t>
      </w:r>
      <w:r>
        <w:rPr>
          <w:rFonts w:ascii="Arial" w:hAnsi="Arial" w:cs="Arial"/>
        </w:rPr>
        <w:t xml:space="preserve">(5) </w:t>
      </w:r>
      <w:r w:rsidRPr="00DB6AEB">
        <w:rPr>
          <w:rFonts w:ascii="Arial" w:hAnsi="Arial" w:cs="Arial"/>
        </w:rPr>
        <w:t>delovn</w:t>
      </w:r>
      <w:r>
        <w:rPr>
          <w:rFonts w:ascii="Arial" w:hAnsi="Arial" w:cs="Arial"/>
        </w:rPr>
        <w:t>ih</w:t>
      </w:r>
      <w:r w:rsidRPr="00DB6AEB">
        <w:rPr>
          <w:rFonts w:ascii="Arial" w:hAnsi="Arial" w:cs="Arial"/>
        </w:rPr>
        <w:t xml:space="preserve"> dni pred iztekom roka za oddajo vloge. Ministrstvo bo odgovore na vprašanja </w:t>
      </w:r>
      <w:r>
        <w:rPr>
          <w:rFonts w:ascii="Arial" w:hAnsi="Arial" w:cs="Arial"/>
        </w:rPr>
        <w:t xml:space="preserve">objavilo </w:t>
      </w:r>
      <w:r w:rsidRPr="00DB6AEB">
        <w:rPr>
          <w:rFonts w:ascii="Arial" w:hAnsi="Arial" w:cs="Arial"/>
        </w:rPr>
        <w:t xml:space="preserve">najkasneje </w:t>
      </w:r>
      <w:r>
        <w:rPr>
          <w:rFonts w:ascii="Arial" w:hAnsi="Arial" w:cs="Arial"/>
        </w:rPr>
        <w:t>tri (3)</w:t>
      </w:r>
      <w:r w:rsidRPr="00DB6AEB">
        <w:rPr>
          <w:rFonts w:ascii="Arial" w:hAnsi="Arial" w:cs="Arial"/>
        </w:rPr>
        <w:t xml:space="preserve"> delovn</w:t>
      </w:r>
      <w:r>
        <w:rPr>
          <w:rFonts w:ascii="Arial" w:hAnsi="Arial" w:cs="Arial"/>
        </w:rPr>
        <w:t>e</w:t>
      </w:r>
      <w:r w:rsidRPr="00DB6AEB">
        <w:rPr>
          <w:rFonts w:ascii="Arial" w:hAnsi="Arial" w:cs="Arial"/>
        </w:rPr>
        <w:t xml:space="preserve"> d</w:t>
      </w:r>
      <w:r>
        <w:rPr>
          <w:rFonts w:ascii="Arial" w:hAnsi="Arial" w:cs="Arial"/>
        </w:rPr>
        <w:t>ni</w:t>
      </w:r>
      <w:r w:rsidRPr="00DB6AEB">
        <w:rPr>
          <w:rFonts w:ascii="Arial" w:hAnsi="Arial" w:cs="Arial"/>
        </w:rPr>
        <w:t xml:space="preserve"> </w:t>
      </w:r>
      <w:r>
        <w:rPr>
          <w:rFonts w:ascii="Arial" w:hAnsi="Arial" w:cs="Arial"/>
        </w:rPr>
        <w:t xml:space="preserve">pred iztekom </w:t>
      </w:r>
      <w:r w:rsidRPr="00DB6AEB">
        <w:rPr>
          <w:rFonts w:ascii="Arial" w:hAnsi="Arial" w:cs="Arial"/>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Pr="00052A7F">
        <w:rPr>
          <w:rFonts w:ascii="Arial" w:hAnsi="Arial" w:cs="Arial"/>
        </w:rPr>
        <w:t>https://www.gov.si/drzavni-organi/ministrstva/ministrstvo-za-kohezijo-in-regionalni-razvoj/javne-objave-ministrstva-za-kohezijo-in-regionalni-razvoj/.</w:t>
      </w:r>
      <w:r w:rsidRPr="00DB6AEB">
        <w:rPr>
          <w:rFonts w:ascii="Arial" w:hAnsi="Arial" w:cs="Arial"/>
        </w:rPr>
        <w:t xml:space="preserve"> </w:t>
      </w:r>
    </w:p>
    <w:p w14:paraId="14B8AF0A" w14:textId="77777777" w:rsidR="00D17B07" w:rsidRPr="00DB6AEB" w:rsidRDefault="00D17B07" w:rsidP="00D17B07">
      <w:pPr>
        <w:pStyle w:val="TEKST"/>
        <w:spacing w:line="240" w:lineRule="auto"/>
        <w:rPr>
          <w:rFonts w:ascii="Arial" w:hAnsi="Arial" w:cs="Arial"/>
        </w:rPr>
      </w:pPr>
    </w:p>
    <w:p w14:paraId="0C1FDFE3" w14:textId="77777777" w:rsidR="00D17B07" w:rsidRPr="00DB6AEB" w:rsidRDefault="00D17B07" w:rsidP="00D17B07">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598C0F3F" w14:textId="53CB8B34" w:rsidR="00D17B07" w:rsidRPr="00FC51B0" w:rsidRDefault="0009386C" w:rsidP="00D17B07">
      <w:pPr>
        <w:pStyle w:val="TEKST"/>
        <w:spacing w:line="240" w:lineRule="auto"/>
        <w:rPr>
          <w:rFonts w:ascii="Arial" w:hAnsi="Arial" w:cs="Arial"/>
        </w:rPr>
      </w:pPr>
      <w:r>
        <w:rPr>
          <w:rFonts w:ascii="Arial" w:hAnsi="Arial" w:cs="Arial"/>
        </w:rPr>
        <w:t>Razpisna dokumentacija,</w:t>
      </w:r>
      <w:r w:rsidR="00721A46">
        <w:rPr>
          <w:rFonts w:ascii="Arial" w:hAnsi="Arial" w:cs="Arial"/>
        </w:rPr>
        <w:t xml:space="preserve"> ki podrobneje opredeljuje vsebino javnega razpisa,</w:t>
      </w:r>
      <w:r>
        <w:rPr>
          <w:rFonts w:ascii="Arial" w:hAnsi="Arial" w:cs="Arial"/>
        </w:rPr>
        <w:t xml:space="preserve"> obrazci razpisne dokumentacije ter vse novosti v zvezi z javnim razpisom bodo objavljeni na spletni strani </w:t>
      </w:r>
      <w:r w:rsidRPr="0009386C">
        <w:rPr>
          <w:rFonts w:ascii="Arial" w:hAnsi="Arial" w:cs="Arial"/>
        </w:rPr>
        <w:t>https://www.gov.si/drzavni-organi/ministrstva/ministrstvo-za-kohezijo-in-regionalni-razvoj/javne-objave-ministrstva-za-kohezijo-in-regionalni-razvoj/</w:t>
      </w:r>
      <w:r>
        <w:rPr>
          <w:rFonts w:ascii="Arial" w:hAnsi="Arial" w:cs="Arial"/>
        </w:rPr>
        <w:t xml:space="preserve">. </w:t>
      </w:r>
    </w:p>
    <w:p w14:paraId="14B691F3" w14:textId="77777777" w:rsidR="00D17B07" w:rsidRPr="00545CD0" w:rsidRDefault="00D17B07" w:rsidP="00D17B07">
      <w:pPr>
        <w:rPr>
          <w:rFonts w:cs="Arial"/>
          <w:szCs w:val="20"/>
        </w:rPr>
      </w:pPr>
    </w:p>
    <w:p w14:paraId="63DE6851" w14:textId="54E89F4C" w:rsidR="00D17B07" w:rsidRPr="00B14026" w:rsidRDefault="00D17B07" w:rsidP="00D17B07">
      <w:pPr>
        <w:ind w:left="426" w:hanging="426"/>
        <w:rPr>
          <w:rFonts w:cs="Arial"/>
          <w:b/>
          <w:szCs w:val="20"/>
        </w:rPr>
      </w:pPr>
      <w:r w:rsidRPr="00B14026">
        <w:rPr>
          <w:rFonts w:cs="Arial"/>
          <w:szCs w:val="20"/>
        </w:rPr>
        <w:t xml:space="preserve">Ljubljana, dne </w:t>
      </w:r>
    </w:p>
    <w:p w14:paraId="6654D48C" w14:textId="737D0C7D" w:rsidR="00D17B07" w:rsidRPr="00B14026" w:rsidRDefault="00D17B07" w:rsidP="00D17B07">
      <w:pPr>
        <w:rPr>
          <w:rFonts w:cs="Arial"/>
          <w:szCs w:val="20"/>
        </w:rPr>
      </w:pPr>
      <w:r w:rsidRPr="00B14026">
        <w:rPr>
          <w:rFonts w:cs="Arial"/>
          <w:szCs w:val="20"/>
        </w:rPr>
        <w:t xml:space="preserve">Številka: </w:t>
      </w:r>
      <w:r w:rsidRPr="00D17B07">
        <w:rPr>
          <w:rFonts w:cs="Arial"/>
          <w:szCs w:val="20"/>
        </w:rPr>
        <w:t>4300-96/2022/2</w:t>
      </w:r>
    </w:p>
    <w:p w14:paraId="5F6AF8FE" w14:textId="77777777" w:rsidR="00D17B07" w:rsidRDefault="00D17B07" w:rsidP="00D17B07">
      <w:pPr>
        <w:pStyle w:val="Odstavekseznama"/>
        <w:ind w:left="360"/>
        <w:rPr>
          <w:rFonts w:eastAsiaTheme="minorEastAsia" w:cs="Arial"/>
          <w:szCs w:val="20"/>
        </w:rPr>
      </w:pPr>
    </w:p>
    <w:p w14:paraId="25DF04F6" w14:textId="77777777" w:rsidR="00D17B07" w:rsidRDefault="00D17B07" w:rsidP="00D17B07">
      <w:pPr>
        <w:pStyle w:val="Odstavekseznama"/>
        <w:ind w:left="360"/>
        <w:rPr>
          <w:rFonts w:eastAsiaTheme="minorEastAsia" w:cs="Arial"/>
          <w:szCs w:val="20"/>
        </w:rPr>
      </w:pPr>
    </w:p>
    <w:p w14:paraId="68A43E9C" w14:textId="77777777" w:rsidR="00D17B07" w:rsidRPr="00545CD0" w:rsidRDefault="00D17B07" w:rsidP="00D17B07">
      <w:pPr>
        <w:jc w:val="center"/>
        <w:rPr>
          <w:rFonts w:cs="Arial"/>
          <w:szCs w:val="20"/>
        </w:rPr>
      </w:pPr>
      <w:r>
        <w:rPr>
          <w:rFonts w:cs="Arial"/>
          <w:szCs w:val="20"/>
        </w:rPr>
        <w:t xml:space="preserve">                                                                      </w:t>
      </w:r>
      <w:r w:rsidRPr="00545CD0">
        <w:rPr>
          <w:rFonts w:cs="Arial"/>
          <w:szCs w:val="20"/>
        </w:rPr>
        <w:t>Republika Slovenija</w:t>
      </w:r>
    </w:p>
    <w:p w14:paraId="0002CE4D" w14:textId="02F7C6ED" w:rsidR="00D17B07" w:rsidRPr="00545CD0" w:rsidRDefault="00D17B07" w:rsidP="00D17B07">
      <w:pPr>
        <w:jc w:val="center"/>
        <w:rPr>
          <w:rFonts w:cs="Arial"/>
          <w:szCs w:val="20"/>
        </w:rPr>
      </w:pPr>
      <w:r>
        <w:rPr>
          <w:rFonts w:cs="Arial"/>
          <w:szCs w:val="20"/>
        </w:rPr>
        <w:t xml:space="preserve">                                                                        </w:t>
      </w:r>
      <w:r w:rsidRPr="00545CD0">
        <w:rPr>
          <w:rFonts w:cs="Arial"/>
          <w:szCs w:val="20"/>
        </w:rPr>
        <w:t xml:space="preserve">Ministrstvo za </w:t>
      </w:r>
      <w:r>
        <w:rPr>
          <w:rFonts w:cs="Arial"/>
          <w:szCs w:val="20"/>
        </w:rPr>
        <w:t>kohezijo in regionalni razvoj</w:t>
      </w:r>
    </w:p>
    <w:p w14:paraId="06B11B78" w14:textId="77777777" w:rsidR="00D17B07" w:rsidRDefault="00D17B07" w:rsidP="00D17B07">
      <w:pPr>
        <w:rPr>
          <w:rFonts w:cs="Arial"/>
          <w:szCs w:val="20"/>
        </w:rPr>
      </w:pPr>
    </w:p>
    <w:p w14:paraId="5377869D" w14:textId="77777777" w:rsidR="00D17B07" w:rsidRDefault="00D17B07" w:rsidP="00D17B07">
      <w:pPr>
        <w:rPr>
          <w:rFonts w:cs="Arial"/>
          <w:szCs w:val="20"/>
        </w:rPr>
      </w:pPr>
    </w:p>
    <w:p w14:paraId="2B74094E" w14:textId="77777777" w:rsidR="00D17B07" w:rsidRPr="00545CD0" w:rsidRDefault="00D17B07" w:rsidP="00D17B07">
      <w:pPr>
        <w:rPr>
          <w:rFonts w:cs="Arial"/>
          <w:szCs w:val="20"/>
        </w:rPr>
      </w:pPr>
    </w:p>
    <w:p w14:paraId="1D95AEA9" w14:textId="7D658E97" w:rsidR="00D17B07" w:rsidRDefault="00D17B07" w:rsidP="00D17B07">
      <w:pPr>
        <w:rPr>
          <w:rFonts w:cs="Arial"/>
          <w:szCs w:val="20"/>
        </w:rPr>
      </w:pPr>
      <w:r>
        <w:rPr>
          <w:rFonts w:cs="Arial"/>
          <w:szCs w:val="20"/>
        </w:rPr>
        <w:t xml:space="preserve">                                                                                                   dr. Aleksander Jevšek</w:t>
      </w:r>
    </w:p>
    <w:p w14:paraId="3FD50AD4" w14:textId="724C6663" w:rsidR="00E50C38" w:rsidRPr="00E50C38" w:rsidRDefault="00D17B07" w:rsidP="00D17B07">
      <w:pPr>
        <w:jc w:val="center"/>
        <w:rPr>
          <w:rFonts w:eastAsia="MS Mincho" w:cs="Arial"/>
          <w:b/>
          <w:szCs w:val="20"/>
        </w:rPr>
      </w:pPr>
      <w:r>
        <w:rPr>
          <w:rFonts w:cs="Arial"/>
          <w:szCs w:val="20"/>
        </w:rPr>
        <w:t xml:space="preserve">                                                                         minister</w:t>
      </w:r>
    </w:p>
    <w:sectPr w:rsidR="00E50C38" w:rsidRPr="00E50C38" w:rsidSect="008D1DE9">
      <w:footerReference w:type="default" r:id="rId8"/>
      <w:headerReference w:type="first" r:id="rId9"/>
      <w:footerReference w:type="first" r:id="rId10"/>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196E2A" w:rsidRDefault="00196E2A" w:rsidP="004C6152">
      <w:r>
        <w:separator/>
      </w:r>
    </w:p>
  </w:endnote>
  <w:endnote w:type="continuationSeparator" w:id="0">
    <w:p w14:paraId="7ADB1D52" w14:textId="77777777" w:rsidR="00196E2A" w:rsidRDefault="00196E2A"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47938"/>
      <w:docPartObj>
        <w:docPartGallery w:val="Page Numbers (Bottom of Page)"/>
        <w:docPartUnique/>
      </w:docPartObj>
    </w:sdtPr>
    <w:sdtEndPr/>
    <w:sdtContent>
      <w:p w14:paraId="1C74A6BC" w14:textId="7EEAA001" w:rsidR="00196E2A" w:rsidRDefault="00196E2A">
        <w:pPr>
          <w:pStyle w:val="Noga"/>
          <w:jc w:val="right"/>
        </w:pPr>
        <w:r>
          <w:fldChar w:fldCharType="begin"/>
        </w:r>
        <w:r>
          <w:instrText>PAGE   \* MERGEFORMAT</w:instrText>
        </w:r>
        <w:r>
          <w:fldChar w:fldCharType="separate"/>
        </w:r>
        <w:r w:rsidR="00012ECA">
          <w:rPr>
            <w:noProof/>
          </w:rPr>
          <w:t>16</w:t>
        </w:r>
        <w:r>
          <w:fldChar w:fldCharType="end"/>
        </w:r>
      </w:p>
    </w:sdtContent>
  </w:sdt>
  <w:p w14:paraId="4CB35759" w14:textId="6CE47609" w:rsidR="00196E2A" w:rsidRDefault="00196E2A" w:rsidP="000B0E98">
    <w:pPr>
      <w:pStyle w:val="Noga"/>
      <w:ind w:right="360"/>
      <w:jc w:val="center"/>
    </w:pPr>
    <w:r>
      <w:t>JR EPI OPO 2023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180266B5" w:rsidR="00196E2A" w:rsidRPr="008926D0" w:rsidRDefault="00196E2A" w:rsidP="00E84052">
    <w:pPr>
      <w:pStyle w:val="Noga"/>
      <w:ind w:right="360"/>
      <w:jc w:val="center"/>
      <w:rPr>
        <w:rFonts w:cs="Arial"/>
        <w:color w:val="808080"/>
        <w:szCs w:val="20"/>
      </w:rPr>
    </w:pPr>
    <w:r>
      <w:rPr>
        <w:rFonts w:cs="Arial"/>
        <w:color w:val="808080"/>
        <w:szCs w:val="20"/>
      </w:rPr>
      <w:t xml:space="preserve">      JE EPI OPO 2023 2024</w:t>
    </w:r>
  </w:p>
  <w:p w14:paraId="456C684D" w14:textId="77777777" w:rsidR="00196E2A" w:rsidRDefault="00196E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196E2A" w:rsidRDefault="00196E2A" w:rsidP="004C6152">
      <w:r>
        <w:separator/>
      </w:r>
    </w:p>
  </w:footnote>
  <w:footnote w:type="continuationSeparator" w:id="0">
    <w:p w14:paraId="27E3C4ED" w14:textId="77777777" w:rsidR="00196E2A" w:rsidRDefault="00196E2A" w:rsidP="004C6152">
      <w:r>
        <w:continuationSeparator/>
      </w:r>
    </w:p>
  </w:footnote>
  <w:footnote w:id="1">
    <w:p w14:paraId="59BA8122" w14:textId="69ECA195" w:rsidR="008D1DE9" w:rsidRPr="007339B1" w:rsidRDefault="008D1DE9" w:rsidP="008D1DE9">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EPC: </w:t>
      </w:r>
      <w:r w:rsidRPr="00F64987">
        <w:rPr>
          <w:rFonts w:cstheme="minorHAnsi"/>
          <w:sz w:val="16"/>
          <w:szCs w:val="16"/>
        </w:rPr>
        <w:t>pomeni povečanje uporabnih površin EPC, ki že deluje (podjetja v EPC opravljajo svojo dejavnost)</w:t>
      </w:r>
      <w:r w:rsidR="000D4432">
        <w:rPr>
          <w:rFonts w:cstheme="minorHAnsi"/>
          <w:sz w:val="16"/>
          <w:szCs w:val="16"/>
        </w:rPr>
        <w:t>.</w:t>
      </w:r>
      <w:r w:rsidRPr="00F64987">
        <w:rPr>
          <w:rFonts w:cstheme="minorHAnsi"/>
          <w:sz w:val="16"/>
          <w:szCs w:val="16"/>
        </w:rPr>
        <w:t xml:space="preserve"> </w:t>
      </w:r>
      <w:r w:rsidR="000D4432">
        <w:rPr>
          <w:rFonts w:cstheme="minorHAnsi"/>
          <w:sz w:val="16"/>
          <w:szCs w:val="16"/>
        </w:rPr>
        <w:t>Razširitev inkubatorjev</w:t>
      </w:r>
      <w:r>
        <w:rPr>
          <w:rFonts w:cstheme="minorHAnsi"/>
          <w:sz w:val="16"/>
          <w:szCs w:val="16"/>
        </w:rPr>
        <w:t xml:space="preserve"> pomeni povečanje uporabnih površin inkubatorja, ki že deluj</w:t>
      </w:r>
      <w:r w:rsidRPr="008E1E6A">
        <w:rPr>
          <w:rFonts w:cstheme="minorHAnsi"/>
          <w:sz w:val="16"/>
          <w:szCs w:val="16"/>
        </w:rPr>
        <w:t>e.</w:t>
      </w:r>
    </w:p>
  </w:footnote>
  <w:footnote w:id="2">
    <w:p w14:paraId="1E253770" w14:textId="04179009" w:rsidR="0023506B" w:rsidRPr="0023506B" w:rsidRDefault="0023506B">
      <w:pPr>
        <w:pStyle w:val="Sprotnaopomba-besedilo"/>
        <w:rPr>
          <w:sz w:val="16"/>
          <w:szCs w:val="16"/>
        </w:rPr>
      </w:pPr>
      <w:r>
        <w:rPr>
          <w:rStyle w:val="Sprotnaopomba-sklic"/>
        </w:rPr>
        <w:footnoteRef/>
      </w:r>
      <w:r>
        <w:t xml:space="preserve"> </w:t>
      </w:r>
      <w:r w:rsidRPr="0023506B">
        <w:rPr>
          <w:sz w:val="16"/>
          <w:szCs w:val="16"/>
        </w:rPr>
        <w:t>V primeru, da namenska raba prostora v času oddaje vloge na javni razpis ne ustreza oznaki IP in/ali IG, mora prijavitelj v vlogi izkazati, da je sprememba namembnosti zemljišč v postopku sprejemanja ter je to ustrezno razvidno iz prostorskega akta občine, ki je v postopku sprejemanja. V kolikor bo prijavitelj izkazal, da bo namembnost zemljišča po spremembi ustrezala oznaki IP in/ali IG, bomo šteli, da je pogoj glede namembnosti zemljišč izpolnjen.</w:t>
      </w:r>
    </w:p>
  </w:footnote>
  <w:footnote w:id="3">
    <w:p w14:paraId="62F8EC09" w14:textId="6E083EB4" w:rsidR="008D1DE9" w:rsidRPr="007339B1" w:rsidRDefault="008D1DE9" w:rsidP="008D1DE9">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w:t>
      </w:r>
      <w:r>
        <w:rPr>
          <w:rFonts w:cstheme="minorHAnsi"/>
          <w:sz w:val="16"/>
          <w:szCs w:val="16"/>
        </w:rPr>
        <w:t>/inkubator</w:t>
      </w:r>
      <w:r w:rsidRPr="007339B1">
        <w:rPr>
          <w:rFonts w:cstheme="minorHAnsi"/>
          <w:sz w:val="16"/>
          <w:szCs w:val="16"/>
        </w:rPr>
        <w:t xml:space="preserve">, ki nima urejene ustrezne cestne povezave </w:t>
      </w:r>
      <w:r w:rsidR="000D4432">
        <w:rPr>
          <w:rFonts w:cstheme="minorHAnsi"/>
          <w:sz w:val="16"/>
          <w:szCs w:val="16"/>
        </w:rPr>
        <w:t>oziroma</w:t>
      </w:r>
      <w:r w:rsidRPr="007339B1">
        <w:rPr>
          <w:rFonts w:cstheme="minorHAnsi"/>
          <w:sz w:val="16"/>
          <w:szCs w:val="16"/>
        </w:rPr>
        <w:t xml:space="preserve"> dostopi do EPC</w:t>
      </w:r>
      <w:r>
        <w:rPr>
          <w:rFonts w:cstheme="minorHAnsi"/>
          <w:sz w:val="16"/>
          <w:szCs w:val="16"/>
        </w:rPr>
        <w:t>/inkubatorja</w:t>
      </w:r>
      <w:r w:rsidRPr="007339B1">
        <w:rPr>
          <w:rFonts w:cstheme="minorHAnsi"/>
          <w:sz w:val="16"/>
          <w:szCs w:val="16"/>
        </w:rPr>
        <w:t xml:space="preserve">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4">
    <w:p w14:paraId="5EAD5E8B" w14:textId="77777777" w:rsidR="008D1DE9" w:rsidRDefault="008D1DE9" w:rsidP="008D1DE9">
      <w:pPr>
        <w:pStyle w:val="Sprotnaopomba-besedilo"/>
      </w:pPr>
      <w:r>
        <w:rPr>
          <w:rStyle w:val="Sprotnaopomba-sklic"/>
        </w:rPr>
        <w:footnoteRef/>
      </w:r>
      <w:r>
        <w:t xml:space="preserve"> </w:t>
      </w:r>
      <w:r w:rsidRPr="00405B78">
        <w:rPr>
          <w:sz w:val="16"/>
          <w:szCs w:val="16"/>
        </w:rPr>
        <w:t>Z javnim razpisom želimo naslavljati tiste projekte, ki bodo zagotavljal</w:t>
      </w:r>
      <w:r>
        <w:rPr>
          <w:sz w:val="16"/>
          <w:szCs w:val="16"/>
        </w:rPr>
        <w:t>i</w:t>
      </w:r>
      <w:r w:rsidRPr="00405B78">
        <w:rPr>
          <w:sz w:val="16"/>
          <w:szCs w:val="16"/>
        </w:rPr>
        <w:t xml:space="preserve"> ustrezno zasedenost novo opremljenih uporabnih površin</w:t>
      </w:r>
      <w:r>
        <w:rPr>
          <w:sz w:val="16"/>
          <w:szCs w:val="16"/>
        </w:rPr>
        <w:t>. V kolikor v občini že obstajajo nezasedene uporabne površine EPC in je odstotek nezasedenosti višji od 20 %, projekt ni upravičen do sofinanciranja in bo s sklepom zavrnjen.</w:t>
      </w:r>
    </w:p>
  </w:footnote>
  <w:footnote w:id="5">
    <w:p w14:paraId="3C10D2D7" w14:textId="77777777" w:rsidR="008D1DE9" w:rsidRDefault="008D1DE9" w:rsidP="008D1DE9">
      <w:pPr>
        <w:pStyle w:val="Sprotnaopomba-besedilo"/>
      </w:pPr>
      <w:r>
        <w:rPr>
          <w:rStyle w:val="Sprotnaopomba-sklic"/>
        </w:rPr>
        <w:footnoteRef/>
      </w:r>
      <w:r>
        <w:t xml:space="preserve"> </w:t>
      </w:r>
      <w:r w:rsidRPr="00405B78">
        <w:rPr>
          <w:sz w:val="16"/>
          <w:szCs w:val="16"/>
        </w:rPr>
        <w:t>Z javnim razpisom želimo naslavljati tiste projekte, ki bodo zagotavljal</w:t>
      </w:r>
      <w:r>
        <w:rPr>
          <w:sz w:val="16"/>
          <w:szCs w:val="16"/>
        </w:rPr>
        <w:t>i</w:t>
      </w:r>
      <w:r w:rsidRPr="00405B78">
        <w:rPr>
          <w:sz w:val="16"/>
          <w:szCs w:val="16"/>
        </w:rPr>
        <w:t xml:space="preserve"> ustrezno zasedenost novo opremljenih uporabnih površin</w:t>
      </w:r>
      <w:r>
        <w:rPr>
          <w:sz w:val="16"/>
          <w:szCs w:val="16"/>
        </w:rPr>
        <w:t>. V kolikor v občini že obstajajo nezasedene uporabne površine v obstoječem(ih) inkubatorju(ih) in je odstotek nezasedenosti višji od 20 %, projekt ni upravičen do sofinanciranja in bo s sklepom zavrnjen.</w:t>
      </w:r>
    </w:p>
  </w:footnote>
  <w:footnote w:id="6">
    <w:p w14:paraId="27C21D5A" w14:textId="77777777" w:rsidR="00E50C38" w:rsidRPr="004E4C9C" w:rsidRDefault="00E50C38" w:rsidP="00E50C38">
      <w:pPr>
        <w:pStyle w:val="Sprotnaopomba-besedilo"/>
        <w:rPr>
          <w:sz w:val="16"/>
          <w:szCs w:val="16"/>
        </w:rPr>
      </w:pPr>
      <w:r>
        <w:rPr>
          <w:rStyle w:val="Sprotnaopomba-sklic"/>
        </w:rPr>
        <w:footnoteRef/>
      </w:r>
      <w:r>
        <w:t xml:space="preserve"> </w:t>
      </w:r>
      <w:r w:rsidRPr="004E4C9C">
        <w:rPr>
          <w:sz w:val="16"/>
          <w:szCs w:val="16"/>
        </w:rPr>
        <w:t xml:space="preserve">V skladu z navedenim </w:t>
      </w:r>
      <w:r>
        <w:rPr>
          <w:sz w:val="16"/>
          <w:szCs w:val="16"/>
        </w:rPr>
        <w:t xml:space="preserve">naj prijavitelji </w:t>
      </w:r>
      <w:r w:rsidRPr="004E4C9C">
        <w:rPr>
          <w:sz w:val="16"/>
          <w:szCs w:val="16"/>
        </w:rPr>
        <w:t>pripravijo</w:t>
      </w:r>
      <w:r>
        <w:rPr>
          <w:sz w:val="16"/>
          <w:szCs w:val="16"/>
        </w:rPr>
        <w:t xml:space="preserve"> realno dinamiko »črpanja« nepovratnih sredstev, saj neporabljenih nepovratnih sredstev v letu 2023 načeloma ne bo možno prenašati v leto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196E2A" w:rsidRPr="008F3500" w14:paraId="30A25839" w14:textId="77777777" w:rsidTr="00241AE3">
      <w:trPr>
        <w:trHeight w:hRule="exact" w:val="847"/>
      </w:trPr>
      <w:tc>
        <w:tcPr>
          <w:tcW w:w="426" w:type="dxa"/>
          <w:shd w:val="clear" w:color="auto" w:fill="auto"/>
        </w:tcPr>
        <w:p w14:paraId="45A39BF1" w14:textId="77777777" w:rsidR="00196E2A" w:rsidRPr="00525F02" w:rsidRDefault="00196E2A" w:rsidP="00241AE3">
          <w:pPr>
            <w:rPr>
              <w:rFonts w:ascii="Republika" w:hAnsi="Republika"/>
              <w:sz w:val="60"/>
              <w:szCs w:val="60"/>
            </w:rPr>
          </w:pPr>
        </w:p>
      </w:tc>
    </w:tr>
  </w:tbl>
  <w:p w14:paraId="5F1F5D38" w14:textId="331A2C1C" w:rsidR="00196E2A" w:rsidRDefault="00582DF0"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p w14:paraId="0E1B0099" w14:textId="77777777" w:rsidR="00582DF0" w:rsidRPr="00831021" w:rsidRDefault="00582DF0" w:rsidP="00EF27D0">
    <w:pPr>
      <w:rPr>
        <w:b/>
        <w:vanish/>
      </w:rPr>
    </w:pPr>
  </w:p>
  <w:p w14:paraId="1A063164" w14:textId="01D58DB9" w:rsidR="00196E2A" w:rsidRPr="000B0E98" w:rsidRDefault="00196E2A"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7"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9"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4"/>
  </w:num>
  <w:num w:numId="4">
    <w:abstractNumId w:val="2"/>
  </w:num>
  <w:num w:numId="5">
    <w:abstractNumId w:val="27"/>
  </w:num>
  <w:num w:numId="6">
    <w:abstractNumId w:val="19"/>
  </w:num>
  <w:num w:numId="7">
    <w:abstractNumId w:val="23"/>
  </w:num>
  <w:num w:numId="8">
    <w:abstractNumId w:val="9"/>
  </w:num>
  <w:num w:numId="9">
    <w:abstractNumId w:val="4"/>
  </w:num>
  <w:num w:numId="10">
    <w:abstractNumId w:val="28"/>
  </w:num>
  <w:num w:numId="11">
    <w:abstractNumId w:val="32"/>
  </w:num>
  <w:num w:numId="12">
    <w:abstractNumId w:val="6"/>
  </w:num>
  <w:num w:numId="13">
    <w:abstractNumId w:val="8"/>
  </w:num>
  <w:num w:numId="14">
    <w:abstractNumId w:val="12"/>
  </w:num>
  <w:num w:numId="15">
    <w:abstractNumId w:val="20"/>
  </w:num>
  <w:num w:numId="16">
    <w:abstractNumId w:val="5"/>
  </w:num>
  <w:num w:numId="17">
    <w:abstractNumId w:val="36"/>
  </w:num>
  <w:num w:numId="18">
    <w:abstractNumId w:val="26"/>
  </w:num>
  <w:num w:numId="19">
    <w:abstractNumId w:val="31"/>
  </w:num>
  <w:num w:numId="20">
    <w:abstractNumId w:val="35"/>
  </w:num>
  <w:num w:numId="21">
    <w:abstractNumId w:val="34"/>
  </w:num>
  <w:num w:numId="22">
    <w:abstractNumId w:val="11"/>
  </w:num>
  <w:num w:numId="23">
    <w:abstractNumId w:val="7"/>
  </w:num>
  <w:num w:numId="24">
    <w:abstractNumId w:val="30"/>
  </w:num>
  <w:num w:numId="25">
    <w:abstractNumId w:val="25"/>
  </w:num>
  <w:num w:numId="26">
    <w:abstractNumId w:val="16"/>
  </w:num>
  <w:num w:numId="27">
    <w:abstractNumId w:val="33"/>
  </w:num>
  <w:num w:numId="28">
    <w:abstractNumId w:val="13"/>
  </w:num>
  <w:num w:numId="29">
    <w:abstractNumId w:val="21"/>
  </w:num>
  <w:num w:numId="30">
    <w:abstractNumId w:val="1"/>
  </w:num>
  <w:num w:numId="31">
    <w:abstractNumId w:val="17"/>
  </w:num>
  <w:num w:numId="32">
    <w:abstractNumId w:val="0"/>
  </w:num>
  <w:num w:numId="33">
    <w:abstractNumId w:val="18"/>
  </w:num>
  <w:num w:numId="34">
    <w:abstractNumId w:val="22"/>
  </w:num>
  <w:num w:numId="35">
    <w:abstractNumId w:val="29"/>
  </w:num>
  <w:num w:numId="36">
    <w:abstractNumId w:val="15"/>
  </w:num>
  <w:num w:numId="37">
    <w:abstractNumId w:val="3"/>
  </w:num>
  <w:num w:numId="3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2ECA"/>
    <w:rsid w:val="00013014"/>
    <w:rsid w:val="0001383C"/>
    <w:rsid w:val="00014509"/>
    <w:rsid w:val="000153B1"/>
    <w:rsid w:val="000172E8"/>
    <w:rsid w:val="0002138C"/>
    <w:rsid w:val="00021942"/>
    <w:rsid w:val="00022836"/>
    <w:rsid w:val="000243C2"/>
    <w:rsid w:val="000249D9"/>
    <w:rsid w:val="00026841"/>
    <w:rsid w:val="00026B4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F3A"/>
    <w:rsid w:val="000606B5"/>
    <w:rsid w:val="00060B78"/>
    <w:rsid w:val="00061A67"/>
    <w:rsid w:val="00063920"/>
    <w:rsid w:val="0006517C"/>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920"/>
    <w:rsid w:val="00084585"/>
    <w:rsid w:val="0008613C"/>
    <w:rsid w:val="000867B5"/>
    <w:rsid w:val="000872D0"/>
    <w:rsid w:val="000901FF"/>
    <w:rsid w:val="00091A8A"/>
    <w:rsid w:val="00092719"/>
    <w:rsid w:val="0009276F"/>
    <w:rsid w:val="00093409"/>
    <w:rsid w:val="0009366E"/>
    <w:rsid w:val="0009386C"/>
    <w:rsid w:val="000945BB"/>
    <w:rsid w:val="00094B17"/>
    <w:rsid w:val="00094B7A"/>
    <w:rsid w:val="00094CB2"/>
    <w:rsid w:val="00094E38"/>
    <w:rsid w:val="000A190E"/>
    <w:rsid w:val="000A2535"/>
    <w:rsid w:val="000A4046"/>
    <w:rsid w:val="000A42B3"/>
    <w:rsid w:val="000A54AA"/>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F0461"/>
    <w:rsid w:val="000F1516"/>
    <w:rsid w:val="000F3385"/>
    <w:rsid w:val="000F417F"/>
    <w:rsid w:val="000F4468"/>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B4"/>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0A94"/>
    <w:rsid w:val="00161A8E"/>
    <w:rsid w:val="00163CB4"/>
    <w:rsid w:val="00165EB8"/>
    <w:rsid w:val="0016751E"/>
    <w:rsid w:val="0017185E"/>
    <w:rsid w:val="00172C7A"/>
    <w:rsid w:val="0017425D"/>
    <w:rsid w:val="00174AE5"/>
    <w:rsid w:val="0017689A"/>
    <w:rsid w:val="00176E4A"/>
    <w:rsid w:val="00177723"/>
    <w:rsid w:val="00177A52"/>
    <w:rsid w:val="001813CE"/>
    <w:rsid w:val="00182857"/>
    <w:rsid w:val="0018381C"/>
    <w:rsid w:val="001845A8"/>
    <w:rsid w:val="001851D1"/>
    <w:rsid w:val="001866D5"/>
    <w:rsid w:val="00186CCA"/>
    <w:rsid w:val="001876D3"/>
    <w:rsid w:val="001908B8"/>
    <w:rsid w:val="00191184"/>
    <w:rsid w:val="00192C42"/>
    <w:rsid w:val="0019321D"/>
    <w:rsid w:val="001935BB"/>
    <w:rsid w:val="001937DF"/>
    <w:rsid w:val="00195281"/>
    <w:rsid w:val="00195660"/>
    <w:rsid w:val="00196725"/>
    <w:rsid w:val="00196E2A"/>
    <w:rsid w:val="001A0AB3"/>
    <w:rsid w:val="001A2DF1"/>
    <w:rsid w:val="001A313C"/>
    <w:rsid w:val="001A3E58"/>
    <w:rsid w:val="001A4DCE"/>
    <w:rsid w:val="001A5A0C"/>
    <w:rsid w:val="001A5AD5"/>
    <w:rsid w:val="001A5FD9"/>
    <w:rsid w:val="001A63AD"/>
    <w:rsid w:val="001A756D"/>
    <w:rsid w:val="001A7D67"/>
    <w:rsid w:val="001B10D8"/>
    <w:rsid w:val="001B1944"/>
    <w:rsid w:val="001B4AE0"/>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973"/>
    <w:rsid w:val="001F6FE7"/>
    <w:rsid w:val="001F747C"/>
    <w:rsid w:val="001F7D16"/>
    <w:rsid w:val="0020027D"/>
    <w:rsid w:val="0020257B"/>
    <w:rsid w:val="00203430"/>
    <w:rsid w:val="00207DC2"/>
    <w:rsid w:val="00211F30"/>
    <w:rsid w:val="00214475"/>
    <w:rsid w:val="0021564F"/>
    <w:rsid w:val="00216196"/>
    <w:rsid w:val="00216D00"/>
    <w:rsid w:val="00217AED"/>
    <w:rsid w:val="00221FA6"/>
    <w:rsid w:val="00222982"/>
    <w:rsid w:val="00224ACF"/>
    <w:rsid w:val="0022603C"/>
    <w:rsid w:val="002261D9"/>
    <w:rsid w:val="00226E48"/>
    <w:rsid w:val="00227931"/>
    <w:rsid w:val="00230635"/>
    <w:rsid w:val="0023195D"/>
    <w:rsid w:val="00232A64"/>
    <w:rsid w:val="002333DB"/>
    <w:rsid w:val="00234F76"/>
    <w:rsid w:val="0023506B"/>
    <w:rsid w:val="002364D1"/>
    <w:rsid w:val="00236A3E"/>
    <w:rsid w:val="00236B0D"/>
    <w:rsid w:val="00236F5C"/>
    <w:rsid w:val="0023738E"/>
    <w:rsid w:val="002374CD"/>
    <w:rsid w:val="002401B0"/>
    <w:rsid w:val="00240E77"/>
    <w:rsid w:val="00241897"/>
    <w:rsid w:val="00241AE3"/>
    <w:rsid w:val="00242D9A"/>
    <w:rsid w:val="00244D08"/>
    <w:rsid w:val="00246723"/>
    <w:rsid w:val="00246734"/>
    <w:rsid w:val="00246CB7"/>
    <w:rsid w:val="00252668"/>
    <w:rsid w:val="00253073"/>
    <w:rsid w:val="00253616"/>
    <w:rsid w:val="00254EF5"/>
    <w:rsid w:val="002550F9"/>
    <w:rsid w:val="0026140F"/>
    <w:rsid w:val="00261599"/>
    <w:rsid w:val="002625B8"/>
    <w:rsid w:val="00262949"/>
    <w:rsid w:val="00262E6F"/>
    <w:rsid w:val="00263A19"/>
    <w:rsid w:val="00263E53"/>
    <w:rsid w:val="00264A71"/>
    <w:rsid w:val="0026652C"/>
    <w:rsid w:val="0026652F"/>
    <w:rsid w:val="00266DA9"/>
    <w:rsid w:val="00267B9D"/>
    <w:rsid w:val="00273565"/>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1B6C"/>
    <w:rsid w:val="00296852"/>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E1"/>
    <w:rsid w:val="002B7D91"/>
    <w:rsid w:val="002C0726"/>
    <w:rsid w:val="002C2AA2"/>
    <w:rsid w:val="002C3E70"/>
    <w:rsid w:val="002C6C4C"/>
    <w:rsid w:val="002D134C"/>
    <w:rsid w:val="002D1A6D"/>
    <w:rsid w:val="002D1E4B"/>
    <w:rsid w:val="002D229D"/>
    <w:rsid w:val="002D23C0"/>
    <w:rsid w:val="002D3768"/>
    <w:rsid w:val="002D4BCC"/>
    <w:rsid w:val="002D4C12"/>
    <w:rsid w:val="002D6941"/>
    <w:rsid w:val="002D7ACC"/>
    <w:rsid w:val="002E2335"/>
    <w:rsid w:val="002E3550"/>
    <w:rsid w:val="002E369C"/>
    <w:rsid w:val="002E624C"/>
    <w:rsid w:val="002E7770"/>
    <w:rsid w:val="002E77DE"/>
    <w:rsid w:val="002E783B"/>
    <w:rsid w:val="002E7F3B"/>
    <w:rsid w:val="002F0D62"/>
    <w:rsid w:val="002F19EB"/>
    <w:rsid w:val="002F1AD1"/>
    <w:rsid w:val="002F2809"/>
    <w:rsid w:val="002F3A4C"/>
    <w:rsid w:val="002F46B4"/>
    <w:rsid w:val="002F5A02"/>
    <w:rsid w:val="002F5DAB"/>
    <w:rsid w:val="002F65CB"/>
    <w:rsid w:val="00300E3C"/>
    <w:rsid w:val="00301374"/>
    <w:rsid w:val="00301FB6"/>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2689"/>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700E"/>
    <w:rsid w:val="00357DB7"/>
    <w:rsid w:val="003619ED"/>
    <w:rsid w:val="00367768"/>
    <w:rsid w:val="00370858"/>
    <w:rsid w:val="00371965"/>
    <w:rsid w:val="00372682"/>
    <w:rsid w:val="003735CD"/>
    <w:rsid w:val="00373CFD"/>
    <w:rsid w:val="00373FD0"/>
    <w:rsid w:val="0037519E"/>
    <w:rsid w:val="0037627F"/>
    <w:rsid w:val="0038198E"/>
    <w:rsid w:val="003825D2"/>
    <w:rsid w:val="00383172"/>
    <w:rsid w:val="0038484A"/>
    <w:rsid w:val="00384BE2"/>
    <w:rsid w:val="00386F5F"/>
    <w:rsid w:val="00387E6E"/>
    <w:rsid w:val="003907C2"/>
    <w:rsid w:val="00391353"/>
    <w:rsid w:val="0039223E"/>
    <w:rsid w:val="00392C76"/>
    <w:rsid w:val="003940FA"/>
    <w:rsid w:val="00397750"/>
    <w:rsid w:val="003A13F2"/>
    <w:rsid w:val="003A23BD"/>
    <w:rsid w:val="003A30ED"/>
    <w:rsid w:val="003A32C2"/>
    <w:rsid w:val="003A4118"/>
    <w:rsid w:val="003A5E3B"/>
    <w:rsid w:val="003A6EB4"/>
    <w:rsid w:val="003A7334"/>
    <w:rsid w:val="003B03ED"/>
    <w:rsid w:val="003B18F6"/>
    <w:rsid w:val="003B1A43"/>
    <w:rsid w:val="003B25FA"/>
    <w:rsid w:val="003B4AB6"/>
    <w:rsid w:val="003B6EE5"/>
    <w:rsid w:val="003B7E7B"/>
    <w:rsid w:val="003C261D"/>
    <w:rsid w:val="003C45A8"/>
    <w:rsid w:val="003C5864"/>
    <w:rsid w:val="003C7A35"/>
    <w:rsid w:val="003C7EDA"/>
    <w:rsid w:val="003D0C9C"/>
    <w:rsid w:val="003D1473"/>
    <w:rsid w:val="003D1804"/>
    <w:rsid w:val="003D1B35"/>
    <w:rsid w:val="003D1E7A"/>
    <w:rsid w:val="003D5E31"/>
    <w:rsid w:val="003D7046"/>
    <w:rsid w:val="003D72F6"/>
    <w:rsid w:val="003E4E21"/>
    <w:rsid w:val="003E6CBA"/>
    <w:rsid w:val="003F0046"/>
    <w:rsid w:val="003F1213"/>
    <w:rsid w:val="003F2C5A"/>
    <w:rsid w:val="003F2E35"/>
    <w:rsid w:val="003F3EF6"/>
    <w:rsid w:val="003F5D8A"/>
    <w:rsid w:val="003F74F6"/>
    <w:rsid w:val="0040416A"/>
    <w:rsid w:val="00404944"/>
    <w:rsid w:val="00404D6D"/>
    <w:rsid w:val="00405B78"/>
    <w:rsid w:val="0041004E"/>
    <w:rsid w:val="0041129C"/>
    <w:rsid w:val="00411889"/>
    <w:rsid w:val="0041228B"/>
    <w:rsid w:val="0041317B"/>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5911"/>
    <w:rsid w:val="00475CC7"/>
    <w:rsid w:val="00475FC1"/>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B3A"/>
    <w:rsid w:val="004B0954"/>
    <w:rsid w:val="004B0E8D"/>
    <w:rsid w:val="004B4E7C"/>
    <w:rsid w:val="004B5BE0"/>
    <w:rsid w:val="004B627D"/>
    <w:rsid w:val="004B673F"/>
    <w:rsid w:val="004B7142"/>
    <w:rsid w:val="004C0891"/>
    <w:rsid w:val="004C0CDB"/>
    <w:rsid w:val="004C21ED"/>
    <w:rsid w:val="004C24BA"/>
    <w:rsid w:val="004C3248"/>
    <w:rsid w:val="004C3F13"/>
    <w:rsid w:val="004C4791"/>
    <w:rsid w:val="004C5200"/>
    <w:rsid w:val="004C6152"/>
    <w:rsid w:val="004C7EAB"/>
    <w:rsid w:val="004D0905"/>
    <w:rsid w:val="004D1D1A"/>
    <w:rsid w:val="004D2898"/>
    <w:rsid w:val="004D2D66"/>
    <w:rsid w:val="004D3301"/>
    <w:rsid w:val="004D3C87"/>
    <w:rsid w:val="004D3C90"/>
    <w:rsid w:val="004D432D"/>
    <w:rsid w:val="004D526C"/>
    <w:rsid w:val="004D6246"/>
    <w:rsid w:val="004E4C9C"/>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0D53"/>
    <w:rsid w:val="005114B1"/>
    <w:rsid w:val="005118B9"/>
    <w:rsid w:val="00512074"/>
    <w:rsid w:val="00513B30"/>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1A1"/>
    <w:rsid w:val="00576D87"/>
    <w:rsid w:val="00582DF0"/>
    <w:rsid w:val="00582EE3"/>
    <w:rsid w:val="00583096"/>
    <w:rsid w:val="00583CC1"/>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255F"/>
    <w:rsid w:val="005E2847"/>
    <w:rsid w:val="005E2D5E"/>
    <w:rsid w:val="005E34BE"/>
    <w:rsid w:val="005E39BF"/>
    <w:rsid w:val="005E528A"/>
    <w:rsid w:val="005E569B"/>
    <w:rsid w:val="005E6757"/>
    <w:rsid w:val="005F1D2F"/>
    <w:rsid w:val="005F1D5C"/>
    <w:rsid w:val="005F3C98"/>
    <w:rsid w:val="005F5816"/>
    <w:rsid w:val="005F5E8A"/>
    <w:rsid w:val="005F7023"/>
    <w:rsid w:val="005F7344"/>
    <w:rsid w:val="00600A27"/>
    <w:rsid w:val="006015B5"/>
    <w:rsid w:val="00601AEC"/>
    <w:rsid w:val="00602753"/>
    <w:rsid w:val="00604442"/>
    <w:rsid w:val="006058BC"/>
    <w:rsid w:val="00605C88"/>
    <w:rsid w:val="00605FA1"/>
    <w:rsid w:val="0060645B"/>
    <w:rsid w:val="00607AAF"/>
    <w:rsid w:val="0061464E"/>
    <w:rsid w:val="006157A5"/>
    <w:rsid w:val="00615F82"/>
    <w:rsid w:val="0061773A"/>
    <w:rsid w:val="00617CBC"/>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46F44"/>
    <w:rsid w:val="00650119"/>
    <w:rsid w:val="006505BC"/>
    <w:rsid w:val="00650A53"/>
    <w:rsid w:val="00652A8A"/>
    <w:rsid w:val="00652ED2"/>
    <w:rsid w:val="00653298"/>
    <w:rsid w:val="006570C0"/>
    <w:rsid w:val="00657A05"/>
    <w:rsid w:val="0066044A"/>
    <w:rsid w:val="00660D71"/>
    <w:rsid w:val="00661AD4"/>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1E04"/>
    <w:rsid w:val="00684C4C"/>
    <w:rsid w:val="006858A1"/>
    <w:rsid w:val="00686E1B"/>
    <w:rsid w:val="006879A1"/>
    <w:rsid w:val="00687E16"/>
    <w:rsid w:val="006915D8"/>
    <w:rsid w:val="00691D9F"/>
    <w:rsid w:val="0069458B"/>
    <w:rsid w:val="00695E47"/>
    <w:rsid w:val="00696164"/>
    <w:rsid w:val="0069698E"/>
    <w:rsid w:val="00696BB2"/>
    <w:rsid w:val="006975A8"/>
    <w:rsid w:val="006A0B36"/>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DD6"/>
    <w:rsid w:val="006C2399"/>
    <w:rsid w:val="006C4726"/>
    <w:rsid w:val="006C5640"/>
    <w:rsid w:val="006C661A"/>
    <w:rsid w:val="006D17BA"/>
    <w:rsid w:val="006D3729"/>
    <w:rsid w:val="006D3BD7"/>
    <w:rsid w:val="006D48F9"/>
    <w:rsid w:val="006D67F2"/>
    <w:rsid w:val="006E0460"/>
    <w:rsid w:val="006E1158"/>
    <w:rsid w:val="006E1368"/>
    <w:rsid w:val="006E2814"/>
    <w:rsid w:val="006E69FC"/>
    <w:rsid w:val="006E703B"/>
    <w:rsid w:val="006E7623"/>
    <w:rsid w:val="006F0191"/>
    <w:rsid w:val="006F06A0"/>
    <w:rsid w:val="006F0C74"/>
    <w:rsid w:val="006F0D44"/>
    <w:rsid w:val="006F2CD2"/>
    <w:rsid w:val="006F4051"/>
    <w:rsid w:val="006F62D1"/>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BFD"/>
    <w:rsid w:val="00716727"/>
    <w:rsid w:val="007202FC"/>
    <w:rsid w:val="007206BF"/>
    <w:rsid w:val="0072157D"/>
    <w:rsid w:val="00721A46"/>
    <w:rsid w:val="007230AC"/>
    <w:rsid w:val="007230EF"/>
    <w:rsid w:val="007237AF"/>
    <w:rsid w:val="007241C1"/>
    <w:rsid w:val="0072480A"/>
    <w:rsid w:val="0072655A"/>
    <w:rsid w:val="00731F9E"/>
    <w:rsid w:val="007324A0"/>
    <w:rsid w:val="00732811"/>
    <w:rsid w:val="00733C4D"/>
    <w:rsid w:val="007346F4"/>
    <w:rsid w:val="00734938"/>
    <w:rsid w:val="00736469"/>
    <w:rsid w:val="0073673C"/>
    <w:rsid w:val="00736B10"/>
    <w:rsid w:val="007372C0"/>
    <w:rsid w:val="00737C61"/>
    <w:rsid w:val="00741B52"/>
    <w:rsid w:val="00741DC5"/>
    <w:rsid w:val="007432A1"/>
    <w:rsid w:val="0074360B"/>
    <w:rsid w:val="007437CD"/>
    <w:rsid w:val="007447B8"/>
    <w:rsid w:val="0074671D"/>
    <w:rsid w:val="00750A70"/>
    <w:rsid w:val="007510E9"/>
    <w:rsid w:val="00753C3D"/>
    <w:rsid w:val="00754989"/>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84CF0"/>
    <w:rsid w:val="00786F55"/>
    <w:rsid w:val="007911DA"/>
    <w:rsid w:val="00792819"/>
    <w:rsid w:val="007934DE"/>
    <w:rsid w:val="00794E85"/>
    <w:rsid w:val="00794E94"/>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6320"/>
    <w:rsid w:val="007C70A8"/>
    <w:rsid w:val="007D0000"/>
    <w:rsid w:val="007D062D"/>
    <w:rsid w:val="007D063A"/>
    <w:rsid w:val="007D0868"/>
    <w:rsid w:val="007D0B27"/>
    <w:rsid w:val="007D0F9A"/>
    <w:rsid w:val="007D1D8E"/>
    <w:rsid w:val="007D3552"/>
    <w:rsid w:val="007D4B25"/>
    <w:rsid w:val="007D5037"/>
    <w:rsid w:val="007D53E5"/>
    <w:rsid w:val="007D7691"/>
    <w:rsid w:val="007E003E"/>
    <w:rsid w:val="007E211E"/>
    <w:rsid w:val="007E2F9E"/>
    <w:rsid w:val="007F035A"/>
    <w:rsid w:val="007F046B"/>
    <w:rsid w:val="007F4207"/>
    <w:rsid w:val="007F4C7A"/>
    <w:rsid w:val="007F53AF"/>
    <w:rsid w:val="007F556D"/>
    <w:rsid w:val="007F5CEA"/>
    <w:rsid w:val="007F62D7"/>
    <w:rsid w:val="007F77EC"/>
    <w:rsid w:val="008018B5"/>
    <w:rsid w:val="00802E38"/>
    <w:rsid w:val="00803A89"/>
    <w:rsid w:val="00803DA6"/>
    <w:rsid w:val="00804F4E"/>
    <w:rsid w:val="008057BC"/>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47854"/>
    <w:rsid w:val="008503F6"/>
    <w:rsid w:val="0085044B"/>
    <w:rsid w:val="0085090C"/>
    <w:rsid w:val="00851AD5"/>
    <w:rsid w:val="008534A6"/>
    <w:rsid w:val="008564F2"/>
    <w:rsid w:val="00857BC7"/>
    <w:rsid w:val="00860166"/>
    <w:rsid w:val="00861523"/>
    <w:rsid w:val="00863360"/>
    <w:rsid w:val="00864633"/>
    <w:rsid w:val="008658CA"/>
    <w:rsid w:val="00866DC1"/>
    <w:rsid w:val="0087032E"/>
    <w:rsid w:val="0087164C"/>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6EF2"/>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DE9"/>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E5D"/>
    <w:rsid w:val="008F2565"/>
    <w:rsid w:val="008F272D"/>
    <w:rsid w:val="008F3082"/>
    <w:rsid w:val="008F3843"/>
    <w:rsid w:val="008F4706"/>
    <w:rsid w:val="008F5D78"/>
    <w:rsid w:val="008F7349"/>
    <w:rsid w:val="00900965"/>
    <w:rsid w:val="00901118"/>
    <w:rsid w:val="00902DA1"/>
    <w:rsid w:val="00903126"/>
    <w:rsid w:val="00903A60"/>
    <w:rsid w:val="00903DC4"/>
    <w:rsid w:val="0090497F"/>
    <w:rsid w:val="00905592"/>
    <w:rsid w:val="009068C5"/>
    <w:rsid w:val="00906B08"/>
    <w:rsid w:val="00906C46"/>
    <w:rsid w:val="009112D7"/>
    <w:rsid w:val="00911F21"/>
    <w:rsid w:val="00912F89"/>
    <w:rsid w:val="00913DBF"/>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5725"/>
    <w:rsid w:val="00997281"/>
    <w:rsid w:val="00997ACA"/>
    <w:rsid w:val="009A00EB"/>
    <w:rsid w:val="009A0782"/>
    <w:rsid w:val="009A08E7"/>
    <w:rsid w:val="009A1180"/>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6795"/>
    <w:rsid w:val="009B69E3"/>
    <w:rsid w:val="009B73C9"/>
    <w:rsid w:val="009B73DE"/>
    <w:rsid w:val="009C0939"/>
    <w:rsid w:val="009C0C07"/>
    <w:rsid w:val="009C0E8A"/>
    <w:rsid w:val="009C1D85"/>
    <w:rsid w:val="009C2008"/>
    <w:rsid w:val="009C3F7A"/>
    <w:rsid w:val="009C65DE"/>
    <w:rsid w:val="009C670B"/>
    <w:rsid w:val="009D0097"/>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0515"/>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314FD"/>
    <w:rsid w:val="00A31CCF"/>
    <w:rsid w:val="00A32DE4"/>
    <w:rsid w:val="00A33EDD"/>
    <w:rsid w:val="00A340EC"/>
    <w:rsid w:val="00A34D84"/>
    <w:rsid w:val="00A3544E"/>
    <w:rsid w:val="00A36654"/>
    <w:rsid w:val="00A40864"/>
    <w:rsid w:val="00A40DB1"/>
    <w:rsid w:val="00A42497"/>
    <w:rsid w:val="00A424D6"/>
    <w:rsid w:val="00A4719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417B"/>
    <w:rsid w:val="00A76607"/>
    <w:rsid w:val="00A80944"/>
    <w:rsid w:val="00A809AE"/>
    <w:rsid w:val="00A8144A"/>
    <w:rsid w:val="00A83068"/>
    <w:rsid w:val="00A83472"/>
    <w:rsid w:val="00A83610"/>
    <w:rsid w:val="00A83827"/>
    <w:rsid w:val="00A83E26"/>
    <w:rsid w:val="00A84E61"/>
    <w:rsid w:val="00A91BB2"/>
    <w:rsid w:val="00A91FFA"/>
    <w:rsid w:val="00A92176"/>
    <w:rsid w:val="00A92C26"/>
    <w:rsid w:val="00A92DA6"/>
    <w:rsid w:val="00A938B0"/>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E92"/>
    <w:rsid w:val="00AD40B2"/>
    <w:rsid w:val="00AD5B04"/>
    <w:rsid w:val="00AD634B"/>
    <w:rsid w:val="00AD6452"/>
    <w:rsid w:val="00AD6692"/>
    <w:rsid w:val="00AD7572"/>
    <w:rsid w:val="00AD7D48"/>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76F"/>
    <w:rsid w:val="00AF6851"/>
    <w:rsid w:val="00AF69F1"/>
    <w:rsid w:val="00AF6E3F"/>
    <w:rsid w:val="00AF788F"/>
    <w:rsid w:val="00B03070"/>
    <w:rsid w:val="00B03483"/>
    <w:rsid w:val="00B050C5"/>
    <w:rsid w:val="00B0525E"/>
    <w:rsid w:val="00B07AED"/>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305A"/>
    <w:rsid w:val="00B73556"/>
    <w:rsid w:val="00B74215"/>
    <w:rsid w:val="00B7433E"/>
    <w:rsid w:val="00B74E10"/>
    <w:rsid w:val="00B77BE4"/>
    <w:rsid w:val="00B8166D"/>
    <w:rsid w:val="00B81DD7"/>
    <w:rsid w:val="00B83139"/>
    <w:rsid w:val="00B834D5"/>
    <w:rsid w:val="00B8382F"/>
    <w:rsid w:val="00B83F6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C0040"/>
    <w:rsid w:val="00BC0142"/>
    <w:rsid w:val="00BC0C91"/>
    <w:rsid w:val="00BC1389"/>
    <w:rsid w:val="00BC15F8"/>
    <w:rsid w:val="00BC2C1B"/>
    <w:rsid w:val="00BC54E8"/>
    <w:rsid w:val="00BC6E10"/>
    <w:rsid w:val="00BD33C1"/>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BBD"/>
    <w:rsid w:val="00C3740B"/>
    <w:rsid w:val="00C37896"/>
    <w:rsid w:val="00C37A6E"/>
    <w:rsid w:val="00C37DDC"/>
    <w:rsid w:val="00C4017B"/>
    <w:rsid w:val="00C41604"/>
    <w:rsid w:val="00C42324"/>
    <w:rsid w:val="00C45621"/>
    <w:rsid w:val="00C46367"/>
    <w:rsid w:val="00C4721D"/>
    <w:rsid w:val="00C52581"/>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3558"/>
    <w:rsid w:val="00C753E3"/>
    <w:rsid w:val="00C75778"/>
    <w:rsid w:val="00C771EC"/>
    <w:rsid w:val="00C77293"/>
    <w:rsid w:val="00C80060"/>
    <w:rsid w:val="00C801F3"/>
    <w:rsid w:val="00C80E0E"/>
    <w:rsid w:val="00C82164"/>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1A54"/>
    <w:rsid w:val="00CB3264"/>
    <w:rsid w:val="00CB4218"/>
    <w:rsid w:val="00CB6A02"/>
    <w:rsid w:val="00CC1E31"/>
    <w:rsid w:val="00CC2CB7"/>
    <w:rsid w:val="00CC34E6"/>
    <w:rsid w:val="00CC5559"/>
    <w:rsid w:val="00CC7092"/>
    <w:rsid w:val="00CD0C46"/>
    <w:rsid w:val="00CD0D4E"/>
    <w:rsid w:val="00CD1B13"/>
    <w:rsid w:val="00CD4006"/>
    <w:rsid w:val="00CD475F"/>
    <w:rsid w:val="00CD547A"/>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6B47"/>
    <w:rsid w:val="00D072CE"/>
    <w:rsid w:val="00D07B7D"/>
    <w:rsid w:val="00D102BA"/>
    <w:rsid w:val="00D1113C"/>
    <w:rsid w:val="00D1177F"/>
    <w:rsid w:val="00D12A36"/>
    <w:rsid w:val="00D130F0"/>
    <w:rsid w:val="00D134EE"/>
    <w:rsid w:val="00D13A64"/>
    <w:rsid w:val="00D15FC1"/>
    <w:rsid w:val="00D1749C"/>
    <w:rsid w:val="00D17B07"/>
    <w:rsid w:val="00D20124"/>
    <w:rsid w:val="00D211A3"/>
    <w:rsid w:val="00D2156D"/>
    <w:rsid w:val="00D2279C"/>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C00FC"/>
    <w:rsid w:val="00DC0C1B"/>
    <w:rsid w:val="00DC1CE6"/>
    <w:rsid w:val="00DC1E5A"/>
    <w:rsid w:val="00DC4AC2"/>
    <w:rsid w:val="00DC599B"/>
    <w:rsid w:val="00DC63DE"/>
    <w:rsid w:val="00DC7825"/>
    <w:rsid w:val="00DC7D88"/>
    <w:rsid w:val="00DD1E31"/>
    <w:rsid w:val="00DD2868"/>
    <w:rsid w:val="00DD6118"/>
    <w:rsid w:val="00DD611F"/>
    <w:rsid w:val="00DE1457"/>
    <w:rsid w:val="00DE19EA"/>
    <w:rsid w:val="00DE35D3"/>
    <w:rsid w:val="00DE42FE"/>
    <w:rsid w:val="00DE4914"/>
    <w:rsid w:val="00DE7E2B"/>
    <w:rsid w:val="00DF0712"/>
    <w:rsid w:val="00DF09E5"/>
    <w:rsid w:val="00DF1135"/>
    <w:rsid w:val="00DF1200"/>
    <w:rsid w:val="00DF18B7"/>
    <w:rsid w:val="00DF1C3D"/>
    <w:rsid w:val="00DF201E"/>
    <w:rsid w:val="00DF2130"/>
    <w:rsid w:val="00DF224D"/>
    <w:rsid w:val="00DF27D1"/>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C9C"/>
    <w:rsid w:val="00E26299"/>
    <w:rsid w:val="00E3062F"/>
    <w:rsid w:val="00E310FC"/>
    <w:rsid w:val="00E315A8"/>
    <w:rsid w:val="00E32B8B"/>
    <w:rsid w:val="00E347D3"/>
    <w:rsid w:val="00E36908"/>
    <w:rsid w:val="00E36AB5"/>
    <w:rsid w:val="00E4128F"/>
    <w:rsid w:val="00E42794"/>
    <w:rsid w:val="00E442D0"/>
    <w:rsid w:val="00E44652"/>
    <w:rsid w:val="00E468C1"/>
    <w:rsid w:val="00E47FA0"/>
    <w:rsid w:val="00E505D6"/>
    <w:rsid w:val="00E50C38"/>
    <w:rsid w:val="00E50EED"/>
    <w:rsid w:val="00E5166A"/>
    <w:rsid w:val="00E51AB0"/>
    <w:rsid w:val="00E52056"/>
    <w:rsid w:val="00E5343A"/>
    <w:rsid w:val="00E5353F"/>
    <w:rsid w:val="00E53636"/>
    <w:rsid w:val="00E54276"/>
    <w:rsid w:val="00E546FD"/>
    <w:rsid w:val="00E54D72"/>
    <w:rsid w:val="00E55D0C"/>
    <w:rsid w:val="00E57E07"/>
    <w:rsid w:val="00E61825"/>
    <w:rsid w:val="00E64A7D"/>
    <w:rsid w:val="00E65374"/>
    <w:rsid w:val="00E65559"/>
    <w:rsid w:val="00E65E6E"/>
    <w:rsid w:val="00E65FC2"/>
    <w:rsid w:val="00E66FC7"/>
    <w:rsid w:val="00E71702"/>
    <w:rsid w:val="00E720F3"/>
    <w:rsid w:val="00E754AD"/>
    <w:rsid w:val="00E75CDE"/>
    <w:rsid w:val="00E76645"/>
    <w:rsid w:val="00E76D4E"/>
    <w:rsid w:val="00E809A1"/>
    <w:rsid w:val="00E8170E"/>
    <w:rsid w:val="00E837EA"/>
    <w:rsid w:val="00E83983"/>
    <w:rsid w:val="00E84052"/>
    <w:rsid w:val="00E8551B"/>
    <w:rsid w:val="00E8696A"/>
    <w:rsid w:val="00E86EBB"/>
    <w:rsid w:val="00E90F33"/>
    <w:rsid w:val="00E91B8C"/>
    <w:rsid w:val="00E91C14"/>
    <w:rsid w:val="00E920B9"/>
    <w:rsid w:val="00E92CAA"/>
    <w:rsid w:val="00E930FC"/>
    <w:rsid w:val="00E93500"/>
    <w:rsid w:val="00E94F31"/>
    <w:rsid w:val="00E95C84"/>
    <w:rsid w:val="00E97990"/>
    <w:rsid w:val="00EA0798"/>
    <w:rsid w:val="00EA370D"/>
    <w:rsid w:val="00EA58FB"/>
    <w:rsid w:val="00EA7994"/>
    <w:rsid w:val="00EA7ECF"/>
    <w:rsid w:val="00EB055F"/>
    <w:rsid w:val="00EB1BDB"/>
    <w:rsid w:val="00EB1C10"/>
    <w:rsid w:val="00EB2040"/>
    <w:rsid w:val="00EB28A4"/>
    <w:rsid w:val="00EB3D4C"/>
    <w:rsid w:val="00EB4F32"/>
    <w:rsid w:val="00EB5001"/>
    <w:rsid w:val="00EB5F88"/>
    <w:rsid w:val="00EB771B"/>
    <w:rsid w:val="00EC25EB"/>
    <w:rsid w:val="00EC3F83"/>
    <w:rsid w:val="00EC41EE"/>
    <w:rsid w:val="00EC6693"/>
    <w:rsid w:val="00EC6E8E"/>
    <w:rsid w:val="00EC7A9A"/>
    <w:rsid w:val="00ED1F99"/>
    <w:rsid w:val="00ED3B16"/>
    <w:rsid w:val="00ED49C7"/>
    <w:rsid w:val="00ED59F9"/>
    <w:rsid w:val="00ED7573"/>
    <w:rsid w:val="00ED7FE8"/>
    <w:rsid w:val="00EE100D"/>
    <w:rsid w:val="00EE1276"/>
    <w:rsid w:val="00EE1319"/>
    <w:rsid w:val="00EE14A6"/>
    <w:rsid w:val="00EE1ED7"/>
    <w:rsid w:val="00EE2117"/>
    <w:rsid w:val="00EE365F"/>
    <w:rsid w:val="00EF15F0"/>
    <w:rsid w:val="00EF1AA3"/>
    <w:rsid w:val="00EF27D0"/>
    <w:rsid w:val="00EF766E"/>
    <w:rsid w:val="00EF7D53"/>
    <w:rsid w:val="00EF7FF3"/>
    <w:rsid w:val="00F03806"/>
    <w:rsid w:val="00F043E1"/>
    <w:rsid w:val="00F046DB"/>
    <w:rsid w:val="00F04C41"/>
    <w:rsid w:val="00F07C07"/>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6D35"/>
    <w:rsid w:val="00F27A47"/>
    <w:rsid w:val="00F303B0"/>
    <w:rsid w:val="00F32A04"/>
    <w:rsid w:val="00F32AC7"/>
    <w:rsid w:val="00F3400F"/>
    <w:rsid w:val="00F356F8"/>
    <w:rsid w:val="00F36B5D"/>
    <w:rsid w:val="00F36C06"/>
    <w:rsid w:val="00F37B7D"/>
    <w:rsid w:val="00F40243"/>
    <w:rsid w:val="00F42524"/>
    <w:rsid w:val="00F42586"/>
    <w:rsid w:val="00F4326C"/>
    <w:rsid w:val="00F463FA"/>
    <w:rsid w:val="00F506FF"/>
    <w:rsid w:val="00F50DF4"/>
    <w:rsid w:val="00F51AFC"/>
    <w:rsid w:val="00F52004"/>
    <w:rsid w:val="00F53DCA"/>
    <w:rsid w:val="00F5435B"/>
    <w:rsid w:val="00F54C3D"/>
    <w:rsid w:val="00F54D66"/>
    <w:rsid w:val="00F567F2"/>
    <w:rsid w:val="00F645BF"/>
    <w:rsid w:val="00F64987"/>
    <w:rsid w:val="00F666A3"/>
    <w:rsid w:val="00F70318"/>
    <w:rsid w:val="00F72CE9"/>
    <w:rsid w:val="00F7363C"/>
    <w:rsid w:val="00F74997"/>
    <w:rsid w:val="00F75EA1"/>
    <w:rsid w:val="00F76F8C"/>
    <w:rsid w:val="00F772A3"/>
    <w:rsid w:val="00F77391"/>
    <w:rsid w:val="00F77B98"/>
    <w:rsid w:val="00F80D30"/>
    <w:rsid w:val="00F80EC3"/>
    <w:rsid w:val="00F812E8"/>
    <w:rsid w:val="00F843C7"/>
    <w:rsid w:val="00F860CF"/>
    <w:rsid w:val="00F87642"/>
    <w:rsid w:val="00F87928"/>
    <w:rsid w:val="00F9011E"/>
    <w:rsid w:val="00F903AA"/>
    <w:rsid w:val="00F90E5F"/>
    <w:rsid w:val="00F91652"/>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DCC55D-C7AA-442E-9472-638A5F50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7771</Words>
  <Characters>44295</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20</cp:revision>
  <cp:lastPrinted>2016-03-17T12:37:00Z</cp:lastPrinted>
  <dcterms:created xsi:type="dcterms:W3CDTF">2023-02-14T12:58:00Z</dcterms:created>
  <dcterms:modified xsi:type="dcterms:W3CDTF">2023-02-22T10:43:00Z</dcterms:modified>
</cp:coreProperties>
</file>