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875FB" w14:textId="77777777" w:rsidR="00B31B22" w:rsidRDefault="00B31B22" w:rsidP="003702FA">
      <w:pPr>
        <w:pStyle w:val="datumtevilka"/>
      </w:pPr>
    </w:p>
    <w:p w14:paraId="7633091A" w14:textId="77777777" w:rsidR="00B31B22" w:rsidRDefault="00B31B22" w:rsidP="003702FA">
      <w:pPr>
        <w:pStyle w:val="datumtevilka"/>
      </w:pPr>
    </w:p>
    <w:p w14:paraId="2415BC24" w14:textId="31E5F329" w:rsidR="00DE671B" w:rsidRDefault="00B8003B" w:rsidP="003702FA">
      <w:pPr>
        <w:pStyle w:val="datumtevilka"/>
      </w:pPr>
      <w:r w:rsidRPr="00B8003B">
        <w:t>Številka:</w:t>
      </w:r>
      <w:r w:rsidR="00DE671B" w:rsidRPr="00DE671B">
        <w:t xml:space="preserve"> 4300-</w:t>
      </w:r>
      <w:r w:rsidR="00ED195D">
        <w:t>1</w:t>
      </w:r>
      <w:r w:rsidR="00136FD1">
        <w:t>05</w:t>
      </w:r>
      <w:r w:rsidR="00DE671B" w:rsidRPr="00DE671B">
        <w:t>/202</w:t>
      </w:r>
      <w:r w:rsidR="00136FD1">
        <w:t>5</w:t>
      </w:r>
      <w:r w:rsidR="00DE671B" w:rsidRPr="00DE671B">
        <w:t>-1630</w:t>
      </w:r>
      <w:r w:rsidR="00EC4432">
        <w:t>-</w:t>
      </w:r>
      <w:r w:rsidR="00E829E0">
        <w:t>79</w:t>
      </w:r>
    </w:p>
    <w:p w14:paraId="1BDFF1B1" w14:textId="7DF3D97C" w:rsidR="00B8003B" w:rsidRDefault="003702FA" w:rsidP="003702FA">
      <w:pPr>
        <w:pStyle w:val="datumtevilka"/>
      </w:pPr>
      <w:r w:rsidRPr="00202A77">
        <w:t>Datum:</w:t>
      </w:r>
      <w:r w:rsidR="004D70BD">
        <w:t xml:space="preserve"> </w:t>
      </w:r>
      <w:r w:rsidR="00C113E2">
        <w:t>27. 1. 2026</w:t>
      </w:r>
    </w:p>
    <w:p w14:paraId="7947D981" w14:textId="77777777" w:rsidR="00B8003B" w:rsidRDefault="00B8003B" w:rsidP="003702FA">
      <w:pPr>
        <w:pStyle w:val="datumtevilka"/>
      </w:pPr>
    </w:p>
    <w:p w14:paraId="547031A2" w14:textId="77777777" w:rsidR="003702FA" w:rsidRPr="00202A77" w:rsidRDefault="003702FA" w:rsidP="003702FA">
      <w:pPr>
        <w:pStyle w:val="datumtevilka"/>
      </w:pPr>
    </w:p>
    <w:p w14:paraId="6F2CF2C8" w14:textId="77777777" w:rsidR="003702FA" w:rsidRDefault="00706DBA" w:rsidP="003702FA">
      <w:r>
        <w:t xml:space="preserve">Zadeva:  Odgovori na vprašanja </w:t>
      </w:r>
    </w:p>
    <w:p w14:paraId="2A6AE82E" w14:textId="77777777" w:rsidR="00706DBA" w:rsidRDefault="00706DBA" w:rsidP="003702FA"/>
    <w:p w14:paraId="6259FA8F" w14:textId="77777777" w:rsidR="00706DBA" w:rsidRPr="00202A77" w:rsidRDefault="00706DBA" w:rsidP="003702FA"/>
    <w:p w14:paraId="1B1D1617" w14:textId="6FAD3F3B" w:rsidR="00ED195D" w:rsidRPr="00454F22" w:rsidRDefault="00817562" w:rsidP="00ED195D">
      <w:pPr>
        <w:rPr>
          <w:rFonts w:cs="Arial"/>
          <w:b/>
          <w:szCs w:val="20"/>
        </w:rPr>
      </w:pPr>
      <w:r w:rsidRPr="00454F22">
        <w:rPr>
          <w:rFonts w:cs="Arial"/>
          <w:b/>
          <w:szCs w:val="20"/>
        </w:rPr>
        <w:t>JAVN</w:t>
      </w:r>
      <w:r w:rsidR="00706DBA">
        <w:rPr>
          <w:rFonts w:cs="Arial"/>
          <w:b/>
          <w:szCs w:val="20"/>
        </w:rPr>
        <w:t>I</w:t>
      </w:r>
      <w:r w:rsidRPr="00454F22">
        <w:rPr>
          <w:rFonts w:cs="Arial"/>
          <w:b/>
          <w:szCs w:val="20"/>
        </w:rPr>
        <w:t xml:space="preserve"> </w:t>
      </w:r>
      <w:r w:rsidR="008A6DE1" w:rsidRPr="00454F22">
        <w:rPr>
          <w:rFonts w:cs="Arial"/>
          <w:b/>
          <w:szCs w:val="20"/>
        </w:rPr>
        <w:t xml:space="preserve">RAZPIS </w:t>
      </w:r>
      <w:r w:rsidR="008A6DE1" w:rsidRPr="008A6DE1">
        <w:rPr>
          <w:rFonts w:cs="Arial"/>
          <w:b/>
          <w:szCs w:val="20"/>
        </w:rPr>
        <w:t xml:space="preserve">ZA </w:t>
      </w:r>
      <w:r w:rsidR="00ED195D" w:rsidRPr="00454F22">
        <w:rPr>
          <w:rFonts w:cs="Arial"/>
          <w:b/>
          <w:szCs w:val="20"/>
        </w:rPr>
        <w:t>SOFINANCIRANJE PROJEKTOV OSNOVNE KOMUNALNE</w:t>
      </w:r>
      <w:r w:rsidR="00ED195D">
        <w:rPr>
          <w:rFonts w:cs="Arial"/>
          <w:b/>
          <w:szCs w:val="20"/>
        </w:rPr>
        <w:t xml:space="preserve"> </w:t>
      </w:r>
      <w:r w:rsidR="00ED195D" w:rsidRPr="00454F22">
        <w:rPr>
          <w:rFonts w:cs="Arial"/>
          <w:b/>
          <w:szCs w:val="20"/>
        </w:rPr>
        <w:t>INFRASTRUKTURE V ROMSKIH NASELJIH V LET</w:t>
      </w:r>
      <w:r w:rsidR="00ED195D">
        <w:rPr>
          <w:rFonts w:cs="Arial"/>
          <w:b/>
          <w:szCs w:val="20"/>
        </w:rPr>
        <w:t>IH</w:t>
      </w:r>
      <w:r w:rsidR="00ED195D" w:rsidRPr="00454F22">
        <w:rPr>
          <w:rFonts w:cs="Arial"/>
          <w:b/>
          <w:szCs w:val="20"/>
        </w:rPr>
        <w:t xml:space="preserve"> 202</w:t>
      </w:r>
      <w:r w:rsidR="00136FD1">
        <w:rPr>
          <w:rFonts w:cs="Arial"/>
          <w:b/>
          <w:szCs w:val="20"/>
        </w:rPr>
        <w:t>6</w:t>
      </w:r>
      <w:r w:rsidR="00ED195D">
        <w:rPr>
          <w:rFonts w:cs="Arial"/>
          <w:b/>
          <w:szCs w:val="20"/>
        </w:rPr>
        <w:t xml:space="preserve"> in 202</w:t>
      </w:r>
      <w:r w:rsidR="00136FD1">
        <w:rPr>
          <w:rFonts w:cs="Arial"/>
          <w:b/>
          <w:szCs w:val="20"/>
        </w:rPr>
        <w:t>7</w:t>
      </w:r>
    </w:p>
    <w:p w14:paraId="30EE3596" w14:textId="45E5203C" w:rsidR="00817562" w:rsidRPr="00454F22" w:rsidRDefault="00817562" w:rsidP="00817562">
      <w:pPr>
        <w:jc w:val="center"/>
        <w:rPr>
          <w:rFonts w:cs="Arial"/>
          <w:b/>
          <w:szCs w:val="20"/>
        </w:rPr>
      </w:pPr>
    </w:p>
    <w:p w14:paraId="3D8A9C13" w14:textId="77777777" w:rsidR="00817562" w:rsidRDefault="00817562" w:rsidP="00817562">
      <w:pPr>
        <w:jc w:val="both"/>
        <w:rPr>
          <w:rFonts w:cs="Arial"/>
          <w:b/>
          <w:szCs w:val="20"/>
        </w:rPr>
      </w:pPr>
    </w:p>
    <w:p w14:paraId="4239234D" w14:textId="77777777" w:rsidR="00817562" w:rsidRDefault="00817562" w:rsidP="00817562">
      <w:pPr>
        <w:spacing w:line="240" w:lineRule="auto"/>
        <w:jc w:val="both"/>
        <w:rPr>
          <w:rFonts w:cs="Arial"/>
          <w:szCs w:val="20"/>
        </w:rPr>
      </w:pPr>
    </w:p>
    <w:tbl>
      <w:tblPr>
        <w:tblStyle w:val="Tabelamrea"/>
        <w:tblpPr w:leftFromText="141" w:rightFromText="141" w:vertAnchor="text" w:horzAnchor="margin" w:tblpY="95"/>
        <w:tblW w:w="0" w:type="auto"/>
        <w:tblLook w:val="04A0" w:firstRow="1" w:lastRow="0" w:firstColumn="1" w:lastColumn="0" w:noHBand="0" w:noVBand="1"/>
      </w:tblPr>
      <w:tblGrid>
        <w:gridCol w:w="421"/>
        <w:gridCol w:w="3685"/>
        <w:gridCol w:w="4382"/>
      </w:tblGrid>
      <w:tr w:rsidR="00AF05D0" w14:paraId="566830AF" w14:textId="77777777" w:rsidTr="00B62AC2">
        <w:tc>
          <w:tcPr>
            <w:tcW w:w="421" w:type="dxa"/>
          </w:tcPr>
          <w:p w14:paraId="250C2647" w14:textId="77777777" w:rsidR="00AF05D0" w:rsidRPr="00420092" w:rsidRDefault="00AF05D0" w:rsidP="00B62AC2">
            <w:pPr>
              <w:spacing w:line="240" w:lineRule="auto"/>
              <w:jc w:val="both"/>
              <w:rPr>
                <w:rFonts w:ascii="Calibri" w:hAnsi="Calibri" w:cs="Calibri"/>
                <w:sz w:val="22"/>
                <w:szCs w:val="22"/>
              </w:rPr>
            </w:pPr>
          </w:p>
        </w:tc>
        <w:tc>
          <w:tcPr>
            <w:tcW w:w="3685" w:type="dxa"/>
          </w:tcPr>
          <w:p w14:paraId="5E253B72" w14:textId="77777777" w:rsidR="00AF05D0" w:rsidRPr="00420092" w:rsidRDefault="00AF05D0" w:rsidP="00B62AC2">
            <w:pPr>
              <w:spacing w:line="240" w:lineRule="auto"/>
              <w:jc w:val="both"/>
              <w:rPr>
                <w:rFonts w:ascii="Calibri" w:hAnsi="Calibri" w:cs="Calibri"/>
                <w:sz w:val="22"/>
                <w:szCs w:val="22"/>
              </w:rPr>
            </w:pPr>
            <w:r w:rsidRPr="00420092">
              <w:rPr>
                <w:rFonts w:ascii="Calibri" w:hAnsi="Calibri" w:cs="Calibri"/>
                <w:sz w:val="22"/>
                <w:szCs w:val="22"/>
              </w:rPr>
              <w:t xml:space="preserve">Vprašanje </w:t>
            </w:r>
          </w:p>
        </w:tc>
        <w:tc>
          <w:tcPr>
            <w:tcW w:w="4382" w:type="dxa"/>
          </w:tcPr>
          <w:p w14:paraId="55667375" w14:textId="77777777" w:rsidR="00AF05D0" w:rsidRPr="00420092" w:rsidRDefault="00AF05D0" w:rsidP="00B62AC2">
            <w:pPr>
              <w:spacing w:line="240" w:lineRule="auto"/>
              <w:jc w:val="both"/>
              <w:rPr>
                <w:rFonts w:ascii="Calibri" w:hAnsi="Calibri" w:cs="Calibri"/>
                <w:sz w:val="22"/>
                <w:szCs w:val="22"/>
              </w:rPr>
            </w:pPr>
            <w:r w:rsidRPr="00420092">
              <w:rPr>
                <w:rFonts w:ascii="Calibri" w:hAnsi="Calibri" w:cs="Calibri"/>
                <w:sz w:val="22"/>
                <w:szCs w:val="22"/>
              </w:rPr>
              <w:t>Odgovor</w:t>
            </w:r>
          </w:p>
        </w:tc>
      </w:tr>
      <w:tr w:rsidR="00AF05D0" w14:paraId="7162E231" w14:textId="77777777" w:rsidTr="00B62AC2">
        <w:tc>
          <w:tcPr>
            <w:tcW w:w="421" w:type="dxa"/>
          </w:tcPr>
          <w:p w14:paraId="762099F7" w14:textId="77777777" w:rsidR="00AF05D0" w:rsidRPr="005D2141" w:rsidRDefault="00AF05D0" w:rsidP="00B62AC2">
            <w:pPr>
              <w:spacing w:line="240" w:lineRule="auto"/>
              <w:jc w:val="both"/>
              <w:rPr>
                <w:rFonts w:ascii="Calibri" w:hAnsi="Calibri" w:cs="Calibri"/>
                <w:szCs w:val="20"/>
              </w:rPr>
            </w:pPr>
            <w:r w:rsidRPr="005D2141">
              <w:rPr>
                <w:rFonts w:ascii="Calibri" w:hAnsi="Calibri" w:cs="Calibri"/>
                <w:szCs w:val="20"/>
              </w:rPr>
              <w:t>1.</w:t>
            </w:r>
          </w:p>
        </w:tc>
        <w:tc>
          <w:tcPr>
            <w:tcW w:w="3685" w:type="dxa"/>
          </w:tcPr>
          <w:p w14:paraId="6FC6F595" w14:textId="0EEB5D71" w:rsidR="005D2141" w:rsidRPr="00794E72" w:rsidRDefault="00794E72" w:rsidP="00794E72">
            <w:pPr>
              <w:jc w:val="both"/>
              <w:rPr>
                <w:rFonts w:asciiTheme="minorHAnsi" w:hAnsiTheme="minorHAnsi" w:cstheme="minorHAnsi"/>
                <w:color w:val="000000"/>
                <w:szCs w:val="20"/>
              </w:rPr>
            </w:pPr>
            <w:r w:rsidRPr="00794E72">
              <w:rPr>
                <w:rFonts w:asciiTheme="minorHAnsi" w:hAnsiTheme="minorHAnsi" w:cstheme="minorHAnsi"/>
                <w:color w:val="000000"/>
                <w:szCs w:val="20"/>
              </w:rPr>
              <w:t>Prosimo za informacijo ali lahko kot upravičen namen štejemo tudi izgradnjo sončne elektrarne s hranilnikom za potrebe varstveno delovnega centra, ki deluje znotraj romskega naselja.</w:t>
            </w:r>
          </w:p>
          <w:p w14:paraId="241476E6" w14:textId="766C6109" w:rsidR="005D2141" w:rsidRPr="005D2141" w:rsidRDefault="00794E72" w:rsidP="00794E72">
            <w:pPr>
              <w:jc w:val="both"/>
              <w:rPr>
                <w:rFonts w:asciiTheme="minorHAnsi" w:hAnsiTheme="minorHAnsi" w:cstheme="minorHAnsi"/>
                <w:color w:val="000000"/>
                <w:szCs w:val="20"/>
              </w:rPr>
            </w:pPr>
            <w:r w:rsidRPr="00794E72">
              <w:rPr>
                <w:rFonts w:asciiTheme="minorHAnsi" w:hAnsiTheme="minorHAnsi" w:cstheme="minorHAnsi"/>
                <w:color w:val="000000"/>
                <w:szCs w:val="20"/>
              </w:rPr>
              <w:t xml:space="preserve">Objekt uporabljajo Romi in druge podporne službe, ki so organizirane in delujejo v programu integracije. Npr. CSD, Ljudska univerza, Osnovna šola, v tem centru deluje tudi romsko kulturno društvo ipd. </w:t>
            </w:r>
          </w:p>
          <w:p w14:paraId="7514A5D3" w14:textId="36D37DD2" w:rsidR="005D2141" w:rsidRPr="00794E72" w:rsidRDefault="00794E72" w:rsidP="00794E72">
            <w:pPr>
              <w:jc w:val="both"/>
              <w:rPr>
                <w:rFonts w:asciiTheme="minorHAnsi" w:hAnsiTheme="minorHAnsi" w:cstheme="minorHAnsi"/>
                <w:color w:val="000000"/>
                <w:szCs w:val="20"/>
              </w:rPr>
            </w:pPr>
            <w:r w:rsidRPr="00794E72">
              <w:rPr>
                <w:rFonts w:asciiTheme="minorHAnsi" w:hAnsiTheme="minorHAnsi" w:cstheme="minorHAnsi"/>
                <w:color w:val="000000"/>
                <w:szCs w:val="20"/>
              </w:rPr>
              <w:t>Z vgradnjo SE in hranilnika bi zmanjšali porabo električne energije.</w:t>
            </w:r>
          </w:p>
          <w:p w14:paraId="039D6442" w14:textId="77777777" w:rsidR="001D4BAD" w:rsidRDefault="00794E72" w:rsidP="00C84501">
            <w:pPr>
              <w:jc w:val="both"/>
              <w:rPr>
                <w:rFonts w:asciiTheme="minorHAnsi" w:hAnsiTheme="minorHAnsi" w:cstheme="minorHAnsi"/>
                <w:color w:val="000000"/>
                <w:szCs w:val="20"/>
              </w:rPr>
            </w:pPr>
            <w:r w:rsidRPr="00794E72">
              <w:rPr>
                <w:rFonts w:asciiTheme="minorHAnsi" w:hAnsiTheme="minorHAnsi" w:cstheme="minorHAnsi"/>
                <w:color w:val="000000"/>
                <w:szCs w:val="20"/>
              </w:rPr>
              <w:t>Všteto pod kategorijo C. elektrifikacije strnjenih naselij</w:t>
            </w:r>
            <w:r w:rsidRPr="005D2141">
              <w:rPr>
                <w:rFonts w:asciiTheme="minorHAnsi" w:hAnsiTheme="minorHAnsi" w:cstheme="minorHAnsi"/>
                <w:color w:val="000000"/>
                <w:szCs w:val="20"/>
              </w:rPr>
              <w:t>.</w:t>
            </w:r>
          </w:p>
          <w:p w14:paraId="5D417E43" w14:textId="23AA899F" w:rsidR="00E84037" w:rsidRPr="005D2141" w:rsidRDefault="00E84037" w:rsidP="00C84501">
            <w:pPr>
              <w:jc w:val="both"/>
              <w:rPr>
                <w:rFonts w:asciiTheme="minorHAnsi" w:hAnsiTheme="minorHAnsi" w:cstheme="minorHAnsi"/>
                <w:color w:val="000000"/>
                <w:szCs w:val="20"/>
              </w:rPr>
            </w:pPr>
          </w:p>
        </w:tc>
        <w:tc>
          <w:tcPr>
            <w:tcW w:w="4382" w:type="dxa"/>
          </w:tcPr>
          <w:p w14:paraId="205464B4" w14:textId="12654030" w:rsidR="00AF05D0" w:rsidRPr="005D2141" w:rsidRDefault="00794E72" w:rsidP="00B62AC2">
            <w:pPr>
              <w:spacing w:line="240" w:lineRule="auto"/>
              <w:jc w:val="both"/>
              <w:rPr>
                <w:rFonts w:asciiTheme="minorHAnsi" w:hAnsiTheme="minorHAnsi" w:cstheme="minorHAnsi"/>
                <w:szCs w:val="20"/>
              </w:rPr>
            </w:pPr>
            <w:r w:rsidRPr="005D2141">
              <w:rPr>
                <w:rFonts w:asciiTheme="minorHAnsi" w:hAnsiTheme="minorHAnsi" w:cstheme="minorHAnsi"/>
                <w:szCs w:val="20"/>
              </w:rPr>
              <w:t>N</w:t>
            </w:r>
            <w:r w:rsidRPr="00794E72">
              <w:rPr>
                <w:rFonts w:asciiTheme="minorHAnsi" w:hAnsiTheme="minorHAnsi" w:cstheme="minorHAnsi"/>
                <w:szCs w:val="20"/>
              </w:rPr>
              <w:t xml:space="preserve">a podlagi veljavne razpisne dokumentacije Javnega razpisa za sofinanciranje projektov osnovne komunalne infrastrukture v romskih naseljih v letih 2026 in 2027, sončna elektrarna s hranilnikom za potrebe varstveno delovnega centra ne more biti uvrščena pod namen C – elektrifikacija strnjenih naselij, zato ni upravičen namen sofinanciranja v okviru tega javnega razpisa. </w:t>
            </w:r>
          </w:p>
          <w:p w14:paraId="3495C993" w14:textId="1840EAB5" w:rsidR="00C85FFA" w:rsidRPr="005D2141" w:rsidRDefault="00C85FFA" w:rsidP="00B62AC2">
            <w:pPr>
              <w:spacing w:line="240" w:lineRule="auto"/>
              <w:jc w:val="both"/>
              <w:rPr>
                <w:rFonts w:asciiTheme="minorHAnsi" w:hAnsiTheme="minorHAnsi" w:cstheme="minorHAnsi"/>
                <w:szCs w:val="20"/>
              </w:rPr>
            </w:pPr>
          </w:p>
        </w:tc>
      </w:tr>
      <w:tr w:rsidR="00AF05D0" w14:paraId="5A3D833E" w14:textId="77777777" w:rsidTr="00B62AC2">
        <w:tc>
          <w:tcPr>
            <w:tcW w:w="421" w:type="dxa"/>
          </w:tcPr>
          <w:p w14:paraId="6A6C9003" w14:textId="3189EB87" w:rsidR="00AF05D0" w:rsidRPr="00420092" w:rsidRDefault="0006471E" w:rsidP="00B62AC2">
            <w:pPr>
              <w:spacing w:line="240" w:lineRule="auto"/>
              <w:jc w:val="both"/>
              <w:rPr>
                <w:rFonts w:ascii="Calibri" w:hAnsi="Calibri" w:cs="Calibri"/>
                <w:sz w:val="22"/>
                <w:szCs w:val="22"/>
              </w:rPr>
            </w:pPr>
            <w:r>
              <w:rPr>
                <w:rFonts w:ascii="Calibri" w:hAnsi="Calibri" w:cs="Calibri"/>
                <w:sz w:val="22"/>
                <w:szCs w:val="22"/>
              </w:rPr>
              <w:t>2</w:t>
            </w:r>
            <w:r w:rsidR="00AF05D0">
              <w:rPr>
                <w:rFonts w:ascii="Calibri" w:hAnsi="Calibri" w:cs="Calibri"/>
                <w:sz w:val="22"/>
                <w:szCs w:val="22"/>
              </w:rPr>
              <w:t>.</w:t>
            </w:r>
          </w:p>
        </w:tc>
        <w:tc>
          <w:tcPr>
            <w:tcW w:w="3685" w:type="dxa"/>
          </w:tcPr>
          <w:p w14:paraId="727C4656" w14:textId="4E1699E7" w:rsidR="00136FD1" w:rsidRPr="00136FD1" w:rsidRDefault="00136FD1" w:rsidP="00136FD1">
            <w:pPr>
              <w:spacing w:line="240" w:lineRule="auto"/>
              <w:jc w:val="both"/>
              <w:rPr>
                <w:rFonts w:asciiTheme="minorHAnsi" w:hAnsiTheme="minorHAnsi" w:cstheme="minorHAnsi"/>
                <w:szCs w:val="20"/>
              </w:rPr>
            </w:pPr>
            <w:r w:rsidRPr="00794E72">
              <w:rPr>
                <w:rFonts w:asciiTheme="minorHAnsi" w:hAnsiTheme="minorHAnsi" w:cstheme="minorHAnsi"/>
                <w:szCs w:val="20"/>
              </w:rPr>
              <w:t>V</w:t>
            </w:r>
            <w:r w:rsidRPr="00136FD1">
              <w:rPr>
                <w:rFonts w:asciiTheme="minorHAnsi" w:hAnsiTheme="minorHAnsi" w:cstheme="minorHAnsi"/>
                <w:szCs w:val="20"/>
              </w:rPr>
              <w:t xml:space="preserve"> naši občini imamo varen elektronski predal, potreben za prijavo na predmetni razpis, kreiran pri VEP.SI.</w:t>
            </w:r>
          </w:p>
          <w:p w14:paraId="24A34CBA" w14:textId="77777777" w:rsidR="00136FD1" w:rsidRPr="00136FD1" w:rsidRDefault="00136FD1" w:rsidP="00136FD1">
            <w:pPr>
              <w:spacing w:line="240" w:lineRule="auto"/>
              <w:jc w:val="both"/>
              <w:rPr>
                <w:rFonts w:asciiTheme="minorHAnsi" w:hAnsiTheme="minorHAnsi" w:cstheme="minorHAnsi"/>
                <w:szCs w:val="20"/>
              </w:rPr>
            </w:pPr>
          </w:p>
          <w:p w14:paraId="27C33C3C" w14:textId="77777777" w:rsidR="00136FD1" w:rsidRPr="00136FD1" w:rsidRDefault="00136FD1" w:rsidP="00136FD1">
            <w:pPr>
              <w:spacing w:line="240" w:lineRule="auto"/>
              <w:jc w:val="both"/>
              <w:rPr>
                <w:rFonts w:asciiTheme="minorHAnsi" w:hAnsiTheme="minorHAnsi" w:cstheme="minorHAnsi"/>
                <w:szCs w:val="20"/>
              </w:rPr>
            </w:pPr>
            <w:proofErr w:type="spellStart"/>
            <w:r w:rsidRPr="00136FD1">
              <w:rPr>
                <w:rFonts w:asciiTheme="minorHAnsi" w:hAnsiTheme="minorHAnsi" w:cstheme="minorHAnsi"/>
                <w:szCs w:val="20"/>
              </w:rPr>
              <w:t>vep</w:t>
            </w:r>
            <w:proofErr w:type="spellEnd"/>
            <w:r w:rsidRPr="00136FD1">
              <w:rPr>
                <w:rFonts w:asciiTheme="minorHAnsi" w:hAnsiTheme="minorHAnsi" w:cstheme="minorHAnsi"/>
                <w:szCs w:val="20"/>
              </w:rPr>
              <w:t xml:space="preserve">. si je vključen v si-cev na takšen način, da se lahko preko Si-cev sistema vroča pošto po ZUP-u v varne predale vep.si, medtem ko v obratno smer ne gre (iz vep.si v </w:t>
            </w:r>
            <w:proofErr w:type="spellStart"/>
            <w:r w:rsidRPr="00136FD1">
              <w:rPr>
                <w:rFonts w:asciiTheme="minorHAnsi" w:hAnsiTheme="minorHAnsi" w:cstheme="minorHAnsi"/>
                <w:szCs w:val="20"/>
              </w:rPr>
              <w:t>siCev</w:t>
            </w:r>
            <w:proofErr w:type="spellEnd"/>
            <w:r w:rsidRPr="00136FD1">
              <w:rPr>
                <w:rFonts w:asciiTheme="minorHAnsi" w:hAnsiTheme="minorHAnsi" w:cstheme="minorHAnsi"/>
                <w:szCs w:val="20"/>
              </w:rPr>
              <w:t>). Zanima nas ali je s tem zadoščeno vašim razpisnim in tehničnim pogojem ali je potrebno urediti še kaj?</w:t>
            </w:r>
          </w:p>
          <w:p w14:paraId="52D4F078" w14:textId="77777777" w:rsidR="00ED195D" w:rsidRPr="00794E72" w:rsidRDefault="00ED195D" w:rsidP="00ED195D">
            <w:pPr>
              <w:spacing w:line="240" w:lineRule="auto"/>
              <w:jc w:val="both"/>
              <w:rPr>
                <w:rFonts w:asciiTheme="minorHAnsi" w:hAnsiTheme="minorHAnsi" w:cstheme="minorHAnsi"/>
                <w:szCs w:val="20"/>
              </w:rPr>
            </w:pPr>
          </w:p>
        </w:tc>
        <w:tc>
          <w:tcPr>
            <w:tcW w:w="4382" w:type="dxa"/>
          </w:tcPr>
          <w:p w14:paraId="0C39AD48" w14:textId="479E6C38" w:rsidR="00E93450" w:rsidRPr="001D4BAD" w:rsidRDefault="002B37E5" w:rsidP="00B62AC2">
            <w:pPr>
              <w:spacing w:line="240" w:lineRule="auto"/>
              <w:jc w:val="both"/>
              <w:rPr>
                <w:rFonts w:asciiTheme="minorHAnsi" w:hAnsiTheme="minorHAnsi" w:cstheme="minorHAnsi"/>
                <w:szCs w:val="20"/>
              </w:rPr>
            </w:pPr>
            <w:r w:rsidRPr="001D4BAD">
              <w:rPr>
                <w:rFonts w:asciiTheme="minorHAnsi" w:hAnsiTheme="minorHAnsi" w:cstheme="minorHAnsi"/>
                <w:szCs w:val="20"/>
              </w:rPr>
              <w:t>V varen elektronski predal mora biti možno ustrezno vročanje po ZUP.</w:t>
            </w:r>
          </w:p>
          <w:p w14:paraId="79F3CC9D" w14:textId="77777777" w:rsidR="005D2141" w:rsidRPr="001D4BAD" w:rsidRDefault="005D2141" w:rsidP="00B62AC2">
            <w:pPr>
              <w:spacing w:line="240" w:lineRule="auto"/>
              <w:jc w:val="both"/>
              <w:rPr>
                <w:rFonts w:asciiTheme="minorHAnsi" w:hAnsiTheme="minorHAnsi" w:cstheme="minorHAnsi"/>
                <w:szCs w:val="20"/>
              </w:rPr>
            </w:pPr>
          </w:p>
          <w:p w14:paraId="70784614" w14:textId="77777777" w:rsidR="00E84037" w:rsidRDefault="005D2141" w:rsidP="00B62AC2">
            <w:pPr>
              <w:spacing w:line="240" w:lineRule="auto"/>
              <w:jc w:val="both"/>
              <w:rPr>
                <w:rFonts w:asciiTheme="minorHAnsi" w:hAnsiTheme="minorHAnsi" w:cstheme="minorHAnsi"/>
                <w:szCs w:val="20"/>
              </w:rPr>
            </w:pPr>
            <w:r w:rsidRPr="001D4BAD">
              <w:rPr>
                <w:rFonts w:asciiTheme="minorHAnsi" w:hAnsiTheme="minorHAnsi" w:cstheme="minorHAnsi"/>
                <w:szCs w:val="20"/>
              </w:rPr>
              <w:t xml:space="preserve">V kolikor je varen elektronski predal vaše občine povezan s sistemom SI-CEV in je možno v omenjeni predal prejemati vročanje preko sistema SI-CEV, se šteje, da so izpolnjeni razpisni in tehnični pogoji za oddajo vloge. </w:t>
            </w:r>
          </w:p>
          <w:p w14:paraId="5674A102" w14:textId="481BE04A" w:rsidR="005D2141" w:rsidRPr="001D4BAD" w:rsidRDefault="005D2141" w:rsidP="00B62AC2">
            <w:pPr>
              <w:spacing w:line="240" w:lineRule="auto"/>
              <w:jc w:val="both"/>
              <w:rPr>
                <w:rFonts w:asciiTheme="minorHAnsi" w:hAnsiTheme="minorHAnsi" w:cstheme="minorHAnsi"/>
                <w:szCs w:val="20"/>
              </w:rPr>
            </w:pPr>
            <w:r w:rsidRPr="001D4BAD">
              <w:rPr>
                <w:rFonts w:asciiTheme="minorHAnsi" w:hAnsiTheme="minorHAnsi" w:cstheme="minorHAnsi"/>
                <w:szCs w:val="20"/>
              </w:rPr>
              <w:t>V tem primeru ni potrebna dodatna nadgradnja varnega elektronskega predala niti njegovo vključevanje neposredno v sistem SI-CEV.</w:t>
            </w:r>
          </w:p>
          <w:p w14:paraId="4E1A18FD" w14:textId="4B5AA2B5" w:rsidR="005A0C58" w:rsidRPr="001D4BAD" w:rsidRDefault="005A0C58" w:rsidP="00B62AC2">
            <w:pPr>
              <w:spacing w:line="240" w:lineRule="auto"/>
              <w:jc w:val="both"/>
              <w:rPr>
                <w:rFonts w:asciiTheme="minorHAnsi" w:hAnsiTheme="minorHAnsi" w:cstheme="minorHAnsi"/>
                <w:szCs w:val="20"/>
              </w:rPr>
            </w:pPr>
          </w:p>
        </w:tc>
      </w:tr>
      <w:tr w:rsidR="00013DBD" w14:paraId="78145C9E" w14:textId="77777777" w:rsidTr="00B62AC2">
        <w:tc>
          <w:tcPr>
            <w:tcW w:w="421" w:type="dxa"/>
          </w:tcPr>
          <w:p w14:paraId="7847152F" w14:textId="6955B4E7" w:rsidR="00013DBD" w:rsidRDefault="0006471E" w:rsidP="00013DBD">
            <w:pPr>
              <w:spacing w:line="240" w:lineRule="auto"/>
              <w:jc w:val="both"/>
              <w:rPr>
                <w:rFonts w:ascii="Calibri" w:hAnsi="Calibri" w:cs="Calibri"/>
                <w:sz w:val="22"/>
                <w:szCs w:val="22"/>
              </w:rPr>
            </w:pPr>
            <w:r>
              <w:rPr>
                <w:rFonts w:ascii="Calibri" w:hAnsi="Calibri" w:cs="Calibri"/>
                <w:sz w:val="22"/>
                <w:szCs w:val="22"/>
              </w:rPr>
              <w:t>3</w:t>
            </w:r>
            <w:r w:rsidR="00013DBD">
              <w:rPr>
                <w:rFonts w:ascii="Calibri" w:hAnsi="Calibri" w:cs="Calibri"/>
                <w:sz w:val="22"/>
                <w:szCs w:val="22"/>
              </w:rPr>
              <w:t>.</w:t>
            </w:r>
          </w:p>
        </w:tc>
        <w:tc>
          <w:tcPr>
            <w:tcW w:w="3685" w:type="dxa"/>
          </w:tcPr>
          <w:p w14:paraId="02612340" w14:textId="6A8EBC53" w:rsidR="00013DBD" w:rsidRPr="006F1CA1" w:rsidRDefault="00013DBD" w:rsidP="00013DBD">
            <w:pPr>
              <w:spacing w:line="240" w:lineRule="auto"/>
              <w:jc w:val="both"/>
              <w:rPr>
                <w:rFonts w:asciiTheme="minorHAnsi" w:hAnsiTheme="minorHAnsi" w:cstheme="minorHAnsi"/>
                <w:szCs w:val="20"/>
              </w:rPr>
            </w:pPr>
            <w:r w:rsidRPr="00794E72">
              <w:rPr>
                <w:rFonts w:asciiTheme="minorHAnsi" w:hAnsiTheme="minorHAnsi" w:cstheme="minorHAnsi"/>
                <w:szCs w:val="20"/>
              </w:rPr>
              <w:t>V</w:t>
            </w:r>
            <w:r w:rsidRPr="006F1CA1">
              <w:rPr>
                <w:rFonts w:asciiTheme="minorHAnsi" w:hAnsiTheme="minorHAnsi" w:cstheme="minorHAnsi"/>
                <w:szCs w:val="20"/>
              </w:rPr>
              <w:t xml:space="preserve"> predmetnem razpisu je pri točkovanju kot kriterij navedeno tudi soglasje romskega svetnika. </w:t>
            </w:r>
          </w:p>
          <w:p w14:paraId="63920E89" w14:textId="77777777" w:rsidR="00013DBD" w:rsidRPr="006F1CA1" w:rsidRDefault="00013DBD" w:rsidP="00013DBD">
            <w:pPr>
              <w:spacing w:line="240" w:lineRule="auto"/>
              <w:jc w:val="both"/>
              <w:rPr>
                <w:rFonts w:asciiTheme="minorHAnsi" w:hAnsiTheme="minorHAnsi" w:cstheme="minorHAnsi"/>
                <w:szCs w:val="20"/>
              </w:rPr>
            </w:pPr>
            <w:r w:rsidRPr="006F1CA1">
              <w:rPr>
                <w:rFonts w:asciiTheme="minorHAnsi" w:hAnsiTheme="minorHAnsi" w:cstheme="minorHAnsi"/>
                <w:szCs w:val="20"/>
              </w:rPr>
              <w:t>Zanima nas:</w:t>
            </w:r>
          </w:p>
          <w:p w14:paraId="75449820" w14:textId="77777777" w:rsidR="00013DBD" w:rsidRPr="006F1CA1" w:rsidRDefault="00013DBD" w:rsidP="00013DBD">
            <w:pPr>
              <w:numPr>
                <w:ilvl w:val="0"/>
                <w:numId w:val="3"/>
              </w:numPr>
              <w:spacing w:line="240" w:lineRule="auto"/>
              <w:jc w:val="both"/>
              <w:rPr>
                <w:rFonts w:asciiTheme="minorHAnsi" w:hAnsiTheme="minorHAnsi" w:cstheme="minorHAnsi"/>
                <w:szCs w:val="20"/>
              </w:rPr>
            </w:pPr>
            <w:r w:rsidRPr="006F1CA1">
              <w:rPr>
                <w:rFonts w:asciiTheme="minorHAnsi" w:hAnsiTheme="minorHAnsi" w:cstheme="minorHAnsi"/>
                <w:szCs w:val="20"/>
              </w:rPr>
              <w:t>Kako je zagotovljena enakovrednost merila za občine, ki nimajo imenovanega romskega svetnika?</w:t>
            </w:r>
          </w:p>
          <w:p w14:paraId="638D0C38" w14:textId="77777777" w:rsidR="00013DBD" w:rsidRPr="006F1CA1" w:rsidRDefault="00013DBD" w:rsidP="00013DBD">
            <w:pPr>
              <w:numPr>
                <w:ilvl w:val="0"/>
                <w:numId w:val="3"/>
              </w:numPr>
              <w:spacing w:line="240" w:lineRule="auto"/>
              <w:jc w:val="both"/>
              <w:rPr>
                <w:rFonts w:asciiTheme="minorHAnsi" w:hAnsiTheme="minorHAnsi" w:cstheme="minorHAnsi"/>
                <w:szCs w:val="20"/>
              </w:rPr>
            </w:pPr>
            <w:r w:rsidRPr="006F1CA1">
              <w:rPr>
                <w:rFonts w:asciiTheme="minorHAnsi" w:hAnsiTheme="minorHAnsi" w:cstheme="minorHAnsi"/>
                <w:szCs w:val="20"/>
              </w:rPr>
              <w:lastRenderedPageBreak/>
              <w:t>V občini deluje Komisija za spremljanje položaja romske skupnosti (kot kolegialni organ občine za obravnavanje romske problematike). Ali je izjava te komisije lahko enakovredno točkovno ovrednotena kot soglasje romskega svetnika?</w:t>
            </w:r>
          </w:p>
          <w:p w14:paraId="351A9F47" w14:textId="77777777" w:rsidR="00013DBD" w:rsidRPr="00794E72" w:rsidRDefault="00013DBD" w:rsidP="00013DBD">
            <w:pPr>
              <w:spacing w:line="240" w:lineRule="auto"/>
              <w:jc w:val="both"/>
              <w:rPr>
                <w:rFonts w:asciiTheme="minorHAnsi" w:hAnsiTheme="minorHAnsi" w:cstheme="minorHAnsi"/>
                <w:szCs w:val="20"/>
              </w:rPr>
            </w:pPr>
          </w:p>
          <w:p w14:paraId="5A04B677" w14:textId="77777777" w:rsidR="00013DBD" w:rsidRPr="00794E72" w:rsidRDefault="00013DBD" w:rsidP="00013DBD">
            <w:pPr>
              <w:spacing w:line="240" w:lineRule="auto"/>
              <w:jc w:val="both"/>
              <w:rPr>
                <w:rFonts w:asciiTheme="minorHAnsi" w:hAnsiTheme="minorHAnsi" w:cstheme="minorHAnsi"/>
                <w:szCs w:val="20"/>
              </w:rPr>
            </w:pPr>
          </w:p>
        </w:tc>
        <w:tc>
          <w:tcPr>
            <w:tcW w:w="4382" w:type="dxa"/>
          </w:tcPr>
          <w:p w14:paraId="3A372ED7" w14:textId="3BAC4F4B" w:rsidR="001D4BAD" w:rsidRDefault="003D787D" w:rsidP="00E84037">
            <w:pPr>
              <w:pStyle w:val="Odstavekseznama"/>
              <w:numPr>
                <w:ilvl w:val="1"/>
                <w:numId w:val="3"/>
              </w:numPr>
              <w:tabs>
                <w:tab w:val="clear" w:pos="1440"/>
              </w:tabs>
              <w:spacing w:line="240" w:lineRule="auto"/>
              <w:ind w:left="316"/>
              <w:jc w:val="both"/>
              <w:rPr>
                <w:rFonts w:asciiTheme="minorHAnsi" w:hAnsiTheme="minorHAnsi" w:cstheme="minorHAnsi"/>
                <w:szCs w:val="20"/>
                <w:lang w:val="sl-SI"/>
              </w:rPr>
            </w:pPr>
            <w:r w:rsidRPr="00E84037">
              <w:rPr>
                <w:rFonts w:asciiTheme="minorHAnsi" w:hAnsiTheme="minorHAnsi" w:cstheme="minorHAnsi"/>
                <w:szCs w:val="20"/>
                <w:lang w:val="sl-SI"/>
              </w:rPr>
              <w:lastRenderedPageBreak/>
              <w:t>Občine, ki imajo imenovanega romskega svetnika, lahko prejmejo dodatne točke glede na merilo. Občine, ki romskega svetnika nimajo, so po tem merilu ocenjene z nič točkami.</w:t>
            </w:r>
          </w:p>
          <w:p w14:paraId="23DCC6A8" w14:textId="77777777" w:rsidR="00E84037" w:rsidRPr="00E84037" w:rsidRDefault="00E84037" w:rsidP="00E84037">
            <w:pPr>
              <w:spacing w:line="240" w:lineRule="auto"/>
              <w:ind w:left="-44"/>
              <w:jc w:val="both"/>
              <w:rPr>
                <w:rFonts w:asciiTheme="minorHAnsi" w:hAnsiTheme="minorHAnsi" w:cstheme="minorHAnsi"/>
                <w:szCs w:val="20"/>
              </w:rPr>
            </w:pPr>
          </w:p>
          <w:p w14:paraId="75F7B698" w14:textId="5898EB3D" w:rsidR="003D787D" w:rsidRPr="00E84037" w:rsidRDefault="003D787D" w:rsidP="003D787D">
            <w:pPr>
              <w:pStyle w:val="Odstavekseznama"/>
              <w:numPr>
                <w:ilvl w:val="1"/>
                <w:numId w:val="3"/>
              </w:numPr>
              <w:tabs>
                <w:tab w:val="clear" w:pos="1440"/>
              </w:tabs>
              <w:spacing w:line="240" w:lineRule="auto"/>
              <w:ind w:left="316"/>
              <w:jc w:val="both"/>
              <w:rPr>
                <w:rFonts w:asciiTheme="minorHAnsi" w:hAnsiTheme="minorHAnsi" w:cstheme="minorHAnsi"/>
                <w:szCs w:val="20"/>
                <w:lang w:val="sl-SI"/>
              </w:rPr>
            </w:pPr>
            <w:r w:rsidRPr="00E84037">
              <w:rPr>
                <w:rFonts w:asciiTheme="minorHAnsi" w:hAnsiTheme="minorHAnsi" w:cstheme="minorHAnsi"/>
                <w:szCs w:val="20"/>
                <w:lang w:val="sl-SI"/>
              </w:rPr>
              <w:t xml:space="preserve">Romski svetnik ima formalno pravico zastopati interese romske skupnosti v občini in njegova izjava je neposreden prispevek k odločitvi in </w:t>
            </w:r>
            <w:r w:rsidRPr="00E84037">
              <w:rPr>
                <w:rFonts w:asciiTheme="minorHAnsi" w:hAnsiTheme="minorHAnsi" w:cstheme="minorHAnsi"/>
                <w:szCs w:val="20"/>
                <w:lang w:val="sl-SI"/>
              </w:rPr>
              <w:lastRenderedPageBreak/>
              <w:t>vključevanju romske skupnosti.</w:t>
            </w:r>
            <w:r w:rsidR="00E84037" w:rsidRPr="00E84037">
              <w:rPr>
                <w:rFonts w:asciiTheme="minorHAnsi" w:hAnsiTheme="minorHAnsi" w:cstheme="minorHAnsi"/>
                <w:szCs w:val="20"/>
                <w:lang w:val="sl-SI"/>
              </w:rPr>
              <w:t xml:space="preserve"> </w:t>
            </w:r>
            <w:r w:rsidRPr="00E84037">
              <w:rPr>
                <w:rFonts w:asciiTheme="minorHAnsi" w:hAnsiTheme="minorHAnsi" w:cstheme="minorHAnsi"/>
                <w:szCs w:val="20"/>
                <w:lang w:val="sl-SI"/>
              </w:rPr>
              <w:t>Komisija je kolektivni organ, ki svetuje in obravnava problematiko, a nima formalnega statusa romskega svetnika tako</w:t>
            </w:r>
            <w:r w:rsidR="00E84037">
              <w:rPr>
                <w:rFonts w:asciiTheme="minorHAnsi" w:hAnsiTheme="minorHAnsi" w:cstheme="minorHAnsi"/>
                <w:szCs w:val="20"/>
                <w:lang w:val="sl-SI"/>
              </w:rPr>
              <w:t>,</w:t>
            </w:r>
            <w:r w:rsidRPr="00E84037">
              <w:rPr>
                <w:rFonts w:asciiTheme="minorHAnsi" w:hAnsiTheme="minorHAnsi" w:cstheme="minorHAnsi"/>
                <w:szCs w:val="20"/>
                <w:lang w:val="sl-SI"/>
              </w:rPr>
              <w:t xml:space="preserve"> da izjava komisije n</w:t>
            </w:r>
            <w:r w:rsidR="00E84037" w:rsidRPr="00E84037">
              <w:rPr>
                <w:rFonts w:asciiTheme="minorHAnsi" w:hAnsiTheme="minorHAnsi" w:cstheme="minorHAnsi"/>
                <w:szCs w:val="20"/>
                <w:lang w:val="sl-SI"/>
              </w:rPr>
              <w:t>e more biti</w:t>
            </w:r>
            <w:r w:rsidRPr="00E84037">
              <w:rPr>
                <w:rFonts w:asciiTheme="minorHAnsi" w:hAnsiTheme="minorHAnsi" w:cstheme="minorHAnsi"/>
                <w:szCs w:val="20"/>
                <w:lang w:val="sl-SI"/>
              </w:rPr>
              <w:t xml:space="preserve"> </w:t>
            </w:r>
            <w:r w:rsidR="00E84037" w:rsidRPr="00E84037">
              <w:rPr>
                <w:rFonts w:asciiTheme="minorHAnsi" w:hAnsiTheme="minorHAnsi" w:cstheme="minorHAnsi"/>
                <w:szCs w:val="20"/>
                <w:lang w:val="sl-SI"/>
              </w:rPr>
              <w:t>enakovredno točkovno ovrednotena kot soglasje romskega svetnika.</w:t>
            </w:r>
          </w:p>
          <w:p w14:paraId="01D8DFF5" w14:textId="43215873" w:rsidR="001D4BAD" w:rsidRPr="002B37E5" w:rsidRDefault="001D4BAD" w:rsidP="00013DBD">
            <w:pPr>
              <w:spacing w:line="240" w:lineRule="auto"/>
              <w:jc w:val="both"/>
              <w:rPr>
                <w:rFonts w:asciiTheme="minorHAnsi" w:hAnsiTheme="minorHAnsi" w:cstheme="minorHAnsi"/>
                <w:szCs w:val="20"/>
              </w:rPr>
            </w:pPr>
          </w:p>
        </w:tc>
      </w:tr>
      <w:tr w:rsidR="00013DBD" w14:paraId="4BC15E26" w14:textId="77777777" w:rsidTr="00B62AC2">
        <w:tc>
          <w:tcPr>
            <w:tcW w:w="421" w:type="dxa"/>
          </w:tcPr>
          <w:p w14:paraId="4101DF87" w14:textId="531A0FC5" w:rsidR="00013DBD" w:rsidRDefault="0006471E" w:rsidP="00B62AC2">
            <w:pPr>
              <w:spacing w:line="240" w:lineRule="auto"/>
              <w:jc w:val="both"/>
              <w:rPr>
                <w:rFonts w:ascii="Calibri" w:hAnsi="Calibri" w:cs="Calibri"/>
                <w:sz w:val="22"/>
                <w:szCs w:val="22"/>
              </w:rPr>
            </w:pPr>
            <w:r>
              <w:rPr>
                <w:rFonts w:ascii="Calibri" w:hAnsi="Calibri" w:cs="Calibri"/>
                <w:sz w:val="22"/>
                <w:szCs w:val="22"/>
              </w:rPr>
              <w:lastRenderedPageBreak/>
              <w:t>4</w:t>
            </w:r>
            <w:r w:rsidR="00013DBD">
              <w:rPr>
                <w:rFonts w:ascii="Calibri" w:hAnsi="Calibri" w:cs="Calibri"/>
                <w:sz w:val="22"/>
                <w:szCs w:val="22"/>
              </w:rPr>
              <w:t>.</w:t>
            </w:r>
          </w:p>
        </w:tc>
        <w:tc>
          <w:tcPr>
            <w:tcW w:w="3685" w:type="dxa"/>
          </w:tcPr>
          <w:p w14:paraId="3DCDE174" w14:textId="6E0336F3" w:rsidR="00013DBD" w:rsidRPr="00061D05" w:rsidRDefault="00013DBD" w:rsidP="00013DBD">
            <w:pPr>
              <w:spacing w:line="240" w:lineRule="auto"/>
              <w:jc w:val="both"/>
              <w:rPr>
                <w:rFonts w:asciiTheme="minorHAnsi" w:hAnsiTheme="minorHAnsi" w:cstheme="minorHAnsi"/>
                <w:szCs w:val="20"/>
              </w:rPr>
            </w:pPr>
            <w:r w:rsidRPr="00061D05">
              <w:rPr>
                <w:rFonts w:asciiTheme="minorHAnsi" w:hAnsiTheme="minorHAnsi" w:cstheme="minorHAnsi"/>
                <w:szCs w:val="20"/>
              </w:rPr>
              <w:t>Občina namerava oddati vlogo na Javni razpis za sofinanciranje projektov osnovne komunalne infrastrukture v romskih naseljih v letih 2026 in 2027, v letu 2027.</w:t>
            </w:r>
          </w:p>
          <w:p w14:paraId="1E4EFA68" w14:textId="77777777" w:rsidR="00013DBD" w:rsidRPr="00061D05" w:rsidRDefault="00013DBD" w:rsidP="00013DBD">
            <w:pPr>
              <w:spacing w:line="240" w:lineRule="auto"/>
              <w:jc w:val="both"/>
              <w:rPr>
                <w:rFonts w:asciiTheme="minorHAnsi" w:hAnsiTheme="minorHAnsi" w:cstheme="minorHAnsi"/>
                <w:szCs w:val="20"/>
              </w:rPr>
            </w:pPr>
          </w:p>
          <w:p w14:paraId="56E92466" w14:textId="77777777" w:rsidR="00013DBD" w:rsidRPr="00061D05" w:rsidRDefault="00013DBD" w:rsidP="00013DBD">
            <w:pPr>
              <w:spacing w:line="240" w:lineRule="auto"/>
              <w:jc w:val="both"/>
              <w:rPr>
                <w:rFonts w:asciiTheme="minorHAnsi" w:hAnsiTheme="minorHAnsi" w:cstheme="minorHAnsi"/>
                <w:szCs w:val="20"/>
              </w:rPr>
            </w:pPr>
            <w:r w:rsidRPr="00061D05">
              <w:rPr>
                <w:rFonts w:asciiTheme="minorHAnsi" w:hAnsiTheme="minorHAnsi" w:cstheme="minorHAnsi"/>
                <w:szCs w:val="20"/>
              </w:rPr>
              <w:t>Ker gre za obsežen projekt, ki ga bo treba izvesti v relativno kratkem časovnem obdobju, želimo časovno izvedbo postopkov čim bolj optimalno načrtovati. V zvezi s tem vas prosimo za pojasnilo:</w:t>
            </w:r>
          </w:p>
          <w:p w14:paraId="492634DF" w14:textId="77777777" w:rsidR="00013DBD" w:rsidRPr="00061D05" w:rsidRDefault="00013DBD" w:rsidP="00013DBD">
            <w:pPr>
              <w:numPr>
                <w:ilvl w:val="0"/>
                <w:numId w:val="4"/>
              </w:numPr>
              <w:spacing w:line="240" w:lineRule="auto"/>
              <w:jc w:val="both"/>
              <w:rPr>
                <w:rFonts w:asciiTheme="minorHAnsi" w:hAnsiTheme="minorHAnsi" w:cstheme="minorHAnsi"/>
                <w:b/>
                <w:bCs/>
                <w:i/>
                <w:iCs/>
                <w:szCs w:val="20"/>
              </w:rPr>
            </w:pPr>
            <w:r w:rsidRPr="00061D05">
              <w:rPr>
                <w:rFonts w:asciiTheme="minorHAnsi" w:hAnsiTheme="minorHAnsi" w:cstheme="minorHAnsi"/>
                <w:b/>
                <w:bCs/>
                <w:i/>
                <w:iCs/>
                <w:szCs w:val="20"/>
              </w:rPr>
              <w:t xml:space="preserve">Ali lahko občina postopek javnega naročila za izvedbo izvajalca projekta izvede že v mesecih november / december 2026? </w:t>
            </w:r>
          </w:p>
          <w:p w14:paraId="59C7245B" w14:textId="77777777" w:rsidR="00013DBD" w:rsidRPr="00061D05" w:rsidRDefault="00013DBD" w:rsidP="00013DBD">
            <w:pPr>
              <w:spacing w:line="240" w:lineRule="auto"/>
              <w:jc w:val="both"/>
              <w:rPr>
                <w:rFonts w:asciiTheme="minorHAnsi" w:hAnsiTheme="minorHAnsi" w:cstheme="minorHAnsi"/>
                <w:i/>
                <w:iCs/>
                <w:szCs w:val="20"/>
              </w:rPr>
            </w:pPr>
            <w:r w:rsidRPr="00061D05">
              <w:rPr>
                <w:rFonts w:asciiTheme="minorHAnsi" w:hAnsiTheme="minorHAnsi" w:cstheme="minorHAnsi"/>
                <w:i/>
                <w:iCs/>
                <w:szCs w:val="20"/>
              </w:rPr>
              <w:t>Smatramo, da to ne bi smelo biti sporno, saj samo izvedeno javno naročilo generira nikakršnih stroškov – vsi stroški povezani z izvedbo projekta bodo nastali šele v letu 2027.</w:t>
            </w:r>
          </w:p>
          <w:p w14:paraId="47CA8CA0" w14:textId="77777777" w:rsidR="00013DBD" w:rsidRPr="00061D05" w:rsidRDefault="00013DBD" w:rsidP="00013DBD">
            <w:pPr>
              <w:spacing w:line="240" w:lineRule="auto"/>
              <w:jc w:val="both"/>
              <w:rPr>
                <w:rFonts w:asciiTheme="minorHAnsi" w:hAnsiTheme="minorHAnsi" w:cstheme="minorHAnsi"/>
                <w:i/>
                <w:iCs/>
                <w:szCs w:val="20"/>
              </w:rPr>
            </w:pPr>
          </w:p>
          <w:p w14:paraId="4081C099" w14:textId="77777777" w:rsidR="00013DBD" w:rsidRPr="00061D05" w:rsidRDefault="00013DBD" w:rsidP="00013DBD">
            <w:pPr>
              <w:spacing w:line="240" w:lineRule="auto"/>
              <w:jc w:val="both"/>
              <w:rPr>
                <w:rFonts w:asciiTheme="minorHAnsi" w:hAnsiTheme="minorHAnsi" w:cstheme="minorHAnsi"/>
                <w:szCs w:val="20"/>
              </w:rPr>
            </w:pPr>
            <w:r w:rsidRPr="00061D05">
              <w:rPr>
                <w:rFonts w:asciiTheme="minorHAnsi" w:hAnsiTheme="minorHAnsi" w:cstheme="minorHAnsi"/>
                <w:szCs w:val="20"/>
              </w:rPr>
              <w:t xml:space="preserve">Hkrati vas prosimo še za pojasnilo glede </w:t>
            </w:r>
            <w:r w:rsidRPr="00061D05">
              <w:rPr>
                <w:rFonts w:asciiTheme="minorHAnsi" w:hAnsiTheme="minorHAnsi" w:cstheme="minorHAnsi"/>
                <w:b/>
                <w:bCs/>
                <w:szCs w:val="20"/>
              </w:rPr>
              <w:t>Razpisnega obrazca št. 8 – Vzorec izjave romskega svetnika</w:t>
            </w:r>
            <w:r w:rsidRPr="00061D05">
              <w:rPr>
                <w:rFonts w:asciiTheme="minorHAnsi" w:hAnsiTheme="minorHAnsi" w:cstheme="minorHAnsi"/>
                <w:szCs w:val="20"/>
              </w:rPr>
              <w:t xml:space="preserve">. V razpisni dokumentaciji je navedeno, da morajo biti vsi obrazci podpisani elektronsko. Naša romska svetnica te možnosti nima, obenem pa na istem dokumentu ni dopustna kombinacija elektronskega (županja) in lastnoročnega podpisa (romska svetnica). </w:t>
            </w:r>
          </w:p>
          <w:p w14:paraId="4CC68BB1" w14:textId="77777777" w:rsidR="00013DBD" w:rsidRPr="00061D05" w:rsidRDefault="00013DBD" w:rsidP="00013DBD">
            <w:pPr>
              <w:spacing w:line="240" w:lineRule="auto"/>
              <w:jc w:val="both"/>
              <w:rPr>
                <w:rFonts w:asciiTheme="minorHAnsi" w:hAnsiTheme="minorHAnsi" w:cstheme="minorHAnsi"/>
                <w:szCs w:val="20"/>
              </w:rPr>
            </w:pPr>
          </w:p>
          <w:p w14:paraId="77E9E488" w14:textId="77777777" w:rsidR="00013DBD" w:rsidRPr="00061D05" w:rsidRDefault="00013DBD" w:rsidP="00013DBD">
            <w:pPr>
              <w:spacing w:line="240" w:lineRule="auto"/>
              <w:jc w:val="both"/>
              <w:rPr>
                <w:rFonts w:asciiTheme="minorHAnsi" w:hAnsiTheme="minorHAnsi" w:cstheme="minorHAnsi"/>
                <w:szCs w:val="20"/>
              </w:rPr>
            </w:pPr>
            <w:r w:rsidRPr="00061D05">
              <w:rPr>
                <w:rFonts w:asciiTheme="minorHAnsi" w:hAnsiTheme="minorHAnsi" w:cstheme="minorHAnsi"/>
                <w:szCs w:val="20"/>
              </w:rPr>
              <w:t>Zanima nas, ali bo ustrezno če ta prijavni obrazec oddamo na način (primera v prilogi):</w:t>
            </w:r>
          </w:p>
          <w:p w14:paraId="62F13070" w14:textId="77777777" w:rsidR="00013DBD" w:rsidRPr="00061D05" w:rsidRDefault="00013DBD" w:rsidP="00013DBD">
            <w:pPr>
              <w:numPr>
                <w:ilvl w:val="0"/>
                <w:numId w:val="5"/>
              </w:numPr>
              <w:spacing w:line="240" w:lineRule="auto"/>
              <w:jc w:val="both"/>
              <w:rPr>
                <w:rFonts w:asciiTheme="minorHAnsi" w:hAnsiTheme="minorHAnsi" w:cstheme="minorHAnsi"/>
                <w:szCs w:val="20"/>
              </w:rPr>
            </w:pPr>
            <w:r w:rsidRPr="00061D05">
              <w:rPr>
                <w:rFonts w:asciiTheme="minorHAnsi" w:hAnsiTheme="minorHAnsi" w:cstheme="minorHAnsi"/>
                <w:szCs w:val="20"/>
              </w:rPr>
              <w:t>en obrazec št. 8, ki vsebuje 1. točko (izjava o izvoljeni romski svetnici), podpisan elektronsko s strani županje in</w:t>
            </w:r>
          </w:p>
          <w:p w14:paraId="59DC1C6A" w14:textId="77777777" w:rsidR="00013DBD" w:rsidRPr="00061D05" w:rsidRDefault="00013DBD" w:rsidP="00013DBD">
            <w:pPr>
              <w:numPr>
                <w:ilvl w:val="0"/>
                <w:numId w:val="5"/>
              </w:numPr>
              <w:spacing w:line="240" w:lineRule="auto"/>
              <w:jc w:val="both"/>
              <w:rPr>
                <w:rFonts w:asciiTheme="minorHAnsi" w:hAnsiTheme="minorHAnsi" w:cstheme="minorHAnsi"/>
                <w:szCs w:val="20"/>
              </w:rPr>
            </w:pPr>
            <w:r w:rsidRPr="00061D05">
              <w:rPr>
                <w:rFonts w:asciiTheme="minorHAnsi" w:hAnsiTheme="minorHAnsi" w:cstheme="minorHAnsi"/>
                <w:szCs w:val="20"/>
              </w:rPr>
              <w:t>drug obrazec št. 8 - ločeno izjavo romske svetnice, ki vsebuje zgolj 2. točko (izjava romske svetnice o soglasju k izvedbi prijavljenega projekta), podpisano lastnoročno s strani romske svetnice.</w:t>
            </w:r>
          </w:p>
          <w:p w14:paraId="7FE9042C" w14:textId="77777777" w:rsidR="00013DBD" w:rsidRPr="00794E72" w:rsidRDefault="00013DBD" w:rsidP="00136FD1">
            <w:pPr>
              <w:spacing w:line="240" w:lineRule="auto"/>
              <w:jc w:val="both"/>
              <w:rPr>
                <w:rFonts w:asciiTheme="minorHAnsi" w:hAnsiTheme="minorHAnsi" w:cstheme="minorHAnsi"/>
                <w:szCs w:val="20"/>
              </w:rPr>
            </w:pPr>
          </w:p>
        </w:tc>
        <w:tc>
          <w:tcPr>
            <w:tcW w:w="4382" w:type="dxa"/>
          </w:tcPr>
          <w:p w14:paraId="3E8DBD03" w14:textId="77777777" w:rsidR="0006471E" w:rsidRPr="0006471E" w:rsidRDefault="0006471E" w:rsidP="0006471E">
            <w:pPr>
              <w:pStyle w:val="Odstavekseznama"/>
              <w:widowControl w:val="0"/>
              <w:numPr>
                <w:ilvl w:val="1"/>
                <w:numId w:val="4"/>
              </w:numPr>
              <w:tabs>
                <w:tab w:val="clear" w:pos="1440"/>
              </w:tabs>
              <w:autoSpaceDE w:val="0"/>
              <w:autoSpaceDN w:val="0"/>
              <w:adjustRightInd w:val="0"/>
              <w:ind w:left="316" w:right="75"/>
              <w:jc w:val="both"/>
              <w:rPr>
                <w:rFonts w:asciiTheme="minorHAnsi" w:hAnsiTheme="minorHAnsi" w:cstheme="minorHAnsi"/>
                <w:color w:val="000000" w:themeColor="text1"/>
                <w:lang w:val="sl-SI"/>
              </w:rPr>
            </w:pPr>
            <w:r w:rsidRPr="0006471E">
              <w:rPr>
                <w:rFonts w:asciiTheme="minorHAnsi" w:hAnsiTheme="minorHAnsi" w:cstheme="minorHAnsi"/>
                <w:color w:val="000000" w:themeColor="text1"/>
                <w:lang w:val="sl-SI"/>
              </w:rPr>
              <w:t>V skladu z razpisno dokumentacijo se projekti, katerih izvajanje se je začelo pred izdajo sklepa o potrditvi DIIP, štejejo za neupravičene. Za začetek izvajanja projekta se šteje izvedba prve aktivnosti, povezane z izvajanjem projekta, kot je na primer sprejem sklepa o začetku postopka oddaje javnega naročila za dela, storitve ali dobave, ki sodijo v okvir projekta. Pripravljalne aktivnosti, kot je naročilo ali izdelava osnovnega DIIP, se ne štejejo za začetek izvajanja projekta.</w:t>
            </w:r>
          </w:p>
          <w:p w14:paraId="5E98E1B2" w14:textId="77777777" w:rsidR="0006471E" w:rsidRPr="0006471E" w:rsidRDefault="0006471E" w:rsidP="0006471E">
            <w:pPr>
              <w:pStyle w:val="Odstavekseznama"/>
              <w:widowControl w:val="0"/>
              <w:autoSpaceDE w:val="0"/>
              <w:autoSpaceDN w:val="0"/>
              <w:adjustRightInd w:val="0"/>
              <w:ind w:left="316" w:right="75"/>
              <w:jc w:val="both"/>
              <w:rPr>
                <w:rFonts w:asciiTheme="minorHAnsi" w:hAnsiTheme="minorHAnsi" w:cstheme="minorHAnsi"/>
                <w:color w:val="000000" w:themeColor="text1"/>
                <w:lang w:val="sl-SI"/>
              </w:rPr>
            </w:pPr>
            <w:r w:rsidRPr="0006471E">
              <w:rPr>
                <w:rFonts w:asciiTheme="minorHAnsi" w:hAnsiTheme="minorHAnsi" w:cstheme="minorHAnsi"/>
                <w:color w:val="000000" w:themeColor="text1"/>
                <w:lang w:val="sl-SI"/>
              </w:rPr>
              <w:t>Če ima občina DIIP že sprejet oziroma ga bo sprejela v letu 2026, lahko po potrditvi DIIP začne s postopkom javnega naročila za izbor izvajalca projekta, tudi v mesecih november / december 2026.</w:t>
            </w:r>
          </w:p>
          <w:p w14:paraId="2A17600D" w14:textId="21CD336F" w:rsidR="0006471E" w:rsidRPr="0006471E" w:rsidRDefault="0006471E" w:rsidP="0006471E">
            <w:pPr>
              <w:pStyle w:val="Odstavekseznama"/>
              <w:widowControl w:val="0"/>
              <w:autoSpaceDE w:val="0"/>
              <w:autoSpaceDN w:val="0"/>
              <w:adjustRightInd w:val="0"/>
              <w:ind w:left="316" w:right="75"/>
              <w:jc w:val="both"/>
              <w:rPr>
                <w:rFonts w:asciiTheme="minorHAnsi" w:hAnsiTheme="minorHAnsi" w:cstheme="minorHAnsi"/>
                <w:color w:val="000000" w:themeColor="text1"/>
                <w:lang w:val="sl-SI"/>
              </w:rPr>
            </w:pPr>
            <w:r w:rsidRPr="0006471E">
              <w:rPr>
                <w:rFonts w:asciiTheme="minorHAnsi" w:hAnsiTheme="minorHAnsi" w:cstheme="minorHAnsi"/>
                <w:color w:val="000000" w:themeColor="text1"/>
                <w:lang w:val="sl-SI"/>
              </w:rPr>
              <w:t>Obdobje upravičenih stroškov za stroške projektov, ki jih bodo občine prijavile za sofinanciranje v letu 2027 je od 1. 1. 2027 do 31. 10. 2027.</w:t>
            </w:r>
          </w:p>
          <w:p w14:paraId="6CDEB6EC" w14:textId="77777777" w:rsidR="00410030" w:rsidRPr="001D4BAD" w:rsidRDefault="00410030" w:rsidP="00410030">
            <w:pPr>
              <w:spacing w:line="240" w:lineRule="auto"/>
              <w:jc w:val="both"/>
              <w:rPr>
                <w:rFonts w:asciiTheme="minorHAnsi" w:hAnsiTheme="minorHAnsi" w:cstheme="minorHAnsi"/>
                <w:szCs w:val="20"/>
              </w:rPr>
            </w:pPr>
          </w:p>
          <w:p w14:paraId="22BB2DE2" w14:textId="7C4DCBEA" w:rsidR="00410030" w:rsidRPr="00E84037" w:rsidRDefault="00410030" w:rsidP="00E84037">
            <w:pPr>
              <w:pStyle w:val="Odstavekseznama"/>
              <w:numPr>
                <w:ilvl w:val="0"/>
                <w:numId w:val="4"/>
              </w:numPr>
              <w:tabs>
                <w:tab w:val="clear" w:pos="720"/>
              </w:tabs>
              <w:spacing w:line="240" w:lineRule="auto"/>
              <w:ind w:left="316"/>
              <w:jc w:val="both"/>
              <w:rPr>
                <w:rFonts w:asciiTheme="minorHAnsi" w:hAnsiTheme="minorHAnsi" w:cstheme="minorHAnsi"/>
                <w:szCs w:val="20"/>
                <w:lang w:val="sl-SI"/>
              </w:rPr>
            </w:pPr>
            <w:r w:rsidRPr="00E84037">
              <w:rPr>
                <w:rFonts w:asciiTheme="minorHAnsi" w:hAnsiTheme="minorHAnsi" w:cstheme="minorHAnsi"/>
                <w:szCs w:val="20"/>
                <w:lang w:val="sl-SI"/>
              </w:rPr>
              <w:t>V primeru, da romska svetnica nima možnosti elektronskega podpisa, se lahko uporabi lastnoročni podpis. Če obrazec vsebuje tudi podpis županje z elektronskim podpisom, se lahko v tem primeru dopusti kombinacija elektronskega in lastnoročnega podpisa, pri čemer je pomembno, da je izjava romske svetnice veljavna in pristna. Namen tega obrazca je zagotoviti soglasje romskega svetnika, zato se pri izvedbi podpisa upošteva praktična možnost udeležbe in podpisovanja.</w:t>
            </w:r>
          </w:p>
          <w:p w14:paraId="29520CCA" w14:textId="77777777" w:rsidR="00013DBD" w:rsidRPr="001D4BAD" w:rsidRDefault="00013DBD" w:rsidP="002B37E5">
            <w:pPr>
              <w:spacing w:line="240" w:lineRule="auto"/>
              <w:jc w:val="both"/>
              <w:rPr>
                <w:rFonts w:asciiTheme="minorHAnsi" w:hAnsiTheme="minorHAnsi" w:cstheme="minorHAnsi"/>
                <w:szCs w:val="20"/>
              </w:rPr>
            </w:pPr>
          </w:p>
        </w:tc>
      </w:tr>
      <w:tr w:rsidR="00013DBD" w14:paraId="3F93C9EB" w14:textId="77777777" w:rsidTr="00B62AC2">
        <w:tc>
          <w:tcPr>
            <w:tcW w:w="421" w:type="dxa"/>
          </w:tcPr>
          <w:p w14:paraId="21B76C11" w14:textId="71435007" w:rsidR="00013DBD" w:rsidRDefault="0006471E" w:rsidP="00B62AC2">
            <w:pPr>
              <w:spacing w:line="240" w:lineRule="auto"/>
              <w:jc w:val="both"/>
              <w:rPr>
                <w:rFonts w:ascii="Calibri" w:hAnsi="Calibri" w:cs="Calibri"/>
                <w:sz w:val="22"/>
                <w:szCs w:val="22"/>
              </w:rPr>
            </w:pPr>
            <w:r>
              <w:rPr>
                <w:rFonts w:ascii="Calibri" w:hAnsi="Calibri" w:cs="Calibri"/>
                <w:sz w:val="22"/>
                <w:szCs w:val="22"/>
              </w:rPr>
              <w:lastRenderedPageBreak/>
              <w:t>5</w:t>
            </w:r>
            <w:r w:rsidR="00013DBD">
              <w:rPr>
                <w:rFonts w:ascii="Calibri" w:hAnsi="Calibri" w:cs="Calibri"/>
                <w:sz w:val="22"/>
                <w:szCs w:val="22"/>
              </w:rPr>
              <w:t>.</w:t>
            </w:r>
          </w:p>
        </w:tc>
        <w:tc>
          <w:tcPr>
            <w:tcW w:w="3685" w:type="dxa"/>
          </w:tcPr>
          <w:p w14:paraId="18DE10D7" w14:textId="37AD9360" w:rsidR="00013DBD" w:rsidRDefault="00013DBD" w:rsidP="00013DBD">
            <w:pPr>
              <w:spacing w:line="240" w:lineRule="auto"/>
              <w:jc w:val="both"/>
              <w:rPr>
                <w:rFonts w:asciiTheme="minorHAnsi" w:hAnsiTheme="minorHAnsi" w:cstheme="minorHAnsi"/>
                <w:szCs w:val="20"/>
              </w:rPr>
            </w:pPr>
            <w:r>
              <w:rPr>
                <w:rFonts w:asciiTheme="minorHAnsi" w:hAnsiTheme="minorHAnsi" w:cstheme="minorHAnsi"/>
                <w:szCs w:val="20"/>
              </w:rPr>
              <w:t>V</w:t>
            </w:r>
            <w:r w:rsidRPr="00013DBD">
              <w:rPr>
                <w:rFonts w:asciiTheme="minorHAnsi" w:hAnsiTheme="minorHAnsi" w:cstheme="minorHAnsi"/>
                <w:szCs w:val="20"/>
              </w:rPr>
              <w:t xml:space="preserve"> razpisni dokumentaciji - Javnega razpisa za sofinanciranje projektov osnovne komunalne infrastrukture v romskih naseljih v letih 2026 in 2027, je pogoj, da mora biti prijavljen projekt uvrščen v veljavni NRP. </w:t>
            </w:r>
          </w:p>
          <w:p w14:paraId="5614C9A5" w14:textId="77777777" w:rsidR="00013DBD" w:rsidRPr="00013DBD" w:rsidRDefault="00013DBD" w:rsidP="00013DBD">
            <w:pPr>
              <w:spacing w:line="240" w:lineRule="auto"/>
              <w:jc w:val="both"/>
              <w:rPr>
                <w:rFonts w:asciiTheme="minorHAnsi" w:hAnsiTheme="minorHAnsi" w:cstheme="minorHAnsi"/>
                <w:szCs w:val="20"/>
              </w:rPr>
            </w:pPr>
          </w:p>
          <w:p w14:paraId="40EB73E1" w14:textId="77777777" w:rsidR="00013DBD" w:rsidRDefault="00013DBD" w:rsidP="00136FD1">
            <w:pPr>
              <w:spacing w:line="240" w:lineRule="auto"/>
              <w:jc w:val="both"/>
              <w:rPr>
                <w:rFonts w:asciiTheme="minorHAnsi" w:hAnsiTheme="minorHAnsi" w:cstheme="minorHAnsi"/>
                <w:szCs w:val="20"/>
              </w:rPr>
            </w:pPr>
            <w:r w:rsidRPr="00013DBD">
              <w:rPr>
                <w:rFonts w:asciiTheme="minorHAnsi" w:hAnsiTheme="minorHAnsi" w:cstheme="minorHAnsi"/>
                <w:szCs w:val="20"/>
              </w:rPr>
              <w:t>Občina bo imela projekt uvrščen v NRP proračuna občine, ki bo sprejet na seji Občinskega sveta Občine, dne 29. 1. 2026 in bo predvidoma veljaven z dne, 31. 1. 2026. Zanima nas, ali lahko občina vlogi priloži izjavo o usklajenosti NRP, kot izhaja iz priponke in vlogi priloži NRP z veljavnostjo 31. 1. 2026?</w:t>
            </w:r>
          </w:p>
          <w:p w14:paraId="14B97D14" w14:textId="22F02F1B" w:rsidR="001D4BAD" w:rsidRPr="00794E72" w:rsidRDefault="001D4BAD" w:rsidP="00136FD1">
            <w:pPr>
              <w:spacing w:line="240" w:lineRule="auto"/>
              <w:jc w:val="both"/>
              <w:rPr>
                <w:rFonts w:asciiTheme="minorHAnsi" w:hAnsiTheme="minorHAnsi" w:cstheme="minorHAnsi"/>
                <w:szCs w:val="20"/>
              </w:rPr>
            </w:pPr>
          </w:p>
        </w:tc>
        <w:tc>
          <w:tcPr>
            <w:tcW w:w="4382" w:type="dxa"/>
          </w:tcPr>
          <w:p w14:paraId="73E35FED" w14:textId="77777777" w:rsidR="001D4BAD" w:rsidRPr="001D4BAD" w:rsidRDefault="001D4BAD" w:rsidP="002B37E5">
            <w:pPr>
              <w:spacing w:line="240" w:lineRule="auto"/>
              <w:jc w:val="both"/>
              <w:rPr>
                <w:rFonts w:asciiTheme="minorHAnsi" w:hAnsiTheme="minorHAnsi" w:cstheme="minorHAnsi"/>
                <w:szCs w:val="20"/>
              </w:rPr>
            </w:pPr>
            <w:r w:rsidRPr="001D4BAD">
              <w:rPr>
                <w:rFonts w:asciiTheme="minorHAnsi" w:hAnsiTheme="minorHAnsi" w:cstheme="minorHAnsi"/>
                <w:szCs w:val="20"/>
              </w:rPr>
              <w:t>Da.</w:t>
            </w:r>
          </w:p>
          <w:p w14:paraId="672D526E" w14:textId="77777777" w:rsidR="001D4BAD" w:rsidRPr="001D4BAD" w:rsidRDefault="001D4BAD" w:rsidP="002B37E5">
            <w:pPr>
              <w:spacing w:line="240" w:lineRule="auto"/>
              <w:jc w:val="both"/>
              <w:rPr>
                <w:rFonts w:asciiTheme="minorHAnsi" w:hAnsiTheme="minorHAnsi" w:cstheme="minorHAnsi"/>
                <w:szCs w:val="20"/>
              </w:rPr>
            </w:pPr>
          </w:p>
          <w:p w14:paraId="2B0024E2" w14:textId="68BA3C2C" w:rsidR="00013DBD" w:rsidRPr="002B37E5" w:rsidRDefault="00410030" w:rsidP="002B37E5">
            <w:pPr>
              <w:spacing w:line="240" w:lineRule="auto"/>
              <w:jc w:val="both"/>
              <w:rPr>
                <w:rFonts w:asciiTheme="minorHAnsi" w:hAnsiTheme="minorHAnsi" w:cstheme="minorHAnsi"/>
                <w:szCs w:val="20"/>
              </w:rPr>
            </w:pPr>
            <w:r w:rsidRPr="001D4BAD">
              <w:rPr>
                <w:rFonts w:asciiTheme="minorHAnsi" w:hAnsiTheme="minorHAnsi" w:cstheme="minorHAnsi"/>
                <w:szCs w:val="20"/>
              </w:rPr>
              <w:t>Občina bo projekt uvrstila v veljavni NRP proračuna občine, ki bo sprejet na seji Občinskega sveta dne 29. 1. 2026 in bo predvidoma veljaven z dne 31. 1. 2026. V vlogi lahko občina priloži izjavo o usklajenosti projekta z NRP in kot dokaz priloži NRP z veljavnostjo od 31. 1. 2026, saj s tem izpolnjuje razpisni pogoj, da mora biti projekt uvrščen v veljavni NRP</w:t>
            </w:r>
            <w:r w:rsidR="008E71CC">
              <w:rPr>
                <w:rFonts w:asciiTheme="minorHAnsi" w:hAnsiTheme="minorHAnsi" w:cstheme="minorHAnsi"/>
                <w:szCs w:val="20"/>
              </w:rPr>
              <w:t xml:space="preserve"> ob oddaji vloge</w:t>
            </w:r>
            <w:r w:rsidRPr="001D4BAD">
              <w:rPr>
                <w:rFonts w:asciiTheme="minorHAnsi" w:hAnsiTheme="minorHAnsi" w:cstheme="minorHAnsi"/>
                <w:szCs w:val="20"/>
              </w:rPr>
              <w:t>.</w:t>
            </w:r>
            <w:r w:rsidR="001D4BAD">
              <w:rPr>
                <w:rFonts w:asciiTheme="minorHAnsi" w:hAnsiTheme="minorHAnsi" w:cstheme="minorHAnsi"/>
                <w:szCs w:val="20"/>
              </w:rPr>
              <w:t xml:space="preserve"> </w:t>
            </w:r>
          </w:p>
        </w:tc>
      </w:tr>
      <w:tr w:rsidR="00B62AC2" w14:paraId="4F3E0D63" w14:textId="77777777" w:rsidTr="00B62AC2">
        <w:trPr>
          <w:trHeight w:val="794"/>
        </w:trPr>
        <w:tc>
          <w:tcPr>
            <w:tcW w:w="421" w:type="dxa"/>
          </w:tcPr>
          <w:p w14:paraId="04E0B97E" w14:textId="53D909DC" w:rsidR="00B62AC2" w:rsidRDefault="0006471E" w:rsidP="00B62AC2">
            <w:pPr>
              <w:spacing w:line="240" w:lineRule="auto"/>
              <w:jc w:val="both"/>
              <w:rPr>
                <w:rFonts w:ascii="Calibri" w:hAnsi="Calibri" w:cs="Calibri"/>
                <w:sz w:val="22"/>
                <w:szCs w:val="22"/>
              </w:rPr>
            </w:pPr>
            <w:r>
              <w:rPr>
                <w:rFonts w:ascii="Calibri" w:hAnsi="Calibri" w:cs="Calibri"/>
                <w:sz w:val="22"/>
                <w:szCs w:val="22"/>
              </w:rPr>
              <w:t>6</w:t>
            </w:r>
            <w:r w:rsidR="00897729">
              <w:rPr>
                <w:rFonts w:ascii="Calibri" w:hAnsi="Calibri" w:cs="Calibri"/>
                <w:sz w:val="22"/>
                <w:szCs w:val="22"/>
              </w:rPr>
              <w:t>.</w:t>
            </w:r>
          </w:p>
        </w:tc>
        <w:tc>
          <w:tcPr>
            <w:tcW w:w="3685" w:type="dxa"/>
          </w:tcPr>
          <w:p w14:paraId="1D50A980" w14:textId="77777777" w:rsidR="00EE6B77" w:rsidRPr="00EE6B77" w:rsidRDefault="00EE6B77" w:rsidP="00EE6B77">
            <w:pPr>
              <w:spacing w:line="240" w:lineRule="auto"/>
              <w:jc w:val="both"/>
              <w:rPr>
                <w:rFonts w:asciiTheme="minorHAnsi" w:hAnsiTheme="minorHAnsi" w:cstheme="minorHAnsi"/>
                <w:szCs w:val="20"/>
              </w:rPr>
            </w:pPr>
            <w:r w:rsidRPr="00EE6B77">
              <w:rPr>
                <w:rFonts w:asciiTheme="minorHAnsi" w:hAnsiTheme="minorHAnsi" w:cstheme="minorHAnsi"/>
                <w:szCs w:val="20"/>
              </w:rPr>
              <w:t xml:space="preserve">Zanima nas, ali je za prijavo na JR za sofinanciranje projektov osnovne komunalne infrastrukture v romskih naseljih v letih 2026 in 2027 ustrezen tudi varen elektronski predal </w:t>
            </w:r>
            <w:r w:rsidRPr="00EE6B77">
              <w:rPr>
                <w:rFonts w:asciiTheme="minorHAnsi" w:hAnsiTheme="minorHAnsi" w:cstheme="minorHAnsi"/>
                <w:b/>
                <w:bCs/>
                <w:szCs w:val="20"/>
              </w:rPr>
              <w:t>VEP.si</w:t>
            </w:r>
            <w:r w:rsidRPr="00EE6B77">
              <w:rPr>
                <w:rFonts w:asciiTheme="minorHAnsi" w:hAnsiTheme="minorHAnsi" w:cstheme="minorHAnsi"/>
                <w:szCs w:val="20"/>
              </w:rPr>
              <w:t>, ki ga uporabljamo.</w:t>
            </w:r>
          </w:p>
          <w:p w14:paraId="3C38D3B1" w14:textId="14994014" w:rsidR="00B62AC2" w:rsidRPr="00794E72" w:rsidRDefault="00B62AC2" w:rsidP="00841F18">
            <w:pPr>
              <w:spacing w:line="240" w:lineRule="auto"/>
              <w:jc w:val="both"/>
              <w:rPr>
                <w:rFonts w:asciiTheme="minorHAnsi" w:hAnsiTheme="minorHAnsi" w:cstheme="minorHAnsi"/>
                <w:szCs w:val="20"/>
              </w:rPr>
            </w:pPr>
          </w:p>
        </w:tc>
        <w:tc>
          <w:tcPr>
            <w:tcW w:w="4382" w:type="dxa"/>
          </w:tcPr>
          <w:p w14:paraId="47F60CEE" w14:textId="77777777" w:rsidR="00EE6B77" w:rsidRPr="001D4BAD" w:rsidRDefault="00EE6B77" w:rsidP="00EE6B77">
            <w:pPr>
              <w:spacing w:line="240" w:lineRule="auto"/>
              <w:jc w:val="both"/>
              <w:rPr>
                <w:rFonts w:asciiTheme="minorHAnsi" w:hAnsiTheme="minorHAnsi" w:cstheme="minorHAnsi"/>
                <w:szCs w:val="20"/>
              </w:rPr>
            </w:pPr>
            <w:r w:rsidRPr="001D4BAD">
              <w:rPr>
                <w:rFonts w:asciiTheme="minorHAnsi" w:hAnsiTheme="minorHAnsi" w:cstheme="minorHAnsi"/>
                <w:szCs w:val="20"/>
              </w:rPr>
              <w:t>V varen elektronski predal mora biti možno ustrezno vročanje po ZUP.</w:t>
            </w:r>
          </w:p>
          <w:p w14:paraId="455ADE5A" w14:textId="77777777" w:rsidR="00EE6B77" w:rsidRPr="001D4BAD" w:rsidRDefault="00EE6B77" w:rsidP="00EE6B77">
            <w:pPr>
              <w:spacing w:line="240" w:lineRule="auto"/>
              <w:jc w:val="both"/>
              <w:rPr>
                <w:rFonts w:asciiTheme="minorHAnsi" w:hAnsiTheme="minorHAnsi" w:cstheme="minorHAnsi"/>
                <w:szCs w:val="20"/>
              </w:rPr>
            </w:pPr>
          </w:p>
          <w:p w14:paraId="53C24BAE" w14:textId="77777777" w:rsidR="009144F0" w:rsidRPr="009144F0" w:rsidRDefault="009144F0" w:rsidP="009144F0">
            <w:pPr>
              <w:spacing w:line="240" w:lineRule="auto"/>
              <w:jc w:val="both"/>
              <w:rPr>
                <w:rFonts w:asciiTheme="minorHAnsi" w:hAnsiTheme="minorHAnsi" w:cstheme="minorHAnsi"/>
                <w:szCs w:val="20"/>
              </w:rPr>
            </w:pPr>
            <w:r w:rsidRPr="009144F0">
              <w:rPr>
                <w:rFonts w:asciiTheme="minorHAnsi" w:hAnsiTheme="minorHAnsi" w:cstheme="minorHAnsi"/>
                <w:szCs w:val="20"/>
              </w:rPr>
              <w:t>V kolikor je varen elektronski predal vaše občine povezan s sistemom SI-CEV in je možno v omenjeni predal prejemati vročanje preko sistema SI-CEV je ustrezen tudi varen elektronski predal VEP.si.</w:t>
            </w:r>
          </w:p>
          <w:p w14:paraId="339AA87A" w14:textId="6F20DD68" w:rsidR="005A0C58" w:rsidRPr="00794E72" w:rsidRDefault="005A0C58" w:rsidP="005D55A0">
            <w:pPr>
              <w:spacing w:line="240" w:lineRule="auto"/>
              <w:jc w:val="both"/>
              <w:rPr>
                <w:rFonts w:asciiTheme="minorHAnsi" w:hAnsiTheme="minorHAnsi" w:cstheme="minorHAnsi"/>
                <w:szCs w:val="20"/>
              </w:rPr>
            </w:pPr>
          </w:p>
        </w:tc>
      </w:tr>
      <w:tr w:rsidR="00212562" w14:paraId="648ACE9D" w14:textId="77777777" w:rsidTr="005A5E7D">
        <w:trPr>
          <w:trHeight w:val="3141"/>
        </w:trPr>
        <w:tc>
          <w:tcPr>
            <w:tcW w:w="421" w:type="dxa"/>
          </w:tcPr>
          <w:p w14:paraId="18AF46EA" w14:textId="1376FF43" w:rsidR="00212562" w:rsidRDefault="0006471E" w:rsidP="00B62AC2">
            <w:pPr>
              <w:spacing w:line="240" w:lineRule="auto"/>
              <w:jc w:val="both"/>
              <w:rPr>
                <w:rFonts w:ascii="Calibri" w:hAnsi="Calibri" w:cs="Calibri"/>
                <w:sz w:val="22"/>
                <w:szCs w:val="22"/>
              </w:rPr>
            </w:pPr>
            <w:r>
              <w:rPr>
                <w:rFonts w:ascii="Calibri" w:hAnsi="Calibri" w:cs="Calibri"/>
                <w:sz w:val="22"/>
                <w:szCs w:val="22"/>
              </w:rPr>
              <w:t>7</w:t>
            </w:r>
            <w:r w:rsidR="00061D05">
              <w:rPr>
                <w:rFonts w:ascii="Calibri" w:hAnsi="Calibri" w:cs="Calibri"/>
                <w:sz w:val="22"/>
                <w:szCs w:val="22"/>
              </w:rPr>
              <w:t>.</w:t>
            </w:r>
          </w:p>
          <w:p w14:paraId="7576316E" w14:textId="20106653" w:rsidR="009F537B" w:rsidRDefault="009F537B" w:rsidP="00B62AC2">
            <w:pPr>
              <w:spacing w:line="240" w:lineRule="auto"/>
              <w:jc w:val="both"/>
              <w:rPr>
                <w:rFonts w:ascii="Calibri" w:hAnsi="Calibri" w:cs="Calibri"/>
                <w:sz w:val="22"/>
                <w:szCs w:val="22"/>
              </w:rPr>
            </w:pPr>
          </w:p>
        </w:tc>
        <w:tc>
          <w:tcPr>
            <w:tcW w:w="3685" w:type="dxa"/>
          </w:tcPr>
          <w:p w14:paraId="5DCE0807" w14:textId="77777777" w:rsidR="00730D4C" w:rsidRPr="00730D4C" w:rsidRDefault="00730D4C" w:rsidP="00730D4C">
            <w:pPr>
              <w:spacing w:line="240" w:lineRule="auto"/>
              <w:jc w:val="both"/>
              <w:rPr>
                <w:rFonts w:asciiTheme="minorHAnsi" w:hAnsiTheme="minorHAnsi" w:cstheme="minorHAnsi"/>
                <w:szCs w:val="20"/>
              </w:rPr>
            </w:pPr>
            <w:r w:rsidRPr="00730D4C">
              <w:rPr>
                <w:rFonts w:asciiTheme="minorHAnsi" w:hAnsiTheme="minorHAnsi" w:cstheme="minorHAnsi"/>
                <w:szCs w:val="20"/>
              </w:rPr>
              <w:t xml:space="preserve">Vezano na Javni razpis za sofinanciranje projektov osnovne komunalne infrastrukture v romskih naseljih v letih 2026 in 2027 (št. zadeve: 4300-105/2025-1630) nas zanima, ali je za elektronsko vročanje ustrezen tudi varen elektronski naslov </w:t>
            </w:r>
            <w:r w:rsidRPr="00730D4C">
              <w:rPr>
                <w:rFonts w:asciiTheme="minorHAnsi" w:hAnsiTheme="minorHAnsi" w:cstheme="minorHAnsi"/>
                <w:b/>
                <w:bCs/>
                <w:szCs w:val="20"/>
              </w:rPr>
              <w:t>VEP.SI</w:t>
            </w:r>
            <w:r w:rsidRPr="00730D4C">
              <w:rPr>
                <w:rFonts w:asciiTheme="minorHAnsi" w:hAnsiTheme="minorHAnsi" w:cstheme="minorHAnsi"/>
                <w:szCs w:val="20"/>
              </w:rPr>
              <w:t>, ponudnika EIUS.si.</w:t>
            </w:r>
          </w:p>
          <w:p w14:paraId="4416DE44" w14:textId="77777777" w:rsidR="00730D4C" w:rsidRPr="00730D4C" w:rsidRDefault="00730D4C" w:rsidP="00730D4C">
            <w:pPr>
              <w:spacing w:line="240" w:lineRule="auto"/>
              <w:jc w:val="both"/>
              <w:rPr>
                <w:rFonts w:asciiTheme="minorHAnsi" w:hAnsiTheme="minorHAnsi" w:cstheme="minorHAnsi"/>
                <w:szCs w:val="20"/>
              </w:rPr>
            </w:pPr>
            <w:r w:rsidRPr="00730D4C">
              <w:rPr>
                <w:rFonts w:asciiTheme="minorHAnsi" w:hAnsiTheme="minorHAnsi" w:cstheme="minorHAnsi"/>
                <w:szCs w:val="20"/>
              </w:rPr>
              <w:t>Vprašanje se nanaša na 3. in 4. odstavek na strani 10 v Razpisni dokumentaciji.</w:t>
            </w:r>
          </w:p>
          <w:p w14:paraId="52533383" w14:textId="77777777" w:rsidR="00212562" w:rsidRPr="00794E72" w:rsidRDefault="00212562" w:rsidP="00013DBD">
            <w:pPr>
              <w:spacing w:line="240" w:lineRule="auto"/>
              <w:jc w:val="both"/>
              <w:rPr>
                <w:rFonts w:asciiTheme="minorHAnsi" w:hAnsiTheme="minorHAnsi" w:cstheme="minorHAnsi"/>
                <w:szCs w:val="20"/>
              </w:rPr>
            </w:pPr>
          </w:p>
        </w:tc>
        <w:tc>
          <w:tcPr>
            <w:tcW w:w="4382" w:type="dxa"/>
          </w:tcPr>
          <w:p w14:paraId="279CB661" w14:textId="77777777" w:rsidR="00730D4C" w:rsidRPr="001D4BAD" w:rsidRDefault="00730D4C" w:rsidP="00730D4C">
            <w:pPr>
              <w:spacing w:line="240" w:lineRule="auto"/>
              <w:jc w:val="both"/>
              <w:rPr>
                <w:rFonts w:asciiTheme="minorHAnsi" w:hAnsiTheme="minorHAnsi" w:cstheme="minorHAnsi"/>
                <w:szCs w:val="20"/>
              </w:rPr>
            </w:pPr>
            <w:r w:rsidRPr="001D4BAD">
              <w:rPr>
                <w:rFonts w:asciiTheme="minorHAnsi" w:hAnsiTheme="minorHAnsi" w:cstheme="minorHAnsi"/>
                <w:szCs w:val="20"/>
              </w:rPr>
              <w:t>V varen elektronski predal mora biti možno ustrezno vročanje po ZUP.</w:t>
            </w:r>
          </w:p>
          <w:p w14:paraId="420D5C10" w14:textId="77777777" w:rsidR="00730D4C" w:rsidRPr="001D4BAD" w:rsidRDefault="00730D4C" w:rsidP="00730D4C">
            <w:pPr>
              <w:spacing w:line="240" w:lineRule="auto"/>
              <w:jc w:val="both"/>
              <w:rPr>
                <w:rFonts w:asciiTheme="minorHAnsi" w:hAnsiTheme="minorHAnsi" w:cstheme="minorHAnsi"/>
                <w:szCs w:val="20"/>
              </w:rPr>
            </w:pPr>
          </w:p>
          <w:p w14:paraId="167A6EDA" w14:textId="77777777" w:rsidR="009144F0" w:rsidRPr="009144F0" w:rsidRDefault="009144F0" w:rsidP="009144F0">
            <w:pPr>
              <w:spacing w:line="240" w:lineRule="auto"/>
              <w:jc w:val="both"/>
              <w:rPr>
                <w:rFonts w:asciiTheme="minorHAnsi" w:hAnsiTheme="minorHAnsi" w:cstheme="minorHAnsi"/>
                <w:szCs w:val="20"/>
              </w:rPr>
            </w:pPr>
            <w:r w:rsidRPr="009144F0">
              <w:rPr>
                <w:rFonts w:asciiTheme="minorHAnsi" w:hAnsiTheme="minorHAnsi" w:cstheme="minorHAnsi"/>
                <w:szCs w:val="20"/>
              </w:rPr>
              <w:t>V kolikor je varen elektronski predal vaše občine povezan s sistemom SI-CEV in je možno v omenjeni predal prejemati vročanje preko sistema SI-CEV je ustrezen tudi varen elektronski predal VEP.si.</w:t>
            </w:r>
          </w:p>
          <w:p w14:paraId="5CEBFE62" w14:textId="77777777" w:rsidR="00212562" w:rsidRPr="00794E72" w:rsidRDefault="00212562" w:rsidP="005D55A0">
            <w:pPr>
              <w:spacing w:line="240" w:lineRule="auto"/>
              <w:jc w:val="both"/>
              <w:rPr>
                <w:rFonts w:asciiTheme="minorHAnsi" w:hAnsiTheme="minorHAnsi" w:cstheme="minorHAnsi"/>
                <w:szCs w:val="20"/>
              </w:rPr>
            </w:pPr>
          </w:p>
        </w:tc>
      </w:tr>
    </w:tbl>
    <w:p w14:paraId="6D5D1F02" w14:textId="77777777" w:rsidR="00013DBD" w:rsidRDefault="00013DBD"/>
    <w:sectPr w:rsidR="00013DBD" w:rsidSect="00783310">
      <w:headerReference w:type="even" r:id="rId8"/>
      <w:headerReference w:type="default" r:id="rId9"/>
      <w:footerReference w:type="even" r:id="rId10"/>
      <w:footerReference w:type="default" r:id="rId11"/>
      <w:headerReference w:type="first" r:id="rId12"/>
      <w:footerReference w:type="first" r:id="rId13"/>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A0B42" w14:textId="77777777" w:rsidR="006E4304" w:rsidRDefault="006E4304" w:rsidP="008A4089">
      <w:pPr>
        <w:spacing w:line="240" w:lineRule="auto"/>
      </w:pPr>
      <w:r>
        <w:separator/>
      </w:r>
    </w:p>
  </w:endnote>
  <w:endnote w:type="continuationSeparator" w:id="0">
    <w:p w14:paraId="7BA2C49A" w14:textId="77777777" w:rsidR="006E4304" w:rsidRDefault="006E4304"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042C0" w14:textId="77777777" w:rsidR="00C55AF2"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92DAE7F" w14:textId="77777777" w:rsidR="00C55AF2" w:rsidRDefault="00C55AF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06EE" w14:textId="77777777" w:rsidR="00C55AF2"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B62AC2">
      <w:rPr>
        <w:rStyle w:val="tevilkastrani"/>
        <w:noProof/>
      </w:rPr>
      <w:t>2</w:t>
    </w:r>
    <w:r>
      <w:rPr>
        <w:rStyle w:val="tevilkastrani"/>
      </w:rPr>
      <w:fldChar w:fldCharType="end"/>
    </w:r>
  </w:p>
  <w:p w14:paraId="57AF9C1F" w14:textId="77777777" w:rsidR="00C55AF2" w:rsidRDefault="00C55AF2">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445FD" w14:textId="77777777" w:rsidR="00213DB3" w:rsidRDefault="00213DB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8162F" w14:textId="77777777" w:rsidR="006E4304" w:rsidRDefault="006E4304" w:rsidP="008A4089">
      <w:pPr>
        <w:spacing w:line="240" w:lineRule="auto"/>
      </w:pPr>
      <w:r>
        <w:separator/>
      </w:r>
    </w:p>
  </w:footnote>
  <w:footnote w:type="continuationSeparator" w:id="0">
    <w:p w14:paraId="0F43B32B" w14:textId="77777777" w:rsidR="006E4304" w:rsidRDefault="006E4304"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D511" w14:textId="77777777" w:rsidR="00213DB3" w:rsidRDefault="00213DB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4952" w14:textId="77777777" w:rsidR="00C55AF2" w:rsidRPr="00110CBD" w:rsidRDefault="00C55AF2"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33225573" w14:textId="77777777" w:rsidTr="00CA6DCC">
      <w:trPr>
        <w:trHeight w:hRule="exact" w:val="847"/>
      </w:trPr>
      <w:tc>
        <w:tcPr>
          <w:tcW w:w="649" w:type="dxa"/>
        </w:tcPr>
        <w:p w14:paraId="6C72F4B1" w14:textId="77777777" w:rsidR="00C55AF2"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11222317" w14:textId="77777777" w:rsidR="00C55AF2" w:rsidRPr="006D42D9" w:rsidRDefault="00C55AF2" w:rsidP="007A37F8">
          <w:pPr>
            <w:rPr>
              <w:rFonts w:ascii="Republika" w:hAnsi="Republika"/>
              <w:sz w:val="60"/>
              <w:szCs w:val="60"/>
            </w:rPr>
          </w:pPr>
        </w:p>
        <w:p w14:paraId="65A8D556" w14:textId="77777777" w:rsidR="00C55AF2" w:rsidRPr="006D42D9" w:rsidRDefault="00C55AF2" w:rsidP="007A37F8">
          <w:pPr>
            <w:rPr>
              <w:rFonts w:ascii="Republika" w:hAnsi="Republika"/>
              <w:sz w:val="60"/>
              <w:szCs w:val="60"/>
            </w:rPr>
          </w:pPr>
        </w:p>
        <w:p w14:paraId="190D35FC" w14:textId="77777777" w:rsidR="00C55AF2" w:rsidRPr="006D42D9" w:rsidRDefault="00C55AF2" w:rsidP="007A37F8">
          <w:pPr>
            <w:rPr>
              <w:rFonts w:ascii="Republika" w:hAnsi="Republika"/>
              <w:sz w:val="60"/>
              <w:szCs w:val="60"/>
            </w:rPr>
          </w:pPr>
        </w:p>
        <w:p w14:paraId="2ADCD40C" w14:textId="77777777" w:rsidR="00C55AF2" w:rsidRPr="006D42D9" w:rsidRDefault="00C55AF2" w:rsidP="007A37F8">
          <w:pPr>
            <w:rPr>
              <w:rFonts w:ascii="Republika" w:hAnsi="Republika"/>
              <w:sz w:val="60"/>
              <w:szCs w:val="60"/>
            </w:rPr>
          </w:pPr>
        </w:p>
        <w:p w14:paraId="74BF9F7B" w14:textId="77777777" w:rsidR="00C55AF2" w:rsidRPr="006D42D9" w:rsidRDefault="00C55AF2" w:rsidP="007A37F8">
          <w:pPr>
            <w:rPr>
              <w:rFonts w:ascii="Republika" w:hAnsi="Republika"/>
              <w:sz w:val="60"/>
              <w:szCs w:val="60"/>
            </w:rPr>
          </w:pPr>
        </w:p>
        <w:p w14:paraId="76562AB1" w14:textId="77777777" w:rsidR="00C55AF2" w:rsidRPr="006D42D9" w:rsidRDefault="00C55AF2" w:rsidP="007A37F8">
          <w:pPr>
            <w:rPr>
              <w:rFonts w:ascii="Republika" w:hAnsi="Republika"/>
              <w:sz w:val="60"/>
              <w:szCs w:val="60"/>
            </w:rPr>
          </w:pPr>
        </w:p>
        <w:p w14:paraId="62B0AFA0" w14:textId="77777777" w:rsidR="00C55AF2" w:rsidRPr="006D42D9" w:rsidRDefault="00C55AF2" w:rsidP="007A37F8">
          <w:pPr>
            <w:rPr>
              <w:rFonts w:ascii="Republika" w:hAnsi="Republika"/>
              <w:sz w:val="60"/>
              <w:szCs w:val="60"/>
            </w:rPr>
          </w:pPr>
        </w:p>
        <w:p w14:paraId="2F4E798C" w14:textId="77777777" w:rsidR="00C55AF2" w:rsidRPr="006D42D9" w:rsidRDefault="00C55AF2" w:rsidP="007A37F8">
          <w:pPr>
            <w:rPr>
              <w:rFonts w:ascii="Republika" w:hAnsi="Republika"/>
              <w:sz w:val="60"/>
              <w:szCs w:val="60"/>
            </w:rPr>
          </w:pPr>
        </w:p>
        <w:p w14:paraId="7099C354" w14:textId="77777777" w:rsidR="00C55AF2" w:rsidRPr="006D42D9" w:rsidRDefault="00C55AF2" w:rsidP="007A37F8">
          <w:pPr>
            <w:rPr>
              <w:rFonts w:ascii="Republika" w:hAnsi="Republika"/>
              <w:sz w:val="60"/>
              <w:szCs w:val="60"/>
            </w:rPr>
          </w:pPr>
        </w:p>
        <w:p w14:paraId="55E754B1" w14:textId="77777777" w:rsidR="00C55AF2" w:rsidRPr="006D42D9" w:rsidRDefault="00C55AF2" w:rsidP="007A37F8">
          <w:pPr>
            <w:rPr>
              <w:rFonts w:ascii="Republika" w:hAnsi="Republika"/>
              <w:sz w:val="60"/>
              <w:szCs w:val="60"/>
            </w:rPr>
          </w:pPr>
        </w:p>
        <w:p w14:paraId="26A8E8CA" w14:textId="77777777" w:rsidR="00C55AF2" w:rsidRPr="006D42D9" w:rsidRDefault="00C55AF2" w:rsidP="007A37F8">
          <w:pPr>
            <w:rPr>
              <w:rFonts w:ascii="Republika" w:hAnsi="Republika"/>
              <w:sz w:val="60"/>
              <w:szCs w:val="60"/>
            </w:rPr>
          </w:pPr>
        </w:p>
        <w:p w14:paraId="38F742BC" w14:textId="77777777" w:rsidR="00C55AF2" w:rsidRPr="006D42D9" w:rsidRDefault="00C55AF2" w:rsidP="007A37F8">
          <w:pPr>
            <w:rPr>
              <w:rFonts w:ascii="Republika" w:hAnsi="Republika"/>
              <w:sz w:val="60"/>
              <w:szCs w:val="60"/>
            </w:rPr>
          </w:pPr>
        </w:p>
        <w:p w14:paraId="00C7E65D" w14:textId="77777777" w:rsidR="00C55AF2" w:rsidRPr="006D42D9" w:rsidRDefault="00C55AF2" w:rsidP="007A37F8">
          <w:pPr>
            <w:rPr>
              <w:rFonts w:ascii="Republika" w:hAnsi="Republika"/>
              <w:sz w:val="60"/>
              <w:szCs w:val="60"/>
            </w:rPr>
          </w:pPr>
        </w:p>
        <w:p w14:paraId="0FDD3CE1" w14:textId="77777777" w:rsidR="00C55AF2" w:rsidRPr="006D42D9" w:rsidRDefault="00C55AF2" w:rsidP="007A37F8">
          <w:pPr>
            <w:rPr>
              <w:rFonts w:ascii="Republika" w:hAnsi="Republika"/>
              <w:sz w:val="60"/>
              <w:szCs w:val="60"/>
            </w:rPr>
          </w:pPr>
        </w:p>
        <w:p w14:paraId="357534F8" w14:textId="77777777" w:rsidR="00C55AF2" w:rsidRPr="006D42D9" w:rsidRDefault="00C55AF2" w:rsidP="007A37F8">
          <w:pPr>
            <w:rPr>
              <w:rFonts w:ascii="Republika" w:hAnsi="Republika"/>
              <w:sz w:val="60"/>
              <w:szCs w:val="60"/>
            </w:rPr>
          </w:pPr>
        </w:p>
        <w:p w14:paraId="6C7DDA08" w14:textId="77777777" w:rsidR="00C55AF2" w:rsidRPr="006D42D9" w:rsidRDefault="00C55AF2" w:rsidP="007A37F8">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F04B14" w:rsidRPr="008F3500" w14:paraId="54E8E873" w14:textId="77777777" w:rsidTr="00CF1D75">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4734F006" w14:textId="77777777" w:rsidR="00C55AF2" w:rsidRPr="006D42D9" w:rsidRDefault="00C55AF2" w:rsidP="006D42D9">
          <w:pPr>
            <w:rPr>
              <w:rFonts w:ascii="Republika" w:hAnsi="Republika"/>
              <w:sz w:val="60"/>
              <w:szCs w:val="60"/>
            </w:rPr>
          </w:pPr>
        </w:p>
      </w:tc>
    </w:tr>
  </w:tbl>
  <w:p w14:paraId="062A6E8E" w14:textId="77777777" w:rsidR="00C55AF2"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3E053E08" wp14:editId="6A297EE3">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47595"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" o:allowincell="f" strokecolor="#428299" strokeweight=".5pt">
              <w10:wrap anchory="page"/>
            </v:line>
          </w:pict>
        </mc:Fallback>
      </mc:AlternateContent>
    </w:r>
    <w:r w:rsidRPr="008F3500">
      <w:rPr>
        <w:rFonts w:ascii="Republika" w:hAnsi="Republika"/>
      </w:rPr>
      <w:t>REPUBLIKA SLOVENIJA</w:t>
    </w:r>
  </w:p>
  <w:p w14:paraId="24DFEAD8" w14:textId="77777777" w:rsidR="00C55AF2" w:rsidRPr="008A4089" w:rsidRDefault="008A4089" w:rsidP="00924E3C">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w:t>
    </w:r>
    <w:r w:rsidR="0093239D">
      <w:rPr>
        <w:rFonts w:ascii="Republika" w:hAnsi="Republika"/>
        <w:b/>
        <w:caps/>
      </w:rPr>
      <w:t>ZA KOHEZIJO IN REGIONALNI RAZVOJ</w:t>
    </w:r>
  </w:p>
  <w:p w14:paraId="3D412F38" w14:textId="77777777" w:rsidR="003702FA" w:rsidRPr="008F3500" w:rsidRDefault="0093239D" w:rsidP="0093239D">
    <w:pPr>
      <w:pStyle w:val="Glava"/>
      <w:tabs>
        <w:tab w:val="clear" w:pos="4320"/>
        <w:tab w:val="clear" w:pos="8640"/>
        <w:tab w:val="left" w:pos="5112"/>
      </w:tabs>
      <w:spacing w:before="120" w:line="240" w:lineRule="exact"/>
      <w:rPr>
        <w:rFonts w:cs="Arial"/>
        <w:sz w:val="16"/>
      </w:rPr>
    </w:pPr>
    <w:r>
      <w:rPr>
        <w:rFonts w:cs="Arial"/>
        <w:sz w:val="16"/>
      </w:rPr>
      <w:t>Kotnikova ulica 5</w:t>
    </w:r>
    <w:r w:rsidR="003702FA">
      <w:rPr>
        <w:rFonts w:cs="Arial"/>
        <w:sz w:val="16"/>
      </w:rPr>
      <w:t>, 1000 Ljubljana</w:t>
    </w:r>
    <w:r w:rsidR="003702FA" w:rsidRPr="008F3500">
      <w:rPr>
        <w:rFonts w:cs="Arial"/>
        <w:sz w:val="16"/>
      </w:rPr>
      <w:tab/>
      <w:t xml:space="preserve">T: </w:t>
    </w:r>
    <w:r>
      <w:rPr>
        <w:rFonts w:cs="Arial"/>
        <w:sz w:val="16"/>
      </w:rPr>
      <w:t>01 400 36</w:t>
    </w:r>
    <w:r w:rsidR="003702FA">
      <w:rPr>
        <w:rFonts w:cs="Arial"/>
        <w:sz w:val="16"/>
      </w:rPr>
      <w:t xml:space="preserve"> </w:t>
    </w:r>
    <w:r>
      <w:rPr>
        <w:rFonts w:cs="Arial"/>
        <w:sz w:val="16"/>
      </w:rPr>
      <w:t>82</w:t>
    </w:r>
  </w:p>
  <w:p w14:paraId="08BD4D84"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93239D">
      <w:rPr>
        <w:rFonts w:cs="Arial"/>
        <w:sz w:val="16"/>
      </w:rPr>
      <w:t>gp.</w:t>
    </w:r>
    <w:r w:rsidR="00213DB3">
      <w:rPr>
        <w:rFonts w:cs="Arial"/>
        <w:sz w:val="16"/>
      </w:rPr>
      <w:t>mkrr</w:t>
    </w:r>
    <w:r>
      <w:rPr>
        <w:rFonts w:cs="Arial"/>
        <w:sz w:val="16"/>
      </w:rPr>
      <w:t>@gov.si</w:t>
    </w:r>
  </w:p>
  <w:p w14:paraId="61537015"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w:t>
    </w:r>
    <w:r w:rsidR="00213DB3">
      <w:rPr>
        <w:rFonts w:cs="Arial"/>
        <w:sz w:val="16"/>
      </w:rPr>
      <w:t>mkrr</w:t>
    </w:r>
    <w:r>
      <w:rPr>
        <w:rFonts w:cs="Arial"/>
        <w:sz w:val="16"/>
      </w:rPr>
      <w:t>.gov.si</w:t>
    </w:r>
  </w:p>
  <w:p w14:paraId="58FFB922" w14:textId="77777777" w:rsidR="00C55AF2" w:rsidRPr="008F3500" w:rsidRDefault="00C55AF2"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26F8C"/>
    <w:multiLevelType w:val="hybridMultilevel"/>
    <w:tmpl w:val="45228860"/>
    <w:lvl w:ilvl="0" w:tplc="34E0BD0E">
      <w:start w:val="1"/>
      <w:numFmt w:val="bullet"/>
      <w:lvlText w:val="-"/>
      <w:lvlJc w:val="left"/>
      <w:pPr>
        <w:ind w:left="360" w:hanging="360"/>
      </w:pPr>
      <w:rPr>
        <w:rFonts w:ascii="Calibri" w:hAnsi="Calibri" w:hint="default"/>
      </w:rPr>
    </w:lvl>
    <w:lvl w:ilvl="1" w:tplc="04240003">
      <w:start w:val="1"/>
      <w:numFmt w:val="decimal"/>
      <w:lvlText w:val="%2."/>
      <w:lvlJc w:val="left"/>
      <w:pPr>
        <w:tabs>
          <w:tab w:val="num" w:pos="1080"/>
        </w:tabs>
        <w:ind w:left="1080" w:hanging="360"/>
      </w:pPr>
    </w:lvl>
    <w:lvl w:ilvl="2" w:tplc="04240005">
      <w:start w:val="1"/>
      <w:numFmt w:val="decimal"/>
      <w:lvlText w:val="%3."/>
      <w:lvlJc w:val="left"/>
      <w:pPr>
        <w:tabs>
          <w:tab w:val="num" w:pos="1800"/>
        </w:tabs>
        <w:ind w:left="1800" w:hanging="360"/>
      </w:pPr>
    </w:lvl>
    <w:lvl w:ilvl="3" w:tplc="04240001">
      <w:start w:val="1"/>
      <w:numFmt w:val="decimal"/>
      <w:lvlText w:val="%4."/>
      <w:lvlJc w:val="left"/>
      <w:pPr>
        <w:tabs>
          <w:tab w:val="num" w:pos="2520"/>
        </w:tabs>
        <w:ind w:left="2520" w:hanging="360"/>
      </w:pPr>
    </w:lvl>
    <w:lvl w:ilvl="4" w:tplc="04240003">
      <w:start w:val="1"/>
      <w:numFmt w:val="decimal"/>
      <w:lvlText w:val="%5."/>
      <w:lvlJc w:val="left"/>
      <w:pPr>
        <w:tabs>
          <w:tab w:val="num" w:pos="3240"/>
        </w:tabs>
        <w:ind w:left="3240" w:hanging="360"/>
      </w:pPr>
    </w:lvl>
    <w:lvl w:ilvl="5" w:tplc="04240005">
      <w:start w:val="1"/>
      <w:numFmt w:val="decimal"/>
      <w:lvlText w:val="%6."/>
      <w:lvlJc w:val="left"/>
      <w:pPr>
        <w:tabs>
          <w:tab w:val="num" w:pos="3960"/>
        </w:tabs>
        <w:ind w:left="3960" w:hanging="360"/>
      </w:pPr>
    </w:lvl>
    <w:lvl w:ilvl="6" w:tplc="04240001">
      <w:start w:val="1"/>
      <w:numFmt w:val="decimal"/>
      <w:lvlText w:val="%7."/>
      <w:lvlJc w:val="left"/>
      <w:pPr>
        <w:tabs>
          <w:tab w:val="num" w:pos="4680"/>
        </w:tabs>
        <w:ind w:left="4680" w:hanging="360"/>
      </w:pPr>
    </w:lvl>
    <w:lvl w:ilvl="7" w:tplc="04240003">
      <w:start w:val="1"/>
      <w:numFmt w:val="decimal"/>
      <w:lvlText w:val="%8."/>
      <w:lvlJc w:val="left"/>
      <w:pPr>
        <w:tabs>
          <w:tab w:val="num" w:pos="5400"/>
        </w:tabs>
        <w:ind w:left="5400" w:hanging="360"/>
      </w:pPr>
    </w:lvl>
    <w:lvl w:ilvl="8" w:tplc="04240005">
      <w:start w:val="1"/>
      <w:numFmt w:val="decimal"/>
      <w:lvlText w:val="%9."/>
      <w:lvlJc w:val="left"/>
      <w:pPr>
        <w:tabs>
          <w:tab w:val="num" w:pos="6120"/>
        </w:tabs>
        <w:ind w:left="6120" w:hanging="360"/>
      </w:pPr>
    </w:lvl>
  </w:abstractNum>
  <w:abstractNum w:abstractNumId="1" w15:restartNumberingAfterBreak="0">
    <w:nsid w:val="37DD4B98"/>
    <w:multiLevelType w:val="multilevel"/>
    <w:tmpl w:val="A0EC0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0D2FAF"/>
    <w:multiLevelType w:val="multilevel"/>
    <w:tmpl w:val="0C08D7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90B6216"/>
    <w:multiLevelType w:val="multilevel"/>
    <w:tmpl w:val="5448B9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B427371"/>
    <w:multiLevelType w:val="hybridMultilevel"/>
    <w:tmpl w:val="AE20A068"/>
    <w:lvl w:ilvl="0" w:tplc="A9C80E04">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16cid:durableId="897397720">
    <w:abstractNumId w:val="0"/>
  </w:num>
  <w:num w:numId="2" w16cid:durableId="25278500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68491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37583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2364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031"/>
    <w:rsid w:val="00002BBE"/>
    <w:rsid w:val="00013DBD"/>
    <w:rsid w:val="00056BDF"/>
    <w:rsid w:val="00061D05"/>
    <w:rsid w:val="0006471E"/>
    <w:rsid w:val="00096031"/>
    <w:rsid w:val="000A2C1E"/>
    <w:rsid w:val="000B3868"/>
    <w:rsid w:val="000C4710"/>
    <w:rsid w:val="000E3146"/>
    <w:rsid w:val="00101DF4"/>
    <w:rsid w:val="00126D6B"/>
    <w:rsid w:val="00136FD1"/>
    <w:rsid w:val="00167D0D"/>
    <w:rsid w:val="00184F99"/>
    <w:rsid w:val="001C5271"/>
    <w:rsid w:val="001D498E"/>
    <w:rsid w:val="001D4BAD"/>
    <w:rsid w:val="00212562"/>
    <w:rsid w:val="00213B0D"/>
    <w:rsid w:val="00213DB3"/>
    <w:rsid w:val="00244D22"/>
    <w:rsid w:val="002B37E5"/>
    <w:rsid w:val="002B3912"/>
    <w:rsid w:val="002C048C"/>
    <w:rsid w:val="002C4862"/>
    <w:rsid w:val="003702FA"/>
    <w:rsid w:val="003D787D"/>
    <w:rsid w:val="003E5EB4"/>
    <w:rsid w:val="00405120"/>
    <w:rsid w:val="00410030"/>
    <w:rsid w:val="00420092"/>
    <w:rsid w:val="00426A7A"/>
    <w:rsid w:val="00432E3F"/>
    <w:rsid w:val="00465C01"/>
    <w:rsid w:val="004941CD"/>
    <w:rsid w:val="004D5046"/>
    <w:rsid w:val="004D70BD"/>
    <w:rsid w:val="004F418C"/>
    <w:rsid w:val="005469D9"/>
    <w:rsid w:val="00571029"/>
    <w:rsid w:val="005A0C58"/>
    <w:rsid w:val="005A57BB"/>
    <w:rsid w:val="005B7E4A"/>
    <w:rsid w:val="005D2141"/>
    <w:rsid w:val="005D55A0"/>
    <w:rsid w:val="005D58B5"/>
    <w:rsid w:val="00605DEA"/>
    <w:rsid w:val="00612000"/>
    <w:rsid w:val="00635403"/>
    <w:rsid w:val="00643E27"/>
    <w:rsid w:val="00667D26"/>
    <w:rsid w:val="006903BF"/>
    <w:rsid w:val="006E4304"/>
    <w:rsid w:val="006F1CA1"/>
    <w:rsid w:val="00706DBA"/>
    <w:rsid w:val="00722E8D"/>
    <w:rsid w:val="00730D4C"/>
    <w:rsid w:val="00770E83"/>
    <w:rsid w:val="007710E7"/>
    <w:rsid w:val="00773B64"/>
    <w:rsid w:val="00794E72"/>
    <w:rsid w:val="0079510C"/>
    <w:rsid w:val="007A64F5"/>
    <w:rsid w:val="007B161B"/>
    <w:rsid w:val="007C283D"/>
    <w:rsid w:val="007F087F"/>
    <w:rsid w:val="00817562"/>
    <w:rsid w:val="00817D0D"/>
    <w:rsid w:val="00841F18"/>
    <w:rsid w:val="008564A8"/>
    <w:rsid w:val="00863AA6"/>
    <w:rsid w:val="00897729"/>
    <w:rsid w:val="008A4089"/>
    <w:rsid w:val="008A6DE1"/>
    <w:rsid w:val="008B471E"/>
    <w:rsid w:val="008B57C7"/>
    <w:rsid w:val="008D4AB1"/>
    <w:rsid w:val="008E5B1F"/>
    <w:rsid w:val="008E71CC"/>
    <w:rsid w:val="008F5A16"/>
    <w:rsid w:val="009075E1"/>
    <w:rsid w:val="009144F0"/>
    <w:rsid w:val="0093239D"/>
    <w:rsid w:val="00954823"/>
    <w:rsid w:val="009F537B"/>
    <w:rsid w:val="00A76886"/>
    <w:rsid w:val="00AA7961"/>
    <w:rsid w:val="00AB3C66"/>
    <w:rsid w:val="00AB660A"/>
    <w:rsid w:val="00AE0341"/>
    <w:rsid w:val="00AE6391"/>
    <w:rsid w:val="00AF05D0"/>
    <w:rsid w:val="00B0549D"/>
    <w:rsid w:val="00B12F1A"/>
    <w:rsid w:val="00B312C7"/>
    <w:rsid w:val="00B31B22"/>
    <w:rsid w:val="00B62AC2"/>
    <w:rsid w:val="00B8003B"/>
    <w:rsid w:val="00BA303C"/>
    <w:rsid w:val="00BD7A10"/>
    <w:rsid w:val="00BF3A73"/>
    <w:rsid w:val="00C113E2"/>
    <w:rsid w:val="00C3025A"/>
    <w:rsid w:val="00C478D0"/>
    <w:rsid w:val="00C55AF2"/>
    <w:rsid w:val="00C71D2F"/>
    <w:rsid w:val="00C84501"/>
    <w:rsid w:val="00C85FFA"/>
    <w:rsid w:val="00CF734D"/>
    <w:rsid w:val="00D01D83"/>
    <w:rsid w:val="00D01DD4"/>
    <w:rsid w:val="00D15F89"/>
    <w:rsid w:val="00D314B4"/>
    <w:rsid w:val="00DC2BC9"/>
    <w:rsid w:val="00DD4FCF"/>
    <w:rsid w:val="00DE3C16"/>
    <w:rsid w:val="00DE671B"/>
    <w:rsid w:val="00DE6F72"/>
    <w:rsid w:val="00E0594C"/>
    <w:rsid w:val="00E07D78"/>
    <w:rsid w:val="00E349B6"/>
    <w:rsid w:val="00E829E0"/>
    <w:rsid w:val="00E84037"/>
    <w:rsid w:val="00E93450"/>
    <w:rsid w:val="00EC3D6A"/>
    <w:rsid w:val="00EC4432"/>
    <w:rsid w:val="00EC73CA"/>
    <w:rsid w:val="00ED195D"/>
    <w:rsid w:val="00EE0065"/>
    <w:rsid w:val="00EE6B77"/>
    <w:rsid w:val="00EE77E8"/>
    <w:rsid w:val="00EF729F"/>
    <w:rsid w:val="00F01B8B"/>
    <w:rsid w:val="00F1397A"/>
    <w:rsid w:val="00F13FDD"/>
    <w:rsid w:val="00F15F82"/>
    <w:rsid w:val="00F17F85"/>
    <w:rsid w:val="00F24944"/>
    <w:rsid w:val="00F47424"/>
    <w:rsid w:val="00F82415"/>
    <w:rsid w:val="00F94F2A"/>
    <w:rsid w:val="00FA7FF9"/>
    <w:rsid w:val="00FB1C5C"/>
    <w:rsid w:val="00FB5A63"/>
    <w:rsid w:val="00FD0280"/>
    <w:rsid w:val="00FD2735"/>
    <w:rsid w:val="00FD3EF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D2ACF"/>
  <w15:chartTrackingRefBased/>
  <w15:docId w15:val="{4CACBF66-43B6-4A6C-A672-3A971EE4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Telobesedila">
    <w:name w:val="Body Text"/>
    <w:basedOn w:val="Navaden"/>
    <w:link w:val="TelobesedilaZnak"/>
    <w:unhideWhenUsed/>
    <w:rsid w:val="00817562"/>
    <w:pPr>
      <w:suppressAutoHyphens/>
      <w:spacing w:after="120" w:line="240" w:lineRule="auto"/>
    </w:pPr>
    <w:rPr>
      <w:rFonts w:ascii="Times New Roman" w:hAnsi="Times New Roman"/>
      <w:sz w:val="24"/>
      <w:lang w:eastAsia="ar-SA"/>
    </w:rPr>
  </w:style>
  <w:style w:type="character" w:customStyle="1" w:styleId="TelobesedilaZnak">
    <w:name w:val="Telo besedila Znak"/>
    <w:basedOn w:val="Privzetapisavaodstavka"/>
    <w:link w:val="Telobesedila"/>
    <w:rsid w:val="00817562"/>
    <w:rPr>
      <w:rFonts w:ascii="Times New Roman" w:eastAsia="Times New Roman" w:hAnsi="Times New Roman" w:cs="Times New Roman"/>
      <w:sz w:val="24"/>
      <w:szCs w:val="24"/>
      <w:lang w:eastAsia="ar-SA"/>
    </w:rPr>
  </w:style>
  <w:style w:type="paragraph" w:styleId="Odstavekseznama">
    <w:name w:val="List Paragraph"/>
    <w:basedOn w:val="Navaden"/>
    <w:uiPriority w:val="34"/>
    <w:qFormat/>
    <w:rsid w:val="00817562"/>
    <w:pPr>
      <w:spacing w:line="260" w:lineRule="atLeast"/>
      <w:ind w:left="720"/>
      <w:contextualSpacing/>
    </w:pPr>
    <w:rPr>
      <w:lang w:val="en-US"/>
    </w:rPr>
  </w:style>
  <w:style w:type="paragraph" w:styleId="Besedilooblaka">
    <w:name w:val="Balloon Text"/>
    <w:basedOn w:val="Navaden"/>
    <w:link w:val="BesedilooblakaZnak"/>
    <w:uiPriority w:val="99"/>
    <w:semiHidden/>
    <w:unhideWhenUsed/>
    <w:rsid w:val="009075E1"/>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075E1"/>
    <w:rPr>
      <w:rFonts w:ascii="Segoe UI" w:eastAsia="Times New Roman" w:hAnsi="Segoe UI" w:cs="Segoe UI"/>
      <w:sz w:val="18"/>
      <w:szCs w:val="18"/>
    </w:rPr>
  </w:style>
  <w:style w:type="character" w:styleId="Hiperpovezava">
    <w:name w:val="Hyperlink"/>
    <w:basedOn w:val="Privzetapisavaodstavka"/>
    <w:uiPriority w:val="99"/>
    <w:unhideWhenUsed/>
    <w:rsid w:val="009075E1"/>
    <w:rPr>
      <w:color w:val="0563C1" w:themeColor="hyperlink"/>
      <w:u w:val="single"/>
    </w:rPr>
  </w:style>
  <w:style w:type="table" w:styleId="Tabelamrea">
    <w:name w:val="Table Grid"/>
    <w:basedOn w:val="Navadnatabela"/>
    <w:uiPriority w:val="39"/>
    <w:rsid w:val="00706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852">
      <w:bodyDiv w:val="1"/>
      <w:marLeft w:val="0"/>
      <w:marRight w:val="0"/>
      <w:marTop w:val="0"/>
      <w:marBottom w:val="0"/>
      <w:divBdr>
        <w:top w:val="none" w:sz="0" w:space="0" w:color="auto"/>
        <w:left w:val="none" w:sz="0" w:space="0" w:color="auto"/>
        <w:bottom w:val="none" w:sz="0" w:space="0" w:color="auto"/>
        <w:right w:val="none" w:sz="0" w:space="0" w:color="auto"/>
      </w:divBdr>
    </w:div>
    <w:div w:id="49765603">
      <w:bodyDiv w:val="1"/>
      <w:marLeft w:val="0"/>
      <w:marRight w:val="0"/>
      <w:marTop w:val="0"/>
      <w:marBottom w:val="0"/>
      <w:divBdr>
        <w:top w:val="none" w:sz="0" w:space="0" w:color="auto"/>
        <w:left w:val="none" w:sz="0" w:space="0" w:color="auto"/>
        <w:bottom w:val="none" w:sz="0" w:space="0" w:color="auto"/>
        <w:right w:val="none" w:sz="0" w:space="0" w:color="auto"/>
      </w:divBdr>
    </w:div>
    <w:div w:id="83308108">
      <w:bodyDiv w:val="1"/>
      <w:marLeft w:val="0"/>
      <w:marRight w:val="0"/>
      <w:marTop w:val="0"/>
      <w:marBottom w:val="0"/>
      <w:divBdr>
        <w:top w:val="none" w:sz="0" w:space="0" w:color="auto"/>
        <w:left w:val="none" w:sz="0" w:space="0" w:color="auto"/>
        <w:bottom w:val="none" w:sz="0" w:space="0" w:color="auto"/>
        <w:right w:val="none" w:sz="0" w:space="0" w:color="auto"/>
      </w:divBdr>
    </w:div>
    <w:div w:id="115637300">
      <w:bodyDiv w:val="1"/>
      <w:marLeft w:val="0"/>
      <w:marRight w:val="0"/>
      <w:marTop w:val="0"/>
      <w:marBottom w:val="0"/>
      <w:divBdr>
        <w:top w:val="none" w:sz="0" w:space="0" w:color="auto"/>
        <w:left w:val="none" w:sz="0" w:space="0" w:color="auto"/>
        <w:bottom w:val="none" w:sz="0" w:space="0" w:color="auto"/>
        <w:right w:val="none" w:sz="0" w:space="0" w:color="auto"/>
      </w:divBdr>
    </w:div>
    <w:div w:id="188026888">
      <w:bodyDiv w:val="1"/>
      <w:marLeft w:val="0"/>
      <w:marRight w:val="0"/>
      <w:marTop w:val="0"/>
      <w:marBottom w:val="0"/>
      <w:divBdr>
        <w:top w:val="none" w:sz="0" w:space="0" w:color="auto"/>
        <w:left w:val="none" w:sz="0" w:space="0" w:color="auto"/>
        <w:bottom w:val="none" w:sz="0" w:space="0" w:color="auto"/>
        <w:right w:val="none" w:sz="0" w:space="0" w:color="auto"/>
      </w:divBdr>
    </w:div>
    <w:div w:id="318537030">
      <w:bodyDiv w:val="1"/>
      <w:marLeft w:val="0"/>
      <w:marRight w:val="0"/>
      <w:marTop w:val="0"/>
      <w:marBottom w:val="0"/>
      <w:divBdr>
        <w:top w:val="none" w:sz="0" w:space="0" w:color="auto"/>
        <w:left w:val="none" w:sz="0" w:space="0" w:color="auto"/>
        <w:bottom w:val="none" w:sz="0" w:space="0" w:color="auto"/>
        <w:right w:val="none" w:sz="0" w:space="0" w:color="auto"/>
      </w:divBdr>
    </w:div>
    <w:div w:id="370034796">
      <w:bodyDiv w:val="1"/>
      <w:marLeft w:val="0"/>
      <w:marRight w:val="0"/>
      <w:marTop w:val="0"/>
      <w:marBottom w:val="0"/>
      <w:divBdr>
        <w:top w:val="none" w:sz="0" w:space="0" w:color="auto"/>
        <w:left w:val="none" w:sz="0" w:space="0" w:color="auto"/>
        <w:bottom w:val="none" w:sz="0" w:space="0" w:color="auto"/>
        <w:right w:val="none" w:sz="0" w:space="0" w:color="auto"/>
      </w:divBdr>
    </w:div>
    <w:div w:id="394939970">
      <w:bodyDiv w:val="1"/>
      <w:marLeft w:val="0"/>
      <w:marRight w:val="0"/>
      <w:marTop w:val="0"/>
      <w:marBottom w:val="0"/>
      <w:divBdr>
        <w:top w:val="none" w:sz="0" w:space="0" w:color="auto"/>
        <w:left w:val="none" w:sz="0" w:space="0" w:color="auto"/>
        <w:bottom w:val="none" w:sz="0" w:space="0" w:color="auto"/>
        <w:right w:val="none" w:sz="0" w:space="0" w:color="auto"/>
      </w:divBdr>
    </w:div>
    <w:div w:id="429281284">
      <w:bodyDiv w:val="1"/>
      <w:marLeft w:val="0"/>
      <w:marRight w:val="0"/>
      <w:marTop w:val="0"/>
      <w:marBottom w:val="0"/>
      <w:divBdr>
        <w:top w:val="none" w:sz="0" w:space="0" w:color="auto"/>
        <w:left w:val="none" w:sz="0" w:space="0" w:color="auto"/>
        <w:bottom w:val="none" w:sz="0" w:space="0" w:color="auto"/>
        <w:right w:val="none" w:sz="0" w:space="0" w:color="auto"/>
      </w:divBdr>
    </w:div>
    <w:div w:id="548301807">
      <w:bodyDiv w:val="1"/>
      <w:marLeft w:val="0"/>
      <w:marRight w:val="0"/>
      <w:marTop w:val="0"/>
      <w:marBottom w:val="0"/>
      <w:divBdr>
        <w:top w:val="none" w:sz="0" w:space="0" w:color="auto"/>
        <w:left w:val="none" w:sz="0" w:space="0" w:color="auto"/>
        <w:bottom w:val="none" w:sz="0" w:space="0" w:color="auto"/>
        <w:right w:val="none" w:sz="0" w:space="0" w:color="auto"/>
      </w:divBdr>
      <w:divsChild>
        <w:div w:id="289674883">
          <w:marLeft w:val="0"/>
          <w:marRight w:val="0"/>
          <w:marTop w:val="0"/>
          <w:marBottom w:val="0"/>
          <w:divBdr>
            <w:top w:val="none" w:sz="0" w:space="0" w:color="auto"/>
            <w:left w:val="none" w:sz="0" w:space="0" w:color="auto"/>
            <w:bottom w:val="none" w:sz="0" w:space="0" w:color="auto"/>
            <w:right w:val="none" w:sz="0" w:space="0" w:color="auto"/>
          </w:divBdr>
          <w:divsChild>
            <w:div w:id="888146820">
              <w:marLeft w:val="0"/>
              <w:marRight w:val="0"/>
              <w:marTop w:val="0"/>
              <w:marBottom w:val="0"/>
              <w:divBdr>
                <w:top w:val="none" w:sz="0" w:space="0" w:color="auto"/>
                <w:left w:val="none" w:sz="0" w:space="0" w:color="auto"/>
                <w:bottom w:val="none" w:sz="0" w:space="0" w:color="auto"/>
                <w:right w:val="none" w:sz="0" w:space="0" w:color="auto"/>
              </w:divBdr>
            </w:div>
            <w:div w:id="1224371794">
              <w:marLeft w:val="0"/>
              <w:marRight w:val="0"/>
              <w:marTop w:val="0"/>
              <w:marBottom w:val="0"/>
              <w:divBdr>
                <w:top w:val="none" w:sz="0" w:space="0" w:color="auto"/>
                <w:left w:val="none" w:sz="0" w:space="0" w:color="auto"/>
                <w:bottom w:val="none" w:sz="0" w:space="0" w:color="auto"/>
                <w:right w:val="none" w:sz="0" w:space="0" w:color="auto"/>
              </w:divBdr>
            </w:div>
            <w:div w:id="1495074553">
              <w:marLeft w:val="0"/>
              <w:marRight w:val="0"/>
              <w:marTop w:val="0"/>
              <w:marBottom w:val="0"/>
              <w:divBdr>
                <w:top w:val="none" w:sz="0" w:space="0" w:color="auto"/>
                <w:left w:val="none" w:sz="0" w:space="0" w:color="auto"/>
                <w:bottom w:val="none" w:sz="0" w:space="0" w:color="auto"/>
                <w:right w:val="none" w:sz="0" w:space="0" w:color="auto"/>
              </w:divBdr>
            </w:div>
            <w:div w:id="232473341">
              <w:marLeft w:val="0"/>
              <w:marRight w:val="0"/>
              <w:marTop w:val="0"/>
              <w:marBottom w:val="0"/>
              <w:divBdr>
                <w:top w:val="none" w:sz="0" w:space="0" w:color="auto"/>
                <w:left w:val="none" w:sz="0" w:space="0" w:color="auto"/>
                <w:bottom w:val="none" w:sz="0" w:space="0" w:color="auto"/>
                <w:right w:val="none" w:sz="0" w:space="0" w:color="auto"/>
              </w:divBdr>
            </w:div>
            <w:div w:id="2124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50333">
      <w:bodyDiv w:val="1"/>
      <w:marLeft w:val="0"/>
      <w:marRight w:val="0"/>
      <w:marTop w:val="0"/>
      <w:marBottom w:val="0"/>
      <w:divBdr>
        <w:top w:val="none" w:sz="0" w:space="0" w:color="auto"/>
        <w:left w:val="none" w:sz="0" w:space="0" w:color="auto"/>
        <w:bottom w:val="none" w:sz="0" w:space="0" w:color="auto"/>
        <w:right w:val="none" w:sz="0" w:space="0" w:color="auto"/>
      </w:divBdr>
    </w:div>
    <w:div w:id="830097866">
      <w:bodyDiv w:val="1"/>
      <w:marLeft w:val="0"/>
      <w:marRight w:val="0"/>
      <w:marTop w:val="0"/>
      <w:marBottom w:val="0"/>
      <w:divBdr>
        <w:top w:val="none" w:sz="0" w:space="0" w:color="auto"/>
        <w:left w:val="none" w:sz="0" w:space="0" w:color="auto"/>
        <w:bottom w:val="none" w:sz="0" w:space="0" w:color="auto"/>
        <w:right w:val="none" w:sz="0" w:space="0" w:color="auto"/>
      </w:divBdr>
    </w:div>
    <w:div w:id="857427966">
      <w:bodyDiv w:val="1"/>
      <w:marLeft w:val="0"/>
      <w:marRight w:val="0"/>
      <w:marTop w:val="0"/>
      <w:marBottom w:val="0"/>
      <w:divBdr>
        <w:top w:val="none" w:sz="0" w:space="0" w:color="auto"/>
        <w:left w:val="none" w:sz="0" w:space="0" w:color="auto"/>
        <w:bottom w:val="none" w:sz="0" w:space="0" w:color="auto"/>
        <w:right w:val="none" w:sz="0" w:space="0" w:color="auto"/>
      </w:divBdr>
    </w:div>
    <w:div w:id="985596737">
      <w:bodyDiv w:val="1"/>
      <w:marLeft w:val="0"/>
      <w:marRight w:val="0"/>
      <w:marTop w:val="0"/>
      <w:marBottom w:val="0"/>
      <w:divBdr>
        <w:top w:val="none" w:sz="0" w:space="0" w:color="auto"/>
        <w:left w:val="none" w:sz="0" w:space="0" w:color="auto"/>
        <w:bottom w:val="none" w:sz="0" w:space="0" w:color="auto"/>
        <w:right w:val="none" w:sz="0" w:space="0" w:color="auto"/>
      </w:divBdr>
    </w:div>
    <w:div w:id="1001662385">
      <w:bodyDiv w:val="1"/>
      <w:marLeft w:val="0"/>
      <w:marRight w:val="0"/>
      <w:marTop w:val="0"/>
      <w:marBottom w:val="0"/>
      <w:divBdr>
        <w:top w:val="none" w:sz="0" w:space="0" w:color="auto"/>
        <w:left w:val="none" w:sz="0" w:space="0" w:color="auto"/>
        <w:bottom w:val="none" w:sz="0" w:space="0" w:color="auto"/>
        <w:right w:val="none" w:sz="0" w:space="0" w:color="auto"/>
      </w:divBdr>
    </w:div>
    <w:div w:id="1035546491">
      <w:bodyDiv w:val="1"/>
      <w:marLeft w:val="0"/>
      <w:marRight w:val="0"/>
      <w:marTop w:val="0"/>
      <w:marBottom w:val="0"/>
      <w:divBdr>
        <w:top w:val="none" w:sz="0" w:space="0" w:color="auto"/>
        <w:left w:val="none" w:sz="0" w:space="0" w:color="auto"/>
        <w:bottom w:val="none" w:sz="0" w:space="0" w:color="auto"/>
        <w:right w:val="none" w:sz="0" w:space="0" w:color="auto"/>
      </w:divBdr>
    </w:div>
    <w:div w:id="1052849495">
      <w:bodyDiv w:val="1"/>
      <w:marLeft w:val="0"/>
      <w:marRight w:val="0"/>
      <w:marTop w:val="0"/>
      <w:marBottom w:val="0"/>
      <w:divBdr>
        <w:top w:val="none" w:sz="0" w:space="0" w:color="auto"/>
        <w:left w:val="none" w:sz="0" w:space="0" w:color="auto"/>
        <w:bottom w:val="none" w:sz="0" w:space="0" w:color="auto"/>
        <w:right w:val="none" w:sz="0" w:space="0" w:color="auto"/>
      </w:divBdr>
    </w:div>
    <w:div w:id="1140221897">
      <w:bodyDiv w:val="1"/>
      <w:marLeft w:val="0"/>
      <w:marRight w:val="0"/>
      <w:marTop w:val="0"/>
      <w:marBottom w:val="0"/>
      <w:divBdr>
        <w:top w:val="none" w:sz="0" w:space="0" w:color="auto"/>
        <w:left w:val="none" w:sz="0" w:space="0" w:color="auto"/>
        <w:bottom w:val="none" w:sz="0" w:space="0" w:color="auto"/>
        <w:right w:val="none" w:sz="0" w:space="0" w:color="auto"/>
      </w:divBdr>
    </w:div>
    <w:div w:id="1153910684">
      <w:bodyDiv w:val="1"/>
      <w:marLeft w:val="0"/>
      <w:marRight w:val="0"/>
      <w:marTop w:val="0"/>
      <w:marBottom w:val="0"/>
      <w:divBdr>
        <w:top w:val="none" w:sz="0" w:space="0" w:color="auto"/>
        <w:left w:val="none" w:sz="0" w:space="0" w:color="auto"/>
        <w:bottom w:val="none" w:sz="0" w:space="0" w:color="auto"/>
        <w:right w:val="none" w:sz="0" w:space="0" w:color="auto"/>
      </w:divBdr>
    </w:div>
    <w:div w:id="1160851470">
      <w:bodyDiv w:val="1"/>
      <w:marLeft w:val="0"/>
      <w:marRight w:val="0"/>
      <w:marTop w:val="0"/>
      <w:marBottom w:val="0"/>
      <w:divBdr>
        <w:top w:val="none" w:sz="0" w:space="0" w:color="auto"/>
        <w:left w:val="none" w:sz="0" w:space="0" w:color="auto"/>
        <w:bottom w:val="none" w:sz="0" w:space="0" w:color="auto"/>
        <w:right w:val="none" w:sz="0" w:space="0" w:color="auto"/>
      </w:divBdr>
    </w:div>
    <w:div w:id="1402286589">
      <w:bodyDiv w:val="1"/>
      <w:marLeft w:val="0"/>
      <w:marRight w:val="0"/>
      <w:marTop w:val="0"/>
      <w:marBottom w:val="0"/>
      <w:divBdr>
        <w:top w:val="none" w:sz="0" w:space="0" w:color="auto"/>
        <w:left w:val="none" w:sz="0" w:space="0" w:color="auto"/>
        <w:bottom w:val="none" w:sz="0" w:space="0" w:color="auto"/>
        <w:right w:val="none" w:sz="0" w:space="0" w:color="auto"/>
      </w:divBdr>
    </w:div>
    <w:div w:id="1470855981">
      <w:bodyDiv w:val="1"/>
      <w:marLeft w:val="0"/>
      <w:marRight w:val="0"/>
      <w:marTop w:val="0"/>
      <w:marBottom w:val="0"/>
      <w:divBdr>
        <w:top w:val="none" w:sz="0" w:space="0" w:color="auto"/>
        <w:left w:val="none" w:sz="0" w:space="0" w:color="auto"/>
        <w:bottom w:val="none" w:sz="0" w:space="0" w:color="auto"/>
        <w:right w:val="none" w:sz="0" w:space="0" w:color="auto"/>
      </w:divBdr>
    </w:div>
    <w:div w:id="1479691987">
      <w:bodyDiv w:val="1"/>
      <w:marLeft w:val="0"/>
      <w:marRight w:val="0"/>
      <w:marTop w:val="0"/>
      <w:marBottom w:val="0"/>
      <w:divBdr>
        <w:top w:val="none" w:sz="0" w:space="0" w:color="auto"/>
        <w:left w:val="none" w:sz="0" w:space="0" w:color="auto"/>
        <w:bottom w:val="none" w:sz="0" w:space="0" w:color="auto"/>
        <w:right w:val="none" w:sz="0" w:space="0" w:color="auto"/>
      </w:divBdr>
    </w:div>
    <w:div w:id="1488326539">
      <w:bodyDiv w:val="1"/>
      <w:marLeft w:val="0"/>
      <w:marRight w:val="0"/>
      <w:marTop w:val="0"/>
      <w:marBottom w:val="0"/>
      <w:divBdr>
        <w:top w:val="none" w:sz="0" w:space="0" w:color="auto"/>
        <w:left w:val="none" w:sz="0" w:space="0" w:color="auto"/>
        <w:bottom w:val="none" w:sz="0" w:space="0" w:color="auto"/>
        <w:right w:val="none" w:sz="0" w:space="0" w:color="auto"/>
      </w:divBdr>
    </w:div>
    <w:div w:id="1558200425">
      <w:bodyDiv w:val="1"/>
      <w:marLeft w:val="0"/>
      <w:marRight w:val="0"/>
      <w:marTop w:val="0"/>
      <w:marBottom w:val="0"/>
      <w:divBdr>
        <w:top w:val="none" w:sz="0" w:space="0" w:color="auto"/>
        <w:left w:val="none" w:sz="0" w:space="0" w:color="auto"/>
        <w:bottom w:val="none" w:sz="0" w:space="0" w:color="auto"/>
        <w:right w:val="none" w:sz="0" w:space="0" w:color="auto"/>
      </w:divBdr>
    </w:div>
    <w:div w:id="1582714472">
      <w:bodyDiv w:val="1"/>
      <w:marLeft w:val="0"/>
      <w:marRight w:val="0"/>
      <w:marTop w:val="0"/>
      <w:marBottom w:val="0"/>
      <w:divBdr>
        <w:top w:val="none" w:sz="0" w:space="0" w:color="auto"/>
        <w:left w:val="none" w:sz="0" w:space="0" w:color="auto"/>
        <w:bottom w:val="none" w:sz="0" w:space="0" w:color="auto"/>
        <w:right w:val="none" w:sz="0" w:space="0" w:color="auto"/>
      </w:divBdr>
    </w:div>
    <w:div w:id="1610041299">
      <w:bodyDiv w:val="1"/>
      <w:marLeft w:val="0"/>
      <w:marRight w:val="0"/>
      <w:marTop w:val="0"/>
      <w:marBottom w:val="0"/>
      <w:divBdr>
        <w:top w:val="none" w:sz="0" w:space="0" w:color="auto"/>
        <w:left w:val="none" w:sz="0" w:space="0" w:color="auto"/>
        <w:bottom w:val="none" w:sz="0" w:space="0" w:color="auto"/>
        <w:right w:val="none" w:sz="0" w:space="0" w:color="auto"/>
      </w:divBdr>
    </w:div>
    <w:div w:id="1726947889">
      <w:bodyDiv w:val="1"/>
      <w:marLeft w:val="0"/>
      <w:marRight w:val="0"/>
      <w:marTop w:val="0"/>
      <w:marBottom w:val="0"/>
      <w:divBdr>
        <w:top w:val="none" w:sz="0" w:space="0" w:color="auto"/>
        <w:left w:val="none" w:sz="0" w:space="0" w:color="auto"/>
        <w:bottom w:val="none" w:sz="0" w:space="0" w:color="auto"/>
        <w:right w:val="none" w:sz="0" w:space="0" w:color="auto"/>
      </w:divBdr>
    </w:div>
    <w:div w:id="1791512558">
      <w:bodyDiv w:val="1"/>
      <w:marLeft w:val="0"/>
      <w:marRight w:val="0"/>
      <w:marTop w:val="0"/>
      <w:marBottom w:val="0"/>
      <w:divBdr>
        <w:top w:val="none" w:sz="0" w:space="0" w:color="auto"/>
        <w:left w:val="none" w:sz="0" w:space="0" w:color="auto"/>
        <w:bottom w:val="none" w:sz="0" w:space="0" w:color="auto"/>
        <w:right w:val="none" w:sz="0" w:space="0" w:color="auto"/>
      </w:divBdr>
    </w:div>
    <w:div w:id="1834643856">
      <w:bodyDiv w:val="1"/>
      <w:marLeft w:val="0"/>
      <w:marRight w:val="0"/>
      <w:marTop w:val="0"/>
      <w:marBottom w:val="0"/>
      <w:divBdr>
        <w:top w:val="none" w:sz="0" w:space="0" w:color="auto"/>
        <w:left w:val="none" w:sz="0" w:space="0" w:color="auto"/>
        <w:bottom w:val="none" w:sz="0" w:space="0" w:color="auto"/>
        <w:right w:val="none" w:sz="0" w:space="0" w:color="auto"/>
      </w:divBdr>
    </w:div>
    <w:div w:id="1840265594">
      <w:bodyDiv w:val="1"/>
      <w:marLeft w:val="0"/>
      <w:marRight w:val="0"/>
      <w:marTop w:val="0"/>
      <w:marBottom w:val="0"/>
      <w:divBdr>
        <w:top w:val="none" w:sz="0" w:space="0" w:color="auto"/>
        <w:left w:val="none" w:sz="0" w:space="0" w:color="auto"/>
        <w:bottom w:val="none" w:sz="0" w:space="0" w:color="auto"/>
        <w:right w:val="none" w:sz="0" w:space="0" w:color="auto"/>
      </w:divBdr>
    </w:div>
    <w:div w:id="1843158183">
      <w:bodyDiv w:val="1"/>
      <w:marLeft w:val="0"/>
      <w:marRight w:val="0"/>
      <w:marTop w:val="0"/>
      <w:marBottom w:val="0"/>
      <w:divBdr>
        <w:top w:val="none" w:sz="0" w:space="0" w:color="auto"/>
        <w:left w:val="none" w:sz="0" w:space="0" w:color="auto"/>
        <w:bottom w:val="none" w:sz="0" w:space="0" w:color="auto"/>
        <w:right w:val="none" w:sz="0" w:space="0" w:color="auto"/>
      </w:divBdr>
    </w:div>
    <w:div w:id="1869298099">
      <w:bodyDiv w:val="1"/>
      <w:marLeft w:val="0"/>
      <w:marRight w:val="0"/>
      <w:marTop w:val="0"/>
      <w:marBottom w:val="0"/>
      <w:divBdr>
        <w:top w:val="none" w:sz="0" w:space="0" w:color="auto"/>
        <w:left w:val="none" w:sz="0" w:space="0" w:color="auto"/>
        <w:bottom w:val="none" w:sz="0" w:space="0" w:color="auto"/>
        <w:right w:val="none" w:sz="0" w:space="0" w:color="auto"/>
      </w:divBdr>
      <w:divsChild>
        <w:div w:id="1858617098">
          <w:marLeft w:val="0"/>
          <w:marRight w:val="0"/>
          <w:marTop w:val="0"/>
          <w:marBottom w:val="0"/>
          <w:divBdr>
            <w:top w:val="none" w:sz="0" w:space="0" w:color="auto"/>
            <w:left w:val="none" w:sz="0" w:space="0" w:color="auto"/>
            <w:bottom w:val="none" w:sz="0" w:space="0" w:color="auto"/>
            <w:right w:val="none" w:sz="0" w:space="0" w:color="auto"/>
          </w:divBdr>
          <w:divsChild>
            <w:div w:id="572471930">
              <w:marLeft w:val="0"/>
              <w:marRight w:val="0"/>
              <w:marTop w:val="0"/>
              <w:marBottom w:val="0"/>
              <w:divBdr>
                <w:top w:val="none" w:sz="0" w:space="0" w:color="auto"/>
                <w:left w:val="none" w:sz="0" w:space="0" w:color="auto"/>
                <w:bottom w:val="none" w:sz="0" w:space="0" w:color="auto"/>
                <w:right w:val="none" w:sz="0" w:space="0" w:color="auto"/>
              </w:divBdr>
            </w:div>
            <w:div w:id="2058625841">
              <w:marLeft w:val="0"/>
              <w:marRight w:val="0"/>
              <w:marTop w:val="0"/>
              <w:marBottom w:val="0"/>
              <w:divBdr>
                <w:top w:val="none" w:sz="0" w:space="0" w:color="auto"/>
                <w:left w:val="none" w:sz="0" w:space="0" w:color="auto"/>
                <w:bottom w:val="none" w:sz="0" w:space="0" w:color="auto"/>
                <w:right w:val="none" w:sz="0" w:space="0" w:color="auto"/>
              </w:divBdr>
            </w:div>
            <w:div w:id="958881323">
              <w:marLeft w:val="0"/>
              <w:marRight w:val="0"/>
              <w:marTop w:val="0"/>
              <w:marBottom w:val="0"/>
              <w:divBdr>
                <w:top w:val="none" w:sz="0" w:space="0" w:color="auto"/>
                <w:left w:val="none" w:sz="0" w:space="0" w:color="auto"/>
                <w:bottom w:val="none" w:sz="0" w:space="0" w:color="auto"/>
                <w:right w:val="none" w:sz="0" w:space="0" w:color="auto"/>
              </w:divBdr>
              <w:divsChild>
                <w:div w:id="393967697">
                  <w:marLeft w:val="0"/>
                  <w:marRight w:val="0"/>
                  <w:marTop w:val="0"/>
                  <w:marBottom w:val="0"/>
                  <w:divBdr>
                    <w:top w:val="none" w:sz="0" w:space="0" w:color="auto"/>
                    <w:left w:val="none" w:sz="0" w:space="0" w:color="auto"/>
                    <w:bottom w:val="none" w:sz="0" w:space="0" w:color="auto"/>
                    <w:right w:val="none" w:sz="0" w:space="0" w:color="auto"/>
                  </w:divBdr>
                </w:div>
                <w:div w:id="1668171568">
                  <w:marLeft w:val="0"/>
                  <w:marRight w:val="0"/>
                  <w:marTop w:val="0"/>
                  <w:marBottom w:val="0"/>
                  <w:divBdr>
                    <w:top w:val="none" w:sz="0" w:space="0" w:color="auto"/>
                    <w:left w:val="none" w:sz="0" w:space="0" w:color="auto"/>
                    <w:bottom w:val="none" w:sz="0" w:space="0" w:color="auto"/>
                    <w:right w:val="none" w:sz="0" w:space="0" w:color="auto"/>
                  </w:divBdr>
                </w:div>
                <w:div w:id="162624358">
                  <w:marLeft w:val="0"/>
                  <w:marRight w:val="0"/>
                  <w:marTop w:val="0"/>
                  <w:marBottom w:val="0"/>
                  <w:divBdr>
                    <w:top w:val="none" w:sz="0" w:space="0" w:color="auto"/>
                    <w:left w:val="none" w:sz="0" w:space="0" w:color="auto"/>
                    <w:bottom w:val="none" w:sz="0" w:space="0" w:color="auto"/>
                    <w:right w:val="none" w:sz="0" w:space="0" w:color="auto"/>
                  </w:divBdr>
                </w:div>
              </w:divsChild>
            </w:div>
            <w:div w:id="109559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4207">
      <w:bodyDiv w:val="1"/>
      <w:marLeft w:val="0"/>
      <w:marRight w:val="0"/>
      <w:marTop w:val="0"/>
      <w:marBottom w:val="0"/>
      <w:divBdr>
        <w:top w:val="none" w:sz="0" w:space="0" w:color="auto"/>
        <w:left w:val="none" w:sz="0" w:space="0" w:color="auto"/>
        <w:bottom w:val="none" w:sz="0" w:space="0" w:color="auto"/>
        <w:right w:val="none" w:sz="0" w:space="0" w:color="auto"/>
      </w:divBdr>
    </w:div>
    <w:div w:id="1975138804">
      <w:bodyDiv w:val="1"/>
      <w:marLeft w:val="0"/>
      <w:marRight w:val="0"/>
      <w:marTop w:val="0"/>
      <w:marBottom w:val="0"/>
      <w:divBdr>
        <w:top w:val="none" w:sz="0" w:space="0" w:color="auto"/>
        <w:left w:val="none" w:sz="0" w:space="0" w:color="auto"/>
        <w:bottom w:val="none" w:sz="0" w:space="0" w:color="auto"/>
        <w:right w:val="none" w:sz="0" w:space="0" w:color="auto"/>
      </w:divBdr>
    </w:div>
    <w:div w:id="2052488193">
      <w:bodyDiv w:val="1"/>
      <w:marLeft w:val="0"/>
      <w:marRight w:val="0"/>
      <w:marTop w:val="0"/>
      <w:marBottom w:val="0"/>
      <w:divBdr>
        <w:top w:val="none" w:sz="0" w:space="0" w:color="auto"/>
        <w:left w:val="none" w:sz="0" w:space="0" w:color="auto"/>
        <w:bottom w:val="none" w:sz="0" w:space="0" w:color="auto"/>
        <w:right w:val="none" w:sz="0" w:space="0" w:color="auto"/>
      </w:divBdr>
    </w:div>
    <w:div w:id="2118022812">
      <w:bodyDiv w:val="1"/>
      <w:marLeft w:val="0"/>
      <w:marRight w:val="0"/>
      <w:marTop w:val="0"/>
      <w:marBottom w:val="0"/>
      <w:divBdr>
        <w:top w:val="none" w:sz="0" w:space="0" w:color="auto"/>
        <w:left w:val="none" w:sz="0" w:space="0" w:color="auto"/>
        <w:bottom w:val="none" w:sz="0" w:space="0" w:color="auto"/>
        <w:right w:val="none" w:sz="0" w:space="0" w:color="auto"/>
      </w:divBdr>
      <w:divsChild>
        <w:div w:id="1215199651">
          <w:marLeft w:val="0"/>
          <w:marRight w:val="0"/>
          <w:marTop w:val="0"/>
          <w:marBottom w:val="0"/>
          <w:divBdr>
            <w:top w:val="none" w:sz="0" w:space="0" w:color="auto"/>
            <w:left w:val="none" w:sz="0" w:space="0" w:color="auto"/>
            <w:bottom w:val="none" w:sz="0" w:space="0" w:color="auto"/>
            <w:right w:val="none" w:sz="0" w:space="0" w:color="auto"/>
          </w:divBdr>
          <w:divsChild>
            <w:div w:id="886914123">
              <w:marLeft w:val="0"/>
              <w:marRight w:val="0"/>
              <w:marTop w:val="0"/>
              <w:marBottom w:val="0"/>
              <w:divBdr>
                <w:top w:val="none" w:sz="0" w:space="0" w:color="auto"/>
                <w:left w:val="none" w:sz="0" w:space="0" w:color="auto"/>
                <w:bottom w:val="none" w:sz="0" w:space="0" w:color="auto"/>
                <w:right w:val="none" w:sz="0" w:space="0" w:color="auto"/>
              </w:divBdr>
            </w:div>
            <w:div w:id="558053849">
              <w:marLeft w:val="0"/>
              <w:marRight w:val="0"/>
              <w:marTop w:val="0"/>
              <w:marBottom w:val="0"/>
              <w:divBdr>
                <w:top w:val="none" w:sz="0" w:space="0" w:color="auto"/>
                <w:left w:val="none" w:sz="0" w:space="0" w:color="auto"/>
                <w:bottom w:val="none" w:sz="0" w:space="0" w:color="auto"/>
                <w:right w:val="none" w:sz="0" w:space="0" w:color="auto"/>
              </w:divBdr>
            </w:div>
            <w:div w:id="1524393531">
              <w:marLeft w:val="0"/>
              <w:marRight w:val="0"/>
              <w:marTop w:val="0"/>
              <w:marBottom w:val="0"/>
              <w:divBdr>
                <w:top w:val="none" w:sz="0" w:space="0" w:color="auto"/>
                <w:left w:val="none" w:sz="0" w:space="0" w:color="auto"/>
                <w:bottom w:val="none" w:sz="0" w:space="0" w:color="auto"/>
                <w:right w:val="none" w:sz="0" w:space="0" w:color="auto"/>
              </w:divBdr>
            </w:div>
            <w:div w:id="390227721">
              <w:marLeft w:val="0"/>
              <w:marRight w:val="0"/>
              <w:marTop w:val="0"/>
              <w:marBottom w:val="0"/>
              <w:divBdr>
                <w:top w:val="none" w:sz="0" w:space="0" w:color="auto"/>
                <w:left w:val="none" w:sz="0" w:space="0" w:color="auto"/>
                <w:bottom w:val="none" w:sz="0" w:space="0" w:color="auto"/>
                <w:right w:val="none" w:sz="0" w:space="0" w:color="auto"/>
              </w:divBdr>
            </w:div>
            <w:div w:id="190475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87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varc\AppData\Local\Temp\notes26D01A\MKRR%20Splo&#353;na%20predlog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40CC9FB-C82E-40FD-8283-97D8C64C9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MKRR Splošna predloga</Template>
  <TotalTime>3</TotalTime>
  <Pages>3</Pages>
  <Words>1139</Words>
  <Characters>6495</Characters>
  <Application>Microsoft Office Word</Application>
  <DocSecurity>4</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Švarc</dc:creator>
  <cp:keywords/>
  <dc:description/>
  <cp:lastModifiedBy>Jana Perko</cp:lastModifiedBy>
  <cp:revision>2</cp:revision>
  <cp:lastPrinted>2022-04-20T12:17:00Z</cp:lastPrinted>
  <dcterms:created xsi:type="dcterms:W3CDTF">2026-01-27T11:27:00Z</dcterms:created>
  <dcterms:modified xsi:type="dcterms:W3CDTF">2026-01-27T11:27:00Z</dcterms:modified>
</cp:coreProperties>
</file>