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BBBD" w14:textId="77777777" w:rsidR="007E27BC" w:rsidRPr="005F4851" w:rsidRDefault="007E27BC" w:rsidP="007E27BC">
      <w:pPr>
        <w:autoSpaceDE w:val="0"/>
        <w:autoSpaceDN w:val="0"/>
        <w:adjustRightInd w:val="0"/>
        <w:spacing w:after="0" w:line="240" w:lineRule="auto"/>
        <w:rPr>
          <w:sz w:val="20"/>
          <w:szCs w:val="20"/>
        </w:rPr>
      </w:pPr>
    </w:p>
    <w:p w14:paraId="47B542C3" w14:textId="77777777" w:rsidR="007E27BC" w:rsidRPr="005F4851" w:rsidRDefault="007E27BC" w:rsidP="007E27BC">
      <w:pPr>
        <w:autoSpaceDE w:val="0"/>
        <w:autoSpaceDN w:val="0"/>
        <w:adjustRightInd w:val="0"/>
        <w:spacing w:after="0" w:line="240" w:lineRule="auto"/>
        <w:jc w:val="center"/>
        <w:rPr>
          <w:sz w:val="20"/>
          <w:szCs w:val="20"/>
        </w:rPr>
      </w:pPr>
    </w:p>
    <w:p w14:paraId="0FCF0B7C" w14:textId="607996AE"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r w:rsidR="0005744B">
        <w:rPr>
          <w:rFonts w:ascii="Arial" w:hAnsi="Arial" w:cs="Arial"/>
          <w:b/>
          <w:color w:val="000000"/>
          <w:sz w:val="24"/>
          <w:szCs w:val="24"/>
        </w:rPr>
        <w:t xml:space="preserve"> –</w:t>
      </w:r>
      <w:r w:rsidR="00A20C85">
        <w:rPr>
          <w:rFonts w:ascii="Arial" w:hAnsi="Arial" w:cs="Arial"/>
          <w:b/>
          <w:color w:val="000000"/>
          <w:sz w:val="24"/>
          <w:szCs w:val="24"/>
        </w:rPr>
        <w:t xml:space="preserve"> </w:t>
      </w:r>
      <w:r w:rsidR="0016242B">
        <w:rPr>
          <w:rFonts w:ascii="Arial" w:hAnsi="Arial" w:cs="Arial"/>
          <w:b/>
          <w:color w:val="000000"/>
          <w:sz w:val="24"/>
          <w:szCs w:val="24"/>
        </w:rPr>
        <w:t>4</w:t>
      </w:r>
    </w:p>
    <w:p w14:paraId="14F842F4" w14:textId="77777777" w:rsidR="007E27BC" w:rsidRPr="005F4851" w:rsidRDefault="007E27BC" w:rsidP="007E27BC">
      <w:pPr>
        <w:autoSpaceDE w:val="0"/>
        <w:autoSpaceDN w:val="0"/>
        <w:adjustRightInd w:val="0"/>
        <w:spacing w:after="0" w:line="240" w:lineRule="auto"/>
        <w:jc w:val="center"/>
        <w:rPr>
          <w:rFonts w:ascii="Arial" w:hAnsi="Arial" w:cs="Arial"/>
          <w:sz w:val="24"/>
          <w:szCs w:val="24"/>
        </w:rPr>
      </w:pPr>
    </w:p>
    <w:p w14:paraId="132D593E" w14:textId="0910BDEA" w:rsidR="003B1707" w:rsidRDefault="003B1707" w:rsidP="003B1707">
      <w:pPr>
        <w:spacing w:after="0" w:line="240" w:lineRule="auto"/>
        <w:jc w:val="both"/>
        <w:rPr>
          <w:rFonts w:ascii="Arial" w:eastAsia="Times New Roman" w:hAnsi="Arial" w:cs="Arial"/>
          <w:lang w:bidi="en-US"/>
        </w:rPr>
      </w:pPr>
      <w:r w:rsidRPr="003B1707">
        <w:rPr>
          <w:rFonts w:ascii="Arial" w:eastAsia="Times New Roman" w:hAnsi="Arial" w:cs="Arial"/>
          <w:lang w:bidi="en-US"/>
        </w:rPr>
        <w:t xml:space="preserve">Javni razpis za sofinanciranje projektov izgradnje ekonomsko-poslovne infrastrukture </w:t>
      </w:r>
      <w:r w:rsidR="004E7222">
        <w:rPr>
          <w:rFonts w:ascii="Arial" w:eastAsia="Times New Roman" w:hAnsi="Arial" w:cs="Arial"/>
          <w:lang w:bidi="en-US"/>
        </w:rPr>
        <w:t xml:space="preserve">podjetniških inkubatorjev) </w:t>
      </w:r>
      <w:r w:rsidRPr="003B1707">
        <w:rPr>
          <w:rFonts w:ascii="Arial" w:eastAsia="Times New Roman" w:hAnsi="Arial" w:cs="Arial"/>
          <w:lang w:bidi="en-US"/>
        </w:rPr>
        <w:t xml:space="preserve">v Zasavski </w:t>
      </w:r>
      <w:r w:rsidR="004E7222">
        <w:rPr>
          <w:rFonts w:ascii="Arial" w:eastAsia="Times New Roman" w:hAnsi="Arial" w:cs="Arial"/>
          <w:lang w:bidi="en-US"/>
        </w:rPr>
        <w:t xml:space="preserve">in Savinjsko-Šaleški </w:t>
      </w:r>
      <w:r w:rsidRPr="003B1707">
        <w:rPr>
          <w:rFonts w:ascii="Arial" w:eastAsia="Times New Roman" w:hAnsi="Arial" w:cs="Arial"/>
          <w:lang w:bidi="en-US"/>
        </w:rPr>
        <w:t>premogovni regiji v okviru Sklada za pravični prehod v obdobju 2023-2026</w:t>
      </w:r>
    </w:p>
    <w:p w14:paraId="4DC567C1" w14:textId="77777777" w:rsidR="003B1707" w:rsidRPr="003B1707" w:rsidRDefault="003B1707" w:rsidP="003B1707">
      <w:pPr>
        <w:spacing w:after="0" w:line="240" w:lineRule="auto"/>
        <w:jc w:val="both"/>
        <w:rPr>
          <w:rFonts w:ascii="Arial" w:eastAsia="Times New Roman" w:hAnsi="Arial" w:cs="Arial"/>
          <w:lang w:bidi="en-US"/>
        </w:rPr>
      </w:pPr>
    </w:p>
    <w:p w14:paraId="292A34DA" w14:textId="77777777" w:rsidR="00D15797" w:rsidRPr="005F4851" w:rsidRDefault="00D15797" w:rsidP="007E27BC">
      <w:pPr>
        <w:autoSpaceDE w:val="0"/>
        <w:autoSpaceDN w:val="0"/>
        <w:adjustRightInd w:val="0"/>
        <w:spacing w:after="0" w:line="240" w:lineRule="auto"/>
        <w:jc w:val="center"/>
        <w:rPr>
          <w:rFonts w:ascii="Arial" w:hAnsi="Arial" w:cs="Arial"/>
          <w:sz w:val="20"/>
          <w:szCs w:val="20"/>
        </w:rPr>
      </w:pPr>
    </w:p>
    <w:p w14:paraId="533A4B96" w14:textId="074DC1A7" w:rsidR="007E27BC" w:rsidRPr="008B2008" w:rsidRDefault="00A20C85" w:rsidP="007E27BC">
      <w:pPr>
        <w:autoSpaceDE w:val="0"/>
        <w:autoSpaceDN w:val="0"/>
        <w:adjustRightInd w:val="0"/>
        <w:spacing w:after="0" w:line="240" w:lineRule="auto"/>
        <w:rPr>
          <w:rFonts w:ascii="Arial" w:hAnsi="Arial" w:cs="Arial"/>
          <w:color w:val="000000"/>
          <w:sz w:val="20"/>
          <w:szCs w:val="20"/>
        </w:rPr>
      </w:pPr>
      <w:r w:rsidRPr="008B2008">
        <w:rPr>
          <w:rFonts w:ascii="Arial" w:hAnsi="Arial" w:cs="Arial"/>
          <w:color w:val="000000"/>
          <w:sz w:val="20"/>
          <w:szCs w:val="20"/>
        </w:rPr>
        <w:t>Številka: 4300-</w:t>
      </w:r>
      <w:r w:rsidR="008B2008" w:rsidRPr="008B2008">
        <w:rPr>
          <w:rFonts w:ascii="Arial" w:hAnsi="Arial" w:cs="Arial"/>
          <w:color w:val="000000"/>
          <w:sz w:val="20"/>
          <w:szCs w:val="20"/>
        </w:rPr>
        <w:t>97</w:t>
      </w:r>
      <w:r w:rsidRPr="008B2008">
        <w:rPr>
          <w:rFonts w:ascii="Arial" w:hAnsi="Arial" w:cs="Arial"/>
          <w:color w:val="000000"/>
          <w:sz w:val="20"/>
          <w:szCs w:val="20"/>
        </w:rPr>
        <w:t>/2023</w:t>
      </w:r>
      <w:r w:rsidR="008B2008" w:rsidRPr="008B2008">
        <w:rPr>
          <w:rFonts w:ascii="Arial" w:hAnsi="Arial" w:cs="Arial"/>
          <w:color w:val="000000"/>
          <w:sz w:val="20"/>
          <w:szCs w:val="20"/>
        </w:rPr>
        <w:t>-MKRR-</w:t>
      </w:r>
      <w:r w:rsidR="008771D5">
        <w:rPr>
          <w:rFonts w:ascii="Arial" w:hAnsi="Arial" w:cs="Arial"/>
          <w:color w:val="000000"/>
          <w:sz w:val="20"/>
          <w:szCs w:val="20"/>
        </w:rPr>
        <w:t>42</w:t>
      </w:r>
    </w:p>
    <w:p w14:paraId="7E72A2C3" w14:textId="1A399F20" w:rsidR="007E27BC" w:rsidRDefault="0016242B" w:rsidP="007E27B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13</w:t>
      </w:r>
      <w:r w:rsidR="008B2008" w:rsidRPr="008B2008">
        <w:rPr>
          <w:rFonts w:ascii="Arial" w:hAnsi="Arial" w:cs="Arial"/>
          <w:color w:val="000000"/>
          <w:sz w:val="20"/>
          <w:szCs w:val="20"/>
        </w:rPr>
        <w:t xml:space="preserve">. </w:t>
      </w:r>
      <w:r>
        <w:rPr>
          <w:rFonts w:ascii="Arial" w:hAnsi="Arial" w:cs="Arial"/>
          <w:color w:val="000000"/>
          <w:sz w:val="20"/>
          <w:szCs w:val="20"/>
        </w:rPr>
        <w:t>9</w:t>
      </w:r>
      <w:r w:rsidR="008B2008" w:rsidRPr="008B2008">
        <w:rPr>
          <w:rFonts w:ascii="Arial" w:hAnsi="Arial" w:cs="Arial"/>
          <w:color w:val="000000"/>
          <w:sz w:val="20"/>
          <w:szCs w:val="20"/>
        </w:rPr>
        <w:t xml:space="preserve">. </w:t>
      </w:r>
      <w:r w:rsidR="00EB7F76" w:rsidRPr="008B2008">
        <w:rPr>
          <w:rFonts w:ascii="Arial" w:hAnsi="Arial" w:cs="Arial"/>
          <w:color w:val="000000"/>
          <w:sz w:val="20"/>
          <w:szCs w:val="20"/>
        </w:rPr>
        <w:t>202</w:t>
      </w:r>
      <w:r w:rsidR="004C3ACD">
        <w:rPr>
          <w:rFonts w:ascii="Arial" w:hAnsi="Arial" w:cs="Arial"/>
          <w:color w:val="000000"/>
          <w:sz w:val="20"/>
          <w:szCs w:val="20"/>
        </w:rPr>
        <w:t>4</w:t>
      </w:r>
    </w:p>
    <w:p w14:paraId="06A43118" w14:textId="3845D7AC" w:rsidR="00D15797" w:rsidRDefault="00D15797" w:rsidP="007E27BC">
      <w:pPr>
        <w:autoSpaceDE w:val="0"/>
        <w:autoSpaceDN w:val="0"/>
        <w:adjustRightInd w:val="0"/>
        <w:spacing w:after="0" w:line="240" w:lineRule="auto"/>
        <w:rPr>
          <w:rFonts w:ascii="Arial" w:hAnsi="Arial" w:cs="Arial"/>
          <w:color w:val="000000"/>
          <w:sz w:val="20"/>
          <w:szCs w:val="20"/>
        </w:rPr>
      </w:pPr>
    </w:p>
    <w:p w14:paraId="6A6FBD32" w14:textId="77777777" w:rsidR="008B2008" w:rsidRDefault="008B2008" w:rsidP="007E27BC">
      <w:pPr>
        <w:autoSpaceDE w:val="0"/>
        <w:autoSpaceDN w:val="0"/>
        <w:adjustRightInd w:val="0"/>
        <w:spacing w:after="0" w:line="240" w:lineRule="auto"/>
        <w:rPr>
          <w:rFonts w:ascii="Arial" w:hAnsi="Arial" w:cs="Arial"/>
          <w:color w:val="000000"/>
          <w:sz w:val="20"/>
          <w:szCs w:val="20"/>
        </w:rPr>
      </w:pPr>
    </w:p>
    <w:p w14:paraId="428F3F34" w14:textId="77777777" w:rsidR="00322007" w:rsidRPr="00322007" w:rsidRDefault="00D15797" w:rsidP="00322007">
      <w:pPr>
        <w:autoSpaceDE w:val="0"/>
        <w:autoSpaceDN w:val="0"/>
        <w:adjustRightInd w:val="0"/>
        <w:spacing w:after="0" w:line="240" w:lineRule="auto"/>
        <w:jc w:val="both"/>
        <w:rPr>
          <w:rFonts w:ascii="Arial" w:hAnsi="Arial" w:cs="Arial"/>
          <w:sz w:val="20"/>
          <w:szCs w:val="20"/>
        </w:rPr>
      </w:pPr>
      <w:bookmarkStart w:id="0" w:name="_Hlk152672040"/>
      <w:r w:rsidRPr="00322007">
        <w:rPr>
          <w:rFonts w:ascii="Arial" w:hAnsi="Arial" w:cs="Arial"/>
          <w:sz w:val="20"/>
          <w:szCs w:val="20"/>
        </w:rPr>
        <w:t xml:space="preserve">1. </w:t>
      </w:r>
      <w:r w:rsidR="00322007" w:rsidRPr="00322007">
        <w:rPr>
          <w:rFonts w:ascii="Arial" w:hAnsi="Arial" w:cs="Arial"/>
          <w:sz w:val="20"/>
          <w:szCs w:val="20"/>
        </w:rPr>
        <w:t>V razpisni dokumentaciji, prilogi 5 Metodologija opredelitve degradiranih območij je navedena spletna stran baza FDO (http://crp.gis.si/). Pregledovalnik baze zahteva uporabniško ime in geslo, ki pa se ju v okviru spletne strani ne da generirati. Prosim za navodila kako se bazo lahko uporabi.</w:t>
      </w:r>
    </w:p>
    <w:p w14:paraId="6E941B5D" w14:textId="77777777" w:rsidR="00D15797" w:rsidRDefault="00D15797" w:rsidP="00D15797">
      <w:pPr>
        <w:autoSpaceDE w:val="0"/>
        <w:autoSpaceDN w:val="0"/>
        <w:adjustRightInd w:val="0"/>
        <w:spacing w:after="0" w:line="240" w:lineRule="auto"/>
        <w:rPr>
          <w:rFonts w:ascii="Arial" w:hAnsi="Arial" w:cs="Arial"/>
          <w:color w:val="000000"/>
          <w:sz w:val="20"/>
          <w:szCs w:val="20"/>
        </w:rPr>
      </w:pPr>
      <w:r w:rsidRPr="00D15797">
        <w:rPr>
          <w:rFonts w:ascii="Arial" w:hAnsi="Arial" w:cs="Arial"/>
          <w:color w:val="000000"/>
          <w:sz w:val="20"/>
          <w:szCs w:val="20"/>
        </w:rPr>
        <w:t> </w:t>
      </w:r>
    </w:p>
    <w:bookmarkEnd w:id="0"/>
    <w:p w14:paraId="758D5531" w14:textId="6C0EB27B" w:rsidR="00322007" w:rsidRPr="008B2008" w:rsidRDefault="00D15797" w:rsidP="00312071">
      <w:pPr>
        <w:autoSpaceDE w:val="0"/>
        <w:autoSpaceDN w:val="0"/>
        <w:adjustRightInd w:val="0"/>
        <w:spacing w:after="0" w:line="240" w:lineRule="auto"/>
        <w:jc w:val="both"/>
        <w:rPr>
          <w:rFonts w:ascii="Arial" w:hAnsi="Arial" w:cs="Arial"/>
          <w:color w:val="0070C0"/>
          <w:sz w:val="20"/>
          <w:szCs w:val="20"/>
        </w:rPr>
      </w:pPr>
      <w:r w:rsidRPr="008B2008">
        <w:rPr>
          <w:rFonts w:ascii="Arial" w:hAnsi="Arial" w:cs="Arial"/>
          <w:color w:val="0070C0"/>
          <w:sz w:val="20"/>
          <w:szCs w:val="20"/>
        </w:rPr>
        <w:t>ODGOVOR:</w:t>
      </w:r>
      <w:r w:rsidR="00322007" w:rsidRPr="008B2008">
        <w:rPr>
          <w:rFonts w:ascii="Arial" w:hAnsi="Arial" w:cs="Arial"/>
          <w:color w:val="0070C0"/>
          <w:sz w:val="20"/>
          <w:szCs w:val="20"/>
        </w:rPr>
        <w:t xml:space="preserve"> Podatki so dosegljivi na http://crp.gis.si/bf_map  </w:t>
      </w:r>
      <w:r w:rsidR="008B2008" w:rsidRPr="008B2008">
        <w:rPr>
          <w:rFonts w:ascii="Arial" w:hAnsi="Arial" w:cs="Arial"/>
          <w:color w:val="0070C0"/>
          <w:sz w:val="20"/>
          <w:szCs w:val="20"/>
        </w:rPr>
        <w:t xml:space="preserve">- </w:t>
      </w:r>
      <w:r w:rsidR="00322007" w:rsidRPr="008B2008">
        <w:rPr>
          <w:rFonts w:ascii="Arial" w:hAnsi="Arial" w:cs="Arial"/>
          <w:color w:val="0070C0"/>
          <w:sz w:val="20"/>
          <w:szCs w:val="20"/>
        </w:rPr>
        <w:t>Kartografski prikaz FDO</w:t>
      </w:r>
      <w:r w:rsidR="008B2008" w:rsidRPr="008B2008">
        <w:rPr>
          <w:rFonts w:ascii="Arial" w:hAnsi="Arial" w:cs="Arial"/>
          <w:color w:val="0070C0"/>
          <w:sz w:val="20"/>
          <w:szCs w:val="20"/>
        </w:rPr>
        <w:t xml:space="preserve"> (nekateri spletni brskalniki ne dostopajo do spletne strani, dostop je možen z brskalnikom Microsoft </w:t>
      </w:r>
      <w:proofErr w:type="spellStart"/>
      <w:r w:rsidR="008B2008" w:rsidRPr="008B2008">
        <w:rPr>
          <w:rFonts w:ascii="Arial" w:hAnsi="Arial" w:cs="Arial"/>
          <w:color w:val="0070C0"/>
          <w:sz w:val="20"/>
          <w:szCs w:val="20"/>
        </w:rPr>
        <w:t>Edge</w:t>
      </w:r>
      <w:proofErr w:type="spellEnd"/>
      <w:r w:rsidR="008B2008" w:rsidRPr="008B2008">
        <w:rPr>
          <w:rFonts w:ascii="Arial" w:hAnsi="Arial" w:cs="Arial"/>
          <w:color w:val="0070C0"/>
          <w:sz w:val="20"/>
          <w:szCs w:val="20"/>
        </w:rPr>
        <w:t>)</w:t>
      </w:r>
    </w:p>
    <w:p w14:paraId="01291BEE" w14:textId="20A2F1CF" w:rsidR="00322007" w:rsidRPr="008B2008" w:rsidRDefault="00322007" w:rsidP="00312071">
      <w:pPr>
        <w:autoSpaceDE w:val="0"/>
        <w:autoSpaceDN w:val="0"/>
        <w:adjustRightInd w:val="0"/>
        <w:spacing w:after="0" w:line="240" w:lineRule="auto"/>
        <w:jc w:val="both"/>
        <w:rPr>
          <w:rFonts w:ascii="Arial" w:hAnsi="Arial" w:cs="Arial"/>
          <w:color w:val="0070C0"/>
          <w:sz w:val="20"/>
          <w:szCs w:val="20"/>
        </w:rPr>
      </w:pPr>
    </w:p>
    <w:p w14:paraId="4A8983AE" w14:textId="2B0E1E95" w:rsidR="00322007" w:rsidRPr="00322007" w:rsidRDefault="00322007" w:rsidP="00322007">
      <w:pPr>
        <w:rPr>
          <w:rFonts w:ascii="Arial" w:hAnsi="Arial" w:cs="Arial"/>
          <w:sz w:val="20"/>
          <w:szCs w:val="20"/>
        </w:rPr>
      </w:pPr>
      <w:r w:rsidRPr="00322007">
        <w:rPr>
          <w:rFonts w:ascii="Arial" w:hAnsi="Arial" w:cs="Arial"/>
          <w:sz w:val="20"/>
          <w:szCs w:val="20"/>
        </w:rPr>
        <w:t>2. Vezano na strošek storitev zunanjih izvajalcev me zanima ali je strošek izdelave vloge na JR, ki jo za prijavitelja izvede zunanji svetovalec upravičen strošek projekta?</w:t>
      </w:r>
    </w:p>
    <w:p w14:paraId="2623660C" w14:textId="3AA3EAE7" w:rsidR="00322007" w:rsidRDefault="00322007" w:rsidP="00312071">
      <w:pPr>
        <w:autoSpaceDE w:val="0"/>
        <w:autoSpaceDN w:val="0"/>
        <w:adjustRightInd w:val="0"/>
        <w:spacing w:after="0" w:line="240" w:lineRule="auto"/>
        <w:jc w:val="both"/>
        <w:rPr>
          <w:rFonts w:ascii="Arial" w:hAnsi="Arial" w:cs="Arial"/>
          <w:color w:val="0070C0"/>
          <w:sz w:val="20"/>
          <w:szCs w:val="20"/>
        </w:rPr>
      </w:pPr>
      <w:r>
        <w:rPr>
          <w:rFonts w:ascii="Arial" w:hAnsi="Arial" w:cs="Arial"/>
          <w:color w:val="0070C0"/>
          <w:sz w:val="20"/>
          <w:szCs w:val="20"/>
        </w:rPr>
        <w:t>ODGOVOR</w:t>
      </w:r>
      <w:r w:rsidRPr="00322007">
        <w:rPr>
          <w:rFonts w:ascii="Arial" w:hAnsi="Arial" w:cs="Arial"/>
          <w:color w:val="0070C0"/>
          <w:sz w:val="20"/>
          <w:szCs w:val="20"/>
        </w:rPr>
        <w:t>: Strošek izdelave vloge na JR ni upravičen strošek</w:t>
      </w:r>
    </w:p>
    <w:p w14:paraId="6F2FD572"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191C7858" w14:textId="381E53ED" w:rsidR="00322007" w:rsidRPr="00322007" w:rsidRDefault="00322007" w:rsidP="00322007">
      <w:pPr>
        <w:autoSpaceDE w:val="0"/>
        <w:autoSpaceDN w:val="0"/>
        <w:adjustRightInd w:val="0"/>
        <w:spacing w:after="0" w:line="240" w:lineRule="auto"/>
        <w:jc w:val="both"/>
        <w:rPr>
          <w:rFonts w:ascii="Arial" w:hAnsi="Arial" w:cs="Arial"/>
          <w:sz w:val="20"/>
          <w:szCs w:val="20"/>
        </w:rPr>
      </w:pPr>
      <w:r w:rsidRPr="00322007">
        <w:rPr>
          <w:rFonts w:ascii="Arial" w:hAnsi="Arial" w:cs="Arial"/>
          <w:sz w:val="20"/>
          <w:szCs w:val="20"/>
        </w:rPr>
        <w:t>3. V RD, točka 10 – Pogoji za ugotavljanje upravičenosti, pogoj 19 Posebnih pogojev, ki jih mora izpolnjevati prijavitelj oziroma projekt je navedeno, da se izpolnjevanje pogoja (»Zasedenost novo opremljenih uporabnih površin podjetniškega inkubatorja namenjenih za podjetniške vsebine mora biti najkasneje v obdobju treh (3) let od zaključka projekta najmanj 70 %.«) ugotavlja na podlagi Priloge 4 k Obrazcu 4 – tloris podjetniškega inkubatorja  in letnih poročil prijavitelja. Kaj je mišljeno z letnimi poročili prijavitelja, glede na to, da je prijavitelj občina?</w:t>
      </w:r>
    </w:p>
    <w:p w14:paraId="74417A3E"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0EFB9829" w14:textId="29258C11"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r w:rsidRPr="00322007">
        <w:rPr>
          <w:rFonts w:ascii="Arial" w:hAnsi="Arial" w:cs="Arial"/>
          <w:color w:val="0070C0"/>
          <w:sz w:val="20"/>
          <w:szCs w:val="20"/>
        </w:rPr>
        <w:t>O</w:t>
      </w:r>
      <w:r>
        <w:rPr>
          <w:rFonts w:ascii="Arial" w:hAnsi="Arial" w:cs="Arial"/>
          <w:color w:val="0070C0"/>
          <w:sz w:val="20"/>
          <w:szCs w:val="20"/>
        </w:rPr>
        <w:t>DGOVOR</w:t>
      </w:r>
      <w:r w:rsidRPr="00322007">
        <w:rPr>
          <w:rFonts w:ascii="Arial" w:hAnsi="Arial" w:cs="Arial"/>
          <w:color w:val="0070C0"/>
          <w:sz w:val="20"/>
          <w:szCs w:val="20"/>
        </w:rPr>
        <w:t>: Prijavitelj oz. upravičenec je v skladu s 24. členom pogodbe o sofinanciranju dolžan še 5 let po zaključku operacije poročati ministrstvu o doseženih kazalnikih določenih s pogodbo</w:t>
      </w:r>
    </w:p>
    <w:p w14:paraId="65090547"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261C7153" w14:textId="234C95FB" w:rsidR="00322007" w:rsidRPr="00322007" w:rsidRDefault="00322007" w:rsidP="00322007">
      <w:pPr>
        <w:autoSpaceDE w:val="0"/>
        <w:autoSpaceDN w:val="0"/>
        <w:adjustRightInd w:val="0"/>
        <w:spacing w:after="0" w:line="240" w:lineRule="auto"/>
        <w:jc w:val="both"/>
        <w:rPr>
          <w:rFonts w:ascii="Arial" w:hAnsi="Arial" w:cs="Arial"/>
          <w:sz w:val="20"/>
          <w:szCs w:val="20"/>
        </w:rPr>
      </w:pPr>
      <w:r w:rsidRPr="00322007">
        <w:rPr>
          <w:rFonts w:ascii="Arial" w:hAnsi="Arial" w:cs="Arial"/>
          <w:sz w:val="20"/>
          <w:szCs w:val="20"/>
        </w:rPr>
        <w:t>4. Je priloga »Analiza stanja in potreb po inkubatorjih v občini« mišljena priloga k vlogi kot samostojen projektni dokument? Je strošek priprave take priloge zunanjega izvajalca upravičen strošek projekta?</w:t>
      </w:r>
    </w:p>
    <w:p w14:paraId="2C3452A6"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6E536772" w14:textId="16554E80"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r w:rsidRPr="00322007">
        <w:rPr>
          <w:rFonts w:ascii="Arial" w:hAnsi="Arial" w:cs="Arial"/>
          <w:color w:val="0070C0"/>
          <w:sz w:val="20"/>
          <w:szCs w:val="20"/>
        </w:rPr>
        <w:t>O</w:t>
      </w:r>
      <w:r>
        <w:rPr>
          <w:rFonts w:ascii="Arial" w:hAnsi="Arial" w:cs="Arial"/>
          <w:color w:val="0070C0"/>
          <w:sz w:val="20"/>
          <w:szCs w:val="20"/>
        </w:rPr>
        <w:t>DGOVOR</w:t>
      </w:r>
      <w:r w:rsidRPr="00322007">
        <w:rPr>
          <w:rFonts w:ascii="Arial" w:hAnsi="Arial" w:cs="Arial"/>
          <w:color w:val="0070C0"/>
          <w:sz w:val="20"/>
          <w:szCs w:val="20"/>
        </w:rPr>
        <w:t>: Analiza stanja in potreb po inkubatorjih v občini se izdela kot samostojen elaborat in je sestavni del investicijske dokumentacije. Strošek izdelave elaborata je upravičen strošek projekta.</w:t>
      </w:r>
    </w:p>
    <w:p w14:paraId="10B462A6"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733932DF" w14:textId="5C9B826C" w:rsidR="00322007" w:rsidRPr="00B13BA0" w:rsidRDefault="00322007" w:rsidP="00322007">
      <w:pPr>
        <w:autoSpaceDE w:val="0"/>
        <w:autoSpaceDN w:val="0"/>
        <w:adjustRightInd w:val="0"/>
        <w:spacing w:after="0" w:line="240" w:lineRule="auto"/>
        <w:jc w:val="both"/>
        <w:rPr>
          <w:rFonts w:ascii="Arial" w:hAnsi="Arial" w:cs="Arial"/>
          <w:sz w:val="20"/>
          <w:szCs w:val="20"/>
        </w:rPr>
      </w:pPr>
      <w:r w:rsidRPr="00B13BA0">
        <w:rPr>
          <w:rFonts w:ascii="Arial" w:hAnsi="Arial" w:cs="Arial"/>
          <w:sz w:val="20"/>
          <w:szCs w:val="20"/>
        </w:rPr>
        <w:t xml:space="preserve"> </w:t>
      </w:r>
      <w:r w:rsidR="00B13BA0" w:rsidRPr="00B13BA0">
        <w:rPr>
          <w:rFonts w:ascii="Arial" w:hAnsi="Arial" w:cs="Arial"/>
          <w:sz w:val="20"/>
          <w:szCs w:val="20"/>
        </w:rPr>
        <w:t xml:space="preserve">5. </w:t>
      </w:r>
      <w:r w:rsidRPr="00B13BA0">
        <w:rPr>
          <w:rFonts w:ascii="Arial" w:hAnsi="Arial" w:cs="Arial"/>
          <w:sz w:val="20"/>
          <w:szCs w:val="20"/>
        </w:rPr>
        <w:t>Je s prilogo »Predlog poslovnega načrta delovanja inkubatorja« mišljen samostojen projektni dokument ali pa je dovolj le opis predloga poslovnega načrta v okviru Obrazca 4 JR? V kolikor je Predlog poslovnega načrta mišljen kot samostojen projektni dokument nas zanima ali je strošek priprave zunanjega izvajalca omenjenega dokumenta upravičen strošek projekta?</w:t>
      </w:r>
    </w:p>
    <w:p w14:paraId="74619A88"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5F72479E" w14:textId="26A97745"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r w:rsidRPr="00322007">
        <w:rPr>
          <w:rFonts w:ascii="Arial" w:hAnsi="Arial" w:cs="Arial"/>
          <w:color w:val="0070C0"/>
          <w:sz w:val="20"/>
          <w:szCs w:val="20"/>
        </w:rPr>
        <w:t>O</w:t>
      </w:r>
      <w:r w:rsidR="00B13BA0">
        <w:rPr>
          <w:rFonts w:ascii="Arial" w:hAnsi="Arial" w:cs="Arial"/>
          <w:color w:val="0070C0"/>
          <w:sz w:val="20"/>
          <w:szCs w:val="20"/>
        </w:rPr>
        <w:t>DGOVOR</w:t>
      </w:r>
      <w:r w:rsidRPr="00322007">
        <w:rPr>
          <w:rFonts w:ascii="Arial" w:hAnsi="Arial" w:cs="Arial"/>
          <w:color w:val="0070C0"/>
          <w:sz w:val="20"/>
          <w:szCs w:val="20"/>
        </w:rPr>
        <w:t>: Predlog poslovnega načrta inkubatorja se izdela kot samostojen elaborat in je sestavni del investicijske dokumentacije. Strošek izdelave elaborata je upravičen strošek projekta.</w:t>
      </w:r>
    </w:p>
    <w:p w14:paraId="3E326E1C"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2FB70FB9" w14:textId="226725B7" w:rsidR="00322007" w:rsidRPr="00B13BA0" w:rsidRDefault="00B13BA0" w:rsidP="00322007">
      <w:pPr>
        <w:autoSpaceDE w:val="0"/>
        <w:autoSpaceDN w:val="0"/>
        <w:adjustRightInd w:val="0"/>
        <w:spacing w:after="0" w:line="240" w:lineRule="auto"/>
        <w:jc w:val="both"/>
        <w:rPr>
          <w:rFonts w:ascii="Arial" w:hAnsi="Arial" w:cs="Arial"/>
          <w:sz w:val="20"/>
          <w:szCs w:val="20"/>
        </w:rPr>
      </w:pPr>
      <w:r w:rsidRPr="00B13BA0">
        <w:rPr>
          <w:rFonts w:ascii="Arial" w:hAnsi="Arial" w:cs="Arial"/>
          <w:sz w:val="20"/>
          <w:szCs w:val="20"/>
        </w:rPr>
        <w:t xml:space="preserve">6. Zanima nas </w:t>
      </w:r>
      <w:r w:rsidR="00322007" w:rsidRPr="00B13BA0">
        <w:rPr>
          <w:rFonts w:ascii="Arial" w:hAnsi="Arial" w:cs="Arial"/>
          <w:sz w:val="20"/>
          <w:szCs w:val="20"/>
        </w:rPr>
        <w:t>ali je strošek priprave presoje skladnosti projekta z načeli DNSH in strošek presoje odpornosti projekta na podnebne spremembe upravičen strošek projekta? Omenjena dokumentacija bo za prijavitelja izdelana s strani zunanjega strokovnjaka s področja okolja.</w:t>
      </w:r>
    </w:p>
    <w:p w14:paraId="1CE30719"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4C940A38" w14:textId="2376BAD5" w:rsidR="00322007" w:rsidRDefault="00322007" w:rsidP="00322007">
      <w:pPr>
        <w:autoSpaceDE w:val="0"/>
        <w:autoSpaceDN w:val="0"/>
        <w:adjustRightInd w:val="0"/>
        <w:spacing w:after="0" w:line="240" w:lineRule="auto"/>
        <w:jc w:val="both"/>
        <w:rPr>
          <w:rFonts w:ascii="Arial" w:hAnsi="Arial" w:cs="Arial"/>
          <w:color w:val="0070C0"/>
          <w:sz w:val="20"/>
          <w:szCs w:val="20"/>
        </w:rPr>
      </w:pPr>
      <w:r w:rsidRPr="00322007">
        <w:rPr>
          <w:rFonts w:ascii="Arial" w:hAnsi="Arial" w:cs="Arial"/>
          <w:color w:val="0070C0"/>
          <w:sz w:val="20"/>
          <w:szCs w:val="20"/>
        </w:rPr>
        <w:t>O</w:t>
      </w:r>
      <w:r w:rsidR="00B13BA0">
        <w:rPr>
          <w:rFonts w:ascii="Arial" w:hAnsi="Arial" w:cs="Arial"/>
          <w:color w:val="0070C0"/>
          <w:sz w:val="20"/>
          <w:szCs w:val="20"/>
        </w:rPr>
        <w:t>DGOVOR</w:t>
      </w:r>
      <w:r w:rsidRPr="00322007">
        <w:rPr>
          <w:rFonts w:ascii="Arial" w:hAnsi="Arial" w:cs="Arial"/>
          <w:color w:val="0070C0"/>
          <w:sz w:val="20"/>
          <w:szCs w:val="20"/>
        </w:rPr>
        <w:t xml:space="preserve">: Presoja skladnosti projekta z načeli DNSH </w:t>
      </w:r>
      <w:r w:rsidR="00B13BA0">
        <w:rPr>
          <w:rFonts w:ascii="Arial" w:hAnsi="Arial" w:cs="Arial"/>
          <w:color w:val="0070C0"/>
          <w:sz w:val="20"/>
          <w:szCs w:val="20"/>
        </w:rPr>
        <w:t>in Presoja odpornosti projekta na podnebne spremembe</w:t>
      </w:r>
      <w:r w:rsidRPr="00322007">
        <w:rPr>
          <w:rFonts w:ascii="Arial" w:hAnsi="Arial" w:cs="Arial"/>
          <w:color w:val="0070C0"/>
          <w:sz w:val="20"/>
          <w:szCs w:val="20"/>
        </w:rPr>
        <w:t xml:space="preserve"> se izdela</w:t>
      </w:r>
      <w:r w:rsidR="00B13BA0">
        <w:rPr>
          <w:rFonts w:ascii="Arial" w:hAnsi="Arial" w:cs="Arial"/>
          <w:color w:val="0070C0"/>
          <w:sz w:val="20"/>
          <w:szCs w:val="20"/>
        </w:rPr>
        <w:t>ta</w:t>
      </w:r>
      <w:r w:rsidRPr="00322007">
        <w:rPr>
          <w:rFonts w:ascii="Arial" w:hAnsi="Arial" w:cs="Arial"/>
          <w:color w:val="0070C0"/>
          <w:sz w:val="20"/>
          <w:szCs w:val="20"/>
        </w:rPr>
        <w:t xml:space="preserve"> kot samostojen elaborat in </w:t>
      </w:r>
      <w:r w:rsidR="00B13BA0">
        <w:rPr>
          <w:rFonts w:ascii="Arial" w:hAnsi="Arial" w:cs="Arial"/>
          <w:color w:val="0070C0"/>
          <w:sz w:val="20"/>
          <w:szCs w:val="20"/>
        </w:rPr>
        <w:t>sta</w:t>
      </w:r>
      <w:r w:rsidRPr="00322007">
        <w:rPr>
          <w:rFonts w:ascii="Arial" w:hAnsi="Arial" w:cs="Arial"/>
          <w:color w:val="0070C0"/>
          <w:sz w:val="20"/>
          <w:szCs w:val="20"/>
        </w:rPr>
        <w:t xml:space="preserve"> sestavni del investicijske dokumentacije. Strošek izdelave elaborat</w:t>
      </w:r>
      <w:r w:rsidR="00B13BA0">
        <w:rPr>
          <w:rFonts w:ascii="Arial" w:hAnsi="Arial" w:cs="Arial"/>
          <w:color w:val="0070C0"/>
          <w:sz w:val="20"/>
          <w:szCs w:val="20"/>
        </w:rPr>
        <w:t>ov</w:t>
      </w:r>
      <w:r w:rsidRPr="00322007">
        <w:rPr>
          <w:rFonts w:ascii="Arial" w:hAnsi="Arial" w:cs="Arial"/>
          <w:color w:val="0070C0"/>
          <w:sz w:val="20"/>
          <w:szCs w:val="20"/>
        </w:rPr>
        <w:t xml:space="preserve"> je upravičen strošek projekta.</w:t>
      </w:r>
    </w:p>
    <w:p w14:paraId="1CEA5114" w14:textId="64351B9E" w:rsidR="007E74C7" w:rsidRDefault="007E74C7" w:rsidP="00322007">
      <w:pPr>
        <w:autoSpaceDE w:val="0"/>
        <w:autoSpaceDN w:val="0"/>
        <w:adjustRightInd w:val="0"/>
        <w:spacing w:after="0" w:line="240" w:lineRule="auto"/>
        <w:jc w:val="both"/>
        <w:rPr>
          <w:rFonts w:ascii="Arial" w:hAnsi="Arial" w:cs="Arial"/>
          <w:color w:val="0070C0"/>
          <w:sz w:val="20"/>
          <w:szCs w:val="20"/>
        </w:rPr>
      </w:pPr>
    </w:p>
    <w:p w14:paraId="26BBB3FE" w14:textId="503CF4A4" w:rsidR="007E74C7" w:rsidRDefault="007E74C7" w:rsidP="002B2D13">
      <w:pPr>
        <w:spacing w:after="0" w:line="240" w:lineRule="auto"/>
        <w:jc w:val="both"/>
        <w:rPr>
          <w:rFonts w:ascii="Arial" w:eastAsia="Calibri" w:hAnsi="Arial" w:cs="Arial"/>
          <w:sz w:val="20"/>
          <w:szCs w:val="20"/>
          <w14:ligatures w14:val="standardContextual"/>
        </w:rPr>
      </w:pPr>
      <w:r w:rsidRPr="007E74C7">
        <w:rPr>
          <w:rFonts w:ascii="Arial" w:eastAsia="Calibri" w:hAnsi="Arial" w:cs="Arial"/>
          <w:sz w:val="20"/>
          <w:szCs w:val="20"/>
          <w14:ligatures w14:val="standardContextual"/>
        </w:rPr>
        <w:lastRenderedPageBreak/>
        <w:t>7. V razpisni dokumentaciji  za Javni razpis za sofinanciranje projektov izgradnje ekonomsko-poslovne infrastrukture (podjetniških inkubatorjev)  v Zasavski in SAŠA premogovni regiji v okviru Sklada za pravični prehod v obdobju 2023-2026, je na strani 16, pod točko 16 navedeno, da se bo izpolnjevanje pogoja glede tlorisa podjetniškega inkubatorja preverjalo na podlagi Priloge 4 k Obrazcu 4 in dokumentov iz vloge. Na vaši spletni strani, kjer je objavljen naveden javni razpis, med obrazci ni omenjene Priloge 4. Prosimo za pojasnilo.</w:t>
      </w:r>
    </w:p>
    <w:p w14:paraId="4D8212E0" w14:textId="121AE70E" w:rsidR="007E74C7" w:rsidRDefault="007E74C7" w:rsidP="002B2D13">
      <w:pPr>
        <w:spacing w:after="0" w:line="240" w:lineRule="auto"/>
        <w:jc w:val="both"/>
        <w:rPr>
          <w:rFonts w:ascii="Arial" w:eastAsia="Calibri" w:hAnsi="Arial" w:cs="Arial"/>
          <w:sz w:val="20"/>
          <w:szCs w:val="20"/>
          <w14:ligatures w14:val="standardContextual"/>
        </w:rPr>
      </w:pPr>
    </w:p>
    <w:p w14:paraId="2D1EC919" w14:textId="614074D1" w:rsidR="007E74C7" w:rsidRPr="007E74C7" w:rsidRDefault="007E74C7" w:rsidP="002B2D13">
      <w:pPr>
        <w:spacing w:after="0" w:line="240" w:lineRule="auto"/>
        <w:jc w:val="both"/>
        <w:rPr>
          <w:rFonts w:ascii="Arial" w:eastAsia="Calibri" w:hAnsi="Arial" w:cs="Arial"/>
          <w:color w:val="0070C0"/>
          <w:sz w:val="20"/>
          <w:szCs w:val="20"/>
          <w14:ligatures w14:val="standardContextual"/>
        </w:rPr>
      </w:pPr>
      <w:bookmarkStart w:id="1" w:name="_Hlk177120488"/>
      <w:r w:rsidRPr="002B2D13">
        <w:rPr>
          <w:rFonts w:ascii="Arial" w:eastAsia="Calibri" w:hAnsi="Arial" w:cs="Arial"/>
          <w:color w:val="0070C0"/>
          <w:sz w:val="20"/>
          <w:szCs w:val="20"/>
          <w14:ligatures w14:val="standardContextual"/>
        </w:rPr>
        <w:t>ODGOVOR</w:t>
      </w:r>
      <w:bookmarkEnd w:id="1"/>
      <w:r w:rsidRPr="002B2D13">
        <w:rPr>
          <w:rFonts w:ascii="Arial" w:eastAsia="Calibri" w:hAnsi="Arial" w:cs="Arial"/>
          <w:color w:val="0070C0"/>
          <w:sz w:val="20"/>
          <w:szCs w:val="20"/>
          <w14:ligatures w14:val="standardContextual"/>
        </w:rPr>
        <w:t xml:space="preserve">: Oblika Priloge 4 k obrazcu 4 ni predpisana. Prijavitelj mora </w:t>
      </w:r>
      <w:r w:rsidR="002B2D13">
        <w:rPr>
          <w:rFonts w:ascii="Arial" w:eastAsia="Calibri" w:hAnsi="Arial" w:cs="Arial"/>
          <w:color w:val="0070C0"/>
          <w:sz w:val="20"/>
          <w:szCs w:val="20"/>
          <w14:ligatures w14:val="standardContextual"/>
        </w:rPr>
        <w:t xml:space="preserve">kot Prilogo 4 </w:t>
      </w:r>
      <w:r w:rsidRPr="002B2D13">
        <w:rPr>
          <w:rFonts w:ascii="Arial" w:eastAsia="Calibri" w:hAnsi="Arial" w:cs="Arial"/>
          <w:color w:val="0070C0"/>
          <w:sz w:val="20"/>
          <w:szCs w:val="20"/>
          <w14:ligatures w14:val="standardContextual"/>
        </w:rPr>
        <w:t xml:space="preserve">predložiti tloris podjetniškega inkubatorja, iz katerega so </w:t>
      </w:r>
      <w:r w:rsidR="002B2D13" w:rsidRPr="002B2D13">
        <w:rPr>
          <w:rFonts w:ascii="Arial" w:eastAsia="Calibri" w:hAnsi="Arial" w:cs="Arial"/>
          <w:color w:val="0070C0"/>
          <w:sz w:val="20"/>
          <w:szCs w:val="20"/>
          <w14:ligatures w14:val="standardContextual"/>
        </w:rPr>
        <w:t xml:space="preserve">jasno </w:t>
      </w:r>
      <w:r w:rsidRPr="002B2D13">
        <w:rPr>
          <w:rFonts w:ascii="Arial" w:eastAsia="Calibri" w:hAnsi="Arial" w:cs="Arial"/>
          <w:color w:val="0070C0"/>
          <w:sz w:val="20"/>
          <w:szCs w:val="20"/>
          <w14:ligatures w14:val="standardContextual"/>
        </w:rPr>
        <w:t xml:space="preserve">razvidni podatki, ki so zahtevani za izpolnjevanje pogoje št. 16: površina celotnega objekta, ki je predmet prijave, površina objekta, ki je namenjena podjetniškim vsebinam </w:t>
      </w:r>
      <w:r w:rsidR="002B2D13" w:rsidRPr="002B2D13">
        <w:rPr>
          <w:rFonts w:ascii="Arial" w:eastAsia="Calibri" w:hAnsi="Arial" w:cs="Arial"/>
          <w:color w:val="0070C0"/>
          <w:sz w:val="20"/>
          <w:szCs w:val="20"/>
          <w14:ligatures w14:val="standardContextual"/>
        </w:rPr>
        <w:t>in predvidena</w:t>
      </w:r>
      <w:r w:rsidRPr="002B2D13">
        <w:rPr>
          <w:rFonts w:ascii="Arial" w:eastAsia="Calibri" w:hAnsi="Arial" w:cs="Arial"/>
          <w:color w:val="0070C0"/>
          <w:sz w:val="20"/>
          <w:szCs w:val="20"/>
          <w14:ligatures w14:val="standardContextual"/>
        </w:rPr>
        <w:t xml:space="preserve"> zasedenost podjetniškega inkubatorja </w:t>
      </w:r>
      <w:r w:rsidR="002B2D13" w:rsidRPr="002B2D13">
        <w:rPr>
          <w:rFonts w:ascii="Arial" w:eastAsia="Calibri" w:hAnsi="Arial" w:cs="Arial"/>
          <w:color w:val="0070C0"/>
          <w:sz w:val="20"/>
          <w:szCs w:val="20"/>
          <w14:ligatures w14:val="standardContextual"/>
        </w:rPr>
        <w:t xml:space="preserve">ter zasedenost novo urejenih uporabnih površin namenjenih za podjetniške vsebine v roku treh (3) let po zaključku projekta. </w:t>
      </w:r>
    </w:p>
    <w:p w14:paraId="0FD606DC" w14:textId="3534C864" w:rsidR="00D15797" w:rsidRDefault="00D15797" w:rsidP="00D15797">
      <w:pPr>
        <w:autoSpaceDE w:val="0"/>
        <w:autoSpaceDN w:val="0"/>
        <w:adjustRightInd w:val="0"/>
        <w:spacing w:after="0" w:line="240" w:lineRule="auto"/>
        <w:rPr>
          <w:rFonts w:ascii="Arial" w:hAnsi="Arial" w:cs="Arial"/>
          <w:color w:val="000000"/>
          <w:sz w:val="20"/>
          <w:szCs w:val="20"/>
        </w:rPr>
      </w:pPr>
    </w:p>
    <w:p w14:paraId="205FE72F" w14:textId="567FA607" w:rsidR="0016242B" w:rsidRPr="0016242B" w:rsidRDefault="0016242B" w:rsidP="00F47E6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8. </w:t>
      </w:r>
      <w:r w:rsidRPr="0016242B">
        <w:rPr>
          <w:rFonts w:ascii="Arial" w:hAnsi="Arial" w:cs="Arial"/>
          <w:color w:val="000000"/>
          <w:sz w:val="20"/>
          <w:szCs w:val="20"/>
        </w:rPr>
        <w:t xml:space="preserve">V razpisni dokumentaciji, na strani 7, je zapisano, da je najmanj 60% urejenih površin novozgrajenega podjetniškega inkubatorja, vključno s skupnimi površinami podjetniškim vsebinam in organizacijam, ki nudijo podporne storitve pri nastajanju in rasti </w:t>
      </w:r>
      <w:proofErr w:type="spellStart"/>
      <w:r w:rsidRPr="0016242B">
        <w:rPr>
          <w:rFonts w:ascii="Arial" w:hAnsi="Arial" w:cs="Arial"/>
          <w:color w:val="000000"/>
          <w:sz w:val="20"/>
          <w:szCs w:val="20"/>
        </w:rPr>
        <w:t>inkubirancev</w:t>
      </w:r>
      <w:proofErr w:type="spellEnd"/>
      <w:r w:rsidRPr="0016242B">
        <w:rPr>
          <w:rFonts w:ascii="Arial" w:hAnsi="Arial" w:cs="Arial"/>
          <w:color w:val="000000"/>
          <w:sz w:val="20"/>
          <w:szCs w:val="20"/>
        </w:rPr>
        <w:t xml:space="preserve"> in 40% vseh površin novozgrajenega podjetniškega inkubatorja za izvajanje izobraževalnih vsebin.</w:t>
      </w:r>
    </w:p>
    <w:p w14:paraId="1A34AA60" w14:textId="77777777" w:rsidR="0016242B" w:rsidRPr="0016242B" w:rsidRDefault="0016242B" w:rsidP="00F47E6B">
      <w:pPr>
        <w:autoSpaceDE w:val="0"/>
        <w:autoSpaceDN w:val="0"/>
        <w:adjustRightInd w:val="0"/>
        <w:spacing w:after="0" w:line="240" w:lineRule="auto"/>
        <w:jc w:val="both"/>
        <w:rPr>
          <w:rFonts w:ascii="Arial" w:hAnsi="Arial" w:cs="Arial"/>
          <w:color w:val="000000"/>
          <w:sz w:val="20"/>
          <w:szCs w:val="20"/>
        </w:rPr>
      </w:pPr>
      <w:r w:rsidRPr="0016242B">
        <w:rPr>
          <w:rFonts w:ascii="Arial" w:hAnsi="Arial" w:cs="Arial"/>
          <w:color w:val="000000"/>
          <w:sz w:val="20"/>
          <w:szCs w:val="20"/>
        </w:rPr>
        <w:t>Naše vprašanja glede na zgoraj zapisano:</w:t>
      </w:r>
    </w:p>
    <w:p w14:paraId="7178F678" w14:textId="77777777" w:rsidR="0016242B" w:rsidRPr="0016242B" w:rsidRDefault="0016242B" w:rsidP="00F47E6B">
      <w:pPr>
        <w:autoSpaceDE w:val="0"/>
        <w:autoSpaceDN w:val="0"/>
        <w:adjustRightInd w:val="0"/>
        <w:spacing w:after="0" w:line="240" w:lineRule="auto"/>
        <w:jc w:val="both"/>
        <w:rPr>
          <w:rFonts w:ascii="Arial" w:hAnsi="Arial" w:cs="Arial"/>
          <w:color w:val="000000"/>
          <w:sz w:val="20"/>
          <w:szCs w:val="20"/>
        </w:rPr>
      </w:pPr>
      <w:r w:rsidRPr="0016242B">
        <w:rPr>
          <w:rFonts w:ascii="Arial" w:hAnsi="Arial" w:cs="Arial"/>
          <w:color w:val="000000"/>
          <w:sz w:val="20"/>
          <w:szCs w:val="20"/>
        </w:rPr>
        <w:t>- si pravilno tolmačimo, da se v to razmerje zajamejo neto površine  novozgrajenega objekta za izvajanje dejavnosti IN pripadajoči skupni tehnični prostori, hodniki?</w:t>
      </w:r>
    </w:p>
    <w:p w14:paraId="48945261" w14:textId="77777777" w:rsidR="0016242B" w:rsidRPr="0016242B" w:rsidRDefault="0016242B" w:rsidP="00F47E6B">
      <w:pPr>
        <w:autoSpaceDE w:val="0"/>
        <w:autoSpaceDN w:val="0"/>
        <w:adjustRightInd w:val="0"/>
        <w:spacing w:after="0" w:line="240" w:lineRule="auto"/>
        <w:jc w:val="both"/>
        <w:rPr>
          <w:rFonts w:ascii="Arial" w:hAnsi="Arial" w:cs="Arial"/>
          <w:color w:val="000000"/>
          <w:sz w:val="20"/>
          <w:szCs w:val="20"/>
        </w:rPr>
      </w:pPr>
      <w:r w:rsidRPr="0016242B">
        <w:rPr>
          <w:rFonts w:ascii="Arial" w:hAnsi="Arial" w:cs="Arial"/>
          <w:color w:val="000000"/>
          <w:sz w:val="20"/>
          <w:szCs w:val="20"/>
        </w:rPr>
        <w:t xml:space="preserve">- da se v navedenih 60 % objekta vključujejo prvenstveno novo nastala podjetja, stara od 0 do 3 leta, ni pa navedena starost pogoj za organizacije, ki nudijo podporne storitve </w:t>
      </w:r>
      <w:proofErr w:type="spellStart"/>
      <w:r w:rsidRPr="0016242B">
        <w:rPr>
          <w:rFonts w:ascii="Arial" w:hAnsi="Arial" w:cs="Arial"/>
          <w:color w:val="000000"/>
          <w:sz w:val="20"/>
          <w:szCs w:val="20"/>
        </w:rPr>
        <w:t>inkubirancem</w:t>
      </w:r>
      <w:proofErr w:type="spellEnd"/>
      <w:r w:rsidRPr="0016242B">
        <w:rPr>
          <w:rFonts w:ascii="Arial" w:hAnsi="Arial" w:cs="Arial"/>
          <w:color w:val="000000"/>
          <w:sz w:val="20"/>
          <w:szCs w:val="20"/>
        </w:rPr>
        <w:t>, kot npr. obstoječi  subjekti SAŠA inkubator, Razvojna agencija SAŠA ter</w:t>
      </w:r>
    </w:p>
    <w:p w14:paraId="7D292595" w14:textId="77777777" w:rsidR="0016242B" w:rsidRDefault="0016242B" w:rsidP="00F47E6B">
      <w:pPr>
        <w:autoSpaceDE w:val="0"/>
        <w:autoSpaceDN w:val="0"/>
        <w:adjustRightInd w:val="0"/>
        <w:spacing w:after="0" w:line="240" w:lineRule="auto"/>
        <w:jc w:val="both"/>
        <w:rPr>
          <w:rFonts w:ascii="Arial" w:hAnsi="Arial" w:cs="Arial"/>
          <w:color w:val="000000"/>
          <w:sz w:val="20"/>
          <w:szCs w:val="20"/>
        </w:rPr>
      </w:pPr>
      <w:r w:rsidRPr="0016242B">
        <w:rPr>
          <w:rFonts w:ascii="Arial" w:hAnsi="Arial" w:cs="Arial"/>
          <w:color w:val="000000"/>
          <w:sz w:val="20"/>
          <w:szCs w:val="20"/>
        </w:rPr>
        <w:t xml:space="preserve">- da starostnega pogoja ni potrebno izpolnjevati univerzi/fakulteti? </w:t>
      </w:r>
    </w:p>
    <w:p w14:paraId="06861609" w14:textId="77777777" w:rsidR="008E0143" w:rsidRPr="0016242B" w:rsidRDefault="008E0143" w:rsidP="0016242B">
      <w:pPr>
        <w:autoSpaceDE w:val="0"/>
        <w:autoSpaceDN w:val="0"/>
        <w:adjustRightInd w:val="0"/>
        <w:spacing w:after="0" w:line="240" w:lineRule="auto"/>
        <w:rPr>
          <w:rFonts w:ascii="Arial" w:hAnsi="Arial" w:cs="Arial"/>
          <w:color w:val="000000"/>
          <w:sz w:val="20"/>
          <w:szCs w:val="20"/>
        </w:rPr>
      </w:pPr>
    </w:p>
    <w:p w14:paraId="2E93B6DF" w14:textId="1EFE4995" w:rsidR="0016242B" w:rsidRDefault="00FD412B" w:rsidP="00B518DD">
      <w:pPr>
        <w:autoSpaceDE w:val="0"/>
        <w:autoSpaceDN w:val="0"/>
        <w:adjustRightInd w:val="0"/>
        <w:spacing w:after="0" w:line="240" w:lineRule="auto"/>
        <w:jc w:val="both"/>
        <w:rPr>
          <w:rFonts w:ascii="Arial" w:eastAsia="Calibri" w:hAnsi="Arial" w:cs="Arial"/>
          <w:color w:val="0070C0"/>
          <w:sz w:val="20"/>
          <w:szCs w:val="20"/>
          <w14:ligatures w14:val="standardContextual"/>
        </w:rPr>
      </w:pPr>
      <w:r w:rsidRPr="002B2D13">
        <w:rPr>
          <w:rFonts w:ascii="Arial" w:eastAsia="Calibri" w:hAnsi="Arial" w:cs="Arial"/>
          <w:color w:val="0070C0"/>
          <w:sz w:val="20"/>
          <w:szCs w:val="20"/>
          <w14:ligatures w14:val="standardContextual"/>
        </w:rPr>
        <w:t>ODGOVOR</w:t>
      </w:r>
    </w:p>
    <w:p w14:paraId="573E51D4" w14:textId="1EFD1139" w:rsidR="008E0143" w:rsidRDefault="000B49AC" w:rsidP="00B518DD">
      <w:pPr>
        <w:autoSpaceDE w:val="0"/>
        <w:autoSpaceDN w:val="0"/>
        <w:adjustRightInd w:val="0"/>
        <w:spacing w:after="0" w:line="240" w:lineRule="auto"/>
        <w:jc w:val="both"/>
        <w:rPr>
          <w:rFonts w:ascii="Arial" w:eastAsia="Calibri" w:hAnsi="Arial" w:cs="Arial"/>
          <w:color w:val="0070C0"/>
          <w:sz w:val="20"/>
          <w:szCs w:val="20"/>
          <w14:ligatures w14:val="standardContextual"/>
        </w:rPr>
      </w:pPr>
      <w:r>
        <w:rPr>
          <w:rFonts w:ascii="Arial" w:eastAsia="Calibri" w:hAnsi="Arial" w:cs="Arial"/>
          <w:color w:val="0070C0"/>
          <w:sz w:val="20"/>
          <w:szCs w:val="20"/>
          <w14:ligatures w14:val="standardContextual"/>
        </w:rPr>
        <w:t xml:space="preserve">Vse </w:t>
      </w:r>
      <w:r w:rsidR="008E0143">
        <w:rPr>
          <w:rFonts w:ascii="Arial" w:eastAsia="Calibri" w:hAnsi="Arial" w:cs="Arial"/>
          <w:color w:val="0070C0"/>
          <w:sz w:val="20"/>
          <w:szCs w:val="20"/>
          <w14:ligatures w14:val="standardContextual"/>
        </w:rPr>
        <w:t>novo urejen</w:t>
      </w:r>
      <w:r>
        <w:rPr>
          <w:rFonts w:ascii="Arial" w:eastAsia="Calibri" w:hAnsi="Arial" w:cs="Arial"/>
          <w:color w:val="0070C0"/>
          <w:sz w:val="20"/>
          <w:szCs w:val="20"/>
          <w14:ligatures w14:val="standardContextual"/>
        </w:rPr>
        <w:t>e</w:t>
      </w:r>
      <w:r w:rsidR="008E0143">
        <w:rPr>
          <w:rFonts w:ascii="Arial" w:eastAsia="Calibri" w:hAnsi="Arial" w:cs="Arial"/>
          <w:color w:val="0070C0"/>
          <w:sz w:val="20"/>
          <w:szCs w:val="20"/>
          <w14:ligatures w14:val="standardContextual"/>
        </w:rPr>
        <w:t xml:space="preserve"> površin</w:t>
      </w:r>
      <w:r>
        <w:rPr>
          <w:rFonts w:ascii="Arial" w:eastAsia="Calibri" w:hAnsi="Arial" w:cs="Arial"/>
          <w:color w:val="0070C0"/>
          <w:sz w:val="20"/>
          <w:szCs w:val="20"/>
          <w14:ligatures w14:val="standardContextual"/>
        </w:rPr>
        <w:t>e</w:t>
      </w:r>
      <w:r w:rsidR="008E0143">
        <w:rPr>
          <w:rFonts w:ascii="Arial" w:eastAsia="Calibri" w:hAnsi="Arial" w:cs="Arial"/>
          <w:color w:val="0070C0"/>
          <w:sz w:val="20"/>
          <w:szCs w:val="20"/>
          <w14:ligatures w14:val="standardContextual"/>
        </w:rPr>
        <w:t xml:space="preserve"> podjetniškega inkubatorja </w:t>
      </w:r>
      <w:r>
        <w:rPr>
          <w:rFonts w:ascii="Arial" w:eastAsia="Calibri" w:hAnsi="Arial" w:cs="Arial"/>
          <w:color w:val="0070C0"/>
          <w:sz w:val="20"/>
          <w:szCs w:val="20"/>
          <w14:ligatures w14:val="standardContextual"/>
        </w:rPr>
        <w:t>se razdelijo na:</w:t>
      </w:r>
      <w:r w:rsidR="008E0143">
        <w:rPr>
          <w:rFonts w:ascii="Arial" w:eastAsia="Calibri" w:hAnsi="Arial" w:cs="Arial"/>
          <w:color w:val="0070C0"/>
          <w:sz w:val="20"/>
          <w:szCs w:val="20"/>
          <w14:ligatures w14:val="standardContextual"/>
        </w:rPr>
        <w:t xml:space="preserve">  </w:t>
      </w:r>
    </w:p>
    <w:p w14:paraId="38524B01" w14:textId="0608EFB5" w:rsidR="008E0143" w:rsidRPr="008E0143" w:rsidRDefault="008E0143" w:rsidP="00B518DD">
      <w:pPr>
        <w:autoSpaceDE w:val="0"/>
        <w:autoSpaceDN w:val="0"/>
        <w:adjustRightInd w:val="0"/>
        <w:spacing w:after="0" w:line="240" w:lineRule="auto"/>
        <w:jc w:val="both"/>
        <w:rPr>
          <w:rFonts w:ascii="Arial" w:eastAsia="Calibri" w:hAnsi="Arial" w:cs="Arial"/>
          <w:color w:val="0070C0"/>
          <w:sz w:val="20"/>
          <w:szCs w:val="20"/>
          <w14:ligatures w14:val="standardContextual"/>
        </w:rPr>
      </w:pPr>
      <w:r>
        <w:rPr>
          <w:rFonts w:ascii="Arial" w:eastAsia="Calibri" w:hAnsi="Arial" w:cs="Arial"/>
          <w:color w:val="0070C0"/>
          <w:sz w:val="20"/>
          <w:szCs w:val="20"/>
          <w14:ligatures w14:val="standardContextual"/>
        </w:rPr>
        <w:t xml:space="preserve">a. </w:t>
      </w:r>
      <w:r w:rsidR="000B49AC">
        <w:rPr>
          <w:rFonts w:ascii="Arial" w:eastAsia="Calibri" w:hAnsi="Arial" w:cs="Arial"/>
          <w:color w:val="0070C0"/>
          <w:sz w:val="20"/>
          <w:szCs w:val="20"/>
          <w14:ligatures w14:val="standardContextual"/>
        </w:rPr>
        <w:t>P</w:t>
      </w:r>
      <w:r w:rsidRPr="008E0143">
        <w:rPr>
          <w:rFonts w:ascii="Arial" w:eastAsia="Calibri" w:hAnsi="Arial" w:cs="Arial"/>
          <w:color w:val="0070C0"/>
          <w:sz w:val="20"/>
          <w:szCs w:val="20"/>
          <w14:ligatures w14:val="standardContextual"/>
        </w:rPr>
        <w:t>ovršine namenjene podjetniškim vsebinam (glej ods</w:t>
      </w:r>
      <w:r w:rsidR="000B49AC">
        <w:rPr>
          <w:rFonts w:ascii="Arial" w:eastAsia="Calibri" w:hAnsi="Arial" w:cs="Arial"/>
          <w:color w:val="0070C0"/>
          <w:sz w:val="20"/>
          <w:szCs w:val="20"/>
          <w14:ligatures w14:val="standardContextual"/>
        </w:rPr>
        <w:t>ta</w:t>
      </w:r>
      <w:r w:rsidRPr="008E0143">
        <w:rPr>
          <w:rFonts w:ascii="Arial" w:eastAsia="Calibri" w:hAnsi="Arial" w:cs="Arial"/>
          <w:color w:val="0070C0"/>
          <w:sz w:val="20"/>
          <w:szCs w:val="20"/>
          <w14:ligatures w14:val="standardContextual"/>
        </w:rPr>
        <w:t xml:space="preserve">vek št. 5 točke 4.2. razpisne dokumentacije) kamor prištevamo površine za </w:t>
      </w:r>
      <w:proofErr w:type="spellStart"/>
      <w:r w:rsidRPr="008E0143">
        <w:rPr>
          <w:rFonts w:ascii="Arial" w:eastAsia="Calibri" w:hAnsi="Arial" w:cs="Arial"/>
          <w:color w:val="0070C0"/>
          <w:sz w:val="20"/>
          <w:szCs w:val="20"/>
          <w14:ligatures w14:val="standardContextual"/>
        </w:rPr>
        <w:t>inkubirance</w:t>
      </w:r>
      <w:proofErr w:type="spellEnd"/>
      <w:r w:rsidRPr="008E0143">
        <w:rPr>
          <w:rFonts w:ascii="Arial" w:eastAsia="Calibri" w:hAnsi="Arial" w:cs="Arial"/>
          <w:color w:val="0070C0"/>
          <w:sz w:val="20"/>
          <w:szCs w:val="20"/>
          <w14:ligatures w14:val="standardContextual"/>
        </w:rPr>
        <w:t xml:space="preserve">, površine za podjetja/organizacije, ki nudijo podporne storitve za </w:t>
      </w:r>
      <w:proofErr w:type="spellStart"/>
      <w:r w:rsidRPr="008E0143">
        <w:rPr>
          <w:rFonts w:ascii="Arial" w:eastAsia="Calibri" w:hAnsi="Arial" w:cs="Arial"/>
          <w:color w:val="0070C0"/>
          <w:sz w:val="20"/>
          <w:szCs w:val="20"/>
          <w14:ligatures w14:val="standardContextual"/>
        </w:rPr>
        <w:t>inkubirance</w:t>
      </w:r>
      <w:proofErr w:type="spellEnd"/>
      <w:r w:rsidRPr="008E0143">
        <w:rPr>
          <w:rFonts w:ascii="Arial" w:eastAsia="Calibri" w:hAnsi="Arial" w:cs="Arial"/>
          <w:color w:val="0070C0"/>
          <w:sz w:val="20"/>
          <w:szCs w:val="20"/>
          <w14:ligatures w14:val="standardContextual"/>
        </w:rPr>
        <w:t xml:space="preserve"> ter  skupne površine, potrebne za delovanje inkubatorja (hodniki, tehnični prostori, sanitarije</w:t>
      </w:r>
      <w:r w:rsidR="000B49AC">
        <w:rPr>
          <w:rFonts w:ascii="Arial" w:eastAsia="Calibri" w:hAnsi="Arial" w:cs="Arial"/>
          <w:color w:val="0070C0"/>
          <w:sz w:val="20"/>
          <w:szCs w:val="20"/>
          <w14:ligatures w14:val="standardContextual"/>
        </w:rPr>
        <w:t>, ipd.</w:t>
      </w:r>
      <w:r w:rsidRPr="008E0143">
        <w:rPr>
          <w:rFonts w:ascii="Arial" w:eastAsia="Calibri" w:hAnsi="Arial" w:cs="Arial"/>
          <w:color w:val="0070C0"/>
          <w:sz w:val="20"/>
          <w:szCs w:val="20"/>
          <w14:ligatures w14:val="standardContextual"/>
        </w:rPr>
        <w:t>)</w:t>
      </w:r>
      <w:r w:rsidR="000B49AC">
        <w:rPr>
          <w:rFonts w:ascii="Arial" w:eastAsia="Calibri" w:hAnsi="Arial" w:cs="Arial"/>
          <w:color w:val="0070C0"/>
          <w:sz w:val="20"/>
          <w:szCs w:val="20"/>
          <w14:ligatures w14:val="standardContextual"/>
        </w:rPr>
        <w:t xml:space="preserve">. </w:t>
      </w:r>
      <w:bookmarkStart w:id="2" w:name="_Hlk177124838"/>
      <w:r w:rsidR="008A56EA">
        <w:rPr>
          <w:rFonts w:ascii="Arial" w:eastAsia="Calibri" w:hAnsi="Arial" w:cs="Arial"/>
          <w:color w:val="0070C0"/>
          <w:sz w:val="20"/>
          <w:szCs w:val="20"/>
          <w14:ligatures w14:val="standardContextual"/>
        </w:rPr>
        <w:t>Obsegajo</w:t>
      </w:r>
      <w:r w:rsidR="000B49AC">
        <w:rPr>
          <w:rFonts w:ascii="Arial" w:eastAsia="Calibri" w:hAnsi="Arial" w:cs="Arial"/>
          <w:color w:val="0070C0"/>
          <w:sz w:val="20"/>
          <w:szCs w:val="20"/>
          <w14:ligatures w14:val="standardContextual"/>
        </w:rPr>
        <w:t xml:space="preserve"> najmanj </w:t>
      </w:r>
      <w:bookmarkStart w:id="3" w:name="_Hlk177125920"/>
      <w:r w:rsidR="000B49AC">
        <w:rPr>
          <w:rFonts w:ascii="Arial" w:eastAsia="Calibri" w:hAnsi="Arial" w:cs="Arial"/>
          <w:color w:val="0070C0"/>
          <w:sz w:val="20"/>
          <w:szCs w:val="20"/>
          <w14:ligatures w14:val="standardContextual"/>
        </w:rPr>
        <w:t xml:space="preserve">60% urejenih površin novozgrajenega podjetniškega inkubatorja. </w:t>
      </w:r>
      <w:r w:rsidRPr="008E0143">
        <w:rPr>
          <w:rFonts w:ascii="Arial" w:eastAsia="Calibri" w:hAnsi="Arial" w:cs="Arial"/>
          <w:color w:val="0070C0"/>
          <w:sz w:val="20"/>
          <w:szCs w:val="20"/>
          <w14:ligatures w14:val="standardContextual"/>
        </w:rPr>
        <w:t xml:space="preserve">    </w:t>
      </w:r>
    </w:p>
    <w:bookmarkEnd w:id="2"/>
    <w:bookmarkEnd w:id="3"/>
    <w:p w14:paraId="7B1FEFB3" w14:textId="2B3F13DD" w:rsidR="000B49AC" w:rsidRPr="008E0143" w:rsidRDefault="008E0143" w:rsidP="00B518DD">
      <w:pPr>
        <w:autoSpaceDE w:val="0"/>
        <w:autoSpaceDN w:val="0"/>
        <w:adjustRightInd w:val="0"/>
        <w:spacing w:after="0" w:line="240" w:lineRule="auto"/>
        <w:jc w:val="both"/>
        <w:rPr>
          <w:rFonts w:ascii="Arial" w:eastAsia="Calibri" w:hAnsi="Arial" w:cs="Arial"/>
          <w:color w:val="0070C0"/>
          <w:sz w:val="20"/>
          <w:szCs w:val="20"/>
          <w14:ligatures w14:val="standardContextual"/>
        </w:rPr>
      </w:pPr>
      <w:r>
        <w:rPr>
          <w:rFonts w:ascii="Arial" w:eastAsia="Calibri" w:hAnsi="Arial" w:cs="Arial"/>
          <w:color w:val="0070C0"/>
          <w:sz w:val="20"/>
          <w:szCs w:val="20"/>
          <w14:ligatures w14:val="standardContextual"/>
        </w:rPr>
        <w:t xml:space="preserve">b. </w:t>
      </w:r>
      <w:r w:rsidR="000B49AC">
        <w:rPr>
          <w:rFonts w:ascii="Arial" w:eastAsia="Calibri" w:hAnsi="Arial" w:cs="Arial"/>
          <w:color w:val="0070C0"/>
          <w:sz w:val="20"/>
          <w:szCs w:val="20"/>
          <w14:ligatures w14:val="standardContextual"/>
        </w:rPr>
        <w:t>P</w:t>
      </w:r>
      <w:r w:rsidRPr="008E0143">
        <w:rPr>
          <w:rFonts w:ascii="Arial" w:eastAsia="Calibri" w:hAnsi="Arial" w:cs="Arial"/>
          <w:color w:val="0070C0"/>
          <w:sz w:val="20"/>
          <w:szCs w:val="20"/>
          <w14:ligatures w14:val="standardContextual"/>
        </w:rPr>
        <w:t xml:space="preserve">ovršine </w:t>
      </w:r>
      <w:r w:rsidR="000B49AC">
        <w:rPr>
          <w:rFonts w:ascii="Arial" w:eastAsia="Calibri" w:hAnsi="Arial" w:cs="Arial"/>
          <w:color w:val="0070C0"/>
          <w:sz w:val="20"/>
          <w:szCs w:val="20"/>
          <w14:ligatures w14:val="standardContextual"/>
        </w:rPr>
        <w:t xml:space="preserve">za partnerske ali pridružene organizacije oziroma institucije </w:t>
      </w:r>
      <w:r w:rsidRPr="008E0143">
        <w:rPr>
          <w:rFonts w:ascii="Arial" w:eastAsia="Calibri" w:hAnsi="Arial" w:cs="Arial"/>
          <w:color w:val="0070C0"/>
          <w:sz w:val="20"/>
          <w:szCs w:val="20"/>
          <w14:ligatures w14:val="standardContextual"/>
        </w:rPr>
        <w:t>(glej ods</w:t>
      </w:r>
      <w:r w:rsidR="000B49AC">
        <w:rPr>
          <w:rFonts w:ascii="Arial" w:eastAsia="Calibri" w:hAnsi="Arial" w:cs="Arial"/>
          <w:color w:val="0070C0"/>
          <w:sz w:val="20"/>
          <w:szCs w:val="20"/>
          <w14:ligatures w14:val="standardContextual"/>
        </w:rPr>
        <w:t>ta</w:t>
      </w:r>
      <w:r w:rsidRPr="008E0143">
        <w:rPr>
          <w:rFonts w:ascii="Arial" w:eastAsia="Calibri" w:hAnsi="Arial" w:cs="Arial"/>
          <w:color w:val="0070C0"/>
          <w:sz w:val="20"/>
          <w:szCs w:val="20"/>
          <w14:ligatures w14:val="standardContextual"/>
        </w:rPr>
        <w:t xml:space="preserve">vek št. </w:t>
      </w:r>
      <w:r w:rsidR="000B49AC">
        <w:rPr>
          <w:rFonts w:ascii="Arial" w:eastAsia="Calibri" w:hAnsi="Arial" w:cs="Arial"/>
          <w:color w:val="0070C0"/>
          <w:sz w:val="20"/>
          <w:szCs w:val="20"/>
          <w14:ligatures w14:val="standardContextual"/>
        </w:rPr>
        <w:t>6</w:t>
      </w:r>
      <w:r w:rsidRPr="008E0143">
        <w:rPr>
          <w:rFonts w:ascii="Arial" w:eastAsia="Calibri" w:hAnsi="Arial" w:cs="Arial"/>
          <w:color w:val="0070C0"/>
          <w:sz w:val="20"/>
          <w:szCs w:val="20"/>
          <w14:ligatures w14:val="standardContextual"/>
        </w:rPr>
        <w:t xml:space="preserve"> točke 4.2. razpisne dokumentacije) kamor prištevamo površine za </w:t>
      </w:r>
      <w:proofErr w:type="spellStart"/>
      <w:r w:rsidRPr="008E0143">
        <w:rPr>
          <w:rFonts w:ascii="Arial" w:eastAsia="Calibri" w:hAnsi="Arial" w:cs="Arial"/>
          <w:color w:val="0070C0"/>
          <w:sz w:val="20"/>
          <w:szCs w:val="20"/>
          <w14:ligatures w14:val="standardContextual"/>
        </w:rPr>
        <w:t>inkubirance</w:t>
      </w:r>
      <w:proofErr w:type="spellEnd"/>
      <w:r w:rsidRPr="008E0143">
        <w:rPr>
          <w:rFonts w:ascii="Arial" w:eastAsia="Calibri" w:hAnsi="Arial" w:cs="Arial"/>
          <w:color w:val="0070C0"/>
          <w:sz w:val="20"/>
          <w:szCs w:val="20"/>
          <w14:ligatures w14:val="standardContextual"/>
        </w:rPr>
        <w:t>, površine za podjetja/organizacije, ki nudijo podporne</w:t>
      </w:r>
      <w:r w:rsidR="000B49AC">
        <w:rPr>
          <w:rFonts w:ascii="Arial" w:eastAsia="Calibri" w:hAnsi="Arial" w:cs="Arial"/>
          <w:color w:val="0070C0"/>
          <w:sz w:val="20"/>
          <w:szCs w:val="20"/>
          <w14:ligatures w14:val="standardContextual"/>
        </w:rPr>
        <w:t>.</w:t>
      </w:r>
      <w:r w:rsidR="000B49AC" w:rsidRPr="000B49AC">
        <w:rPr>
          <w:rFonts w:ascii="Arial" w:eastAsia="Calibri" w:hAnsi="Arial" w:cs="Arial"/>
          <w:color w:val="0070C0"/>
          <w:sz w:val="20"/>
          <w:szCs w:val="20"/>
          <w14:ligatures w14:val="standardContextual"/>
        </w:rPr>
        <w:t xml:space="preserve"> </w:t>
      </w:r>
      <w:r w:rsidR="008A56EA">
        <w:rPr>
          <w:rFonts w:ascii="Arial" w:eastAsia="Calibri" w:hAnsi="Arial" w:cs="Arial"/>
          <w:color w:val="0070C0"/>
          <w:sz w:val="20"/>
          <w:szCs w:val="20"/>
          <w14:ligatures w14:val="standardContextual"/>
        </w:rPr>
        <w:t>Obsegajo</w:t>
      </w:r>
      <w:r w:rsidR="000B49AC">
        <w:rPr>
          <w:rFonts w:ascii="Arial" w:eastAsia="Calibri" w:hAnsi="Arial" w:cs="Arial"/>
          <w:color w:val="0070C0"/>
          <w:sz w:val="20"/>
          <w:szCs w:val="20"/>
          <w14:ligatures w14:val="standardContextual"/>
        </w:rPr>
        <w:t xml:space="preserve"> največ 40% urejenih površin novozgrajenega podjetniškega inkubatorja. </w:t>
      </w:r>
      <w:r w:rsidR="000B49AC" w:rsidRPr="008E0143">
        <w:rPr>
          <w:rFonts w:ascii="Arial" w:eastAsia="Calibri" w:hAnsi="Arial" w:cs="Arial"/>
          <w:color w:val="0070C0"/>
          <w:sz w:val="20"/>
          <w:szCs w:val="20"/>
          <w14:ligatures w14:val="standardContextual"/>
        </w:rPr>
        <w:t xml:space="preserve">    </w:t>
      </w:r>
    </w:p>
    <w:p w14:paraId="197A323F" w14:textId="0BD296BD" w:rsidR="008E0143" w:rsidRPr="008E0143" w:rsidRDefault="000B49AC" w:rsidP="00B518DD">
      <w:pPr>
        <w:autoSpaceDE w:val="0"/>
        <w:autoSpaceDN w:val="0"/>
        <w:adjustRightInd w:val="0"/>
        <w:spacing w:after="0" w:line="240" w:lineRule="auto"/>
        <w:jc w:val="both"/>
        <w:rPr>
          <w:rFonts w:ascii="Arial" w:eastAsia="Calibri" w:hAnsi="Arial" w:cs="Arial"/>
          <w:color w:val="0070C0"/>
          <w:sz w:val="20"/>
          <w:szCs w:val="20"/>
          <w14:ligatures w14:val="standardContextual"/>
        </w:rPr>
      </w:pPr>
      <w:r>
        <w:rPr>
          <w:rFonts w:ascii="Arial" w:eastAsia="Calibri" w:hAnsi="Arial" w:cs="Arial"/>
          <w:color w:val="0070C0"/>
          <w:sz w:val="20"/>
          <w:szCs w:val="20"/>
          <w14:ligatures w14:val="standardContextual"/>
        </w:rPr>
        <w:t xml:space="preserve">Za podjetja/organizacije, ki nudijo podporne storitve za </w:t>
      </w:r>
      <w:proofErr w:type="spellStart"/>
      <w:r>
        <w:rPr>
          <w:rFonts w:ascii="Arial" w:eastAsia="Calibri" w:hAnsi="Arial" w:cs="Arial"/>
          <w:color w:val="0070C0"/>
          <w:sz w:val="20"/>
          <w:szCs w:val="20"/>
          <w14:ligatures w14:val="standardContextual"/>
        </w:rPr>
        <w:t>inkubirance</w:t>
      </w:r>
      <w:proofErr w:type="spellEnd"/>
      <w:r>
        <w:rPr>
          <w:rFonts w:ascii="Arial" w:eastAsia="Calibri" w:hAnsi="Arial" w:cs="Arial"/>
          <w:color w:val="0070C0"/>
          <w:sz w:val="20"/>
          <w:szCs w:val="20"/>
          <w14:ligatures w14:val="standardContextual"/>
        </w:rPr>
        <w:t xml:space="preserve"> in za partnerske ali pridružene organizacije oziroma institucije ni predpisane starostne omejitve. </w:t>
      </w:r>
    </w:p>
    <w:p w14:paraId="4D78AC2A" w14:textId="77777777" w:rsidR="008E0143" w:rsidRPr="0016242B" w:rsidRDefault="008E0143" w:rsidP="0016242B">
      <w:pPr>
        <w:autoSpaceDE w:val="0"/>
        <w:autoSpaceDN w:val="0"/>
        <w:adjustRightInd w:val="0"/>
        <w:spacing w:after="0" w:line="240" w:lineRule="auto"/>
        <w:rPr>
          <w:rFonts w:ascii="Arial" w:hAnsi="Arial" w:cs="Arial"/>
          <w:color w:val="000000"/>
          <w:sz w:val="20"/>
          <w:szCs w:val="20"/>
        </w:rPr>
      </w:pPr>
    </w:p>
    <w:p w14:paraId="73DB58A8" w14:textId="32519B9C" w:rsidR="0016242B" w:rsidRPr="0016242B" w:rsidRDefault="0016242B" w:rsidP="008A56E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9. </w:t>
      </w:r>
      <w:r w:rsidRPr="0016242B">
        <w:rPr>
          <w:rFonts w:ascii="Arial" w:hAnsi="Arial" w:cs="Arial"/>
          <w:color w:val="000000"/>
          <w:sz w:val="20"/>
          <w:szCs w:val="20"/>
        </w:rPr>
        <w:t>Ali pravilno razumemo, da pri kazalniku učinka (str. 8 razpisne dokumentacije) navajamo celotno površino novozgrajenega objekta ali  samo del (min. 60%) namenjen gospodarski dejavnosti?</w:t>
      </w:r>
    </w:p>
    <w:p w14:paraId="44F8758D" w14:textId="40E52875" w:rsidR="00322007" w:rsidRDefault="0016242B" w:rsidP="008A56EA">
      <w:pPr>
        <w:autoSpaceDE w:val="0"/>
        <w:autoSpaceDN w:val="0"/>
        <w:adjustRightInd w:val="0"/>
        <w:spacing w:after="0" w:line="240" w:lineRule="auto"/>
        <w:jc w:val="both"/>
        <w:rPr>
          <w:rFonts w:ascii="Arial" w:hAnsi="Arial" w:cs="Arial"/>
          <w:color w:val="000000"/>
          <w:sz w:val="20"/>
          <w:szCs w:val="20"/>
        </w:rPr>
      </w:pPr>
      <w:r w:rsidRPr="0016242B">
        <w:rPr>
          <w:rFonts w:ascii="Arial" w:hAnsi="Arial" w:cs="Arial"/>
          <w:color w:val="000000"/>
          <w:sz w:val="20"/>
          <w:szCs w:val="20"/>
        </w:rPr>
        <w:t>Pri kazalniku rezultata % zasedenosti prostorov upoštevamo celotno površino novozgrajenega objekta ali samo del (min. 60%), ki je namenjen gospodarski dejavnosti?</w:t>
      </w:r>
    </w:p>
    <w:p w14:paraId="299D9B9A" w14:textId="77777777" w:rsidR="008A56EA" w:rsidRDefault="008A56EA" w:rsidP="008A56EA">
      <w:pPr>
        <w:autoSpaceDE w:val="0"/>
        <w:autoSpaceDN w:val="0"/>
        <w:adjustRightInd w:val="0"/>
        <w:spacing w:after="0" w:line="240" w:lineRule="auto"/>
        <w:jc w:val="both"/>
        <w:rPr>
          <w:rFonts w:ascii="Arial" w:hAnsi="Arial" w:cs="Arial"/>
          <w:color w:val="000000"/>
          <w:sz w:val="20"/>
          <w:szCs w:val="20"/>
        </w:rPr>
      </w:pPr>
    </w:p>
    <w:p w14:paraId="3C02F3CF" w14:textId="01B7DCED" w:rsidR="0016242B" w:rsidRPr="008A56EA" w:rsidRDefault="00FD412B" w:rsidP="0016242B">
      <w:pPr>
        <w:autoSpaceDE w:val="0"/>
        <w:autoSpaceDN w:val="0"/>
        <w:adjustRightInd w:val="0"/>
        <w:spacing w:after="0" w:line="240" w:lineRule="auto"/>
        <w:rPr>
          <w:rFonts w:ascii="Arial" w:eastAsia="Calibri" w:hAnsi="Arial" w:cs="Arial"/>
          <w:color w:val="0070C0"/>
          <w:sz w:val="20"/>
          <w:szCs w:val="20"/>
          <w14:ligatures w14:val="standardContextual"/>
        </w:rPr>
      </w:pPr>
      <w:r w:rsidRPr="008A56EA">
        <w:rPr>
          <w:rFonts w:ascii="Arial" w:eastAsia="Calibri" w:hAnsi="Arial" w:cs="Arial"/>
          <w:color w:val="0070C0"/>
          <w:sz w:val="20"/>
          <w:szCs w:val="20"/>
          <w14:ligatures w14:val="standardContextual"/>
        </w:rPr>
        <w:t>ODGOVOR</w:t>
      </w:r>
    </w:p>
    <w:p w14:paraId="3B0A035A" w14:textId="189FC2A7" w:rsidR="000B49AC" w:rsidRPr="008A56EA" w:rsidRDefault="000B49AC" w:rsidP="008A56EA">
      <w:pPr>
        <w:autoSpaceDE w:val="0"/>
        <w:autoSpaceDN w:val="0"/>
        <w:adjustRightInd w:val="0"/>
        <w:spacing w:after="0" w:line="240" w:lineRule="auto"/>
        <w:jc w:val="both"/>
        <w:rPr>
          <w:rFonts w:ascii="Arial" w:eastAsia="MS Mincho" w:hAnsi="Arial" w:cs="Arial"/>
          <w:color w:val="0070C0"/>
          <w:sz w:val="20"/>
        </w:rPr>
      </w:pPr>
      <w:r w:rsidRPr="008A56EA">
        <w:rPr>
          <w:rFonts w:ascii="Arial" w:eastAsia="Calibri" w:hAnsi="Arial" w:cs="Arial"/>
          <w:color w:val="0070C0"/>
          <w:sz w:val="20"/>
          <w:szCs w:val="20"/>
          <w14:ligatures w14:val="standardContextual"/>
        </w:rPr>
        <w:t>Kazalnik učinka</w:t>
      </w:r>
      <w:r w:rsidR="0069607D" w:rsidRPr="008A56EA">
        <w:rPr>
          <w:rFonts w:ascii="Arial" w:eastAsia="Calibri" w:hAnsi="Arial" w:cs="Arial"/>
          <w:color w:val="0070C0"/>
          <w:sz w:val="20"/>
          <w:szCs w:val="20"/>
          <w14:ligatures w14:val="standardContextual"/>
        </w:rPr>
        <w:t xml:space="preserve"> </w:t>
      </w:r>
      <w:r w:rsidR="0069607D" w:rsidRPr="008A56EA">
        <w:rPr>
          <w:rFonts w:ascii="Arial" w:eastAsia="MS Mincho" w:hAnsi="Arial" w:cs="Arial"/>
          <w:color w:val="0070C0"/>
          <w:sz w:val="20"/>
        </w:rPr>
        <w:t xml:space="preserve">Novo urejene površine za gospodarsko dejavnost v zgrajenem podjetniškem inkubatorju se nanaša na celotno površino novozgrajenega objekta. </w:t>
      </w:r>
    </w:p>
    <w:p w14:paraId="2BA75803" w14:textId="409DB951" w:rsidR="008A56EA" w:rsidRPr="008A56EA" w:rsidRDefault="0069607D" w:rsidP="008A56EA">
      <w:pPr>
        <w:autoSpaceDE w:val="0"/>
        <w:autoSpaceDN w:val="0"/>
        <w:adjustRightInd w:val="0"/>
        <w:spacing w:after="0" w:line="240" w:lineRule="auto"/>
        <w:jc w:val="both"/>
        <w:rPr>
          <w:rFonts w:ascii="Arial" w:eastAsia="Calibri" w:hAnsi="Arial" w:cs="Arial"/>
          <w:color w:val="0070C0"/>
          <w:sz w:val="20"/>
          <w:szCs w:val="20"/>
          <w14:ligatures w14:val="standardContextual"/>
        </w:rPr>
      </w:pPr>
      <w:r w:rsidRPr="008A56EA">
        <w:rPr>
          <w:rFonts w:ascii="Arial" w:hAnsi="Arial" w:cs="Arial"/>
          <w:color w:val="0070C0"/>
          <w:sz w:val="20"/>
          <w:szCs w:val="20"/>
        </w:rPr>
        <w:t>Pri kazalniku rezultata</w:t>
      </w:r>
      <w:r w:rsidRPr="008A56EA">
        <w:rPr>
          <w:rFonts w:ascii="Arial" w:eastAsia="MS Mincho" w:hAnsi="Arial" w:cs="Arial"/>
          <w:color w:val="0070C0"/>
          <w:sz w:val="20"/>
          <w:szCs w:val="20"/>
        </w:rPr>
        <w:t xml:space="preserve"> Zasedenost novo urejenih uporabnih površin namenjenih za podjetniške vsebine</w:t>
      </w:r>
      <w:r w:rsidRPr="008A56EA">
        <w:rPr>
          <w:rFonts w:ascii="Arial" w:hAnsi="Arial" w:cs="Arial"/>
          <w:color w:val="0070C0"/>
          <w:sz w:val="20"/>
          <w:szCs w:val="20"/>
        </w:rPr>
        <w:t xml:space="preserve"> se upoštevajo zgolj površine namenjene podjetniškim vsebinam (točka a pri odgovoru 8) ki </w:t>
      </w:r>
      <w:r w:rsidR="008A56EA">
        <w:rPr>
          <w:rFonts w:ascii="Arial" w:hAnsi="Arial" w:cs="Arial"/>
          <w:color w:val="0070C0"/>
          <w:sz w:val="20"/>
          <w:szCs w:val="20"/>
        </w:rPr>
        <w:t>obsegajo</w:t>
      </w:r>
      <w:r w:rsidRPr="008A56EA">
        <w:rPr>
          <w:rFonts w:ascii="Arial" w:hAnsi="Arial" w:cs="Arial"/>
          <w:color w:val="0070C0"/>
          <w:sz w:val="20"/>
          <w:szCs w:val="20"/>
        </w:rPr>
        <w:t xml:space="preserve"> </w:t>
      </w:r>
      <w:r w:rsidR="008A56EA" w:rsidRPr="008A56EA">
        <w:rPr>
          <w:rFonts w:ascii="Arial" w:hAnsi="Arial" w:cs="Arial"/>
          <w:color w:val="0070C0"/>
          <w:sz w:val="20"/>
          <w:szCs w:val="20"/>
        </w:rPr>
        <w:t xml:space="preserve">minimalno </w:t>
      </w:r>
      <w:r w:rsidR="008A56EA" w:rsidRPr="008A56EA">
        <w:rPr>
          <w:rFonts w:ascii="Arial" w:eastAsia="Calibri" w:hAnsi="Arial" w:cs="Arial"/>
          <w:color w:val="0070C0"/>
          <w:sz w:val="20"/>
          <w:szCs w:val="20"/>
          <w14:ligatures w14:val="standardContextual"/>
        </w:rPr>
        <w:t xml:space="preserve">60% urejenih površin novozgrajenega podjetniškega inkubatorja.     </w:t>
      </w:r>
    </w:p>
    <w:p w14:paraId="60F65FC6" w14:textId="77777777" w:rsidR="0016242B" w:rsidRDefault="0016242B" w:rsidP="0016242B">
      <w:pPr>
        <w:autoSpaceDE w:val="0"/>
        <w:autoSpaceDN w:val="0"/>
        <w:adjustRightInd w:val="0"/>
        <w:spacing w:after="0" w:line="240" w:lineRule="auto"/>
        <w:rPr>
          <w:rFonts w:ascii="Arial" w:hAnsi="Arial" w:cs="Arial"/>
          <w:color w:val="000000"/>
          <w:sz w:val="20"/>
          <w:szCs w:val="20"/>
        </w:rPr>
      </w:pPr>
    </w:p>
    <w:p w14:paraId="0C38FC54" w14:textId="1D7DA3E3" w:rsidR="0016242B" w:rsidRPr="0016242B" w:rsidRDefault="0016242B" w:rsidP="00F47E6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10. </w:t>
      </w:r>
      <w:r w:rsidRPr="0016242B">
        <w:rPr>
          <w:rFonts w:ascii="Arial" w:hAnsi="Arial" w:cs="Arial"/>
          <w:color w:val="000000"/>
          <w:sz w:val="20"/>
          <w:szCs w:val="20"/>
        </w:rPr>
        <w:t xml:space="preserve">V investicijski dokumentaciji je potrebno navesti UPRAVLJALCA objekta, kot tudi v prijavnem obrazcu navesti podatke o upravljalcu inkubatorja (poglavje 10, pogoj številka 21, 18 stran razpisne dokumentacije), kjer se predvideva, da se </w:t>
      </w:r>
      <w:proofErr w:type="spellStart"/>
      <w:r w:rsidRPr="0016242B">
        <w:rPr>
          <w:rFonts w:ascii="Arial" w:hAnsi="Arial" w:cs="Arial"/>
          <w:color w:val="000000"/>
          <w:sz w:val="20"/>
          <w:szCs w:val="20"/>
        </w:rPr>
        <w:t>zavede</w:t>
      </w:r>
      <w:proofErr w:type="spellEnd"/>
      <w:r w:rsidRPr="0016242B">
        <w:rPr>
          <w:rFonts w:ascii="Arial" w:hAnsi="Arial" w:cs="Arial"/>
          <w:color w:val="000000"/>
          <w:sz w:val="20"/>
          <w:szCs w:val="20"/>
        </w:rPr>
        <w:t xml:space="preserve"> predviden način izbora upravljavca, zahtevane značilnosti in potrebne izkušnje…</w:t>
      </w:r>
      <w:r w:rsidR="00E64D28">
        <w:rPr>
          <w:rFonts w:ascii="Arial" w:hAnsi="Arial" w:cs="Arial"/>
          <w:color w:val="000000"/>
          <w:sz w:val="20"/>
          <w:szCs w:val="20"/>
        </w:rPr>
        <w:t xml:space="preserve"> . </w:t>
      </w:r>
      <w:r w:rsidRPr="0016242B">
        <w:rPr>
          <w:rFonts w:ascii="Arial" w:hAnsi="Arial" w:cs="Arial"/>
          <w:color w:val="000000"/>
          <w:sz w:val="20"/>
          <w:szCs w:val="20"/>
        </w:rPr>
        <w:t>Občina namerava kot upravljavca imenovati obstoječi  SAŠA inkubator, neprofitno podjetje, za katerega smatramo, da dobro deluje in bo izpolnil naša pričakovanja. Trenutno pa še nimamo speljanih pravno formalnih pogojev za predajo v upravljanje, saj tudi objekt še ni zgrajen.</w:t>
      </w:r>
    </w:p>
    <w:p w14:paraId="0134D014" w14:textId="77777777" w:rsidR="0016242B" w:rsidRPr="0016242B" w:rsidRDefault="0016242B" w:rsidP="00F47E6B">
      <w:pPr>
        <w:autoSpaceDE w:val="0"/>
        <w:autoSpaceDN w:val="0"/>
        <w:adjustRightInd w:val="0"/>
        <w:spacing w:after="0" w:line="240" w:lineRule="auto"/>
        <w:jc w:val="both"/>
        <w:rPr>
          <w:rFonts w:ascii="Arial" w:hAnsi="Arial" w:cs="Arial"/>
          <w:color w:val="000000"/>
          <w:sz w:val="20"/>
          <w:szCs w:val="20"/>
        </w:rPr>
      </w:pPr>
      <w:r w:rsidRPr="0016242B">
        <w:rPr>
          <w:rFonts w:ascii="Arial" w:hAnsi="Arial" w:cs="Arial"/>
          <w:color w:val="000000"/>
          <w:sz w:val="20"/>
          <w:szCs w:val="20"/>
        </w:rPr>
        <w:t xml:space="preserve">Naše vprašanje je ali lahko že v tej fazi imenujemo/navajamo v investicijski dokumentaciji SAŠA inkubator kot upravljavca ali mora biti to trenutno še občina? </w:t>
      </w:r>
    </w:p>
    <w:p w14:paraId="621F2D29" w14:textId="77777777" w:rsidR="0016242B" w:rsidRDefault="0016242B" w:rsidP="0016242B">
      <w:pPr>
        <w:autoSpaceDE w:val="0"/>
        <w:autoSpaceDN w:val="0"/>
        <w:adjustRightInd w:val="0"/>
        <w:spacing w:after="0" w:line="240" w:lineRule="auto"/>
        <w:rPr>
          <w:rFonts w:ascii="Arial" w:hAnsi="Arial" w:cs="Arial"/>
          <w:color w:val="000000"/>
          <w:sz w:val="20"/>
          <w:szCs w:val="20"/>
        </w:rPr>
      </w:pPr>
    </w:p>
    <w:p w14:paraId="528B48C5" w14:textId="77777777" w:rsidR="00E64D28" w:rsidRPr="00E64D28" w:rsidRDefault="00E64D28" w:rsidP="00E64D28">
      <w:pPr>
        <w:autoSpaceDE w:val="0"/>
        <w:autoSpaceDN w:val="0"/>
        <w:adjustRightInd w:val="0"/>
        <w:spacing w:after="0" w:line="240" w:lineRule="auto"/>
        <w:rPr>
          <w:rFonts w:ascii="Arial" w:eastAsia="Calibri" w:hAnsi="Arial" w:cs="Arial"/>
          <w:color w:val="0070C0"/>
          <w:sz w:val="20"/>
          <w:szCs w:val="20"/>
          <w14:ligatures w14:val="standardContextual"/>
        </w:rPr>
      </w:pPr>
      <w:r w:rsidRPr="00E64D28">
        <w:rPr>
          <w:rFonts w:ascii="Arial" w:eastAsia="Calibri" w:hAnsi="Arial" w:cs="Arial"/>
          <w:color w:val="0070C0"/>
          <w:sz w:val="20"/>
          <w:szCs w:val="20"/>
          <w14:ligatures w14:val="standardContextual"/>
        </w:rPr>
        <w:lastRenderedPageBreak/>
        <w:t>ODGOVOR</w:t>
      </w:r>
    </w:p>
    <w:p w14:paraId="64D37A4D" w14:textId="77777777" w:rsidR="00E64D28" w:rsidRPr="00E64D28" w:rsidRDefault="00E64D28" w:rsidP="00E64D28">
      <w:pPr>
        <w:autoSpaceDE w:val="0"/>
        <w:autoSpaceDN w:val="0"/>
        <w:adjustRightInd w:val="0"/>
        <w:spacing w:after="0" w:line="240" w:lineRule="auto"/>
        <w:jc w:val="both"/>
        <w:rPr>
          <w:rFonts w:ascii="Arial" w:eastAsia="Calibri" w:hAnsi="Arial" w:cs="Arial"/>
          <w:color w:val="0070C0"/>
          <w:sz w:val="20"/>
          <w:szCs w:val="20"/>
          <w14:ligatures w14:val="standardContextual"/>
        </w:rPr>
      </w:pPr>
      <w:r w:rsidRPr="00E64D28">
        <w:rPr>
          <w:rFonts w:ascii="Arial" w:eastAsia="Calibri" w:hAnsi="Arial" w:cs="Arial"/>
          <w:color w:val="0070C0"/>
          <w:sz w:val="20"/>
          <w:szCs w:val="20"/>
          <w14:ligatures w14:val="standardContextual"/>
        </w:rPr>
        <w:t xml:space="preserve">V investicijski dokumentaciji se navede Upravljalec, ki ga investitor v fazi priprave investicijske dokumentacije načrtuje za izvajanje upravljanja podjetniškega inkubatorja. </w:t>
      </w:r>
    </w:p>
    <w:p w14:paraId="4473A155" w14:textId="7C36A895" w:rsidR="00E64D28" w:rsidRPr="00E64D28" w:rsidRDefault="00E64D28" w:rsidP="00E64D28">
      <w:pPr>
        <w:autoSpaceDE w:val="0"/>
        <w:autoSpaceDN w:val="0"/>
        <w:adjustRightInd w:val="0"/>
        <w:spacing w:after="0" w:line="240" w:lineRule="auto"/>
        <w:jc w:val="both"/>
        <w:rPr>
          <w:rFonts w:ascii="Arial" w:eastAsia="MS Mincho" w:hAnsi="Arial" w:cs="Arial"/>
          <w:color w:val="0070C0"/>
          <w:sz w:val="20"/>
        </w:rPr>
      </w:pPr>
      <w:r w:rsidRPr="00E64D28">
        <w:rPr>
          <w:rFonts w:ascii="Arial" w:eastAsia="Calibri" w:hAnsi="Arial" w:cs="Arial"/>
          <w:color w:val="0070C0"/>
          <w:sz w:val="20"/>
          <w:szCs w:val="20"/>
          <w14:ligatures w14:val="standardContextual"/>
        </w:rPr>
        <w:t xml:space="preserve">V skladu s pogoji javnega razpisa pa mora prijavitelj v okviru izvajanja operacije izvesti izbor upravljalca. V zvezi s tem se v prijavnem obrazcu (točka 2.3) navede </w:t>
      </w:r>
      <w:r w:rsidRPr="00E64D28">
        <w:rPr>
          <w:rFonts w:ascii="Arial" w:eastAsia="Calibri" w:hAnsi="Arial" w:cs="Arial"/>
          <w:color w:val="0070C0"/>
          <w:sz w:val="20"/>
          <w:szCs w:val="20"/>
        </w:rPr>
        <w:t>predvideni način izbora upravljavca</w:t>
      </w:r>
      <w:r w:rsidR="00DD3D9F">
        <w:rPr>
          <w:rFonts w:ascii="Arial" w:eastAsia="Calibri" w:hAnsi="Arial" w:cs="Arial"/>
          <w:color w:val="0070C0"/>
          <w:sz w:val="20"/>
          <w:szCs w:val="20"/>
        </w:rPr>
        <w:t xml:space="preserve"> ter</w:t>
      </w:r>
      <w:r w:rsidRPr="00E64D28">
        <w:rPr>
          <w:rFonts w:ascii="Arial" w:eastAsia="Calibri" w:hAnsi="Arial" w:cs="Arial"/>
          <w:color w:val="0070C0"/>
          <w:sz w:val="20"/>
          <w:szCs w:val="20"/>
        </w:rPr>
        <w:t xml:space="preserve">  zahteve glede  značilnosti in potrebnih izkušnje/prednosti upravljalca za vodenje in upravljanje inkubatorja</w:t>
      </w:r>
      <w:r>
        <w:rPr>
          <w:rFonts w:ascii="Arial" w:eastAsia="Calibri" w:hAnsi="Arial" w:cs="Arial"/>
          <w:color w:val="0070C0"/>
          <w:sz w:val="20"/>
          <w:szCs w:val="20"/>
          <w14:ligatures w14:val="standardContextual"/>
        </w:rPr>
        <w:t>.</w:t>
      </w:r>
    </w:p>
    <w:p w14:paraId="6A7CD885" w14:textId="77777777" w:rsidR="00E64D28" w:rsidRPr="0016242B" w:rsidRDefault="00E64D28" w:rsidP="0016242B">
      <w:pPr>
        <w:autoSpaceDE w:val="0"/>
        <w:autoSpaceDN w:val="0"/>
        <w:adjustRightInd w:val="0"/>
        <w:spacing w:after="0" w:line="240" w:lineRule="auto"/>
        <w:rPr>
          <w:rFonts w:ascii="Arial" w:hAnsi="Arial" w:cs="Arial"/>
          <w:color w:val="000000"/>
          <w:sz w:val="20"/>
          <w:szCs w:val="20"/>
        </w:rPr>
      </w:pPr>
    </w:p>
    <w:p w14:paraId="67312501" w14:textId="74F987AB" w:rsidR="0016242B" w:rsidRDefault="00DD3D9F" w:rsidP="00DD3D9F">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11. </w:t>
      </w:r>
      <w:r w:rsidR="0016242B" w:rsidRPr="0016242B">
        <w:rPr>
          <w:rFonts w:ascii="Arial" w:hAnsi="Arial" w:cs="Arial"/>
          <w:color w:val="000000"/>
          <w:sz w:val="20"/>
          <w:szCs w:val="20"/>
        </w:rPr>
        <w:t>K predlogu poslovnega načrta delovanja inkubatorja, morajo biti priloženi tudi sporazumi s pridruženimi oz. partnerskimi organizacijami/institucijami iz katerih je razvidna predvidena vrsta/oblika podpornih storitev.</w:t>
      </w:r>
      <w:r>
        <w:rPr>
          <w:rFonts w:ascii="Arial" w:hAnsi="Arial" w:cs="Arial"/>
          <w:color w:val="000000"/>
          <w:sz w:val="20"/>
          <w:szCs w:val="20"/>
        </w:rPr>
        <w:t xml:space="preserve"> </w:t>
      </w:r>
      <w:r w:rsidR="0016242B" w:rsidRPr="0016242B">
        <w:rPr>
          <w:rFonts w:ascii="Arial" w:hAnsi="Arial" w:cs="Arial"/>
          <w:color w:val="000000"/>
          <w:sz w:val="20"/>
          <w:szCs w:val="20"/>
        </w:rPr>
        <w:t>Ali pravilno tolmačimo, da poslovni načrt pripravi MOV in da se prilaga sporazuma med  MOV in SAŠA inkubatorjem ter SAŠA inkubatorjem in fakulteto? Ali morda kako drugače?</w:t>
      </w:r>
      <w:r>
        <w:rPr>
          <w:rFonts w:ascii="Arial" w:hAnsi="Arial" w:cs="Arial"/>
          <w:color w:val="000000"/>
          <w:sz w:val="20"/>
          <w:szCs w:val="20"/>
        </w:rPr>
        <w:t xml:space="preserve"> </w:t>
      </w:r>
      <w:r w:rsidR="0016242B" w:rsidRPr="0016242B">
        <w:rPr>
          <w:rFonts w:ascii="Arial" w:hAnsi="Arial" w:cs="Arial"/>
          <w:color w:val="000000"/>
          <w:sz w:val="20"/>
          <w:szCs w:val="20"/>
        </w:rPr>
        <w:t>Slednji morda kot tripartitni sporazum?</w:t>
      </w:r>
    </w:p>
    <w:p w14:paraId="7AB160C4" w14:textId="77777777" w:rsidR="00DD3D9F" w:rsidRPr="0016242B" w:rsidRDefault="00DD3D9F" w:rsidP="00DD3D9F">
      <w:pPr>
        <w:autoSpaceDE w:val="0"/>
        <w:autoSpaceDN w:val="0"/>
        <w:adjustRightInd w:val="0"/>
        <w:spacing w:after="0" w:line="240" w:lineRule="auto"/>
        <w:jc w:val="both"/>
        <w:rPr>
          <w:rFonts w:ascii="Arial" w:hAnsi="Arial" w:cs="Arial"/>
          <w:color w:val="000000"/>
          <w:sz w:val="20"/>
          <w:szCs w:val="20"/>
        </w:rPr>
      </w:pPr>
    </w:p>
    <w:p w14:paraId="151267D8" w14:textId="631308B2" w:rsidR="0016242B" w:rsidRDefault="00FD412B" w:rsidP="00F47E6B">
      <w:pPr>
        <w:autoSpaceDE w:val="0"/>
        <w:autoSpaceDN w:val="0"/>
        <w:adjustRightInd w:val="0"/>
        <w:spacing w:after="0" w:line="240" w:lineRule="auto"/>
        <w:jc w:val="both"/>
        <w:rPr>
          <w:rFonts w:ascii="Arial" w:eastAsia="Calibri" w:hAnsi="Arial" w:cs="Arial"/>
          <w:color w:val="0070C0"/>
          <w:sz w:val="20"/>
          <w:szCs w:val="20"/>
          <w14:ligatures w14:val="standardContextual"/>
        </w:rPr>
      </w:pPr>
      <w:r w:rsidRPr="002B2D13">
        <w:rPr>
          <w:rFonts w:ascii="Arial" w:eastAsia="Calibri" w:hAnsi="Arial" w:cs="Arial"/>
          <w:color w:val="0070C0"/>
          <w:sz w:val="20"/>
          <w:szCs w:val="20"/>
          <w14:ligatures w14:val="standardContextual"/>
        </w:rPr>
        <w:t>ODGOVOR</w:t>
      </w:r>
    </w:p>
    <w:p w14:paraId="29FF0A4A" w14:textId="68523CF2" w:rsidR="00DD3D9F" w:rsidRDefault="00DD3D9F" w:rsidP="00F47E6B">
      <w:pPr>
        <w:autoSpaceDE w:val="0"/>
        <w:autoSpaceDN w:val="0"/>
        <w:adjustRightInd w:val="0"/>
        <w:spacing w:after="0" w:line="240" w:lineRule="auto"/>
        <w:jc w:val="both"/>
        <w:rPr>
          <w:rFonts w:ascii="Arial" w:eastAsia="Calibri" w:hAnsi="Arial" w:cs="Arial"/>
          <w:color w:val="0070C0"/>
          <w:sz w:val="20"/>
          <w:szCs w:val="20"/>
          <w14:ligatures w14:val="standardContextual"/>
        </w:rPr>
      </w:pPr>
      <w:r>
        <w:rPr>
          <w:rFonts w:ascii="Arial" w:eastAsia="Calibri" w:hAnsi="Arial" w:cs="Arial"/>
          <w:color w:val="0070C0"/>
          <w:sz w:val="20"/>
          <w:szCs w:val="20"/>
          <w14:ligatures w14:val="standardContextual"/>
        </w:rPr>
        <w:t>Predložijo naj se sporazumi sklenjenimi med MOV in pridruženimi oz. partnerskimi organizacijami</w:t>
      </w:r>
      <w:r w:rsidR="00C929E1">
        <w:rPr>
          <w:rFonts w:ascii="Arial" w:eastAsia="Calibri" w:hAnsi="Arial" w:cs="Arial"/>
          <w:color w:val="0070C0"/>
          <w:sz w:val="20"/>
          <w:szCs w:val="20"/>
          <w14:ligatures w14:val="standardContextual"/>
        </w:rPr>
        <w:t>/ institucijami</w:t>
      </w:r>
      <w:r>
        <w:rPr>
          <w:rFonts w:ascii="Arial" w:eastAsia="Calibri" w:hAnsi="Arial" w:cs="Arial"/>
          <w:color w:val="0070C0"/>
          <w:sz w:val="20"/>
          <w:szCs w:val="20"/>
          <w14:ligatures w14:val="standardContextual"/>
        </w:rPr>
        <w:t xml:space="preserve">. </w:t>
      </w:r>
    </w:p>
    <w:p w14:paraId="14F7F2ED" w14:textId="77777777" w:rsidR="00DD3D9F" w:rsidRDefault="00DD3D9F" w:rsidP="0016242B">
      <w:pPr>
        <w:autoSpaceDE w:val="0"/>
        <w:autoSpaceDN w:val="0"/>
        <w:adjustRightInd w:val="0"/>
        <w:spacing w:after="0" w:line="240" w:lineRule="auto"/>
        <w:rPr>
          <w:rFonts w:ascii="Arial" w:eastAsia="Calibri" w:hAnsi="Arial" w:cs="Arial"/>
          <w:color w:val="0070C0"/>
          <w:sz w:val="20"/>
          <w:szCs w:val="20"/>
          <w14:ligatures w14:val="standardContextual"/>
        </w:rPr>
      </w:pPr>
    </w:p>
    <w:p w14:paraId="3821BF50" w14:textId="77777777" w:rsidR="00DD3D9F" w:rsidRPr="00D15797" w:rsidRDefault="00DD3D9F" w:rsidP="0016242B">
      <w:pPr>
        <w:autoSpaceDE w:val="0"/>
        <w:autoSpaceDN w:val="0"/>
        <w:adjustRightInd w:val="0"/>
        <w:spacing w:after="0" w:line="240" w:lineRule="auto"/>
        <w:rPr>
          <w:rFonts w:ascii="Arial" w:hAnsi="Arial" w:cs="Arial"/>
          <w:color w:val="000000"/>
          <w:sz w:val="20"/>
          <w:szCs w:val="20"/>
        </w:rPr>
      </w:pPr>
    </w:p>
    <w:sectPr w:rsidR="00DD3D9F" w:rsidRPr="00D1579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3DC9" w14:textId="77777777" w:rsidR="004A435A" w:rsidRDefault="004A435A" w:rsidP="007E27BC">
      <w:pPr>
        <w:spacing w:after="0" w:line="240" w:lineRule="auto"/>
      </w:pPr>
      <w:r>
        <w:separator/>
      </w:r>
    </w:p>
  </w:endnote>
  <w:endnote w:type="continuationSeparator" w:id="0">
    <w:p w14:paraId="53A71116" w14:textId="77777777" w:rsidR="004A435A" w:rsidRDefault="004A435A"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2340" w14:textId="77777777" w:rsidR="004A435A" w:rsidRDefault="004A435A" w:rsidP="007E27BC">
      <w:pPr>
        <w:spacing w:after="0" w:line="240" w:lineRule="auto"/>
      </w:pPr>
      <w:r>
        <w:separator/>
      </w:r>
    </w:p>
  </w:footnote>
  <w:footnote w:type="continuationSeparator" w:id="0">
    <w:p w14:paraId="6A3BC6AF" w14:textId="77777777" w:rsidR="004A435A" w:rsidRDefault="004A435A"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18B3" w14:textId="77777777" w:rsidR="00020B79" w:rsidRDefault="00020B79">
    <w:pPr>
      <w:pStyle w:val="Glava"/>
    </w:pPr>
    <w:r>
      <w:rPr>
        <w:noProof/>
        <w:lang w:eastAsia="sl-SI"/>
      </w:rPr>
      <w:drawing>
        <wp:inline distT="0" distB="0" distL="0" distR="0" wp14:anchorId="6FF7515E" wp14:editId="7DF979D5">
          <wp:extent cx="3028315" cy="476250"/>
          <wp:effectExtent l="0" t="0" r="63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476250"/>
                  </a:xfrm>
                  <a:prstGeom prst="rect">
                    <a:avLst/>
                  </a:prstGeom>
                  <a:noFill/>
                </pic:spPr>
              </pic:pic>
            </a:graphicData>
          </a:graphic>
        </wp:inline>
      </w:drawing>
    </w:r>
    <w:r>
      <w:rPr>
        <w:rFonts w:ascii="Arial" w:eastAsia="Times New Roman" w:hAnsi="Arial" w:cs="Times New Roman"/>
        <w:noProof/>
        <w:szCs w:val="24"/>
        <w:lang w:eastAsia="sl-SI"/>
      </w:rPr>
      <w:drawing>
        <wp:inline distT="0" distB="0" distL="0" distR="0" wp14:anchorId="66C3D5CA" wp14:editId="01ED9881">
          <wp:extent cx="2164080" cy="682625"/>
          <wp:effectExtent l="0" t="0" r="7620" b="317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9746FC"/>
    <w:multiLevelType w:val="hybridMultilevel"/>
    <w:tmpl w:val="F2541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29DD50BD"/>
    <w:multiLevelType w:val="hybridMultilevel"/>
    <w:tmpl w:val="F198E9A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5" w15:restartNumberingAfterBreak="0">
    <w:nsid w:val="41424B47"/>
    <w:multiLevelType w:val="hybridMultilevel"/>
    <w:tmpl w:val="737AA4E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7246988"/>
    <w:multiLevelType w:val="hybridMultilevel"/>
    <w:tmpl w:val="B2E0F1CA"/>
    <w:lvl w:ilvl="0" w:tplc="A9C80E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16cid:durableId="196897564">
    <w:abstractNumId w:val="7"/>
  </w:num>
  <w:num w:numId="2" w16cid:durableId="744686285">
    <w:abstractNumId w:val="1"/>
  </w:num>
  <w:num w:numId="3" w16cid:durableId="1862160744">
    <w:abstractNumId w:val="4"/>
  </w:num>
  <w:num w:numId="4" w16cid:durableId="1046493811">
    <w:abstractNumId w:val="0"/>
  </w:num>
  <w:num w:numId="5" w16cid:durableId="2058117997">
    <w:abstractNumId w:val="2"/>
  </w:num>
  <w:num w:numId="6" w16cid:durableId="1590650409">
    <w:abstractNumId w:val="6"/>
  </w:num>
  <w:num w:numId="7" w16cid:durableId="385298289">
    <w:abstractNumId w:val="5"/>
  </w:num>
  <w:num w:numId="8" w16cid:durableId="724256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BC"/>
    <w:rsid w:val="00007033"/>
    <w:rsid w:val="00020B79"/>
    <w:rsid w:val="00031AC1"/>
    <w:rsid w:val="0005744B"/>
    <w:rsid w:val="000B49AC"/>
    <w:rsid w:val="00132CCA"/>
    <w:rsid w:val="00136668"/>
    <w:rsid w:val="0016242B"/>
    <w:rsid w:val="0016427C"/>
    <w:rsid w:val="001776D6"/>
    <w:rsid w:val="001970A1"/>
    <w:rsid w:val="001A3279"/>
    <w:rsid w:val="001B2D00"/>
    <w:rsid w:val="001C45BC"/>
    <w:rsid w:val="001E3960"/>
    <w:rsid w:val="00212085"/>
    <w:rsid w:val="00214751"/>
    <w:rsid w:val="0025457A"/>
    <w:rsid w:val="00284D44"/>
    <w:rsid w:val="002A6FA7"/>
    <w:rsid w:val="002B2D13"/>
    <w:rsid w:val="002B6330"/>
    <w:rsid w:val="00307A43"/>
    <w:rsid w:val="00312071"/>
    <w:rsid w:val="00322007"/>
    <w:rsid w:val="00323078"/>
    <w:rsid w:val="003329D8"/>
    <w:rsid w:val="003426E7"/>
    <w:rsid w:val="003801EE"/>
    <w:rsid w:val="003840A4"/>
    <w:rsid w:val="003A2AC6"/>
    <w:rsid w:val="003B1707"/>
    <w:rsid w:val="003D409E"/>
    <w:rsid w:val="004632D6"/>
    <w:rsid w:val="004836B4"/>
    <w:rsid w:val="00491B0B"/>
    <w:rsid w:val="00495562"/>
    <w:rsid w:val="004A435A"/>
    <w:rsid w:val="004A5B2D"/>
    <w:rsid w:val="004C3ACD"/>
    <w:rsid w:val="004E7222"/>
    <w:rsid w:val="004F5DB3"/>
    <w:rsid w:val="00540C2F"/>
    <w:rsid w:val="0058671C"/>
    <w:rsid w:val="005A5B81"/>
    <w:rsid w:val="005B0B48"/>
    <w:rsid w:val="005D4C1A"/>
    <w:rsid w:val="005E2B26"/>
    <w:rsid w:val="005F4851"/>
    <w:rsid w:val="00650F7B"/>
    <w:rsid w:val="00651BAF"/>
    <w:rsid w:val="00657A10"/>
    <w:rsid w:val="00670EFC"/>
    <w:rsid w:val="00675854"/>
    <w:rsid w:val="00690B10"/>
    <w:rsid w:val="006922B2"/>
    <w:rsid w:val="0069607D"/>
    <w:rsid w:val="006A045A"/>
    <w:rsid w:val="006A2A55"/>
    <w:rsid w:val="006A3404"/>
    <w:rsid w:val="006A6F25"/>
    <w:rsid w:val="006C6A63"/>
    <w:rsid w:val="006C6EE8"/>
    <w:rsid w:val="006D7FDE"/>
    <w:rsid w:val="00744D60"/>
    <w:rsid w:val="00744F0D"/>
    <w:rsid w:val="00745C51"/>
    <w:rsid w:val="007A2866"/>
    <w:rsid w:val="007B588E"/>
    <w:rsid w:val="007C4723"/>
    <w:rsid w:val="007C67BC"/>
    <w:rsid w:val="007D2B0A"/>
    <w:rsid w:val="007E27BC"/>
    <w:rsid w:val="007E29EA"/>
    <w:rsid w:val="007E74C7"/>
    <w:rsid w:val="007F5020"/>
    <w:rsid w:val="008100F5"/>
    <w:rsid w:val="00823EB0"/>
    <w:rsid w:val="008367FE"/>
    <w:rsid w:val="00874A0B"/>
    <w:rsid w:val="008771D5"/>
    <w:rsid w:val="008A56EA"/>
    <w:rsid w:val="008B2008"/>
    <w:rsid w:val="008B39AE"/>
    <w:rsid w:val="008C05E0"/>
    <w:rsid w:val="008E0143"/>
    <w:rsid w:val="008E6475"/>
    <w:rsid w:val="008F77BA"/>
    <w:rsid w:val="00900EB9"/>
    <w:rsid w:val="00915463"/>
    <w:rsid w:val="00936849"/>
    <w:rsid w:val="009669B3"/>
    <w:rsid w:val="00966C29"/>
    <w:rsid w:val="009742E9"/>
    <w:rsid w:val="0097632A"/>
    <w:rsid w:val="009771EE"/>
    <w:rsid w:val="00980AAA"/>
    <w:rsid w:val="009A5065"/>
    <w:rsid w:val="009C2BCC"/>
    <w:rsid w:val="009D0119"/>
    <w:rsid w:val="009D0D69"/>
    <w:rsid w:val="009F496B"/>
    <w:rsid w:val="00A20C85"/>
    <w:rsid w:val="00A218F0"/>
    <w:rsid w:val="00A31250"/>
    <w:rsid w:val="00A34E48"/>
    <w:rsid w:val="00A36000"/>
    <w:rsid w:val="00A822C0"/>
    <w:rsid w:val="00AA39ED"/>
    <w:rsid w:val="00AB0AA1"/>
    <w:rsid w:val="00AB6366"/>
    <w:rsid w:val="00B01D32"/>
    <w:rsid w:val="00B07A2B"/>
    <w:rsid w:val="00B13BA0"/>
    <w:rsid w:val="00B20F9C"/>
    <w:rsid w:val="00B518DD"/>
    <w:rsid w:val="00B718D0"/>
    <w:rsid w:val="00BD7DFD"/>
    <w:rsid w:val="00C00028"/>
    <w:rsid w:val="00C00277"/>
    <w:rsid w:val="00C2482F"/>
    <w:rsid w:val="00C514AC"/>
    <w:rsid w:val="00C54DF6"/>
    <w:rsid w:val="00C63B0B"/>
    <w:rsid w:val="00C82501"/>
    <w:rsid w:val="00C929E1"/>
    <w:rsid w:val="00C92C20"/>
    <w:rsid w:val="00CC40E3"/>
    <w:rsid w:val="00D15797"/>
    <w:rsid w:val="00D256F7"/>
    <w:rsid w:val="00D532AB"/>
    <w:rsid w:val="00D64C9D"/>
    <w:rsid w:val="00D726B8"/>
    <w:rsid w:val="00D911BA"/>
    <w:rsid w:val="00DA34DC"/>
    <w:rsid w:val="00DB1AA4"/>
    <w:rsid w:val="00DC55A0"/>
    <w:rsid w:val="00DD3D9F"/>
    <w:rsid w:val="00DF43D8"/>
    <w:rsid w:val="00E02FB8"/>
    <w:rsid w:val="00E31E29"/>
    <w:rsid w:val="00E37EAC"/>
    <w:rsid w:val="00E50AEF"/>
    <w:rsid w:val="00E64D28"/>
    <w:rsid w:val="00E7400F"/>
    <w:rsid w:val="00E7505B"/>
    <w:rsid w:val="00EB106A"/>
    <w:rsid w:val="00EB78D2"/>
    <w:rsid w:val="00EB7F76"/>
    <w:rsid w:val="00EC58C8"/>
    <w:rsid w:val="00EF7605"/>
    <w:rsid w:val="00F016BA"/>
    <w:rsid w:val="00F36674"/>
    <w:rsid w:val="00F4429E"/>
    <w:rsid w:val="00F461AF"/>
    <w:rsid w:val="00F47E6B"/>
    <w:rsid w:val="00F704A2"/>
    <w:rsid w:val="00FD412B"/>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9D5335"/>
  <w15:docId w15:val="{4D969FFA-8C91-4BC5-A04B-99D19E29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0C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 w:type="table" w:styleId="Tabelamrea">
    <w:name w:val="Table Grid"/>
    <w:basedOn w:val="Navadnatabela"/>
    <w:rsid w:val="001C45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3B170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1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781">
      <w:bodyDiv w:val="1"/>
      <w:marLeft w:val="0"/>
      <w:marRight w:val="0"/>
      <w:marTop w:val="0"/>
      <w:marBottom w:val="0"/>
      <w:divBdr>
        <w:top w:val="none" w:sz="0" w:space="0" w:color="auto"/>
        <w:left w:val="none" w:sz="0" w:space="0" w:color="auto"/>
        <w:bottom w:val="none" w:sz="0" w:space="0" w:color="auto"/>
        <w:right w:val="none" w:sz="0" w:space="0" w:color="auto"/>
      </w:divBdr>
    </w:div>
    <w:div w:id="752705006">
      <w:bodyDiv w:val="1"/>
      <w:marLeft w:val="0"/>
      <w:marRight w:val="0"/>
      <w:marTop w:val="0"/>
      <w:marBottom w:val="0"/>
      <w:divBdr>
        <w:top w:val="none" w:sz="0" w:space="0" w:color="auto"/>
        <w:left w:val="none" w:sz="0" w:space="0" w:color="auto"/>
        <w:bottom w:val="none" w:sz="0" w:space="0" w:color="auto"/>
        <w:right w:val="none" w:sz="0" w:space="0" w:color="auto"/>
      </w:divBdr>
    </w:div>
    <w:div w:id="1006327026">
      <w:bodyDiv w:val="1"/>
      <w:marLeft w:val="0"/>
      <w:marRight w:val="0"/>
      <w:marTop w:val="0"/>
      <w:marBottom w:val="0"/>
      <w:divBdr>
        <w:top w:val="none" w:sz="0" w:space="0" w:color="auto"/>
        <w:left w:val="none" w:sz="0" w:space="0" w:color="auto"/>
        <w:bottom w:val="none" w:sz="0" w:space="0" w:color="auto"/>
        <w:right w:val="none" w:sz="0" w:space="0" w:color="auto"/>
      </w:divBdr>
    </w:div>
    <w:div w:id="1547831010">
      <w:bodyDiv w:val="1"/>
      <w:marLeft w:val="0"/>
      <w:marRight w:val="0"/>
      <w:marTop w:val="0"/>
      <w:marBottom w:val="0"/>
      <w:divBdr>
        <w:top w:val="none" w:sz="0" w:space="0" w:color="auto"/>
        <w:left w:val="none" w:sz="0" w:space="0" w:color="auto"/>
        <w:bottom w:val="none" w:sz="0" w:space="0" w:color="auto"/>
        <w:right w:val="none" w:sz="0" w:space="0" w:color="auto"/>
      </w:divBdr>
      <w:divsChild>
        <w:div w:id="65229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56BCCA-B6BF-4461-9DB6-BA0BCEC2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7480</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Laznik</dc:creator>
  <cp:lastModifiedBy>Jernej Prevc</cp:lastModifiedBy>
  <cp:revision>2</cp:revision>
  <cp:lastPrinted>2023-08-18T07:04:00Z</cp:lastPrinted>
  <dcterms:created xsi:type="dcterms:W3CDTF">2024-09-16T06:30:00Z</dcterms:created>
  <dcterms:modified xsi:type="dcterms:W3CDTF">2024-09-16T06:30:00Z</dcterms:modified>
</cp:coreProperties>
</file>