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44FE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87B6BB0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01DF073F" w14:textId="50C57680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F4851">
        <w:rPr>
          <w:rFonts w:ascii="Arial" w:hAnsi="Arial" w:cs="Arial"/>
          <w:b/>
          <w:color w:val="000000"/>
          <w:sz w:val="24"/>
          <w:szCs w:val="24"/>
        </w:rPr>
        <w:t>VPRAŠANJA IN ODGOVORI</w:t>
      </w:r>
      <w:r w:rsidR="0005744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A20C8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53C0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6425BA3A" w14:textId="77777777" w:rsidR="007E27BC" w:rsidRPr="005F4851" w:rsidRDefault="007E27BC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6621B6" w14:textId="77777777" w:rsidR="003B1707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  <w:r w:rsidRPr="003B1707">
        <w:rPr>
          <w:rFonts w:ascii="Arial" w:eastAsia="Times New Roman" w:hAnsi="Arial" w:cs="Arial"/>
          <w:lang w:bidi="en-US"/>
        </w:rPr>
        <w:t>Javni razpis za sofinanciranje projektov izgradnje ekonomsko-poslovne infrastrukture v Zasavski premogovni regiji v okviru Sklada za pravični prehod v obdobju 2023-2026</w:t>
      </w:r>
    </w:p>
    <w:p w14:paraId="6727F70A" w14:textId="77777777" w:rsidR="003B1707" w:rsidRPr="003B1707" w:rsidRDefault="003B1707" w:rsidP="003B1707">
      <w:pPr>
        <w:spacing w:after="0" w:line="240" w:lineRule="auto"/>
        <w:jc w:val="both"/>
        <w:rPr>
          <w:rFonts w:ascii="Arial" w:eastAsia="Times New Roman" w:hAnsi="Arial" w:cs="Arial"/>
          <w:lang w:bidi="en-US"/>
        </w:rPr>
      </w:pPr>
    </w:p>
    <w:p w14:paraId="033D361E" w14:textId="77777777" w:rsidR="00D15797" w:rsidRPr="005F4851" w:rsidRDefault="00D15797" w:rsidP="007E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51DD8F" w14:textId="2F79B0B2" w:rsidR="007E27BC" w:rsidRPr="00D3150B" w:rsidRDefault="00A20C85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>Številka: 4300-8/2023/</w:t>
      </w:r>
      <w:r w:rsidR="008A3DA3" w:rsidRPr="00077C86">
        <w:rPr>
          <w:rFonts w:ascii="Arial" w:hAnsi="Arial" w:cs="Arial"/>
          <w:color w:val="000000"/>
          <w:highlight w:val="yellow"/>
        </w:rPr>
        <w:t>40</w:t>
      </w:r>
    </w:p>
    <w:p w14:paraId="05ADADCB" w14:textId="579D054F" w:rsidR="007E27BC" w:rsidRPr="00D3150B" w:rsidRDefault="00077C86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EB7F76" w:rsidRPr="00D3150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4</w:t>
      </w:r>
      <w:r w:rsidR="00EB7F76" w:rsidRPr="00D3150B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4</w:t>
      </w:r>
    </w:p>
    <w:p w14:paraId="72F0EC01" w14:textId="77777777" w:rsidR="00EB7F76" w:rsidRPr="00D3150B" w:rsidRDefault="00EB7F76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9AE976" w14:textId="77777777" w:rsidR="00D15797" w:rsidRPr="00D3150B" w:rsidRDefault="00D15797" w:rsidP="007E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FB1A87" w14:textId="77777777" w:rsidR="00D15797" w:rsidRPr="00D3150B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>1. Finančna vrzel – stopnja sofinanciranja</w:t>
      </w:r>
    </w:p>
    <w:p w14:paraId="00356B8A" w14:textId="77777777" w:rsidR="00D15797" w:rsidRPr="00D3150B" w:rsidRDefault="00312071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 xml:space="preserve">- </w:t>
      </w:r>
      <w:r w:rsidR="00D15797" w:rsidRPr="00D3150B">
        <w:rPr>
          <w:rFonts w:ascii="Arial" w:hAnsi="Arial" w:cs="Arial"/>
          <w:color w:val="000000"/>
        </w:rPr>
        <w:t xml:space="preserve">Ali je potrebno do 1 milijon upravičenih stroškov izračunavati finančno vrzel – 7. odstavek 61. člena Uredba (EU) št. 1303/2013)? </w:t>
      </w:r>
    </w:p>
    <w:p w14:paraId="1C6B2CFB" w14:textId="77777777" w:rsidR="00D15797" w:rsidRPr="00D3150B" w:rsidRDefault="00312071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 xml:space="preserve">- </w:t>
      </w:r>
      <w:r w:rsidR="00D15797" w:rsidRPr="00D3150B">
        <w:rPr>
          <w:rFonts w:ascii="Arial" w:hAnsi="Arial" w:cs="Arial"/>
          <w:color w:val="000000"/>
        </w:rPr>
        <w:t>V primeru, da bo investicija višja od 1 milijon upravičenih stroškov na kakšen način bo potrebno prikazovati oz. dokazovati vse denarne tokove na projektu po končanju investicije? </w:t>
      </w:r>
    </w:p>
    <w:p w14:paraId="56A9543A" w14:textId="77777777" w:rsidR="00D15797" w:rsidRPr="00D3150B" w:rsidRDefault="00D15797" w:rsidP="00D15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> </w:t>
      </w:r>
    </w:p>
    <w:p w14:paraId="39112264" w14:textId="77777777" w:rsidR="00D15797" w:rsidRPr="00D3150B" w:rsidRDefault="00D15797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>ODGOVOR: Za projekte, ki se izvajajo v programskem obdobju 2021-2027 se Uredba (EU) št. 1303/2013 ne uporablja. Za vrednotenje in ocenjevanje investicij se upoštevajo nacionalna pravila, torej določbe Uredbe o enotni  metodologiji za pripravo in obravnavo investicijske dokumentacije na področju javnih financ, tako glede mejnih vrednosti,  kot tudi metod za pre</w:t>
      </w:r>
      <w:r w:rsidR="003426E7" w:rsidRPr="00D3150B">
        <w:rPr>
          <w:rFonts w:ascii="Arial" w:hAnsi="Arial" w:cs="Arial"/>
          <w:color w:val="0070C0"/>
        </w:rPr>
        <w:t>sojo upravičenosti projektov. (p</w:t>
      </w:r>
      <w:r w:rsidRPr="00D3150B">
        <w:rPr>
          <w:rFonts w:ascii="Arial" w:hAnsi="Arial" w:cs="Arial"/>
          <w:color w:val="0070C0"/>
        </w:rPr>
        <w:t xml:space="preserve">oglavje 5: Merila za ugotavljanje učinkovitosti investicije)  </w:t>
      </w:r>
    </w:p>
    <w:p w14:paraId="616130B1" w14:textId="77777777" w:rsidR="00A822C0" w:rsidRPr="00D3150B" w:rsidRDefault="00A822C0" w:rsidP="00312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 xml:space="preserve">Navodil za zaključevanje operacij za obdobje 2021-2027 še ni. Ne glede na vrednost operacije  </w:t>
      </w:r>
      <w:r w:rsidR="003426E7" w:rsidRPr="00D3150B">
        <w:rPr>
          <w:rFonts w:ascii="Arial" w:hAnsi="Arial" w:cs="Arial"/>
          <w:color w:val="0070C0"/>
        </w:rPr>
        <w:t>naj se pri prikazovanju denarnih tokov na projektu po koncu investicije smiselno upoštevajo N</w:t>
      </w:r>
      <w:r w:rsidRPr="00D3150B">
        <w:rPr>
          <w:rFonts w:ascii="Arial" w:hAnsi="Arial" w:cs="Arial"/>
          <w:color w:val="0070C0"/>
        </w:rPr>
        <w:t>avodil</w:t>
      </w:r>
      <w:r w:rsidR="003426E7" w:rsidRPr="00D3150B">
        <w:rPr>
          <w:rFonts w:ascii="Arial" w:hAnsi="Arial" w:cs="Arial"/>
          <w:color w:val="0070C0"/>
        </w:rPr>
        <w:t>a</w:t>
      </w:r>
      <w:r w:rsidRPr="00D3150B">
        <w:rPr>
          <w:rFonts w:ascii="Arial" w:hAnsi="Arial" w:cs="Arial"/>
          <w:color w:val="0070C0"/>
        </w:rPr>
        <w:t xml:space="preserve"> </w:t>
      </w:r>
      <w:r w:rsidR="003426E7" w:rsidRPr="00D3150B">
        <w:rPr>
          <w:rFonts w:ascii="Arial" w:hAnsi="Arial" w:cs="Arial"/>
          <w:color w:val="0070C0"/>
        </w:rPr>
        <w:t xml:space="preserve">Organa upravljanja </w:t>
      </w:r>
      <w:r w:rsidRPr="00D3150B">
        <w:rPr>
          <w:rFonts w:ascii="Arial" w:hAnsi="Arial" w:cs="Arial"/>
          <w:color w:val="0070C0"/>
        </w:rPr>
        <w:t xml:space="preserve">za zaključevanje </w:t>
      </w:r>
      <w:r w:rsidR="003426E7" w:rsidRPr="00D3150B">
        <w:rPr>
          <w:rFonts w:ascii="Arial" w:hAnsi="Arial" w:cs="Arial"/>
          <w:color w:val="0070C0"/>
        </w:rPr>
        <w:t>operativnega programa za izvajanje evropske kohezijske politike v obdobju</w:t>
      </w:r>
      <w:r w:rsidRPr="00D3150B">
        <w:rPr>
          <w:rFonts w:ascii="Arial" w:hAnsi="Arial" w:cs="Arial"/>
          <w:color w:val="0070C0"/>
        </w:rPr>
        <w:t xml:space="preserve"> 201</w:t>
      </w:r>
      <w:r w:rsidR="003426E7" w:rsidRPr="00D3150B">
        <w:rPr>
          <w:rFonts w:ascii="Arial" w:hAnsi="Arial" w:cs="Arial"/>
          <w:color w:val="0070C0"/>
        </w:rPr>
        <w:t>4-2020 v povezavi z določbami  N</w:t>
      </w:r>
      <w:r w:rsidRPr="00D3150B">
        <w:rPr>
          <w:rFonts w:ascii="Arial" w:hAnsi="Arial" w:cs="Arial"/>
          <w:color w:val="0070C0"/>
        </w:rPr>
        <w:t xml:space="preserve">avodil </w:t>
      </w:r>
      <w:r w:rsidR="003426E7" w:rsidRPr="00D3150B">
        <w:rPr>
          <w:rFonts w:ascii="Arial" w:hAnsi="Arial" w:cs="Arial"/>
          <w:color w:val="0070C0"/>
        </w:rPr>
        <w:t>organa upravljanja za finančno upravljanje evropske kohezijske politike v programskem obdobju</w:t>
      </w:r>
      <w:r w:rsidRPr="00D3150B">
        <w:rPr>
          <w:rFonts w:ascii="Arial" w:hAnsi="Arial" w:cs="Arial"/>
          <w:color w:val="0070C0"/>
        </w:rPr>
        <w:t xml:space="preserve"> 2014-2020 (poglavje 5.1.1.), od koder izhaja, da kadar operacija ne ustvarja neto prihodkov se obravnava kot operacija, ki ne ustvarja prihodkov in prihodkov, razen v primeru relevantnih sprememb, ni potrebno spremljati.</w:t>
      </w:r>
    </w:p>
    <w:p w14:paraId="6895D263" w14:textId="77777777" w:rsidR="00D15797" w:rsidRPr="00D3150B" w:rsidRDefault="00D15797" w:rsidP="00D15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B502DE" w14:textId="77777777" w:rsidR="00D15797" w:rsidRPr="00D3150B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 xml:space="preserve">2. V enem izmed projektov je načrtovan krak kanalizacije (kanalizacija in elektro povezava od obstoječe </w:t>
      </w:r>
      <w:proofErr w:type="spellStart"/>
      <w:r w:rsidRPr="00D3150B">
        <w:rPr>
          <w:rFonts w:ascii="Arial" w:hAnsi="Arial" w:cs="Arial"/>
          <w:color w:val="000000"/>
        </w:rPr>
        <w:t>trafo</w:t>
      </w:r>
      <w:proofErr w:type="spellEnd"/>
      <w:r w:rsidRPr="00D3150B">
        <w:rPr>
          <w:rFonts w:ascii="Arial" w:hAnsi="Arial" w:cs="Arial"/>
          <w:color w:val="000000"/>
        </w:rPr>
        <w:t xml:space="preserve"> postaje, ki posega v sosednjo obstoječo obrtno cono. To bo razvidno iz projektne dokumentacije.  Ali je območje nove PC tudi območje tega kraka? V načrtu imamo gradnjo nove PC in ne širitve obstoječe. Kanalizacijski in elektro priključek je pomemben za funkcionalno delovanje nove PC.</w:t>
      </w:r>
    </w:p>
    <w:p w14:paraId="793BF5DB" w14:textId="77777777" w:rsidR="00D15797" w:rsidRPr="00D3150B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53D264" w14:textId="77777777" w:rsidR="006D7FDE" w:rsidRPr="00D3150B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 xml:space="preserve">ODGOVOR: </w:t>
      </w:r>
      <w:r w:rsidR="003426E7" w:rsidRPr="00D3150B">
        <w:rPr>
          <w:rFonts w:ascii="Arial" w:hAnsi="Arial" w:cs="Arial"/>
          <w:color w:val="0070C0"/>
        </w:rPr>
        <w:t>V okviru javnega razpisa je u</w:t>
      </w:r>
      <w:r w:rsidR="006D7FDE" w:rsidRPr="00D3150B">
        <w:rPr>
          <w:rFonts w:ascii="Arial" w:hAnsi="Arial" w:cs="Arial"/>
          <w:color w:val="0070C0"/>
        </w:rPr>
        <w:t xml:space="preserve">pravičen strošek izvedba </w:t>
      </w:r>
      <w:r w:rsidR="003426E7" w:rsidRPr="00D3150B">
        <w:rPr>
          <w:rFonts w:ascii="Arial" w:hAnsi="Arial" w:cs="Arial"/>
          <w:color w:val="0070C0"/>
        </w:rPr>
        <w:t>e</w:t>
      </w:r>
      <w:r w:rsidR="00F461AF" w:rsidRPr="00D3150B">
        <w:rPr>
          <w:rFonts w:ascii="Arial" w:hAnsi="Arial" w:cs="Arial"/>
          <w:color w:val="0070C0"/>
        </w:rPr>
        <w:t>lektro povezave</w:t>
      </w:r>
      <w:r w:rsidR="006D7FDE" w:rsidRPr="00D3150B">
        <w:rPr>
          <w:rFonts w:ascii="Arial" w:hAnsi="Arial" w:cs="Arial"/>
          <w:color w:val="0070C0"/>
        </w:rPr>
        <w:t xml:space="preserve"> do obstoječe </w:t>
      </w:r>
      <w:proofErr w:type="spellStart"/>
      <w:r w:rsidR="006D7FDE" w:rsidRPr="00D3150B">
        <w:rPr>
          <w:rFonts w:ascii="Arial" w:hAnsi="Arial" w:cs="Arial"/>
          <w:color w:val="0070C0"/>
        </w:rPr>
        <w:t>trafo</w:t>
      </w:r>
      <w:proofErr w:type="spellEnd"/>
      <w:r w:rsidR="006D7FDE" w:rsidRPr="00D3150B">
        <w:rPr>
          <w:rFonts w:ascii="Arial" w:hAnsi="Arial" w:cs="Arial"/>
          <w:color w:val="0070C0"/>
        </w:rPr>
        <w:t xml:space="preserve"> postaje in priključni vod kanalizacije do obstoječe javne kanalizacije tudi v delu, ki poteka izven območja poslovne cone, ki je predmet sofinanciranja. </w:t>
      </w:r>
    </w:p>
    <w:p w14:paraId="06BAF550" w14:textId="77777777" w:rsidR="00D15797" w:rsidRPr="00D3150B" w:rsidRDefault="00D15797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61AD44" w14:textId="77777777" w:rsidR="00D15797" w:rsidRPr="00D3150B" w:rsidRDefault="00BD7DFD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150B">
        <w:rPr>
          <w:rFonts w:ascii="Arial" w:hAnsi="Arial" w:cs="Arial"/>
          <w:color w:val="000000"/>
        </w:rPr>
        <w:t xml:space="preserve">3. </w:t>
      </w:r>
      <w:r w:rsidR="00D15797" w:rsidRPr="00D3150B">
        <w:rPr>
          <w:rFonts w:ascii="Arial" w:hAnsi="Arial" w:cs="Arial"/>
          <w:color w:val="000000"/>
        </w:rPr>
        <w:t xml:space="preserve">V razpisu je navedeno: </w:t>
      </w:r>
      <w:r w:rsidR="006D7FDE" w:rsidRPr="00D3150B">
        <w:rPr>
          <w:rFonts w:ascii="Arial" w:hAnsi="Arial" w:cs="Arial"/>
          <w:color w:val="000000"/>
        </w:rPr>
        <w:t>»</w:t>
      </w:r>
      <w:r w:rsidR="00D15797" w:rsidRPr="00D3150B">
        <w:rPr>
          <w:rFonts w:ascii="Arial" w:hAnsi="Arial" w:cs="Arial"/>
          <w:color w:val="000000"/>
        </w:rPr>
        <w:t>Za PC se v nobenem primeru na šteje posamezna stavba, četudi je namenjena opravljanju gospodarske dejavnosti.</w:t>
      </w:r>
      <w:r w:rsidR="006D7FDE" w:rsidRPr="00D3150B">
        <w:rPr>
          <w:rFonts w:ascii="Arial" w:hAnsi="Arial" w:cs="Arial"/>
          <w:color w:val="000000"/>
        </w:rPr>
        <w:t>«</w:t>
      </w:r>
      <w:r w:rsidR="00D15797" w:rsidRPr="00D3150B">
        <w:rPr>
          <w:rFonts w:ascii="Arial" w:hAnsi="Arial" w:cs="Arial"/>
          <w:color w:val="000000"/>
        </w:rPr>
        <w:t xml:space="preserve"> Na eni izmed načrtovanih PC, načrtuje investitor postaviti en objekt, kjer bo obratovalo podjetje iz kategorije MSP. V kolikor bo zahtevanih več stavb, se bo načrtovalo več stavb. Prosimo za odgovor ali je gradnja enega objekta na opremljeni novi PC upravičen namen na razpisu.</w:t>
      </w:r>
    </w:p>
    <w:p w14:paraId="3740F42D" w14:textId="77777777" w:rsidR="007E27BC" w:rsidRPr="00D3150B" w:rsidRDefault="007E27BC" w:rsidP="00F46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E44075" w14:textId="77777777" w:rsidR="00D256F7" w:rsidRPr="00D3150B" w:rsidRDefault="006D7FDE" w:rsidP="00057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 xml:space="preserve">ODGOVOR: </w:t>
      </w:r>
      <w:r w:rsidR="003840A4" w:rsidRPr="00D3150B">
        <w:rPr>
          <w:rFonts w:ascii="Arial" w:hAnsi="Arial" w:cs="Arial"/>
          <w:color w:val="0070C0"/>
        </w:rPr>
        <w:t xml:space="preserve">Citirana določba se nanaša na primer revitalizacije obstoječih con, ko so v obstoječi coni že  zgrajeni poslovni objekti. Za primer razširitve </w:t>
      </w:r>
      <w:r w:rsidR="007E29EA" w:rsidRPr="00D3150B">
        <w:rPr>
          <w:rFonts w:ascii="Arial" w:hAnsi="Arial" w:cs="Arial"/>
          <w:color w:val="0070C0"/>
        </w:rPr>
        <w:t xml:space="preserve">poslovne cone </w:t>
      </w:r>
      <w:r w:rsidR="003840A4" w:rsidRPr="00D3150B">
        <w:rPr>
          <w:rFonts w:ascii="Arial" w:hAnsi="Arial" w:cs="Arial"/>
          <w:color w:val="0070C0"/>
        </w:rPr>
        <w:t xml:space="preserve">ter izgradnje novih poslovnih con določba ni relevantna. </w:t>
      </w:r>
    </w:p>
    <w:p w14:paraId="3C89A7BD" w14:textId="77777777" w:rsidR="0005744B" w:rsidRPr="00D3150B" w:rsidRDefault="0005744B" w:rsidP="00057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</w:p>
    <w:p w14:paraId="07F4D255" w14:textId="77777777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D3150B">
        <w:rPr>
          <w:rFonts w:ascii="Arial" w:eastAsia="Times New Roman" w:hAnsi="Arial" w:cs="Arial"/>
          <w:color w:val="222222"/>
          <w:lang w:eastAsia="sl-SI"/>
        </w:rPr>
        <w:lastRenderedPageBreak/>
        <w:t>4. Na strani 8 in na strani 18 (med prilogami vloge) je navedeno, da je potrebno vlogi za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posamezen projekt priložiti dokazilo o izvedenem predhodnem postopku (PP) ali presoji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vplivov na okolje (PVO) (v kolikor so izpolnjene zahteve iz Uredbe o posegih v okolje in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 xml:space="preserve">Priloge I k uredbi). Omenjeni postopki so dolgotrajni, zato bi predlagali </w:t>
      </w:r>
      <w:proofErr w:type="spellStart"/>
      <w:r w:rsidRPr="00D3150B">
        <w:rPr>
          <w:rFonts w:ascii="Arial" w:eastAsia="Times New Roman" w:hAnsi="Arial" w:cs="Arial"/>
          <w:color w:val="222222"/>
          <w:lang w:eastAsia="sl-SI"/>
        </w:rPr>
        <w:t>odložni</w:t>
      </w:r>
      <w:proofErr w:type="spellEnd"/>
      <w:r w:rsidRPr="00D3150B">
        <w:rPr>
          <w:rFonts w:ascii="Arial" w:eastAsia="Times New Roman" w:hAnsi="Arial" w:cs="Arial"/>
          <w:color w:val="222222"/>
          <w:lang w:eastAsia="sl-SI"/>
        </w:rPr>
        <w:t xml:space="preserve"> pogoj za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omenjeni dokazili, kot je to že predvideno za gradbeno dovoljenje. Trenutno čakamo na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mnenje MOPE ali smo zavezani postopku PP ali PVO. Glede na navedeno, bi predlagali tako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 xml:space="preserve">za gradbeno dovoljenje, kot za PP oz. PVO postopek </w:t>
      </w:r>
      <w:proofErr w:type="spellStart"/>
      <w:r w:rsidRPr="00D3150B">
        <w:rPr>
          <w:rFonts w:ascii="Arial" w:eastAsia="Times New Roman" w:hAnsi="Arial" w:cs="Arial"/>
          <w:color w:val="222222"/>
          <w:lang w:eastAsia="sl-SI"/>
        </w:rPr>
        <w:t>odložni</w:t>
      </w:r>
      <w:proofErr w:type="spellEnd"/>
      <w:r w:rsidRPr="00D3150B">
        <w:rPr>
          <w:rFonts w:ascii="Arial" w:eastAsia="Times New Roman" w:hAnsi="Arial" w:cs="Arial"/>
          <w:color w:val="222222"/>
          <w:lang w:eastAsia="sl-SI"/>
        </w:rPr>
        <w:t xml:space="preserve"> pogoj 1 leto, oz. da se zadeva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 xml:space="preserve">uskladi z MOPE, saj v primeru integralnega dovoljenja oni vodijo postopke. </w:t>
      </w:r>
    </w:p>
    <w:p w14:paraId="5635C418" w14:textId="77777777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</w:p>
    <w:p w14:paraId="67B0B5EA" w14:textId="77777777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D3150B">
        <w:rPr>
          <w:rFonts w:ascii="Arial" w:hAnsi="Arial" w:cs="Arial"/>
          <w:color w:val="0070C0"/>
        </w:rPr>
        <w:t xml:space="preserve">ODGOVOR: </w:t>
      </w:r>
      <w:r w:rsidR="00DB1AA4" w:rsidRPr="00D3150B">
        <w:rPr>
          <w:rFonts w:ascii="Arial" w:hAnsi="Arial" w:cs="Arial"/>
          <w:color w:val="0070C0"/>
        </w:rPr>
        <w:t>V kolikor se  predhodna presoja</w:t>
      </w:r>
      <w:r w:rsidRPr="00D3150B">
        <w:rPr>
          <w:rFonts w:ascii="Arial" w:hAnsi="Arial" w:cs="Arial"/>
          <w:color w:val="0070C0"/>
        </w:rPr>
        <w:t xml:space="preserve"> vplivov na okolje oz. postopek izdaje okoljevarstvenega soglasja </w:t>
      </w:r>
      <w:r w:rsidR="00DB1AA4" w:rsidRPr="00D3150B">
        <w:rPr>
          <w:rFonts w:ascii="Arial" w:hAnsi="Arial" w:cs="Arial"/>
          <w:color w:val="0070C0"/>
        </w:rPr>
        <w:t xml:space="preserve">izvaja </w:t>
      </w:r>
      <w:r w:rsidRPr="00D3150B">
        <w:rPr>
          <w:rFonts w:ascii="Arial" w:hAnsi="Arial" w:cs="Arial"/>
          <w:color w:val="0070C0"/>
        </w:rPr>
        <w:t>v okviru postopka za pridobitev gradbenega</w:t>
      </w:r>
      <w:r w:rsidR="00DB1AA4" w:rsidRPr="00D3150B">
        <w:rPr>
          <w:rFonts w:ascii="Arial" w:hAnsi="Arial" w:cs="Arial"/>
          <w:color w:val="0070C0"/>
        </w:rPr>
        <w:t>,</w:t>
      </w:r>
      <w:r w:rsidRPr="00D3150B">
        <w:rPr>
          <w:rFonts w:ascii="Arial" w:hAnsi="Arial" w:cs="Arial"/>
          <w:color w:val="0070C0"/>
        </w:rPr>
        <w:t xml:space="preserve"> se tudi za </w:t>
      </w:r>
      <w:r w:rsidR="00DB1AA4" w:rsidRPr="00D3150B">
        <w:rPr>
          <w:rFonts w:ascii="Arial" w:hAnsi="Arial" w:cs="Arial"/>
          <w:color w:val="0070C0"/>
        </w:rPr>
        <w:t>dostavo teh dokazil</w:t>
      </w:r>
      <w:r w:rsidRPr="00D3150B">
        <w:rPr>
          <w:rFonts w:ascii="Arial" w:hAnsi="Arial" w:cs="Arial"/>
          <w:color w:val="0070C0"/>
        </w:rPr>
        <w:t xml:space="preserve"> </w:t>
      </w:r>
      <w:r w:rsidR="00DB1AA4" w:rsidRPr="00D3150B">
        <w:rPr>
          <w:rFonts w:ascii="Arial" w:hAnsi="Arial" w:cs="Arial"/>
          <w:color w:val="0070C0"/>
        </w:rPr>
        <w:t xml:space="preserve">dopusti enak rok kot za pridobitev gradbenega dovoljenja, to je </w:t>
      </w:r>
      <w:r w:rsidRPr="00D3150B">
        <w:rPr>
          <w:rFonts w:ascii="Arial" w:hAnsi="Arial" w:cs="Arial"/>
          <w:color w:val="0070C0"/>
        </w:rPr>
        <w:t xml:space="preserve">6 mesecev po oddaji vloge na javni razpis. </w:t>
      </w:r>
    </w:p>
    <w:p w14:paraId="013FD31D" w14:textId="77777777" w:rsidR="00DB1AA4" w:rsidRPr="00D3150B" w:rsidRDefault="00DB1AA4" w:rsidP="00BD7DFD">
      <w:pPr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</w:p>
    <w:p w14:paraId="0892B1BE" w14:textId="3E0FDF1A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D3150B">
        <w:rPr>
          <w:rFonts w:ascii="Arial" w:eastAsia="Times New Roman" w:hAnsi="Arial" w:cs="Arial"/>
          <w:color w:val="222222"/>
          <w:lang w:eastAsia="sl-SI"/>
        </w:rPr>
        <w:t>5. Na strani 17 je pod točko 12 navedeno, da se vloga lahko za isti projekt odda le enkrat. Prosili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bi za dodatno obrazložitev ali to pomeni, da v kolikor smo vlogo oddali na 1. rok in v roku 6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mesecev nismo uspeli pridobiti gradbenega dovoljenja, se na naslednje roke ne moremo več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prijaviti?</w:t>
      </w:r>
    </w:p>
    <w:p w14:paraId="7EB96DF5" w14:textId="77777777" w:rsidR="00BD7DFD" w:rsidRPr="00D3150B" w:rsidRDefault="00BD7DFD" w:rsidP="00BD7DF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</w:p>
    <w:p w14:paraId="2ABC5497" w14:textId="77777777" w:rsidR="00BD7DFD" w:rsidRPr="00D3150B" w:rsidRDefault="00BD7DFD" w:rsidP="00BD7DFD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D3150B">
        <w:rPr>
          <w:rFonts w:ascii="Arial" w:hAnsi="Arial" w:cs="Arial"/>
          <w:color w:val="0070C0"/>
        </w:rPr>
        <w:t>ODGOVOR: V okviru predmetnega razpisa, pri katerem so načrtovani trije roki za oddajo</w:t>
      </w:r>
      <w:r w:rsidR="00980AAA" w:rsidRPr="00D3150B">
        <w:rPr>
          <w:rFonts w:ascii="Arial" w:hAnsi="Arial" w:cs="Arial"/>
          <w:color w:val="0070C0"/>
        </w:rPr>
        <w:t>,</w:t>
      </w:r>
      <w:r w:rsidRPr="00D3150B">
        <w:rPr>
          <w:rFonts w:ascii="Arial" w:hAnsi="Arial" w:cs="Arial"/>
          <w:color w:val="0070C0"/>
        </w:rPr>
        <w:t xml:space="preserve"> je možno oddati vlogo za isti projekt le enkrat. Trije roki za odpiranje vlog so v razpisu predvideni z namenom, da bodo prijavitelji oddali vlogo na tisti rok, do katerega bodo imeli ustrezno p</w:t>
      </w:r>
      <w:r w:rsidR="00D64C9D" w:rsidRPr="00D3150B">
        <w:rPr>
          <w:rFonts w:ascii="Arial" w:hAnsi="Arial" w:cs="Arial"/>
          <w:color w:val="0070C0"/>
        </w:rPr>
        <w:t>ripravljeno dokumentacijo projek</w:t>
      </w:r>
      <w:r w:rsidRPr="00D3150B">
        <w:rPr>
          <w:rFonts w:ascii="Arial" w:hAnsi="Arial" w:cs="Arial"/>
          <w:color w:val="0070C0"/>
        </w:rPr>
        <w:t xml:space="preserve">ta. </w:t>
      </w:r>
    </w:p>
    <w:p w14:paraId="1605FB67" w14:textId="5AF3A529" w:rsidR="00D64C9D" w:rsidRPr="00D3150B" w:rsidRDefault="00BD7DFD" w:rsidP="00D64C9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sl-SI"/>
        </w:rPr>
      </w:pPr>
      <w:r w:rsidRPr="00D3150B">
        <w:rPr>
          <w:rFonts w:ascii="Arial" w:eastAsia="Times New Roman" w:hAnsi="Arial" w:cs="Arial"/>
          <w:color w:val="222222"/>
          <w:lang w:eastAsia="sl-SI"/>
        </w:rPr>
        <w:br/>
      </w:r>
      <w:r w:rsidR="00D64C9D" w:rsidRPr="00D3150B">
        <w:rPr>
          <w:rFonts w:ascii="Arial" w:eastAsia="Times New Roman" w:hAnsi="Arial" w:cs="Arial"/>
          <w:color w:val="222222"/>
          <w:lang w:eastAsia="sl-SI"/>
        </w:rPr>
        <w:t>6. N</w:t>
      </w:r>
      <w:r w:rsidRPr="00D3150B">
        <w:rPr>
          <w:rFonts w:ascii="Arial" w:eastAsia="Times New Roman" w:hAnsi="Arial" w:cs="Arial"/>
          <w:color w:val="222222"/>
          <w:lang w:eastAsia="sl-SI"/>
        </w:rPr>
        <w:t>a straneh 16, 17 je kot Kazalnik rezultata po tem javnem razpisu:</w:t>
      </w:r>
      <w:r w:rsidR="00D64C9D" w:rsidRP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zasedenost novo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opremljenih uporabnih površin zgrajene/razširjene PC s strani podjetij v roku treh let od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zaključka operacije (v % glede na nove uporabne površine). Zanima nas, ali je časovni rok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vezan na zaključek naše operacije? Če je temu tako, kako se bo dokazovalo doseganje</w:t>
      </w:r>
      <w:r w:rsidRPr="00D3150B">
        <w:rPr>
          <w:rFonts w:ascii="Arial" w:eastAsia="Times New Roman" w:hAnsi="Arial" w:cs="Arial"/>
          <w:color w:val="222222"/>
          <w:lang w:eastAsia="sl-SI"/>
        </w:rPr>
        <w:br/>
        <w:t>kazalnika, saj bodo podjetja imela zakasnitev zaključka operacije do leta 2029? Menimo, da je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potrebno to dikcijo spremeniti oziroma uskladiti z razpisom za podjetja. Poleg tega bi prosili za</w:t>
      </w:r>
      <w:r w:rsidR="00D3150B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D3150B">
        <w:rPr>
          <w:rFonts w:ascii="Arial" w:eastAsia="Times New Roman" w:hAnsi="Arial" w:cs="Arial"/>
          <w:color w:val="222222"/>
          <w:lang w:eastAsia="sl-SI"/>
        </w:rPr>
        <w:t>dodatno obrazložitev pojma "zasedenost novo opremljenih uporabnih površin".</w:t>
      </w:r>
    </w:p>
    <w:p w14:paraId="7E8A4A06" w14:textId="77777777" w:rsidR="00020B79" w:rsidRPr="00D3150B" w:rsidRDefault="00BD7DFD" w:rsidP="00132CCA">
      <w:pPr>
        <w:spacing w:after="0" w:line="240" w:lineRule="auto"/>
        <w:jc w:val="both"/>
        <w:rPr>
          <w:rFonts w:ascii="Arial" w:eastAsia="Times New Roman" w:hAnsi="Arial" w:cs="Arial"/>
          <w:color w:val="0070C0"/>
          <w:lang w:eastAsia="sl-SI"/>
        </w:rPr>
      </w:pPr>
      <w:r w:rsidRPr="00D3150B">
        <w:rPr>
          <w:rFonts w:ascii="Arial" w:eastAsia="Times New Roman" w:hAnsi="Arial" w:cs="Arial"/>
          <w:color w:val="222222"/>
          <w:lang w:eastAsia="sl-SI"/>
        </w:rPr>
        <w:br/>
      </w:r>
      <w:r w:rsidR="00D64C9D" w:rsidRPr="00D3150B">
        <w:rPr>
          <w:rFonts w:ascii="Arial" w:hAnsi="Arial" w:cs="Arial"/>
          <w:color w:val="0070C0"/>
        </w:rPr>
        <w:t xml:space="preserve">ODGOVOR: </w:t>
      </w:r>
      <w:r w:rsidR="00020B79" w:rsidRPr="00D3150B">
        <w:rPr>
          <w:rFonts w:ascii="Arial" w:eastAsia="Calibri" w:hAnsi="Arial" w:cs="Arial"/>
          <w:color w:val="0070C0"/>
        </w:rPr>
        <w:t xml:space="preserve">Predmet operacije je sofinanciranje razširitve obstoječih oz izgradnje novih poslovnih con. </w:t>
      </w:r>
      <w:r w:rsidR="00132CCA" w:rsidRPr="00D3150B">
        <w:rPr>
          <w:rFonts w:ascii="Arial" w:eastAsia="Calibri" w:hAnsi="Arial" w:cs="Arial"/>
          <w:color w:val="0070C0"/>
        </w:rPr>
        <w:t>Operacije je zaključena po izvedbi z vlogo načrtovanih aktivnosti za izgradnjo oz razširitev poslovne cone. Vzpostavitev delovanja p</w:t>
      </w:r>
      <w:r w:rsidR="00980AAA" w:rsidRPr="00D3150B">
        <w:rPr>
          <w:rFonts w:ascii="Arial" w:eastAsia="Calibri" w:hAnsi="Arial" w:cs="Arial"/>
          <w:color w:val="0070C0"/>
        </w:rPr>
        <w:t>odjetij v urejeni poslovni</w:t>
      </w:r>
      <w:r w:rsidR="00132CCA" w:rsidRPr="00D3150B">
        <w:rPr>
          <w:rFonts w:ascii="Arial" w:eastAsia="Calibri" w:hAnsi="Arial" w:cs="Arial"/>
          <w:color w:val="0070C0"/>
        </w:rPr>
        <w:t xml:space="preserve"> ne sodi v okvir aktivnosti operacije ampak predstavlja kazalnik rezultata operacije, ki mora biti realiziran v treh letih po zaključku operacije v obsegu, ki ga je prijavitelj načrtoval v vlogi.  </w:t>
      </w:r>
    </w:p>
    <w:p w14:paraId="1A46BD72" w14:textId="549A6145" w:rsidR="00020B79" w:rsidRPr="00D3150B" w:rsidRDefault="00020B79" w:rsidP="00020B79">
      <w:pPr>
        <w:spacing w:after="0" w:line="240" w:lineRule="auto"/>
        <w:jc w:val="both"/>
        <w:rPr>
          <w:rFonts w:ascii="Arial" w:eastAsia="Calibri" w:hAnsi="Arial" w:cs="Arial"/>
          <w:color w:val="0070C0"/>
        </w:rPr>
      </w:pPr>
      <w:r w:rsidRPr="00D3150B">
        <w:rPr>
          <w:rFonts w:ascii="Arial" w:eastAsia="Calibri" w:hAnsi="Arial" w:cs="Arial"/>
          <w:color w:val="0070C0"/>
          <w:lang w:bidi="en-US"/>
        </w:rPr>
        <w:t>Kazalnik rezultata »</w:t>
      </w:r>
      <w:r w:rsidRPr="00D3150B">
        <w:rPr>
          <w:rFonts w:ascii="Arial" w:eastAsia="MS Mincho" w:hAnsi="Arial" w:cs="Arial"/>
          <w:color w:val="0070C0"/>
        </w:rPr>
        <w:t>zasedenost novo opremljenih uporabnih površin zgrajene/razširjene PC s strani podjetij v roku treh let od zaključka operacije (v % glede na nove uporabne površine)</w:t>
      </w:r>
      <w:r w:rsidRPr="00D3150B">
        <w:rPr>
          <w:rFonts w:ascii="Arial" w:eastAsia="Calibri" w:hAnsi="Arial" w:cs="Arial"/>
          <w:color w:val="0070C0"/>
        </w:rPr>
        <w:t>« se meri kot odstotek uporabnih pov</w:t>
      </w:r>
      <w:r w:rsidR="00980AAA" w:rsidRPr="00D3150B">
        <w:rPr>
          <w:rFonts w:ascii="Arial" w:eastAsia="Calibri" w:hAnsi="Arial" w:cs="Arial"/>
          <w:color w:val="0070C0"/>
        </w:rPr>
        <w:t>ršin v poslovni coni,</w:t>
      </w:r>
      <w:r w:rsidRPr="00D3150B">
        <w:rPr>
          <w:rFonts w:ascii="Arial" w:eastAsia="Calibri" w:hAnsi="Arial" w:cs="Arial"/>
          <w:color w:val="0070C0"/>
        </w:rPr>
        <w:t xml:space="preserve"> na katerih bodo podjetja pričela izvajati podjetniško dejavnost, glede na vse nove uporabne p</w:t>
      </w:r>
      <w:r w:rsidR="00980AAA" w:rsidRPr="00D3150B">
        <w:rPr>
          <w:rFonts w:ascii="Arial" w:eastAsia="Calibri" w:hAnsi="Arial" w:cs="Arial"/>
          <w:color w:val="0070C0"/>
        </w:rPr>
        <w:t>ovršine poslovne cone</w:t>
      </w:r>
      <w:r w:rsidRPr="00D3150B">
        <w:rPr>
          <w:rFonts w:ascii="Arial" w:eastAsia="Calibri" w:hAnsi="Arial" w:cs="Arial"/>
          <w:color w:val="0070C0"/>
        </w:rPr>
        <w:t xml:space="preserve">. </w:t>
      </w:r>
      <w:r w:rsidR="00132CCA" w:rsidRPr="00D3150B">
        <w:rPr>
          <w:rFonts w:ascii="Arial" w:eastAsia="Calibri" w:hAnsi="Arial" w:cs="Arial"/>
          <w:color w:val="0070C0"/>
        </w:rPr>
        <w:t>Obseg območja novo urejenih površin (z navedbo kvadrature) ter načrtovan obseg zasedenosti teh površin s strani podjetij (z navedbo kvadrature in deleža glede na novo uporabne površine) mora biti prikaza</w:t>
      </w:r>
      <w:r w:rsidR="00031AC1" w:rsidRPr="00D3150B">
        <w:rPr>
          <w:rFonts w:ascii="Arial" w:eastAsia="Calibri" w:hAnsi="Arial" w:cs="Arial"/>
          <w:color w:val="0070C0"/>
        </w:rPr>
        <w:t>n v Grafičnem prikazu (Priloga 4</w:t>
      </w:r>
      <w:r w:rsidR="00132CCA" w:rsidRPr="00D3150B">
        <w:rPr>
          <w:rFonts w:ascii="Arial" w:eastAsia="Calibri" w:hAnsi="Arial" w:cs="Arial"/>
          <w:color w:val="0070C0"/>
        </w:rPr>
        <w:t xml:space="preserve"> </w:t>
      </w:r>
      <w:r w:rsidR="00031AC1" w:rsidRPr="00D3150B">
        <w:rPr>
          <w:rFonts w:ascii="Arial" w:eastAsia="Calibri" w:hAnsi="Arial" w:cs="Arial"/>
          <w:color w:val="0070C0"/>
        </w:rPr>
        <w:t>k obrazcu</w:t>
      </w:r>
      <w:r w:rsidR="00132CCA" w:rsidRPr="00D3150B">
        <w:rPr>
          <w:rFonts w:ascii="Arial" w:eastAsia="Calibri" w:hAnsi="Arial" w:cs="Arial"/>
          <w:color w:val="0070C0"/>
        </w:rPr>
        <w:t xml:space="preserve"> 4</w:t>
      </w:r>
      <w:r w:rsidR="00031AC1" w:rsidRPr="00D3150B">
        <w:rPr>
          <w:rFonts w:ascii="Arial" w:eastAsia="Calibri" w:hAnsi="Arial" w:cs="Arial"/>
          <w:color w:val="0070C0"/>
        </w:rPr>
        <w:t xml:space="preserve"> Grafični prikaz PC</w:t>
      </w:r>
      <w:r w:rsidR="00132CCA" w:rsidRPr="00D3150B">
        <w:rPr>
          <w:rFonts w:ascii="Arial" w:eastAsia="Calibri" w:hAnsi="Arial" w:cs="Arial"/>
          <w:color w:val="0070C0"/>
        </w:rPr>
        <w:t xml:space="preserve">) </w:t>
      </w:r>
    </w:p>
    <w:p w14:paraId="41928356" w14:textId="2CC549F8" w:rsidR="00D3150B" w:rsidRPr="00D3150B" w:rsidRDefault="00D3150B" w:rsidP="00020B79">
      <w:pPr>
        <w:spacing w:after="0" w:line="240" w:lineRule="auto"/>
        <w:jc w:val="both"/>
        <w:rPr>
          <w:rFonts w:ascii="Arial" w:eastAsia="Calibri" w:hAnsi="Arial" w:cs="Arial"/>
          <w:color w:val="0070C0"/>
        </w:rPr>
      </w:pPr>
    </w:p>
    <w:p w14:paraId="09BDF009" w14:textId="77777777" w:rsidR="00D3150B" w:rsidRDefault="00D3150B" w:rsidP="00020B7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 </w:t>
      </w:r>
      <w:r w:rsidRPr="00D3150B">
        <w:rPr>
          <w:rFonts w:ascii="Arial" w:eastAsia="Calibri" w:hAnsi="Arial" w:cs="Arial"/>
        </w:rPr>
        <w:t xml:space="preserve">Ob vlogi bomo priložili izjavo, da bomo gradbeno dovoljenje pridobili v roku 6 mesecev kot izhaja iz točke 7 JR: </w:t>
      </w:r>
      <w:r w:rsidRPr="00D3150B">
        <w:rPr>
          <w:rFonts w:ascii="Arial" w:eastAsia="Calibri" w:hAnsi="Arial" w:cs="Arial"/>
          <w:i/>
          <w:iCs/>
        </w:rPr>
        <w:t>Prijavitelj mora imeti pravico graditi oziroma posegati v prostor v skladu z veljavno gradbeno zakonodajo. Pravnomočno gradbeno dovoljenje za celoten projekt, ki je predmet vloge na javni razpis, mora biti pridobljeno najkasneje 6 mesecev po oddaji vloge na ta javni razpis</w:t>
      </w:r>
      <w:r w:rsidRPr="00D3150B">
        <w:rPr>
          <w:rFonts w:ascii="Arial" w:eastAsia="Calibri" w:hAnsi="Arial" w:cs="Arial"/>
        </w:rPr>
        <w:t xml:space="preserve">. </w:t>
      </w:r>
    </w:p>
    <w:p w14:paraId="6BB54C52" w14:textId="001B05F0" w:rsidR="00D3150B" w:rsidRDefault="00D3150B" w:rsidP="00020B79">
      <w:pPr>
        <w:spacing w:after="0" w:line="240" w:lineRule="auto"/>
        <w:jc w:val="both"/>
        <w:rPr>
          <w:rFonts w:ascii="Arial" w:eastAsia="Calibri" w:hAnsi="Arial" w:cs="Arial"/>
        </w:rPr>
      </w:pPr>
      <w:r w:rsidRPr="00D3150B">
        <w:rPr>
          <w:rFonts w:ascii="Arial" w:eastAsia="Calibri" w:hAnsi="Arial" w:cs="Arial"/>
        </w:rPr>
        <w:t>Zanima nas ali je potrebno vlogi priložiti tudi zemljiškoknjižne izpiske oziroma ali jih lahko predložimo v roku 6 mesecev, kot velja za gradbeno dovoljenje?</w:t>
      </w:r>
    </w:p>
    <w:p w14:paraId="27BF6749" w14:textId="74EA1D9B" w:rsidR="00BA2F60" w:rsidRDefault="00BA2F60" w:rsidP="00020B79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851B43" w14:textId="77777777" w:rsidR="00077C86" w:rsidRDefault="00BA2F60" w:rsidP="00077C86">
      <w:pPr>
        <w:ind w:left="-83"/>
        <w:jc w:val="both"/>
        <w:rPr>
          <w:rFonts w:ascii="Arial" w:eastAsia="Calibri" w:hAnsi="Arial" w:cs="Times New Roman"/>
          <w:color w:val="0070C0"/>
        </w:rPr>
      </w:pPr>
      <w:r w:rsidRPr="00BB53C0">
        <w:rPr>
          <w:rFonts w:ascii="Arial" w:hAnsi="Arial" w:cs="Arial"/>
          <w:color w:val="0070C0"/>
        </w:rPr>
        <w:lastRenderedPageBreak/>
        <w:t xml:space="preserve">ODGOVOR: V </w:t>
      </w:r>
      <w:r w:rsidRPr="00BB53C0">
        <w:rPr>
          <w:rFonts w:ascii="Arial" w:eastAsia="Calibri" w:hAnsi="Arial" w:cs="Times New Roman"/>
          <w:color w:val="0070C0"/>
        </w:rPr>
        <w:t xml:space="preserve">primeru, da bo gradbeno dovoljenje predloženo najkasneje 6 mesecev po oddaji vloge na javni razpis, mora prijavitelj vlogi priložiti npr. izjavo, podpisano s strani prijavitelja in lastnika zemljišča ali drugo dokazilo, </w:t>
      </w:r>
      <w:r w:rsidR="006347E8" w:rsidRPr="00BB53C0">
        <w:rPr>
          <w:rFonts w:ascii="Arial" w:eastAsia="Calibri" w:hAnsi="Arial" w:cs="Times New Roman"/>
          <w:color w:val="0070C0"/>
        </w:rPr>
        <w:t xml:space="preserve">iz katerega je razvidno, </w:t>
      </w:r>
      <w:r w:rsidRPr="00BB53C0">
        <w:rPr>
          <w:rFonts w:ascii="Arial" w:eastAsia="Calibri" w:hAnsi="Arial" w:cs="Times New Roman"/>
          <w:color w:val="0070C0"/>
        </w:rPr>
        <w:t>da je zemljišče v postopku</w:t>
      </w:r>
      <w:r w:rsidRPr="00BB53C0">
        <w:rPr>
          <w:rFonts w:ascii="Arial" w:eastAsia="Calibri" w:hAnsi="Arial" w:cs="Times New Roman"/>
          <w:b/>
          <w:color w:val="0070C0"/>
        </w:rPr>
        <w:t xml:space="preserve"> </w:t>
      </w:r>
      <w:r w:rsidRPr="00BB53C0">
        <w:rPr>
          <w:rFonts w:ascii="Arial" w:eastAsia="Calibri" w:hAnsi="Arial" w:cs="Times New Roman"/>
          <w:color w:val="0070C0"/>
        </w:rPr>
        <w:t xml:space="preserve">nakupa oziroma prodaje ali da za zemljišče poteka postopek pridobitve pravice gradnje ter izpis iz zemljiške knjige za zemljišče, ki je predmet nakupa oziroma pridobitve stavbne pravice. </w:t>
      </w:r>
    </w:p>
    <w:p w14:paraId="648089E3" w14:textId="7F81F776" w:rsidR="00077C86" w:rsidRPr="00077C86" w:rsidRDefault="00077C86" w:rsidP="00077C86">
      <w:pPr>
        <w:ind w:left="-83"/>
        <w:jc w:val="both"/>
        <w:rPr>
          <w:rFonts w:ascii="Arial" w:eastAsia="Calibri" w:hAnsi="Arial" w:cs="Arial"/>
          <w:sz w:val="20"/>
          <w:szCs w:val="20"/>
        </w:rPr>
      </w:pPr>
      <w:r w:rsidRPr="00077C86">
        <w:rPr>
          <w:rFonts w:ascii="Arial" w:eastAsia="Calibri" w:hAnsi="Arial" w:cs="Arial"/>
        </w:rPr>
        <w:t>8</w:t>
      </w:r>
      <w:r w:rsidRPr="00077C86">
        <w:rPr>
          <w:rFonts w:ascii="Arial" w:eastAsia="Calibri" w:hAnsi="Arial" w:cs="Arial"/>
        </w:rPr>
        <w:t xml:space="preserve">. </w:t>
      </w:r>
      <w:r w:rsidRPr="00077C86">
        <w:rPr>
          <w:rFonts w:ascii="Arial" w:eastAsia="Calibri" w:hAnsi="Arial" w:cs="Arial"/>
          <w:sz w:val="20"/>
          <w:szCs w:val="20"/>
        </w:rPr>
        <w:t>V</w:t>
      </w:r>
      <w:r w:rsidRPr="00077C86">
        <w:rPr>
          <w:rFonts w:ascii="Arial" w:eastAsia="Calibri" w:hAnsi="Arial" w:cs="Arial"/>
          <w:sz w:val="20"/>
          <w:szCs w:val="20"/>
        </w:rPr>
        <w:t xml:space="preserve"> zvezi z objavljenim razpisom 4300-8/2023-MKRR-16 prosimo za pojasnilo v zvezi z dokazovanjem Izvedbe presoje projektov v skladu z načelom DNSH: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77C86">
        <w:rPr>
          <w:rFonts w:ascii="Arial" w:eastAsia="Calibri" w:hAnsi="Arial" w:cs="Arial"/>
          <w:sz w:val="20"/>
          <w:szCs w:val="20"/>
        </w:rPr>
        <w:t>ali je dovolj, da vlogi za prijavo na razpis priložimo dokument,  "PRESOJA SKLADNOSTI PROJEKTA Z NAČELOM DNSH" (v prilogi), ki ga je za nas pripravil zunanji izvajalec, ali je potrebno izpolniti tudi Obrazec 5 iz razpisne dokumentacije, ali se priloži oboje?</w:t>
      </w:r>
    </w:p>
    <w:p w14:paraId="21EE8D66" w14:textId="5B8203CD" w:rsidR="00077C86" w:rsidRDefault="00077C86" w:rsidP="00077C86">
      <w:pPr>
        <w:ind w:left="-83"/>
        <w:jc w:val="both"/>
        <w:rPr>
          <w:rFonts w:ascii="Arial" w:hAnsi="Arial" w:cs="Arial"/>
          <w:color w:val="0070C0"/>
        </w:rPr>
      </w:pPr>
      <w:r w:rsidRPr="00BB53C0">
        <w:rPr>
          <w:rFonts w:ascii="Arial" w:hAnsi="Arial" w:cs="Arial"/>
          <w:color w:val="0070C0"/>
        </w:rPr>
        <w:t xml:space="preserve">ODGOVOR: V </w:t>
      </w:r>
      <w:r>
        <w:rPr>
          <w:rFonts w:ascii="Arial" w:hAnsi="Arial" w:cs="Arial"/>
          <w:color w:val="0070C0"/>
        </w:rPr>
        <w:t>skladu z 12.</w:t>
      </w:r>
      <w:r w:rsidR="00CE70D3">
        <w:rPr>
          <w:rFonts w:ascii="Arial" w:hAnsi="Arial" w:cs="Arial"/>
          <w:color w:val="0070C0"/>
        </w:rPr>
        <w:t xml:space="preserve"> točko</w:t>
      </w:r>
      <w:r>
        <w:rPr>
          <w:rFonts w:ascii="Arial" w:hAnsi="Arial" w:cs="Arial"/>
          <w:color w:val="0070C0"/>
        </w:rPr>
        <w:t xml:space="preserve"> razpisne dokumentacije je vlogi potrebno pr</w:t>
      </w:r>
      <w:r w:rsidR="00CE70D3">
        <w:rPr>
          <w:rFonts w:ascii="Arial" w:hAnsi="Arial" w:cs="Arial"/>
          <w:color w:val="0070C0"/>
        </w:rPr>
        <w:t>i</w:t>
      </w:r>
      <w:r>
        <w:rPr>
          <w:rFonts w:ascii="Arial" w:hAnsi="Arial" w:cs="Arial"/>
          <w:color w:val="0070C0"/>
        </w:rPr>
        <w:t>ložiti izpolnjen in podpisan obrazec</w:t>
      </w:r>
      <w:r w:rsidRPr="00077C86">
        <w:rPr>
          <w:rFonts w:ascii="Arial" w:hAnsi="Arial" w:cs="Arial"/>
          <w:color w:val="0070C0"/>
        </w:rPr>
        <w:t xml:space="preserve"> 5: Obrazec za preverjanje skladnosti z načelom DNSH</w:t>
      </w:r>
      <w:r>
        <w:rPr>
          <w:rFonts w:ascii="Arial" w:hAnsi="Arial" w:cs="Arial"/>
          <w:color w:val="0070C0"/>
        </w:rPr>
        <w:t xml:space="preserve">. Dodatno strokovno gradivo </w:t>
      </w:r>
      <w:r w:rsidR="00CE70D3">
        <w:rPr>
          <w:rFonts w:ascii="Arial" w:hAnsi="Arial" w:cs="Arial"/>
          <w:color w:val="0070C0"/>
        </w:rPr>
        <w:t xml:space="preserve">v zvezi s presojo skladnosti projekta z načelom DNSH </w:t>
      </w:r>
      <w:r>
        <w:rPr>
          <w:rFonts w:ascii="Arial" w:hAnsi="Arial" w:cs="Arial"/>
          <w:color w:val="0070C0"/>
        </w:rPr>
        <w:t xml:space="preserve">se </w:t>
      </w:r>
      <w:r w:rsidR="00CE70D3">
        <w:rPr>
          <w:rFonts w:ascii="Arial" w:hAnsi="Arial" w:cs="Arial"/>
          <w:color w:val="0070C0"/>
        </w:rPr>
        <w:t xml:space="preserve">lahko predloži kot dodatno prilogo vlogi. </w:t>
      </w:r>
    </w:p>
    <w:p w14:paraId="57A9CB3B" w14:textId="77777777" w:rsidR="00077C86" w:rsidRPr="00BB53C0" w:rsidRDefault="00077C86" w:rsidP="006347E8">
      <w:pPr>
        <w:ind w:left="-83"/>
        <w:jc w:val="both"/>
        <w:rPr>
          <w:rFonts w:ascii="Arial" w:eastAsia="Calibri" w:hAnsi="Arial" w:cs="Times New Roman"/>
          <w:color w:val="0070C0"/>
        </w:rPr>
      </w:pPr>
    </w:p>
    <w:sectPr w:rsidR="00077C86" w:rsidRPr="00BB53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A5EB" w14:textId="77777777" w:rsidR="00020B79" w:rsidRDefault="00020B79" w:rsidP="007E27BC">
      <w:pPr>
        <w:spacing w:after="0" w:line="240" w:lineRule="auto"/>
      </w:pPr>
      <w:r>
        <w:separator/>
      </w:r>
    </w:p>
  </w:endnote>
  <w:endnote w:type="continuationSeparator" w:id="0">
    <w:p w14:paraId="226678A5" w14:textId="77777777" w:rsidR="00020B79" w:rsidRDefault="00020B79" w:rsidP="007E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B7A7" w14:textId="77777777" w:rsidR="00020B79" w:rsidRDefault="00020B79" w:rsidP="007E27BC">
      <w:pPr>
        <w:spacing w:after="0" w:line="240" w:lineRule="auto"/>
      </w:pPr>
      <w:r>
        <w:separator/>
      </w:r>
    </w:p>
  </w:footnote>
  <w:footnote w:type="continuationSeparator" w:id="0">
    <w:p w14:paraId="378ED109" w14:textId="77777777" w:rsidR="00020B79" w:rsidRDefault="00020B79" w:rsidP="007E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B0D4" w14:textId="77777777" w:rsidR="00020B79" w:rsidRDefault="00020B79">
    <w:pPr>
      <w:pStyle w:val="Glava"/>
    </w:pPr>
    <w:r>
      <w:rPr>
        <w:noProof/>
        <w:lang w:eastAsia="sl-SI"/>
      </w:rPr>
      <w:drawing>
        <wp:inline distT="0" distB="0" distL="0" distR="0" wp14:anchorId="2E03B994" wp14:editId="5FF334A9">
          <wp:extent cx="3028315" cy="476250"/>
          <wp:effectExtent l="0" t="0" r="63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noProof/>
        <w:szCs w:val="24"/>
        <w:lang w:eastAsia="sl-SI"/>
      </w:rPr>
      <w:drawing>
        <wp:inline distT="0" distB="0" distL="0" distR="0" wp14:anchorId="103825B1" wp14:editId="550AB929">
          <wp:extent cx="2164080" cy="682625"/>
          <wp:effectExtent l="0" t="0" r="7620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3283"/>
    <w:multiLevelType w:val="multilevel"/>
    <w:tmpl w:val="9014D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27AB75C4"/>
    <w:multiLevelType w:val="hybridMultilevel"/>
    <w:tmpl w:val="4FC0CFF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46FC"/>
    <w:multiLevelType w:val="hybridMultilevel"/>
    <w:tmpl w:val="F254150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CE566D"/>
    <w:multiLevelType w:val="hybridMultilevel"/>
    <w:tmpl w:val="120E02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14" w:hanging="360"/>
      </w:p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</w:lvl>
    <w:lvl w:ilvl="3" w:tplc="0424000F" w:tentative="1">
      <w:start w:val="1"/>
      <w:numFmt w:val="decimal"/>
      <w:lvlText w:val="%4."/>
      <w:lvlJc w:val="left"/>
      <w:pPr>
        <w:ind w:left="2454" w:hanging="360"/>
      </w:p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</w:lvl>
    <w:lvl w:ilvl="6" w:tplc="0424000F" w:tentative="1">
      <w:start w:val="1"/>
      <w:numFmt w:val="decimal"/>
      <w:lvlText w:val="%7."/>
      <w:lvlJc w:val="left"/>
      <w:pPr>
        <w:ind w:left="4614" w:hanging="360"/>
      </w:p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7246988"/>
    <w:multiLevelType w:val="hybridMultilevel"/>
    <w:tmpl w:val="B2E0F1CA"/>
    <w:lvl w:ilvl="0" w:tplc="A9C80E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D3699"/>
    <w:multiLevelType w:val="multilevel"/>
    <w:tmpl w:val="779AB76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 w16cid:durableId="1665663145">
    <w:abstractNumId w:val="5"/>
  </w:num>
  <w:num w:numId="2" w16cid:durableId="1227759344">
    <w:abstractNumId w:val="1"/>
  </w:num>
  <w:num w:numId="3" w16cid:durableId="1967658150">
    <w:abstractNumId w:val="3"/>
  </w:num>
  <w:num w:numId="4" w16cid:durableId="1420907754">
    <w:abstractNumId w:val="0"/>
  </w:num>
  <w:num w:numId="5" w16cid:durableId="1990085475">
    <w:abstractNumId w:val="2"/>
  </w:num>
  <w:num w:numId="6" w16cid:durableId="1257405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7BC"/>
    <w:rsid w:val="00007033"/>
    <w:rsid w:val="00020B79"/>
    <w:rsid w:val="00031AC1"/>
    <w:rsid w:val="0005744B"/>
    <w:rsid w:val="00077C86"/>
    <w:rsid w:val="00132CCA"/>
    <w:rsid w:val="00136668"/>
    <w:rsid w:val="0016427C"/>
    <w:rsid w:val="001776D6"/>
    <w:rsid w:val="001970A1"/>
    <w:rsid w:val="001A3279"/>
    <w:rsid w:val="001B2D00"/>
    <w:rsid w:val="001C45BC"/>
    <w:rsid w:val="001E3960"/>
    <w:rsid w:val="00212085"/>
    <w:rsid w:val="00214751"/>
    <w:rsid w:val="0025457A"/>
    <w:rsid w:val="00284D44"/>
    <w:rsid w:val="002A6FA7"/>
    <w:rsid w:val="002B6330"/>
    <w:rsid w:val="00307A43"/>
    <w:rsid w:val="00312071"/>
    <w:rsid w:val="00323078"/>
    <w:rsid w:val="003329D8"/>
    <w:rsid w:val="003426E7"/>
    <w:rsid w:val="003801EE"/>
    <w:rsid w:val="003840A4"/>
    <w:rsid w:val="003A2AC6"/>
    <w:rsid w:val="003B1707"/>
    <w:rsid w:val="003D409E"/>
    <w:rsid w:val="004632D6"/>
    <w:rsid w:val="004836B4"/>
    <w:rsid w:val="00491B0B"/>
    <w:rsid w:val="00495562"/>
    <w:rsid w:val="004A5B2D"/>
    <w:rsid w:val="004F5DB3"/>
    <w:rsid w:val="00540C2F"/>
    <w:rsid w:val="0058671C"/>
    <w:rsid w:val="005B0B48"/>
    <w:rsid w:val="005D4C1A"/>
    <w:rsid w:val="005E2B26"/>
    <w:rsid w:val="005F4851"/>
    <w:rsid w:val="006347E8"/>
    <w:rsid w:val="00650F7B"/>
    <w:rsid w:val="00651BAF"/>
    <w:rsid w:val="00657A10"/>
    <w:rsid w:val="00670EFC"/>
    <w:rsid w:val="00675854"/>
    <w:rsid w:val="00690B10"/>
    <w:rsid w:val="006922B2"/>
    <w:rsid w:val="006A045A"/>
    <w:rsid w:val="006A2A55"/>
    <w:rsid w:val="006A3404"/>
    <w:rsid w:val="006A6F25"/>
    <w:rsid w:val="006C6A63"/>
    <w:rsid w:val="006C6EE8"/>
    <w:rsid w:val="006D7FDE"/>
    <w:rsid w:val="00744D60"/>
    <w:rsid w:val="00744F0D"/>
    <w:rsid w:val="00745C51"/>
    <w:rsid w:val="007A2866"/>
    <w:rsid w:val="007B588E"/>
    <w:rsid w:val="007C4723"/>
    <w:rsid w:val="007C67BC"/>
    <w:rsid w:val="007D2B0A"/>
    <w:rsid w:val="007E27BC"/>
    <w:rsid w:val="007E29EA"/>
    <w:rsid w:val="007F5020"/>
    <w:rsid w:val="008100F5"/>
    <w:rsid w:val="00823EB0"/>
    <w:rsid w:val="008367FE"/>
    <w:rsid w:val="00874A0B"/>
    <w:rsid w:val="008A3DA3"/>
    <w:rsid w:val="008B39AE"/>
    <w:rsid w:val="008C05E0"/>
    <w:rsid w:val="008E6475"/>
    <w:rsid w:val="008F77BA"/>
    <w:rsid w:val="00900EB9"/>
    <w:rsid w:val="00915463"/>
    <w:rsid w:val="00936849"/>
    <w:rsid w:val="009669B3"/>
    <w:rsid w:val="00966C29"/>
    <w:rsid w:val="009742E9"/>
    <w:rsid w:val="0097632A"/>
    <w:rsid w:val="009771EE"/>
    <w:rsid w:val="00980AAA"/>
    <w:rsid w:val="009A5065"/>
    <w:rsid w:val="009D0119"/>
    <w:rsid w:val="009D0D69"/>
    <w:rsid w:val="009F496B"/>
    <w:rsid w:val="00A20C85"/>
    <w:rsid w:val="00A218F0"/>
    <w:rsid w:val="00A31250"/>
    <w:rsid w:val="00A34E48"/>
    <w:rsid w:val="00A36000"/>
    <w:rsid w:val="00A822C0"/>
    <w:rsid w:val="00AA39ED"/>
    <w:rsid w:val="00AB0AA1"/>
    <w:rsid w:val="00AB6366"/>
    <w:rsid w:val="00B01D32"/>
    <w:rsid w:val="00B07A2B"/>
    <w:rsid w:val="00B20F9C"/>
    <w:rsid w:val="00B718D0"/>
    <w:rsid w:val="00BA2F60"/>
    <w:rsid w:val="00BB53C0"/>
    <w:rsid w:val="00BD7DFD"/>
    <w:rsid w:val="00C00028"/>
    <w:rsid w:val="00C00277"/>
    <w:rsid w:val="00C2482F"/>
    <w:rsid w:val="00C514AC"/>
    <w:rsid w:val="00C54DF6"/>
    <w:rsid w:val="00C63B0B"/>
    <w:rsid w:val="00CC40E3"/>
    <w:rsid w:val="00CE70D3"/>
    <w:rsid w:val="00D15797"/>
    <w:rsid w:val="00D256F7"/>
    <w:rsid w:val="00D3150B"/>
    <w:rsid w:val="00D532AB"/>
    <w:rsid w:val="00D64C9D"/>
    <w:rsid w:val="00D726B8"/>
    <w:rsid w:val="00D911BA"/>
    <w:rsid w:val="00DB1AA4"/>
    <w:rsid w:val="00DC55A0"/>
    <w:rsid w:val="00DF43D8"/>
    <w:rsid w:val="00E02FB8"/>
    <w:rsid w:val="00E31E29"/>
    <w:rsid w:val="00E37EAC"/>
    <w:rsid w:val="00E50AEF"/>
    <w:rsid w:val="00E7400F"/>
    <w:rsid w:val="00E7505B"/>
    <w:rsid w:val="00EB106A"/>
    <w:rsid w:val="00EB78D2"/>
    <w:rsid w:val="00EB7F76"/>
    <w:rsid w:val="00EC58C8"/>
    <w:rsid w:val="00EF7605"/>
    <w:rsid w:val="00F016BA"/>
    <w:rsid w:val="00F36674"/>
    <w:rsid w:val="00F4429E"/>
    <w:rsid w:val="00F461AF"/>
    <w:rsid w:val="00F704A2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91F920"/>
  <w15:docId w15:val="{F488872A-F76F-4C0B-90FC-43D7CA7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7BC"/>
  </w:style>
  <w:style w:type="paragraph" w:styleId="Noga">
    <w:name w:val="footer"/>
    <w:basedOn w:val="Navaden"/>
    <w:link w:val="NogaZnak"/>
    <w:uiPriority w:val="99"/>
    <w:unhideWhenUsed/>
    <w:rsid w:val="007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7BC"/>
  </w:style>
  <w:style w:type="paragraph" w:styleId="Odstavekseznama">
    <w:name w:val="List Paragraph"/>
    <w:basedOn w:val="Navaden"/>
    <w:link w:val="OdstavekseznamaZnak"/>
    <w:uiPriority w:val="34"/>
    <w:qFormat/>
    <w:rsid w:val="007E27B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7E27BC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A218F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A218F0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aliases w:val="Footnote symbol,N_sprotna_opomba_nadpisno,Fussnota,SUPERS,-E Fußnotenzeichen,Footnote reference number,note TESI,EN Footnote Reference,Footnote,ESPON Footnote No,number,Times 10 Point,Exposant 3 Point,Footnote Reference_LVL6,E..."/>
    <w:basedOn w:val="Privzetapisavaodstavka"/>
    <w:uiPriority w:val="99"/>
    <w:unhideWhenUsed/>
    <w:qFormat/>
    <w:rsid w:val="00A218F0"/>
    <w:rPr>
      <w:vertAlign w:val="superscript"/>
    </w:rPr>
  </w:style>
  <w:style w:type="character" w:customStyle="1" w:styleId="TEKSTZnak">
    <w:name w:val="TEKST Znak"/>
    <w:basedOn w:val="Privzetapisavaodstavka"/>
    <w:link w:val="TEKST"/>
    <w:locked/>
    <w:rsid w:val="006C6EE8"/>
    <w:rPr>
      <w:rFonts w:ascii="Trebuchet MS" w:eastAsia="Times New Roman" w:hAnsi="Trebuchet MS"/>
      <w:lang w:eastAsia="sl-SI"/>
    </w:rPr>
  </w:style>
  <w:style w:type="paragraph" w:customStyle="1" w:styleId="TEKST">
    <w:name w:val="TEKST"/>
    <w:basedOn w:val="Navaden"/>
    <w:link w:val="TEKSTZnak"/>
    <w:rsid w:val="006C6EE8"/>
    <w:pPr>
      <w:spacing w:after="0"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mrea">
    <w:name w:val="Table Grid"/>
    <w:basedOn w:val="Navadnatabela"/>
    <w:rsid w:val="001C45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56BCCA-B6BF-4461-9DB6-BA0BCEC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Laznik</dc:creator>
  <cp:lastModifiedBy>Jernej Prevc</cp:lastModifiedBy>
  <cp:revision>2</cp:revision>
  <cp:lastPrinted>2023-08-18T07:04:00Z</cp:lastPrinted>
  <dcterms:created xsi:type="dcterms:W3CDTF">2024-04-08T07:57:00Z</dcterms:created>
  <dcterms:modified xsi:type="dcterms:W3CDTF">2024-04-08T07:57:00Z</dcterms:modified>
</cp:coreProperties>
</file>