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5C8A" w14:textId="31FBF08A" w:rsidR="00F21FDE" w:rsidRPr="00CD1233" w:rsidRDefault="00196E2A" w:rsidP="00437B28">
      <w:pPr>
        <w:rPr>
          <w:rFonts w:cs="Arial"/>
          <w:b/>
          <w:szCs w:val="20"/>
        </w:rPr>
      </w:pPr>
      <w:r w:rsidRPr="00CD1233">
        <w:rPr>
          <w:rFonts w:cs="Arial"/>
          <w:b/>
          <w:szCs w:val="20"/>
        </w:rPr>
        <w:t>Republika Slovenija, Ministrstvo za kohezijo in regionalni razvoj, Kotnikova 5, Ljubljana</w:t>
      </w:r>
    </w:p>
    <w:p w14:paraId="71DA7C49" w14:textId="77777777" w:rsidR="00437B28" w:rsidRPr="00CD1233" w:rsidRDefault="00437B28" w:rsidP="00437B28">
      <w:pPr>
        <w:rPr>
          <w:rFonts w:cs="Arial"/>
          <w:szCs w:val="20"/>
        </w:rPr>
      </w:pPr>
    </w:p>
    <w:p w14:paraId="65DEE8F0" w14:textId="77777777" w:rsidR="00437B28" w:rsidRPr="00CD1233" w:rsidRDefault="00437B28" w:rsidP="00437B28">
      <w:pPr>
        <w:rPr>
          <w:rFonts w:cs="Arial"/>
          <w:szCs w:val="20"/>
        </w:rPr>
      </w:pPr>
      <w:r w:rsidRPr="00CD1233">
        <w:rPr>
          <w:rFonts w:cs="Arial"/>
          <w:szCs w:val="20"/>
        </w:rPr>
        <w:t>objavlja</w:t>
      </w:r>
    </w:p>
    <w:p w14:paraId="0A4DA059" w14:textId="77777777" w:rsidR="00437B28" w:rsidRPr="00CD1233" w:rsidRDefault="00437B28" w:rsidP="00437B28">
      <w:pPr>
        <w:rPr>
          <w:rFonts w:cs="Arial"/>
          <w:szCs w:val="20"/>
        </w:rPr>
      </w:pPr>
    </w:p>
    <w:p w14:paraId="3646F7E6" w14:textId="27589640" w:rsidR="00C629E0" w:rsidRPr="00CD1233" w:rsidRDefault="00196E2A" w:rsidP="00437B28">
      <w:pPr>
        <w:rPr>
          <w:rFonts w:cs="Arial"/>
          <w:b/>
          <w:szCs w:val="20"/>
        </w:rPr>
      </w:pPr>
      <w:r w:rsidRPr="00CD1233">
        <w:rPr>
          <w:rFonts w:cs="Arial"/>
          <w:b/>
          <w:szCs w:val="20"/>
        </w:rPr>
        <w:t xml:space="preserve">Javni razpis za sofinanciranje projektov </w:t>
      </w:r>
      <w:r w:rsidR="008410DB" w:rsidRPr="00CD1233">
        <w:rPr>
          <w:rFonts w:cs="Arial"/>
          <w:b/>
          <w:szCs w:val="20"/>
        </w:rPr>
        <w:t xml:space="preserve">izgradnje </w:t>
      </w:r>
      <w:r w:rsidRPr="00CD1233">
        <w:rPr>
          <w:rFonts w:cs="Arial"/>
          <w:b/>
          <w:szCs w:val="20"/>
        </w:rPr>
        <w:t xml:space="preserve">ekonomsko-poslovne infrastrukture </w:t>
      </w:r>
      <w:r w:rsidR="007B6CA4" w:rsidRPr="00CD1233">
        <w:rPr>
          <w:rFonts w:cs="Arial"/>
          <w:b/>
          <w:szCs w:val="20"/>
        </w:rPr>
        <w:t xml:space="preserve">v </w:t>
      </w:r>
      <w:r w:rsidR="002C708F" w:rsidRPr="00CD1233">
        <w:rPr>
          <w:rFonts w:cs="Arial"/>
          <w:b/>
          <w:szCs w:val="20"/>
        </w:rPr>
        <w:t>Zasavski</w:t>
      </w:r>
      <w:r w:rsidR="007B6CA4" w:rsidRPr="00CD1233">
        <w:rPr>
          <w:rFonts w:cs="Arial"/>
          <w:b/>
          <w:szCs w:val="20"/>
        </w:rPr>
        <w:t xml:space="preserve"> premogovni regiji v okviru Sklada za pra</w:t>
      </w:r>
      <w:r w:rsidR="00FF56A0">
        <w:rPr>
          <w:rFonts w:cs="Arial"/>
          <w:b/>
          <w:szCs w:val="20"/>
        </w:rPr>
        <w:t>vični prehod v obdobju 2023</w:t>
      </w:r>
      <w:r w:rsidR="00F55152" w:rsidRPr="00CD1233">
        <w:rPr>
          <w:rFonts w:cs="Arial"/>
          <w:b/>
          <w:szCs w:val="20"/>
        </w:rPr>
        <w:t>-2026</w:t>
      </w:r>
    </w:p>
    <w:p w14:paraId="5BA10400" w14:textId="77777777" w:rsidR="00C629E0" w:rsidRPr="00CD1233" w:rsidRDefault="00C629E0" w:rsidP="00545CD0">
      <w:pPr>
        <w:rPr>
          <w:rFonts w:cs="Arial"/>
          <w:b/>
          <w:szCs w:val="20"/>
        </w:rPr>
      </w:pPr>
    </w:p>
    <w:p w14:paraId="015DE8F7" w14:textId="77777777" w:rsidR="00437B28" w:rsidRPr="00CD1233" w:rsidRDefault="00437B28" w:rsidP="00437B28">
      <w:pPr>
        <w:rPr>
          <w:rFonts w:cs="Arial"/>
          <w:szCs w:val="20"/>
        </w:rPr>
      </w:pPr>
      <w:r w:rsidRPr="00CD1233">
        <w:rPr>
          <w:rFonts w:cs="Arial"/>
          <w:szCs w:val="20"/>
        </w:rPr>
        <w:t>Na podlagi določb:</w:t>
      </w:r>
    </w:p>
    <w:p w14:paraId="6504B76B" w14:textId="77777777" w:rsidR="006C3E84" w:rsidRPr="007C6387" w:rsidRDefault="006C3E84" w:rsidP="006C3E84">
      <w:pPr>
        <w:numPr>
          <w:ilvl w:val="0"/>
          <w:numId w:val="13"/>
        </w:numPr>
        <w:tabs>
          <w:tab w:val="left" w:pos="0"/>
        </w:tabs>
        <w:rPr>
          <w:rFonts w:cs="Arial"/>
          <w:szCs w:val="20"/>
        </w:rPr>
      </w:pPr>
      <w:r w:rsidRPr="007C6387">
        <w:rPr>
          <w:rFonts w:cs="Arial"/>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00FD6D60" w14:textId="6B4CA73D" w:rsidR="006C3E84" w:rsidRDefault="006C3E84" w:rsidP="006C3E84">
      <w:pPr>
        <w:numPr>
          <w:ilvl w:val="0"/>
          <w:numId w:val="13"/>
        </w:numPr>
        <w:tabs>
          <w:tab w:val="left" w:pos="0"/>
        </w:tabs>
        <w:rPr>
          <w:rFonts w:cs="Arial"/>
          <w:szCs w:val="20"/>
        </w:rPr>
      </w:pPr>
      <w:r w:rsidRPr="007C6387">
        <w:rPr>
          <w:rFonts w:cs="Arial"/>
          <w:szCs w:val="20"/>
        </w:rPr>
        <w:t>Uredbe (EU) 2021/1056 Evropskega parlamenta in sveta z dne 24. junija 2021 o vzpostavitvi Sklada za pravični prehod (UL L št. 231 z dne 30. 6. 2021, str. 1), zadnjič popravljena s Popravkom (UL L št.</w:t>
      </w:r>
      <w:r w:rsidR="005D07D5">
        <w:rPr>
          <w:rFonts w:cs="Arial"/>
          <w:szCs w:val="20"/>
        </w:rPr>
        <w:t xml:space="preserve"> 421 z dne 26. 11. 2021</w:t>
      </w:r>
      <w:r w:rsidRPr="007C6387">
        <w:rPr>
          <w:rFonts w:cs="Arial"/>
          <w:szCs w:val="20"/>
        </w:rPr>
        <w:t>);</w:t>
      </w:r>
    </w:p>
    <w:p w14:paraId="73D2FD89" w14:textId="1B991279" w:rsidR="005D07D5" w:rsidRPr="007C6387" w:rsidRDefault="005D07D5" w:rsidP="005D07D5">
      <w:pPr>
        <w:numPr>
          <w:ilvl w:val="0"/>
          <w:numId w:val="13"/>
        </w:numPr>
        <w:tabs>
          <w:tab w:val="left" w:pos="0"/>
        </w:tabs>
        <w:rPr>
          <w:rFonts w:cs="Arial"/>
          <w:szCs w:val="20"/>
        </w:rPr>
      </w:pPr>
      <w:r>
        <w:rPr>
          <w:rFonts w:cs="Arial"/>
          <w:szCs w:val="20"/>
        </w:rPr>
        <w:t>Uredbe</w:t>
      </w:r>
      <w:r w:rsidRPr="005D07D5">
        <w:rPr>
          <w:rFonts w:cs="Arial"/>
          <w:szCs w:val="20"/>
        </w:rPr>
        <w:t xml:space="preserve"> (EU) 2020/852 Evropskega parlamenta in sveta z dne 18. junija 2020 o vzpostavitvi okvira za spodbujanje trajnostnih naložb ter spr</w:t>
      </w:r>
      <w:r>
        <w:rPr>
          <w:rFonts w:cs="Arial"/>
          <w:szCs w:val="20"/>
        </w:rPr>
        <w:t>emembi Uredbe (EU) 2019/2088;</w:t>
      </w:r>
    </w:p>
    <w:p w14:paraId="1559A5C3" w14:textId="77777777" w:rsidR="006C3E84" w:rsidRDefault="006C3E84" w:rsidP="006C3E84">
      <w:pPr>
        <w:numPr>
          <w:ilvl w:val="0"/>
          <w:numId w:val="13"/>
        </w:numPr>
        <w:tabs>
          <w:tab w:val="left" w:pos="0"/>
        </w:tabs>
        <w:rPr>
          <w:rFonts w:cs="Arial"/>
          <w:szCs w:val="20"/>
        </w:rPr>
      </w:pPr>
      <w:r w:rsidRPr="007C6387">
        <w:rPr>
          <w:rFonts w:cs="Arial"/>
          <w:szCs w:val="20"/>
        </w:rPr>
        <w:t>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381F8B50" w14:textId="4AE4E265" w:rsidR="002575C0" w:rsidRPr="002575C0" w:rsidRDefault="002575C0" w:rsidP="002575C0">
      <w:pPr>
        <w:pStyle w:val="Odstavekseznama"/>
        <w:numPr>
          <w:ilvl w:val="0"/>
          <w:numId w:val="13"/>
        </w:numPr>
        <w:rPr>
          <w:rFonts w:cs="Arial"/>
          <w:szCs w:val="20"/>
        </w:rPr>
      </w:pPr>
      <w:r w:rsidRPr="002575C0">
        <w:rPr>
          <w:rFonts w:cs="Arial"/>
          <w:szCs w:val="20"/>
        </w:rPr>
        <w:t>Obvestila komisije Tehnične smernice za uporabo »načela, da se ne škoduje bistveno« v skladu z uredbo o vzpostavitvi mehanizma za okrevanje in odpornost  2021/C 58/01, C/2021/1054, OJ C 58, 18.2.2021</w:t>
      </w:r>
    </w:p>
    <w:p w14:paraId="2B38F1EC" w14:textId="77777777" w:rsidR="006C3E84" w:rsidRPr="007C6387" w:rsidRDefault="006C3E84" w:rsidP="006C3E84">
      <w:pPr>
        <w:numPr>
          <w:ilvl w:val="0"/>
          <w:numId w:val="13"/>
        </w:numPr>
        <w:tabs>
          <w:tab w:val="left" w:pos="0"/>
        </w:tabs>
        <w:rPr>
          <w:rFonts w:cs="Arial"/>
          <w:szCs w:val="20"/>
        </w:rPr>
      </w:pPr>
      <w:r w:rsidRPr="007C6387">
        <w:rPr>
          <w:rFonts w:cs="Arial"/>
          <w:szCs w:val="20"/>
        </w:rPr>
        <w:t>Partnerskega sporazuma – Republika Slovenija – št. sklepa Evropske komisije C(2022)6457 z dne 12.9.2022</w:t>
      </w:r>
    </w:p>
    <w:p w14:paraId="42A5C609" w14:textId="77777777" w:rsidR="006C3E84" w:rsidRPr="007C6387" w:rsidRDefault="006C3E84" w:rsidP="006C3E84">
      <w:pPr>
        <w:numPr>
          <w:ilvl w:val="0"/>
          <w:numId w:val="13"/>
        </w:numPr>
        <w:tabs>
          <w:tab w:val="left" w:pos="0"/>
        </w:tabs>
        <w:rPr>
          <w:rFonts w:cs="Arial"/>
          <w:szCs w:val="20"/>
        </w:rPr>
      </w:pPr>
      <w:r w:rsidRPr="007C6387">
        <w:rPr>
          <w:rFonts w:cs="Arial"/>
          <w:szCs w:val="20"/>
        </w:rPr>
        <w:t>Programa evropske kohezijske politike v obdobju 2021-2027 v Sloveniji – št. sklepa Evropske komisije C(2022)9473 z dne 12.12.2022</w:t>
      </w:r>
    </w:p>
    <w:p w14:paraId="6CAB1A8D" w14:textId="77777777" w:rsidR="006C3E84" w:rsidRPr="007C6387" w:rsidRDefault="006C3E84" w:rsidP="006C3E84">
      <w:pPr>
        <w:numPr>
          <w:ilvl w:val="0"/>
          <w:numId w:val="13"/>
        </w:numPr>
        <w:tabs>
          <w:tab w:val="left" w:pos="0"/>
        </w:tabs>
        <w:rPr>
          <w:rFonts w:cs="Arial"/>
          <w:szCs w:val="20"/>
        </w:rPr>
      </w:pPr>
      <w:r w:rsidRPr="007C6387">
        <w:rPr>
          <w:rFonts w:cs="Arial"/>
          <w:szCs w:val="20"/>
        </w:rPr>
        <w:t>Okoljskega poročila Programa EKP 2021-2027 z dne 18.8.2022</w:t>
      </w:r>
    </w:p>
    <w:p w14:paraId="7B267C1E" w14:textId="77777777" w:rsidR="006C3E84" w:rsidRPr="007C6387" w:rsidRDefault="006C3E84" w:rsidP="006C3E84">
      <w:pPr>
        <w:numPr>
          <w:ilvl w:val="0"/>
          <w:numId w:val="13"/>
        </w:numPr>
        <w:tabs>
          <w:tab w:val="left" w:pos="0"/>
        </w:tabs>
        <w:rPr>
          <w:rFonts w:cs="Arial"/>
          <w:szCs w:val="20"/>
        </w:rPr>
      </w:pPr>
      <w:r w:rsidRPr="007C6387">
        <w:rPr>
          <w:rFonts w:cs="Arial"/>
          <w:szCs w:val="20"/>
        </w:rPr>
        <w:t>Priloga Programa EKP 2021-2027: DNSH - Tehnična merila za izbor projektov za izpolnjevanje načela, da se ne škoduje bistveno</w:t>
      </w:r>
    </w:p>
    <w:p w14:paraId="0E74967E" w14:textId="77777777" w:rsidR="006C3E84" w:rsidRPr="007C6387" w:rsidRDefault="006C3E84" w:rsidP="006C3E84">
      <w:pPr>
        <w:numPr>
          <w:ilvl w:val="0"/>
          <w:numId w:val="13"/>
        </w:numPr>
        <w:tabs>
          <w:tab w:val="left" w:pos="0"/>
        </w:tabs>
        <w:rPr>
          <w:rFonts w:cs="Arial"/>
          <w:szCs w:val="20"/>
        </w:rPr>
      </w:pPr>
      <w:r w:rsidRPr="007C6387">
        <w:rPr>
          <w:rFonts w:cs="Arial"/>
          <w:szCs w:val="20"/>
        </w:rPr>
        <w:t xml:space="preserve">Priloga Programa EKP 2021-2027: Omilitveni ukrepi in priporočila </w:t>
      </w:r>
    </w:p>
    <w:p w14:paraId="29BE2289" w14:textId="77777777" w:rsidR="006C3E84" w:rsidRPr="007C6387" w:rsidRDefault="006C3E84" w:rsidP="006C3E84">
      <w:pPr>
        <w:numPr>
          <w:ilvl w:val="0"/>
          <w:numId w:val="13"/>
        </w:numPr>
        <w:tabs>
          <w:tab w:val="left" w:pos="0"/>
        </w:tabs>
        <w:rPr>
          <w:rFonts w:cs="Arial"/>
          <w:szCs w:val="20"/>
        </w:rPr>
      </w:pPr>
      <w:r w:rsidRPr="007C6387">
        <w:rPr>
          <w:rFonts w:cs="Arial"/>
          <w:szCs w:val="20"/>
        </w:rPr>
        <w:t>Obvestila komisije Tehnične smernice za uporabo »načela, da se ne škoduje bistveno« v skladu z uredbo o vzpostavitvi mehanizma za okrevanje in odpornost  2021/C 58/01, C/2021/1054, OJ C 58, 18.2.2021</w:t>
      </w:r>
    </w:p>
    <w:p w14:paraId="7E3FB589" w14:textId="68C2585E" w:rsidR="006C3E84" w:rsidRPr="001F461A" w:rsidRDefault="006C3E84" w:rsidP="001F461A">
      <w:pPr>
        <w:numPr>
          <w:ilvl w:val="0"/>
          <w:numId w:val="13"/>
        </w:numPr>
        <w:tabs>
          <w:tab w:val="left" w:pos="0"/>
        </w:tabs>
        <w:rPr>
          <w:rFonts w:cs="Arial"/>
          <w:szCs w:val="20"/>
        </w:rPr>
      </w:pPr>
      <w:r w:rsidRPr="007C6387">
        <w:rPr>
          <w:rFonts w:cs="Arial"/>
          <w:szCs w:val="20"/>
        </w:rPr>
        <w:t xml:space="preserve">Območnega načrta za pravični prehod Zasavske premogovne </w:t>
      </w:r>
      <w:r w:rsidRPr="001F461A">
        <w:rPr>
          <w:rFonts w:cs="Arial"/>
          <w:szCs w:val="20"/>
        </w:rPr>
        <w:t>regije</w:t>
      </w:r>
      <w:r w:rsidR="001F461A" w:rsidRPr="001F461A">
        <w:rPr>
          <w:rFonts w:cs="Arial"/>
          <w:szCs w:val="20"/>
        </w:rPr>
        <w:t xml:space="preserve"> št. CCI 2021SI16FFPR001, z dne 12.12.2023</w:t>
      </w:r>
    </w:p>
    <w:p w14:paraId="247D854B" w14:textId="77777777" w:rsidR="006C3E84" w:rsidRPr="007C6387" w:rsidRDefault="006C3E84" w:rsidP="006C3E84">
      <w:pPr>
        <w:numPr>
          <w:ilvl w:val="0"/>
          <w:numId w:val="13"/>
        </w:numPr>
        <w:tabs>
          <w:tab w:val="left" w:pos="0"/>
        </w:tabs>
        <w:rPr>
          <w:rFonts w:cs="Arial"/>
          <w:szCs w:val="20"/>
        </w:rPr>
      </w:pPr>
      <w:r w:rsidRPr="007C6387">
        <w:rPr>
          <w:rFonts w:cs="Arial"/>
          <w:szCs w:val="20"/>
        </w:rPr>
        <w:t>Navodila organa upravljanja o upravičenih stroških za sredstva evropske kohezijske politike v programskem obdobju 2021-2027 (april 2023)</w:t>
      </w:r>
    </w:p>
    <w:p w14:paraId="7E6F452A" w14:textId="77777777" w:rsidR="006C3E84" w:rsidRPr="007C6387" w:rsidRDefault="006C3E84" w:rsidP="006C3E84">
      <w:pPr>
        <w:numPr>
          <w:ilvl w:val="0"/>
          <w:numId w:val="13"/>
        </w:numPr>
        <w:tabs>
          <w:tab w:val="left" w:pos="0"/>
        </w:tabs>
        <w:rPr>
          <w:rFonts w:cs="Arial"/>
          <w:szCs w:val="20"/>
        </w:rPr>
      </w:pPr>
      <w:r w:rsidRPr="007C6387">
        <w:rPr>
          <w:rFonts w:cs="Arial"/>
          <w:szCs w:val="20"/>
        </w:rPr>
        <w:t xml:space="preserve">Navodila organa upravljanja na področju zagotavljanja prepoznavnosti, preglednosti in komuniciranja evropske kohezijske politike v obdobju 2021-2027 (marec 2023) </w:t>
      </w:r>
    </w:p>
    <w:p w14:paraId="0DBD61EF" w14:textId="77777777" w:rsidR="006C3E84" w:rsidRPr="007C6387" w:rsidRDefault="006C3E84" w:rsidP="006C3E84">
      <w:pPr>
        <w:numPr>
          <w:ilvl w:val="0"/>
          <w:numId w:val="13"/>
        </w:numPr>
        <w:tabs>
          <w:tab w:val="left" w:pos="0"/>
        </w:tabs>
        <w:rPr>
          <w:rFonts w:cs="Arial"/>
          <w:szCs w:val="20"/>
        </w:rPr>
      </w:pPr>
      <w:r w:rsidRPr="007C6387">
        <w:rPr>
          <w:rFonts w:cs="Arial"/>
          <w:szCs w:val="20"/>
        </w:rPr>
        <w:t>Navodila organa upravljanja za finančno upravljanje s sredstvi evropske kohezijske politike cilja naložbe za rast in delovna mesta v programskem obdobju 2021-2027 (april 2023)</w:t>
      </w:r>
    </w:p>
    <w:p w14:paraId="3562C319" w14:textId="77777777" w:rsidR="006C3E84" w:rsidRPr="007C6387" w:rsidRDefault="006C3E84" w:rsidP="006C3E84">
      <w:pPr>
        <w:numPr>
          <w:ilvl w:val="0"/>
          <w:numId w:val="13"/>
        </w:numPr>
        <w:tabs>
          <w:tab w:val="left" w:pos="0"/>
        </w:tabs>
        <w:rPr>
          <w:rFonts w:cs="Arial"/>
          <w:szCs w:val="20"/>
        </w:rPr>
      </w:pPr>
      <w:r w:rsidRPr="007C6387">
        <w:rPr>
          <w:rFonts w:cs="Arial"/>
          <w:szCs w:val="20"/>
        </w:rPr>
        <w:t>Navodila organa upravljanja za načrtovanje, odločanje o podpori, spremljanje in poročanje o izvajanju evropske kohezijske politike v programskem obdobju 2021-2027 (april 2023)</w:t>
      </w:r>
    </w:p>
    <w:p w14:paraId="28E3758B" w14:textId="77777777" w:rsidR="006C3E84" w:rsidRPr="007C6387" w:rsidRDefault="006C3E84" w:rsidP="006C3E84">
      <w:pPr>
        <w:numPr>
          <w:ilvl w:val="0"/>
          <w:numId w:val="13"/>
        </w:numPr>
        <w:tabs>
          <w:tab w:val="left" w:pos="0"/>
        </w:tabs>
        <w:rPr>
          <w:rFonts w:cs="Arial"/>
          <w:szCs w:val="20"/>
        </w:rPr>
      </w:pPr>
      <w:r w:rsidRPr="007C6387">
        <w:rPr>
          <w:rFonts w:cs="Arial"/>
          <w:szCs w:val="20"/>
        </w:rPr>
        <w:t>Meril za izbor operacij v okviru Programa evropske kohezijske politike v obdobju 2021-2027 v Sloveniji;</w:t>
      </w:r>
    </w:p>
    <w:p w14:paraId="392118B5" w14:textId="77777777" w:rsidR="006C3E84" w:rsidRPr="007C6387" w:rsidRDefault="006C3E84" w:rsidP="006C3E84">
      <w:pPr>
        <w:numPr>
          <w:ilvl w:val="0"/>
          <w:numId w:val="13"/>
        </w:numPr>
        <w:tabs>
          <w:tab w:val="left" w:pos="0"/>
        </w:tabs>
        <w:rPr>
          <w:rFonts w:cs="Arial"/>
          <w:szCs w:val="20"/>
        </w:rPr>
      </w:pPr>
      <w:r w:rsidRPr="007C6387">
        <w:rPr>
          <w:rFonts w:cs="Arial"/>
          <w:szCs w:val="20"/>
        </w:rPr>
        <w:t>Uredbe o posegih v okolje, za katere je treba izvesti presojo vplivov na okolje (Uradni list RS, št. 51/14, 57/15, 26/17, 105/20 in 44/22 – ZVO-2)</w:t>
      </w:r>
    </w:p>
    <w:p w14:paraId="45BDAEF8" w14:textId="77777777" w:rsidR="006C3E84" w:rsidRPr="007C6387" w:rsidRDefault="006C3E84" w:rsidP="006C3E84">
      <w:pPr>
        <w:numPr>
          <w:ilvl w:val="0"/>
          <w:numId w:val="13"/>
        </w:numPr>
        <w:tabs>
          <w:tab w:val="left" w:pos="0"/>
        </w:tabs>
        <w:rPr>
          <w:rFonts w:cs="Arial"/>
          <w:szCs w:val="20"/>
        </w:rPr>
      </w:pPr>
      <w:r w:rsidRPr="007C6387">
        <w:rPr>
          <w:rFonts w:cs="Arial"/>
          <w:szCs w:val="20"/>
        </w:rPr>
        <w:t>Zakona o spodbujanju skladnega razvoja (ZSRR-2; Uradni list RS, št. št. 20/11, 57/12 in 46/16 in 18/23 – ZDU-1O),</w:t>
      </w:r>
    </w:p>
    <w:p w14:paraId="18EE4A6B" w14:textId="77777777" w:rsidR="006C3E84" w:rsidRPr="007C6387" w:rsidRDefault="006C3E84" w:rsidP="006C3E84">
      <w:pPr>
        <w:numPr>
          <w:ilvl w:val="0"/>
          <w:numId w:val="13"/>
        </w:numPr>
        <w:tabs>
          <w:tab w:val="left" w:pos="0"/>
        </w:tabs>
        <w:rPr>
          <w:rFonts w:cs="Arial"/>
          <w:szCs w:val="20"/>
        </w:rPr>
      </w:pPr>
      <w:r w:rsidRPr="007C6387">
        <w:rPr>
          <w:rFonts w:cs="Arial"/>
          <w:szCs w:val="20"/>
        </w:rPr>
        <w:t>Zakona o javnih financah (Uradni list RS, št. 11/11 – uradno prečiščeno besedilo, 14/13 – popr., 101/13, 55/15 – ZFisP, 96/15 – ZIPRS1617, 13/18 in 195/20 – odl. US in 18/23 – ZDU-1O),</w:t>
      </w:r>
    </w:p>
    <w:p w14:paraId="08A9BB0C" w14:textId="77777777" w:rsidR="006C3E84" w:rsidRPr="007C6387" w:rsidRDefault="006C3E84" w:rsidP="006C3E84">
      <w:pPr>
        <w:numPr>
          <w:ilvl w:val="0"/>
          <w:numId w:val="13"/>
        </w:numPr>
        <w:tabs>
          <w:tab w:val="left" w:pos="0"/>
        </w:tabs>
        <w:rPr>
          <w:rFonts w:cs="Arial"/>
          <w:szCs w:val="20"/>
        </w:rPr>
      </w:pPr>
      <w:r w:rsidRPr="007C6387">
        <w:rPr>
          <w:rFonts w:cs="Arial"/>
          <w:szCs w:val="20"/>
        </w:rPr>
        <w:lastRenderedPageBreak/>
        <w:t>Proračuna Republike Slovenije za leto 2023 (DP2023) (Uradni list RS, št. 187/21 in 150/22),</w:t>
      </w:r>
    </w:p>
    <w:p w14:paraId="72797C78" w14:textId="77777777" w:rsidR="006C3E84" w:rsidRPr="007C6387" w:rsidRDefault="006C3E84" w:rsidP="006C3E84">
      <w:pPr>
        <w:numPr>
          <w:ilvl w:val="0"/>
          <w:numId w:val="13"/>
        </w:numPr>
        <w:tabs>
          <w:tab w:val="left" w:pos="0"/>
        </w:tabs>
        <w:rPr>
          <w:rFonts w:cs="Arial"/>
          <w:szCs w:val="20"/>
        </w:rPr>
      </w:pPr>
      <w:r w:rsidRPr="007C6387">
        <w:rPr>
          <w:rFonts w:cs="Arial"/>
          <w:szCs w:val="20"/>
        </w:rPr>
        <w:t>Proračuna Republike Slovenije za leto 2024 (DP2024) (Uradni list RS, št. 150/22),</w:t>
      </w:r>
    </w:p>
    <w:p w14:paraId="39A901E1" w14:textId="77777777" w:rsidR="006C3E84" w:rsidRPr="007C6387" w:rsidRDefault="006C3E84" w:rsidP="006C3E84">
      <w:pPr>
        <w:numPr>
          <w:ilvl w:val="0"/>
          <w:numId w:val="13"/>
        </w:numPr>
        <w:tabs>
          <w:tab w:val="left" w:pos="0"/>
        </w:tabs>
        <w:rPr>
          <w:rFonts w:cs="Arial"/>
          <w:szCs w:val="20"/>
        </w:rPr>
      </w:pPr>
      <w:r w:rsidRPr="007C6387">
        <w:rPr>
          <w:rFonts w:cs="Arial"/>
          <w:szCs w:val="20"/>
        </w:rPr>
        <w:t>Zakona o izvrševanju proračunov Republike Slovenije za leti 2023 in 2024 (Uradni list RS, št. 150/22),</w:t>
      </w:r>
    </w:p>
    <w:p w14:paraId="23B9D900" w14:textId="77777777" w:rsidR="006C3E84" w:rsidRPr="007C6387" w:rsidRDefault="006C3E84" w:rsidP="006C3E84">
      <w:pPr>
        <w:numPr>
          <w:ilvl w:val="0"/>
          <w:numId w:val="13"/>
        </w:numPr>
        <w:tabs>
          <w:tab w:val="left" w:pos="0"/>
        </w:tabs>
        <w:rPr>
          <w:rFonts w:cs="Arial"/>
          <w:szCs w:val="20"/>
        </w:rPr>
      </w:pPr>
      <w:r w:rsidRPr="007C6387">
        <w:rPr>
          <w:rFonts w:cs="Arial"/>
          <w:szCs w:val="20"/>
        </w:rPr>
        <w:t>Uredbe o postopku, merilih in načinih dodeljevanja sredstev za spodbujanje razvojnih programov in prednostnih nalog (Uradni list RS, št. 56/11),</w:t>
      </w:r>
    </w:p>
    <w:p w14:paraId="2BC69AAF" w14:textId="77777777" w:rsidR="006C3E84" w:rsidRPr="007C6387" w:rsidRDefault="006C3E84" w:rsidP="006C3E84">
      <w:pPr>
        <w:numPr>
          <w:ilvl w:val="0"/>
          <w:numId w:val="13"/>
        </w:numPr>
        <w:tabs>
          <w:tab w:val="left" w:pos="0"/>
        </w:tabs>
        <w:rPr>
          <w:rFonts w:cs="Arial"/>
          <w:szCs w:val="20"/>
        </w:rPr>
      </w:pPr>
      <w:r w:rsidRPr="007C6387">
        <w:rPr>
          <w:rFonts w:cs="Arial"/>
          <w:szCs w:val="20"/>
        </w:rPr>
        <w:t>Pravilnika o postopkih za izvrševanje proračuna Republike Slovenije (Uradni list RS, št. 50/07, 61/08, 99/09 – ZIPRS1011, 3/13, 81/16, 11/22, 96/22, 105/22 – ZZNŠPP in 149/22),</w:t>
      </w:r>
    </w:p>
    <w:p w14:paraId="7D290290" w14:textId="77777777" w:rsidR="006C3E84" w:rsidRPr="007C6387" w:rsidRDefault="006C3E84" w:rsidP="006C3E84">
      <w:pPr>
        <w:numPr>
          <w:ilvl w:val="0"/>
          <w:numId w:val="13"/>
        </w:numPr>
        <w:tabs>
          <w:tab w:val="left" w:pos="0"/>
        </w:tabs>
        <w:rPr>
          <w:rFonts w:cs="Arial"/>
          <w:szCs w:val="20"/>
        </w:rPr>
      </w:pPr>
      <w:r w:rsidRPr="007C6387">
        <w:rPr>
          <w:rFonts w:cs="Arial"/>
          <w:szCs w:val="20"/>
        </w:rPr>
        <w:t>Zakona o javnem naročanju (Uradni list RS, št. 91/15, 14/18, 121/21, 10/22, 74/22 – odl. US in 100/22 – ZNUZSZS in 28/23),</w:t>
      </w:r>
    </w:p>
    <w:p w14:paraId="29544A19" w14:textId="77777777" w:rsidR="006C3E84" w:rsidRPr="007C6387" w:rsidRDefault="006C3E84" w:rsidP="006C3E84">
      <w:pPr>
        <w:numPr>
          <w:ilvl w:val="0"/>
          <w:numId w:val="13"/>
        </w:numPr>
        <w:tabs>
          <w:tab w:val="left" w:pos="0"/>
        </w:tabs>
        <w:rPr>
          <w:rFonts w:cs="Arial"/>
          <w:szCs w:val="20"/>
        </w:rPr>
      </w:pPr>
      <w:r w:rsidRPr="007C6387">
        <w:rPr>
          <w:rFonts w:cs="Arial"/>
          <w:szCs w:val="20"/>
        </w:rPr>
        <w:t>Zakona o varstvu osebnih podatkov (Uradni list RS, št. 163/22),</w:t>
      </w:r>
    </w:p>
    <w:p w14:paraId="21AB5742" w14:textId="77777777" w:rsidR="006C3E84" w:rsidRPr="007C6387" w:rsidRDefault="006C3E84" w:rsidP="006C3E84">
      <w:pPr>
        <w:numPr>
          <w:ilvl w:val="0"/>
          <w:numId w:val="13"/>
        </w:numPr>
        <w:tabs>
          <w:tab w:val="left" w:pos="0"/>
        </w:tabs>
        <w:rPr>
          <w:rFonts w:cs="Arial"/>
          <w:szCs w:val="20"/>
        </w:rPr>
      </w:pPr>
      <w:r w:rsidRPr="007C6387">
        <w:rPr>
          <w:rFonts w:cs="Arial"/>
          <w:szCs w:val="20"/>
        </w:rPr>
        <w:t>Zakon o integriteti in preprečevanju korupcije (Uradni list RS, št. 69/11 – uradno prečiščeno besedilo, 158/20 in 3/22 - ZDeb in 16/23 -ZZPri); (v nadaljnjem besedilu: ZIntPK),</w:t>
      </w:r>
    </w:p>
    <w:p w14:paraId="453F3EF7" w14:textId="77777777" w:rsidR="006C3E84" w:rsidRPr="007C6387" w:rsidRDefault="006C3E84" w:rsidP="006C3E84">
      <w:pPr>
        <w:numPr>
          <w:ilvl w:val="0"/>
          <w:numId w:val="13"/>
        </w:numPr>
        <w:tabs>
          <w:tab w:val="left" w:pos="0"/>
        </w:tabs>
        <w:rPr>
          <w:rFonts w:cs="Arial"/>
          <w:szCs w:val="20"/>
        </w:rPr>
      </w:pPr>
      <w:r w:rsidRPr="007C6387">
        <w:rPr>
          <w:rFonts w:cs="Arial"/>
          <w:szCs w:val="20"/>
        </w:rPr>
        <w:t>Nacionalne strategije za izstop iz premoga in prestrukturiranje premogovnih regij v skladu z načeli pravičnega prehoda;</w:t>
      </w:r>
    </w:p>
    <w:p w14:paraId="265F6838" w14:textId="77777777" w:rsidR="006C3E84" w:rsidRPr="007C6387" w:rsidRDefault="006C3E84" w:rsidP="006C3E84">
      <w:pPr>
        <w:numPr>
          <w:ilvl w:val="0"/>
          <w:numId w:val="13"/>
        </w:numPr>
        <w:tabs>
          <w:tab w:val="left" w:pos="0"/>
        </w:tabs>
        <w:rPr>
          <w:rFonts w:cs="Arial"/>
          <w:szCs w:val="20"/>
        </w:rPr>
      </w:pPr>
      <w:r w:rsidRPr="007C6387">
        <w:rPr>
          <w:rFonts w:cs="Arial"/>
          <w:szCs w:val="20"/>
        </w:rPr>
        <w:t>Celovitega nacionalnega energetskega in podnebnega načrta Republike Slovenije.</w:t>
      </w:r>
    </w:p>
    <w:p w14:paraId="08E6FA6F" w14:textId="77777777" w:rsidR="004B39DA" w:rsidRPr="00273753" w:rsidRDefault="004B39DA" w:rsidP="008D1DE9">
      <w:pPr>
        <w:rPr>
          <w:rFonts w:cs="Arial"/>
          <w:b/>
          <w:szCs w:val="20"/>
        </w:rPr>
      </w:pPr>
    </w:p>
    <w:p w14:paraId="11738F85" w14:textId="6C0C086B" w:rsidR="008D1DE9" w:rsidRPr="00273753" w:rsidRDefault="00596E48" w:rsidP="008D1DE9">
      <w:pPr>
        <w:rPr>
          <w:rFonts w:cs="Arial"/>
          <w:b/>
          <w:szCs w:val="20"/>
        </w:rPr>
      </w:pPr>
      <w:r>
        <w:rPr>
          <w:rFonts w:cs="Arial"/>
          <w:b/>
          <w:szCs w:val="20"/>
        </w:rPr>
        <w:t>1</w:t>
      </w:r>
      <w:r w:rsidR="008D1DE9" w:rsidRPr="00273753">
        <w:rPr>
          <w:rFonts w:cs="Arial"/>
          <w:b/>
          <w:szCs w:val="20"/>
        </w:rPr>
        <w:t>. Naziv in sedež organa, ki dodeljuje sredstva</w:t>
      </w:r>
    </w:p>
    <w:p w14:paraId="0C560C59" w14:textId="5C247936" w:rsidR="008D1DE9" w:rsidRPr="00273753" w:rsidRDefault="008D1DE9" w:rsidP="008D1DE9">
      <w:pPr>
        <w:rPr>
          <w:rFonts w:cs="Arial"/>
          <w:b/>
          <w:szCs w:val="20"/>
        </w:rPr>
      </w:pPr>
    </w:p>
    <w:p w14:paraId="63AB6124" w14:textId="77777777" w:rsidR="008D1DE9" w:rsidRPr="00273753" w:rsidRDefault="008D1DE9" w:rsidP="008D1DE9">
      <w:pPr>
        <w:rPr>
          <w:rFonts w:cs="Arial"/>
          <w:szCs w:val="20"/>
        </w:rPr>
      </w:pPr>
      <w:r w:rsidRPr="00273753">
        <w:rPr>
          <w:rFonts w:cs="Arial"/>
          <w:szCs w:val="20"/>
        </w:rPr>
        <w:t>Neposredni proračunski uporabnik je Republika Slovenija, Ministrstvo za kohezijo in regionalni razvoj, Kotnikova ulica 5, 1000 Ljubljana (v nadaljnjem besedilu: ministrstvo). Ministrstvo nastopa pri izvedbi tega javnega razpisa v vlogi nosilnega organa in izvajalca javnega razpisa.</w:t>
      </w:r>
    </w:p>
    <w:p w14:paraId="7E4B065F" w14:textId="64DFD94A" w:rsidR="008D1DE9" w:rsidRDefault="008D1DE9" w:rsidP="008D1DE9">
      <w:pPr>
        <w:rPr>
          <w:rFonts w:cs="Arial"/>
          <w:b/>
          <w:szCs w:val="20"/>
        </w:rPr>
      </w:pPr>
    </w:p>
    <w:p w14:paraId="550FEA1B" w14:textId="7007BD35" w:rsidR="008D1DE9" w:rsidRPr="00273753" w:rsidRDefault="00596E48" w:rsidP="008D1DE9">
      <w:pPr>
        <w:pStyle w:val="Naslov1"/>
        <w:numPr>
          <w:ilvl w:val="0"/>
          <w:numId w:val="0"/>
        </w:numPr>
        <w:spacing w:before="0" w:after="0"/>
        <w:rPr>
          <w:szCs w:val="20"/>
          <w:lang w:val="sl-SI"/>
        </w:rPr>
      </w:pPr>
      <w:bookmarkStart w:id="0" w:name="_Toc127261491"/>
      <w:r>
        <w:rPr>
          <w:szCs w:val="20"/>
          <w:lang w:val="sl-SI"/>
        </w:rPr>
        <w:t>2</w:t>
      </w:r>
      <w:r w:rsidR="008D1DE9" w:rsidRPr="00273753">
        <w:rPr>
          <w:szCs w:val="20"/>
          <w:lang w:val="sl-SI"/>
        </w:rPr>
        <w:t xml:space="preserve">. </w:t>
      </w:r>
      <w:r w:rsidR="008D1DE9" w:rsidRPr="00273753">
        <w:rPr>
          <w:caps w:val="0"/>
          <w:szCs w:val="20"/>
          <w:lang w:val="sl-SI"/>
        </w:rPr>
        <w:t>Namen, predmet, cilji in kazalniki javnega razpisa</w:t>
      </w:r>
      <w:bookmarkEnd w:id="0"/>
    </w:p>
    <w:p w14:paraId="5E94FB5A" w14:textId="77777777" w:rsidR="008D1DE9" w:rsidRPr="00273753" w:rsidRDefault="008D1DE9" w:rsidP="008D1DE9">
      <w:pPr>
        <w:contextualSpacing/>
        <w:rPr>
          <w:rFonts w:cs="Arial"/>
          <w:b/>
          <w:szCs w:val="20"/>
        </w:rPr>
      </w:pPr>
    </w:p>
    <w:p w14:paraId="147B9AF8" w14:textId="405E03F3" w:rsidR="008D1DE9" w:rsidRPr="00701C04" w:rsidRDefault="00FE2FA8" w:rsidP="008D1DE9">
      <w:pPr>
        <w:rPr>
          <w:rFonts w:cs="Arial"/>
          <w:b/>
          <w:szCs w:val="20"/>
        </w:rPr>
      </w:pPr>
      <w:r>
        <w:rPr>
          <w:rFonts w:cs="Arial"/>
          <w:b/>
          <w:szCs w:val="20"/>
        </w:rPr>
        <w:t xml:space="preserve">2.1. </w:t>
      </w:r>
      <w:r w:rsidR="008D1DE9" w:rsidRPr="00701C04">
        <w:rPr>
          <w:rFonts w:cs="Arial"/>
          <w:b/>
          <w:szCs w:val="20"/>
        </w:rPr>
        <w:t xml:space="preserve">Namen javnega razpisa </w:t>
      </w:r>
    </w:p>
    <w:p w14:paraId="64F4C574" w14:textId="77777777" w:rsidR="008D1DE9" w:rsidRPr="00273753" w:rsidRDefault="008D1DE9" w:rsidP="008D1DE9">
      <w:pPr>
        <w:rPr>
          <w:rFonts w:cs="Arial"/>
          <w:szCs w:val="20"/>
          <w:highlight w:val="yellow"/>
        </w:rPr>
      </w:pPr>
    </w:p>
    <w:p w14:paraId="52F9D00C" w14:textId="3F63CA0E" w:rsidR="00B9406A" w:rsidRPr="00701C04" w:rsidRDefault="00B9406A" w:rsidP="00701C04">
      <w:pPr>
        <w:tabs>
          <w:tab w:val="left" w:pos="5954"/>
        </w:tabs>
        <w:rPr>
          <w:rFonts w:cs="Arial"/>
          <w:szCs w:val="20"/>
        </w:rPr>
      </w:pPr>
      <w:r w:rsidRPr="00701C04">
        <w:rPr>
          <w:rFonts w:cs="Arial"/>
          <w:szCs w:val="20"/>
        </w:rPr>
        <w:t xml:space="preserve">Podpora projektom funkcionalnega razvoja </w:t>
      </w:r>
      <w:r w:rsidR="00701C04" w:rsidRPr="00701C04">
        <w:rPr>
          <w:rFonts w:cs="Arial"/>
          <w:szCs w:val="20"/>
        </w:rPr>
        <w:t>oz. revitalizacije</w:t>
      </w:r>
      <w:r w:rsidR="007C37CD" w:rsidRPr="00701C04">
        <w:rPr>
          <w:rFonts w:cs="Arial"/>
          <w:szCs w:val="20"/>
        </w:rPr>
        <w:t xml:space="preserve"> </w:t>
      </w:r>
      <w:r w:rsidRPr="00701C04">
        <w:rPr>
          <w:rFonts w:cs="Arial"/>
          <w:szCs w:val="20"/>
        </w:rPr>
        <w:t xml:space="preserve">ekonomsko-poslovne infrastrukture  </w:t>
      </w:r>
      <w:r w:rsidR="00701C04" w:rsidRPr="00701C04">
        <w:rPr>
          <w:rFonts w:cs="Arial"/>
          <w:szCs w:val="20"/>
        </w:rPr>
        <w:t>(poslovnih con</w:t>
      </w:r>
      <w:r w:rsidRPr="00701C04">
        <w:rPr>
          <w:rFonts w:cs="Arial"/>
          <w:szCs w:val="20"/>
        </w:rPr>
        <w:t>) na saniranih površinah povezanih s pre</w:t>
      </w:r>
      <w:r w:rsidR="009756CF" w:rsidRPr="00701C04">
        <w:rPr>
          <w:rFonts w:cs="Arial"/>
          <w:szCs w:val="20"/>
        </w:rPr>
        <w:t>mogovništvom in rabo premoga v Zasavju</w:t>
      </w:r>
      <w:r w:rsidRPr="00701C04">
        <w:rPr>
          <w:rFonts w:cs="Arial"/>
          <w:szCs w:val="20"/>
        </w:rPr>
        <w:t>, ob spoštova</w:t>
      </w:r>
      <w:r w:rsidR="0079355A" w:rsidRPr="00701C04">
        <w:rPr>
          <w:rFonts w:cs="Arial"/>
          <w:szCs w:val="20"/>
        </w:rPr>
        <w:t>nju načela ''</w:t>
      </w:r>
      <w:r w:rsidR="009756CF" w:rsidRPr="00701C04">
        <w:rPr>
          <w:rFonts w:cs="Arial"/>
          <w:szCs w:val="20"/>
        </w:rPr>
        <w:t>onesnaževalec plača</w:t>
      </w:r>
      <w:r w:rsidR="0079355A" w:rsidRPr="00701C04">
        <w:rPr>
          <w:rFonts w:cs="Arial"/>
          <w:szCs w:val="20"/>
        </w:rPr>
        <w:t>''</w:t>
      </w:r>
      <w:r w:rsidR="009756CF" w:rsidRPr="00701C04">
        <w:rPr>
          <w:rFonts w:cs="Arial"/>
          <w:szCs w:val="20"/>
        </w:rPr>
        <w:t xml:space="preserve">. Razvoj ekonomsko poslovne infrastrukture </w:t>
      </w:r>
      <w:r w:rsidRPr="00701C04">
        <w:rPr>
          <w:rFonts w:cs="Arial"/>
          <w:szCs w:val="20"/>
        </w:rPr>
        <w:t xml:space="preserve">je eden izmed predpogojev za rast in razvoj </w:t>
      </w:r>
      <w:r w:rsidR="009756CF" w:rsidRPr="00701C04">
        <w:rPr>
          <w:rFonts w:cs="Arial"/>
          <w:szCs w:val="20"/>
        </w:rPr>
        <w:t>MSP kot tudi za velika podjetja, kar bo prispevalo k razvoju podjetništva, zaposlovanju in prestru</w:t>
      </w:r>
      <w:r w:rsidR="003E35AE" w:rsidRPr="00701C04">
        <w:rPr>
          <w:rFonts w:cs="Arial"/>
          <w:szCs w:val="20"/>
        </w:rPr>
        <w:t>kturiran</w:t>
      </w:r>
      <w:r w:rsidR="00701C04" w:rsidRPr="00701C04">
        <w:rPr>
          <w:rFonts w:cs="Arial"/>
          <w:szCs w:val="20"/>
        </w:rPr>
        <w:t>ju te premogovne regije ter</w:t>
      </w:r>
      <w:r w:rsidR="003E35AE" w:rsidRPr="00701C04">
        <w:rPr>
          <w:rFonts w:cs="Arial"/>
          <w:szCs w:val="20"/>
        </w:rPr>
        <w:t xml:space="preserve"> prispevalo k prehodu v nizkoogljično krožno gospodarstvo.</w:t>
      </w:r>
    </w:p>
    <w:p w14:paraId="3D5FABEE" w14:textId="77777777" w:rsidR="00E80EF8" w:rsidRPr="00273753" w:rsidRDefault="00E80EF8" w:rsidP="008D1DE9">
      <w:pPr>
        <w:pStyle w:val="Default"/>
        <w:jc w:val="both"/>
        <w:rPr>
          <w:rFonts w:ascii="Arial" w:hAnsi="Arial" w:cs="Arial"/>
          <w:color w:val="auto"/>
          <w:sz w:val="20"/>
          <w:szCs w:val="20"/>
        </w:rPr>
      </w:pPr>
    </w:p>
    <w:p w14:paraId="41370E14" w14:textId="09412384" w:rsidR="008D1DE9" w:rsidRPr="00273753" w:rsidRDefault="00FE2FA8" w:rsidP="008D1DE9">
      <w:pPr>
        <w:pStyle w:val="Default"/>
        <w:jc w:val="both"/>
        <w:rPr>
          <w:rFonts w:ascii="Arial" w:hAnsi="Arial" w:cs="Arial"/>
          <w:b/>
          <w:color w:val="auto"/>
          <w:sz w:val="20"/>
          <w:szCs w:val="20"/>
        </w:rPr>
      </w:pPr>
      <w:r>
        <w:rPr>
          <w:rFonts w:ascii="Arial" w:hAnsi="Arial" w:cs="Arial"/>
          <w:b/>
          <w:color w:val="auto"/>
          <w:sz w:val="20"/>
          <w:szCs w:val="20"/>
        </w:rPr>
        <w:t>2.2.</w:t>
      </w:r>
      <w:r w:rsidR="001E3386">
        <w:rPr>
          <w:rFonts w:ascii="Arial" w:hAnsi="Arial" w:cs="Arial"/>
          <w:b/>
          <w:color w:val="auto"/>
          <w:sz w:val="20"/>
          <w:szCs w:val="20"/>
        </w:rPr>
        <w:t xml:space="preserve"> </w:t>
      </w:r>
      <w:r w:rsidR="008D1DE9" w:rsidRPr="00273753">
        <w:rPr>
          <w:rFonts w:ascii="Arial" w:hAnsi="Arial" w:cs="Arial"/>
          <w:b/>
          <w:color w:val="auto"/>
          <w:sz w:val="20"/>
          <w:szCs w:val="20"/>
        </w:rPr>
        <w:t>Predmet javnega razpisa</w:t>
      </w:r>
    </w:p>
    <w:p w14:paraId="0142D182" w14:textId="77777777" w:rsidR="008D1DE9" w:rsidRPr="00273753" w:rsidRDefault="008D1DE9" w:rsidP="008D1DE9">
      <w:pPr>
        <w:rPr>
          <w:rFonts w:cs="Arial"/>
          <w:szCs w:val="20"/>
        </w:rPr>
      </w:pPr>
    </w:p>
    <w:p w14:paraId="15BE0ECD" w14:textId="724B4018" w:rsidR="008D1DE9" w:rsidRDefault="008D1DE9" w:rsidP="005E332D">
      <w:pPr>
        <w:tabs>
          <w:tab w:val="left" w:pos="5529"/>
        </w:tabs>
        <w:rPr>
          <w:rFonts w:cs="Arial"/>
          <w:szCs w:val="20"/>
        </w:rPr>
      </w:pPr>
      <w:r w:rsidRPr="005E332D">
        <w:rPr>
          <w:rFonts w:cs="Arial"/>
          <w:szCs w:val="20"/>
        </w:rPr>
        <w:t>Predmet javnega razp</w:t>
      </w:r>
      <w:r w:rsidR="001B4AE0" w:rsidRPr="005E332D">
        <w:rPr>
          <w:rFonts w:cs="Arial"/>
          <w:szCs w:val="20"/>
        </w:rPr>
        <w:t>isa je sofinanciranje</w:t>
      </w:r>
      <w:r w:rsidR="005E332D" w:rsidRPr="005E332D">
        <w:rPr>
          <w:rFonts w:cs="Arial"/>
          <w:szCs w:val="20"/>
        </w:rPr>
        <w:t xml:space="preserve"> revitalizacije</w:t>
      </w:r>
      <w:r w:rsidR="00936D70" w:rsidRPr="005E332D">
        <w:rPr>
          <w:rFonts w:cs="Arial"/>
          <w:szCs w:val="20"/>
        </w:rPr>
        <w:t xml:space="preserve"> obstoječih in razširitve ter </w:t>
      </w:r>
      <w:r w:rsidR="001B4AE0" w:rsidRPr="005E332D">
        <w:rPr>
          <w:rFonts w:cs="Arial"/>
          <w:szCs w:val="20"/>
        </w:rPr>
        <w:t>izgradnje</w:t>
      </w:r>
      <w:r w:rsidRPr="005E332D">
        <w:rPr>
          <w:rFonts w:cs="Arial"/>
          <w:szCs w:val="20"/>
        </w:rPr>
        <w:t xml:space="preserve"> </w:t>
      </w:r>
      <w:r w:rsidR="00936D70" w:rsidRPr="005E332D">
        <w:rPr>
          <w:rFonts w:cs="Arial"/>
          <w:szCs w:val="20"/>
        </w:rPr>
        <w:t>novih</w:t>
      </w:r>
      <w:r w:rsidR="00B9209B" w:rsidRPr="005E332D">
        <w:rPr>
          <w:rFonts w:cs="Arial"/>
          <w:szCs w:val="20"/>
        </w:rPr>
        <w:t xml:space="preserve"> </w:t>
      </w:r>
      <w:r w:rsidR="005E332D" w:rsidRPr="005E332D">
        <w:rPr>
          <w:rFonts w:cs="Arial"/>
          <w:szCs w:val="20"/>
        </w:rPr>
        <w:t>poslovnih con (v nadaljevanju PC)</w:t>
      </w:r>
      <w:r w:rsidR="00936D70" w:rsidRPr="005E332D">
        <w:rPr>
          <w:rFonts w:cs="Arial"/>
          <w:szCs w:val="20"/>
        </w:rPr>
        <w:t xml:space="preserve"> na </w:t>
      </w:r>
      <w:r w:rsidR="005E332D" w:rsidRPr="005E332D">
        <w:rPr>
          <w:rFonts w:cs="Arial"/>
          <w:szCs w:val="20"/>
        </w:rPr>
        <w:t xml:space="preserve">območjih, ki so degradirana kot </w:t>
      </w:r>
      <w:r w:rsidR="00936D70" w:rsidRPr="005E332D">
        <w:rPr>
          <w:rFonts w:cs="Arial"/>
          <w:szCs w:val="20"/>
        </w:rPr>
        <w:t>posledica rudarjenja premoga.</w:t>
      </w:r>
    </w:p>
    <w:p w14:paraId="1CE979CF" w14:textId="77777777" w:rsidR="005E332D" w:rsidRPr="00273753" w:rsidRDefault="005E332D" w:rsidP="005E332D">
      <w:pPr>
        <w:tabs>
          <w:tab w:val="left" w:pos="5529"/>
        </w:tabs>
        <w:rPr>
          <w:rFonts w:cs="Arial"/>
          <w:szCs w:val="20"/>
        </w:rPr>
      </w:pPr>
    </w:p>
    <w:p w14:paraId="68442BF6" w14:textId="39B17C36" w:rsidR="008D1DE9" w:rsidRPr="00273753" w:rsidRDefault="00B9209B" w:rsidP="008D1DE9">
      <w:pPr>
        <w:rPr>
          <w:rFonts w:cs="Arial"/>
          <w:szCs w:val="20"/>
        </w:rPr>
      </w:pPr>
      <w:r>
        <w:rPr>
          <w:rFonts w:cs="Arial"/>
          <w:szCs w:val="20"/>
        </w:rPr>
        <w:t xml:space="preserve">Za </w:t>
      </w:r>
      <w:r w:rsidR="008D1DE9" w:rsidRPr="00273753">
        <w:rPr>
          <w:rFonts w:cs="Arial"/>
          <w:szCs w:val="20"/>
        </w:rPr>
        <w:t>PC se šteje območje več stavbnih zemljišč, ki so v prostorskih aktih prijavitelja opredeljena kot območja proizvodnih dejavnos</w:t>
      </w:r>
      <w:r w:rsidR="00513CAD">
        <w:rPr>
          <w:rFonts w:cs="Arial"/>
          <w:szCs w:val="20"/>
        </w:rPr>
        <w:t xml:space="preserve">ti - površine za industrijo in površine za gospodarske dejavnosti ali </w:t>
      </w:r>
      <w:r w:rsidR="008D1DE9" w:rsidRPr="00273753">
        <w:rPr>
          <w:rFonts w:cs="Arial"/>
          <w:szCs w:val="20"/>
        </w:rPr>
        <w:t xml:space="preserve"> </w:t>
      </w:r>
      <w:r w:rsidR="00513CAD">
        <w:rPr>
          <w:rFonts w:cs="Arial"/>
          <w:szCs w:val="20"/>
        </w:rPr>
        <w:t>območja centralnih dejavnosti – centralne površine</w:t>
      </w:r>
      <w:r w:rsidR="00123370" w:rsidRPr="00EC6E32">
        <w:rPr>
          <w:rFonts w:cs="Arial"/>
          <w:color w:val="FF0000"/>
          <w:szCs w:val="20"/>
        </w:rPr>
        <w:t xml:space="preserve"> </w:t>
      </w:r>
      <w:r w:rsidR="008D1DE9" w:rsidRPr="00273753">
        <w:rPr>
          <w:rFonts w:cs="Arial"/>
          <w:szCs w:val="20"/>
        </w:rPr>
        <w:t>(oznaka namenske rabe prosto</w:t>
      </w:r>
      <w:r w:rsidR="00804579">
        <w:rPr>
          <w:rFonts w:cs="Arial"/>
          <w:szCs w:val="20"/>
        </w:rPr>
        <w:t>ra: IP,</w:t>
      </w:r>
      <w:r w:rsidR="008D1DE9" w:rsidRPr="00273753">
        <w:rPr>
          <w:rFonts w:cs="Arial"/>
          <w:szCs w:val="20"/>
        </w:rPr>
        <w:t xml:space="preserve"> IG</w:t>
      </w:r>
      <w:r w:rsidR="00804579">
        <w:rPr>
          <w:rFonts w:cs="Arial"/>
          <w:szCs w:val="20"/>
        </w:rPr>
        <w:t xml:space="preserve"> ali C</w:t>
      </w:r>
      <w:r w:rsidR="004327D4">
        <w:rPr>
          <w:rFonts w:cs="Arial"/>
          <w:szCs w:val="20"/>
        </w:rPr>
        <w:t>U</w:t>
      </w:r>
      <w:r w:rsidR="008D1DE9" w:rsidRPr="00273753">
        <w:rPr>
          <w:rFonts w:cs="Arial"/>
          <w:szCs w:val="20"/>
        </w:rPr>
        <w:t>). Območje mora biti</w:t>
      </w:r>
      <w:r>
        <w:rPr>
          <w:rFonts w:cs="Arial"/>
          <w:szCs w:val="20"/>
        </w:rPr>
        <w:t xml:space="preserve"> prostorsko enovita celota. Za </w:t>
      </w:r>
      <w:r w:rsidR="008D1DE9" w:rsidRPr="00273753">
        <w:rPr>
          <w:rFonts w:cs="Arial"/>
          <w:szCs w:val="20"/>
        </w:rPr>
        <w:t xml:space="preserve">PC se v nobenem primeru ne šteje posamezna stavba, četudi je namenjena opravljanju gospodarske dejavnosti. </w:t>
      </w:r>
    </w:p>
    <w:p w14:paraId="1A5768CB" w14:textId="77777777" w:rsidR="008D1DE9" w:rsidRPr="00273753" w:rsidRDefault="008D1DE9" w:rsidP="008D1DE9">
      <w:pPr>
        <w:rPr>
          <w:rFonts w:cs="Arial"/>
          <w:szCs w:val="20"/>
        </w:rPr>
      </w:pPr>
    </w:p>
    <w:p w14:paraId="265BE0DB" w14:textId="6CE741C3" w:rsidR="008D1DE9" w:rsidRPr="00273753" w:rsidRDefault="008D1DE9" w:rsidP="008D1DE9">
      <w:pPr>
        <w:rPr>
          <w:rFonts w:cs="Arial"/>
          <w:szCs w:val="20"/>
        </w:rPr>
      </w:pPr>
      <w:r w:rsidRPr="00273753">
        <w:rPr>
          <w:rFonts w:cs="Arial"/>
          <w:szCs w:val="20"/>
        </w:rPr>
        <w:t>Kot up</w:t>
      </w:r>
      <w:r w:rsidR="00B9209B">
        <w:rPr>
          <w:rFonts w:cs="Arial"/>
          <w:szCs w:val="20"/>
        </w:rPr>
        <w:t xml:space="preserve">ravičena investicija v </w:t>
      </w:r>
      <w:r w:rsidRPr="00273753">
        <w:rPr>
          <w:rFonts w:cs="Arial"/>
          <w:szCs w:val="20"/>
        </w:rPr>
        <w:t>PC se za namen javnega razpisa upošteva investicija v javno gospodarsko infrastrukturo, ki je navedena v Prilogi 5 Pravilnika o vsebini in načinu vodenja zbirke podatkov o dejanski rabi prostora (Uradni list RS, št. 9/04, 7/18 – ZEN-A,  33/19 – ZEN-B in 199/21 – Z</w:t>
      </w:r>
      <w:r w:rsidR="001A27B0">
        <w:rPr>
          <w:rFonts w:cs="Arial"/>
          <w:szCs w:val="20"/>
        </w:rPr>
        <w:t>U</w:t>
      </w:r>
      <w:r w:rsidRPr="00273753">
        <w:rPr>
          <w:rFonts w:cs="Arial"/>
          <w:szCs w:val="20"/>
        </w:rPr>
        <w:t xml:space="preserve">reP-3), in sicer: </w:t>
      </w:r>
    </w:p>
    <w:p w14:paraId="2DCDF25F" w14:textId="7DF11A11" w:rsidR="008D1DE9" w:rsidRPr="00273753" w:rsidRDefault="008D1DE9" w:rsidP="00430B58">
      <w:pPr>
        <w:pStyle w:val="Odstavekseznama"/>
        <w:numPr>
          <w:ilvl w:val="0"/>
          <w:numId w:val="8"/>
        </w:numPr>
        <w:rPr>
          <w:rFonts w:cs="Arial"/>
          <w:szCs w:val="20"/>
        </w:rPr>
      </w:pPr>
      <w:r w:rsidRPr="00273753">
        <w:rPr>
          <w:rFonts w:cs="Arial"/>
          <w:szCs w:val="20"/>
        </w:rPr>
        <w:t xml:space="preserve">prometna infrastruktura (izgradnja cest znotraj </w:t>
      </w:r>
      <w:r w:rsidR="00B9209B">
        <w:rPr>
          <w:rFonts w:cs="Arial"/>
          <w:szCs w:val="20"/>
        </w:rPr>
        <w:t>PC</w:t>
      </w:r>
      <w:r w:rsidRPr="00273753">
        <w:rPr>
          <w:rFonts w:cs="Arial"/>
          <w:szCs w:val="20"/>
        </w:rPr>
        <w:t xml:space="preserve"> ter navezava cest znotraj </w:t>
      </w:r>
      <w:r w:rsidR="00B9209B">
        <w:rPr>
          <w:rFonts w:cs="Arial"/>
          <w:szCs w:val="20"/>
        </w:rPr>
        <w:t>PC</w:t>
      </w:r>
      <w:r w:rsidRPr="00273753">
        <w:rPr>
          <w:rFonts w:cs="Arial"/>
          <w:szCs w:val="20"/>
        </w:rPr>
        <w:t xml:space="preserve"> na dostopno/e cesto/e), </w:t>
      </w:r>
    </w:p>
    <w:p w14:paraId="50D804EC" w14:textId="77777777" w:rsidR="008D1DE9" w:rsidRPr="00273753" w:rsidRDefault="008D1DE9" w:rsidP="00430B58">
      <w:pPr>
        <w:pStyle w:val="Odstavekseznama"/>
        <w:numPr>
          <w:ilvl w:val="0"/>
          <w:numId w:val="8"/>
        </w:numPr>
        <w:rPr>
          <w:rFonts w:cs="Arial"/>
          <w:szCs w:val="20"/>
        </w:rPr>
      </w:pPr>
      <w:r w:rsidRPr="00273753">
        <w:rPr>
          <w:rFonts w:cs="Arial"/>
          <w:szCs w:val="20"/>
        </w:rPr>
        <w:t xml:space="preserve">energetska infrastruktura, </w:t>
      </w:r>
    </w:p>
    <w:p w14:paraId="0A41A67B" w14:textId="77777777" w:rsidR="008D1DE9" w:rsidRPr="00273753" w:rsidRDefault="008D1DE9" w:rsidP="00430B58">
      <w:pPr>
        <w:pStyle w:val="Odstavekseznama"/>
        <w:numPr>
          <w:ilvl w:val="0"/>
          <w:numId w:val="8"/>
        </w:numPr>
        <w:rPr>
          <w:rFonts w:cs="Arial"/>
          <w:szCs w:val="20"/>
        </w:rPr>
      </w:pPr>
      <w:r w:rsidRPr="00273753">
        <w:rPr>
          <w:rFonts w:cs="Arial"/>
          <w:szCs w:val="20"/>
        </w:rPr>
        <w:t>komunalna infrastruktura,</w:t>
      </w:r>
    </w:p>
    <w:p w14:paraId="139C80DF" w14:textId="77777777" w:rsidR="008D1DE9" w:rsidRPr="00273753" w:rsidRDefault="008D1DE9" w:rsidP="00430B58">
      <w:pPr>
        <w:pStyle w:val="Odstavekseznama"/>
        <w:numPr>
          <w:ilvl w:val="0"/>
          <w:numId w:val="8"/>
        </w:numPr>
        <w:rPr>
          <w:rFonts w:cs="Arial"/>
          <w:szCs w:val="20"/>
        </w:rPr>
      </w:pPr>
      <w:r w:rsidRPr="00273753">
        <w:rPr>
          <w:rFonts w:cs="Arial"/>
          <w:szCs w:val="20"/>
        </w:rPr>
        <w:t>infrastruktura za telekomunikacije in</w:t>
      </w:r>
    </w:p>
    <w:p w14:paraId="45641FAF" w14:textId="7ED2CEC5" w:rsidR="008D1DE9" w:rsidRPr="001A27B0" w:rsidRDefault="008D1DE9" w:rsidP="00670BFE">
      <w:pPr>
        <w:pStyle w:val="Odstavekseznama"/>
        <w:numPr>
          <w:ilvl w:val="0"/>
          <w:numId w:val="8"/>
        </w:numPr>
        <w:rPr>
          <w:rFonts w:cs="Arial"/>
          <w:szCs w:val="20"/>
        </w:rPr>
      </w:pPr>
      <w:r w:rsidRPr="00273753">
        <w:rPr>
          <w:rFonts w:cs="Arial"/>
          <w:szCs w:val="20"/>
        </w:rPr>
        <w:t xml:space="preserve">vodna infrastruktura (samo protipoplavni ukrepi), </w:t>
      </w:r>
      <w:r w:rsidRPr="001A27B0">
        <w:rPr>
          <w:rFonts w:cs="Arial"/>
          <w:szCs w:val="20"/>
        </w:rPr>
        <w:t xml:space="preserve">potrebna za delovanje </w:t>
      </w:r>
      <w:r w:rsidR="00B9209B" w:rsidRPr="001A27B0">
        <w:rPr>
          <w:rFonts w:cs="Arial"/>
          <w:szCs w:val="20"/>
        </w:rPr>
        <w:t>PC</w:t>
      </w:r>
      <w:r w:rsidRPr="001A27B0">
        <w:rPr>
          <w:rFonts w:cs="Arial"/>
          <w:szCs w:val="20"/>
        </w:rPr>
        <w:t xml:space="preserve">. </w:t>
      </w:r>
    </w:p>
    <w:p w14:paraId="2D20519F" w14:textId="77777777" w:rsidR="008D1DE9" w:rsidRPr="00273753" w:rsidRDefault="008D1DE9" w:rsidP="008D1DE9">
      <w:pPr>
        <w:rPr>
          <w:rFonts w:cs="Arial"/>
          <w:szCs w:val="20"/>
        </w:rPr>
      </w:pPr>
    </w:p>
    <w:p w14:paraId="4BE7FA75" w14:textId="59E18FF2" w:rsidR="008D1DE9" w:rsidRPr="00273753" w:rsidRDefault="008D1DE9" w:rsidP="008D1DE9">
      <w:pPr>
        <w:pStyle w:val="Pripombabesedilo"/>
      </w:pPr>
      <w:r w:rsidRPr="00804579">
        <w:t>Pri investiciji v vodno infrastrukturo se kot upravičeni stroški štejejo samo protipoplavni ukrepi, ki so v neposredni (</w:t>
      </w:r>
      <w:r w:rsidR="00B9209B" w:rsidRPr="00804579">
        <w:t xml:space="preserve">fizični) povezavi z delovanjem </w:t>
      </w:r>
      <w:r w:rsidR="001F461A">
        <w:t xml:space="preserve">PC. Pri tem velja, da </w:t>
      </w:r>
      <w:r w:rsidRPr="00804579">
        <w:t>lahko upravičeni st</w:t>
      </w:r>
      <w:r w:rsidR="001F461A">
        <w:t xml:space="preserve">roški protipoplavnih ukrepov predstavljajo največ 30 % upravičenih stroškov celotne investicije. </w:t>
      </w:r>
      <w:r w:rsidRPr="00273753">
        <w:t xml:space="preserve"> </w:t>
      </w:r>
    </w:p>
    <w:p w14:paraId="1D802F1A" w14:textId="77777777" w:rsidR="008D1DE9" w:rsidRPr="00273753" w:rsidRDefault="008D1DE9" w:rsidP="008D1DE9">
      <w:pPr>
        <w:rPr>
          <w:rFonts w:cs="Arial"/>
          <w:szCs w:val="20"/>
        </w:rPr>
      </w:pPr>
    </w:p>
    <w:p w14:paraId="476434BB" w14:textId="2008A769" w:rsidR="00F22970" w:rsidRPr="002503F9" w:rsidRDefault="008D1DE9" w:rsidP="00F22970">
      <w:pPr>
        <w:contextualSpacing/>
        <w:rPr>
          <w:rFonts w:eastAsia="MS Mincho" w:cs="Arial"/>
          <w:szCs w:val="20"/>
        </w:rPr>
      </w:pPr>
      <w:r w:rsidRPr="00804579">
        <w:rPr>
          <w:rFonts w:cs="Arial"/>
          <w:szCs w:val="20"/>
        </w:rPr>
        <w:lastRenderedPageBreak/>
        <w:t>Do sofinanciranja so upravičeni tudi drugi ukrepi, ki s</w:t>
      </w:r>
      <w:r w:rsidR="00B9209B" w:rsidRPr="00804579">
        <w:rPr>
          <w:rFonts w:cs="Arial"/>
          <w:szCs w:val="20"/>
        </w:rPr>
        <w:t xml:space="preserve">e nanašajo na ureditev površin </w:t>
      </w:r>
      <w:r w:rsidRPr="00804579">
        <w:rPr>
          <w:rFonts w:cs="Arial"/>
          <w:szCs w:val="20"/>
        </w:rPr>
        <w:t xml:space="preserve">PC, ki je predmet vloge na javni razpis, ob pogoju, da je lastnica teh površin občina. Ti ukrepi so na primer: gradnja opornih zidov (če je gradnja potrebna za zaščito površin in/ali upravičene javne gospodarske </w:t>
      </w:r>
      <w:r w:rsidRPr="002503F9">
        <w:rPr>
          <w:rFonts w:cs="Arial"/>
          <w:szCs w:val="20"/>
        </w:rPr>
        <w:t>infrastrukture), čiščenje in odvoz odpadkov, niveliranje površin, rušenje morebit</w:t>
      </w:r>
      <w:r w:rsidR="00B9209B" w:rsidRPr="002503F9">
        <w:rPr>
          <w:rFonts w:cs="Arial"/>
          <w:szCs w:val="20"/>
        </w:rPr>
        <w:t>nih obstoječih objektov in drugi omilitveni ukrepi vezani n</w:t>
      </w:r>
      <w:r w:rsidR="00804579" w:rsidRPr="002503F9">
        <w:rPr>
          <w:rFonts w:cs="Arial"/>
          <w:szCs w:val="20"/>
        </w:rPr>
        <w:t>a izpolnjevanje zahtev načela D</w:t>
      </w:r>
      <w:r w:rsidR="00F46CD2">
        <w:rPr>
          <w:rFonts w:cs="Arial"/>
          <w:szCs w:val="20"/>
        </w:rPr>
        <w:t>NSH.</w:t>
      </w:r>
    </w:p>
    <w:p w14:paraId="4489A99F" w14:textId="77777777" w:rsidR="008D1DE9" w:rsidRPr="00273753" w:rsidRDefault="008D1DE9" w:rsidP="008D1DE9">
      <w:pPr>
        <w:rPr>
          <w:rFonts w:cs="Arial"/>
          <w:szCs w:val="20"/>
        </w:rPr>
      </w:pPr>
    </w:p>
    <w:p w14:paraId="703D131F" w14:textId="5909B6CD" w:rsidR="008D1DE9" w:rsidRPr="00804579" w:rsidRDefault="008D1DE9" w:rsidP="008D1DE9">
      <w:pPr>
        <w:rPr>
          <w:rFonts w:cs="Arial"/>
          <w:szCs w:val="20"/>
        </w:rPr>
      </w:pPr>
      <w:r w:rsidRPr="00273753">
        <w:rPr>
          <w:rFonts w:cs="Arial"/>
          <w:szCs w:val="20"/>
        </w:rPr>
        <w:t xml:space="preserve">Upravičena je investicija, ki je po zaključku celovita, kar pomeni, da ima </w:t>
      </w:r>
      <w:r w:rsidR="00B9209B">
        <w:rPr>
          <w:rFonts w:cs="Arial"/>
          <w:szCs w:val="20"/>
        </w:rPr>
        <w:t>PC</w:t>
      </w:r>
      <w:r w:rsidRPr="00273753">
        <w:rPr>
          <w:rFonts w:cs="Arial"/>
          <w:szCs w:val="20"/>
        </w:rPr>
        <w:t xml:space="preserve"> po zaključku projekta zagotovljeno vso potrebno infrastrukturo za nemoteno delovanje (npr. urejena cestna povezava, kanalizacijsko omrežje priključeno na čistilno napravo, ipd.). </w:t>
      </w:r>
      <w:r w:rsidRPr="00804579">
        <w:rPr>
          <w:rFonts w:cs="Arial"/>
          <w:szCs w:val="20"/>
        </w:rPr>
        <w:t>Infrastruktura, ki je predmet sofinanciranja, mora biti v lasti prijavitelja še najmanj pet (5) let od datuma zaključka projekta.</w:t>
      </w:r>
    </w:p>
    <w:p w14:paraId="226216FF" w14:textId="77777777" w:rsidR="00012ECA" w:rsidRPr="00273753" w:rsidRDefault="00012ECA" w:rsidP="008D1DE9">
      <w:pPr>
        <w:rPr>
          <w:rFonts w:cs="Arial"/>
          <w:szCs w:val="20"/>
        </w:rPr>
      </w:pPr>
    </w:p>
    <w:p w14:paraId="72138EB6" w14:textId="68D6CE60" w:rsidR="008D1DE9" w:rsidRPr="005D077D" w:rsidRDefault="008D1DE9" w:rsidP="008D1DE9">
      <w:pPr>
        <w:rPr>
          <w:rFonts w:cs="Arial"/>
          <w:szCs w:val="20"/>
        </w:rPr>
      </w:pPr>
      <w:r w:rsidRPr="00804579">
        <w:rPr>
          <w:rFonts w:cs="Arial"/>
          <w:szCs w:val="20"/>
        </w:rPr>
        <w:t>Projekt, ki je predmet vloge na javni razpis, mora biti zaključen (izvedene vse aktivnosti v okviru projekta) najkasn</w:t>
      </w:r>
      <w:r w:rsidR="00F55152">
        <w:rPr>
          <w:rFonts w:cs="Arial"/>
          <w:szCs w:val="20"/>
        </w:rPr>
        <w:t xml:space="preserve">eje do </w:t>
      </w:r>
      <w:r w:rsidR="00F55152" w:rsidRPr="00F55152">
        <w:rPr>
          <w:rFonts w:cs="Arial"/>
          <w:szCs w:val="20"/>
        </w:rPr>
        <w:t xml:space="preserve">dne </w:t>
      </w:r>
      <w:r w:rsidR="004A578E" w:rsidRPr="005D077D">
        <w:rPr>
          <w:rFonts w:cs="Arial"/>
          <w:szCs w:val="20"/>
        </w:rPr>
        <w:t>30.</w:t>
      </w:r>
      <w:r w:rsidR="00F55152" w:rsidRPr="005D077D">
        <w:rPr>
          <w:rFonts w:cs="Arial"/>
          <w:szCs w:val="20"/>
        </w:rPr>
        <w:t xml:space="preserve"> </w:t>
      </w:r>
      <w:r w:rsidR="004A578E" w:rsidRPr="005D077D">
        <w:rPr>
          <w:rFonts w:cs="Arial"/>
          <w:szCs w:val="20"/>
        </w:rPr>
        <w:t>6.</w:t>
      </w:r>
      <w:r w:rsidR="00F55152" w:rsidRPr="005D077D">
        <w:rPr>
          <w:rFonts w:cs="Arial"/>
          <w:szCs w:val="20"/>
        </w:rPr>
        <w:t xml:space="preserve"> </w:t>
      </w:r>
      <w:r w:rsidR="004A578E" w:rsidRPr="005D077D">
        <w:rPr>
          <w:rFonts w:cs="Arial"/>
          <w:szCs w:val="20"/>
        </w:rPr>
        <w:t>2026</w:t>
      </w:r>
      <w:r w:rsidR="00F55152" w:rsidRPr="005D077D">
        <w:rPr>
          <w:rFonts w:cs="Arial"/>
          <w:szCs w:val="20"/>
        </w:rPr>
        <w:t>.</w:t>
      </w:r>
    </w:p>
    <w:p w14:paraId="4AD3DFCC" w14:textId="77777777" w:rsidR="008D1DE9" w:rsidRPr="00273753" w:rsidRDefault="008D1DE9" w:rsidP="008D1DE9">
      <w:pPr>
        <w:rPr>
          <w:rFonts w:cs="Arial"/>
          <w:szCs w:val="20"/>
        </w:rPr>
      </w:pPr>
    </w:p>
    <w:p w14:paraId="6DFDBE16" w14:textId="7AA364BD" w:rsidR="001B3723" w:rsidRDefault="00FE2FA8" w:rsidP="008D1DE9">
      <w:pPr>
        <w:rPr>
          <w:rFonts w:cs="Arial"/>
          <w:b/>
          <w:szCs w:val="20"/>
        </w:rPr>
      </w:pPr>
      <w:r>
        <w:rPr>
          <w:rFonts w:cs="Arial"/>
          <w:b/>
          <w:szCs w:val="20"/>
        </w:rPr>
        <w:t xml:space="preserve">2.3. </w:t>
      </w:r>
      <w:r w:rsidR="008D1DE9" w:rsidRPr="00273753">
        <w:rPr>
          <w:rFonts w:cs="Arial"/>
          <w:b/>
          <w:szCs w:val="20"/>
        </w:rPr>
        <w:t>Cilji javnega razpisa</w:t>
      </w:r>
    </w:p>
    <w:p w14:paraId="5BA737B2" w14:textId="77777777" w:rsidR="002503F9" w:rsidRPr="000803FE" w:rsidRDefault="002503F9" w:rsidP="008D1DE9">
      <w:pPr>
        <w:rPr>
          <w:rFonts w:cs="Arial"/>
          <w:b/>
          <w:szCs w:val="20"/>
        </w:rPr>
      </w:pPr>
    </w:p>
    <w:p w14:paraId="1682EF9A" w14:textId="31F15AEF" w:rsidR="001B3723" w:rsidRPr="007E66D1" w:rsidRDefault="001B3723" w:rsidP="007E66D1">
      <w:pPr>
        <w:pStyle w:val="Odstavekseznama"/>
        <w:numPr>
          <w:ilvl w:val="0"/>
          <w:numId w:val="17"/>
        </w:numPr>
        <w:rPr>
          <w:rFonts w:cs="Arial"/>
          <w:szCs w:val="20"/>
        </w:rPr>
      </w:pPr>
      <w:r w:rsidRPr="00804579">
        <w:rPr>
          <w:rFonts w:cs="Arial"/>
          <w:szCs w:val="20"/>
        </w:rPr>
        <w:t xml:space="preserve">Podpora celoviti </w:t>
      </w:r>
      <w:r w:rsidR="007C37CD" w:rsidRPr="00804579">
        <w:rPr>
          <w:rFonts w:cs="Arial"/>
          <w:szCs w:val="20"/>
        </w:rPr>
        <w:t>(</w:t>
      </w:r>
      <w:r w:rsidRPr="00804579">
        <w:rPr>
          <w:rFonts w:cs="Arial"/>
          <w:szCs w:val="20"/>
        </w:rPr>
        <w:t>sanacij</w:t>
      </w:r>
      <w:r w:rsidR="006A23A6" w:rsidRPr="00804579">
        <w:rPr>
          <w:rFonts w:cs="Arial"/>
          <w:szCs w:val="20"/>
        </w:rPr>
        <w:t>i</w:t>
      </w:r>
      <w:r w:rsidR="007C37CD" w:rsidRPr="00804579">
        <w:rPr>
          <w:rFonts w:cs="Arial"/>
          <w:szCs w:val="20"/>
        </w:rPr>
        <w:t>)</w:t>
      </w:r>
      <w:r w:rsidRPr="00804579">
        <w:rPr>
          <w:rFonts w:cs="Arial"/>
          <w:szCs w:val="20"/>
        </w:rPr>
        <w:t xml:space="preserve"> in revitalizaciji prostorsko in okol</w:t>
      </w:r>
      <w:r w:rsidR="00804579" w:rsidRPr="00804579">
        <w:rPr>
          <w:rFonts w:cs="Arial"/>
          <w:szCs w:val="20"/>
        </w:rPr>
        <w:t>jsko degradiranih območij v Zasavski</w:t>
      </w:r>
      <w:r w:rsidRPr="00804579">
        <w:rPr>
          <w:rFonts w:cs="Arial"/>
          <w:szCs w:val="20"/>
        </w:rPr>
        <w:t xml:space="preserve"> premogovni regiji, ki so povezana s premogovništvom in rabo premoga, s podporo projektom funkcionalnega razvoja ekonomsko-poslovne infrastrukture (poslovne cone) </w:t>
      </w:r>
      <w:r w:rsidR="007E66D1" w:rsidRPr="007E66D1">
        <w:rPr>
          <w:rFonts w:cs="Arial"/>
          <w:szCs w:val="20"/>
        </w:rPr>
        <w:t>v skladu z deveto alinejo drugega odstavka 8. člena Uredbe o vzpostavitvi Sklada za pravi</w:t>
      </w:r>
      <w:r w:rsidR="007E66D1">
        <w:rPr>
          <w:rFonts w:cs="Arial"/>
          <w:szCs w:val="20"/>
        </w:rPr>
        <w:t>čni prehod,</w:t>
      </w:r>
    </w:p>
    <w:p w14:paraId="04E9E0D1" w14:textId="619A925F" w:rsidR="001B3723" w:rsidRPr="00804579" w:rsidRDefault="00804579" w:rsidP="00430B58">
      <w:pPr>
        <w:pStyle w:val="Odstavekseznama"/>
        <w:numPr>
          <w:ilvl w:val="0"/>
          <w:numId w:val="17"/>
        </w:numPr>
        <w:rPr>
          <w:rFonts w:cs="Arial"/>
          <w:szCs w:val="20"/>
        </w:rPr>
      </w:pPr>
      <w:r>
        <w:rPr>
          <w:rFonts w:cs="Arial"/>
          <w:szCs w:val="20"/>
        </w:rPr>
        <w:t>U</w:t>
      </w:r>
      <w:r w:rsidR="001B3723" w:rsidRPr="00804579">
        <w:rPr>
          <w:rFonts w:cs="Arial"/>
          <w:szCs w:val="20"/>
        </w:rPr>
        <w:t>stvarjanje pogojev  za rast in razvoj MSP kot tudi za velika podjetja v premogovnih regijah</w:t>
      </w:r>
      <w:r w:rsidR="007E66D1">
        <w:rPr>
          <w:rFonts w:cs="Arial"/>
          <w:szCs w:val="20"/>
        </w:rPr>
        <w:t>,</w:t>
      </w:r>
    </w:p>
    <w:p w14:paraId="110A0C39" w14:textId="2D86E1F3" w:rsidR="001B3723" w:rsidRDefault="001B3723" w:rsidP="001B3723">
      <w:pPr>
        <w:pStyle w:val="Odstavekseznama"/>
        <w:numPr>
          <w:ilvl w:val="0"/>
          <w:numId w:val="17"/>
        </w:numPr>
        <w:rPr>
          <w:rFonts w:cs="Arial"/>
          <w:szCs w:val="20"/>
        </w:rPr>
      </w:pPr>
      <w:r w:rsidRPr="00804579">
        <w:rPr>
          <w:rFonts w:cs="Arial"/>
          <w:szCs w:val="20"/>
        </w:rPr>
        <w:t>Spodbujanje razvoja podjetništva in zaposlovanja ter prestrukturiranje premogovnih regij  v smeri prehoda v ni</w:t>
      </w:r>
      <w:r w:rsidR="007E66D1">
        <w:rPr>
          <w:rFonts w:cs="Arial"/>
          <w:szCs w:val="20"/>
        </w:rPr>
        <w:t>zkoogljično krožno gospodarstvo,</w:t>
      </w:r>
    </w:p>
    <w:p w14:paraId="7D0B6F4B" w14:textId="46C8008E" w:rsidR="000803FE" w:rsidRPr="00804579" w:rsidRDefault="000803FE" w:rsidP="000803FE">
      <w:pPr>
        <w:pStyle w:val="Odstavekseznama"/>
        <w:numPr>
          <w:ilvl w:val="0"/>
          <w:numId w:val="17"/>
        </w:numPr>
        <w:rPr>
          <w:rFonts w:cs="Arial"/>
          <w:szCs w:val="20"/>
        </w:rPr>
      </w:pPr>
      <w:r w:rsidRPr="000803FE">
        <w:rPr>
          <w:rFonts w:cs="Arial"/>
          <w:szCs w:val="20"/>
        </w:rPr>
        <w:t>Raznoliko in odporno lokalno gospodarstvo</w:t>
      </w:r>
      <w:r>
        <w:t xml:space="preserve"> z </w:t>
      </w:r>
      <w:r>
        <w:rPr>
          <w:rFonts w:cs="Arial"/>
          <w:szCs w:val="20"/>
        </w:rPr>
        <w:t>razvitim regionalnim podpornim</w:t>
      </w:r>
      <w:r w:rsidRPr="000803FE">
        <w:rPr>
          <w:rFonts w:cs="Arial"/>
          <w:szCs w:val="20"/>
        </w:rPr>
        <w:t xml:space="preserve"> okolje</w:t>
      </w:r>
      <w:r>
        <w:rPr>
          <w:rFonts w:cs="Arial"/>
          <w:szCs w:val="20"/>
        </w:rPr>
        <w:t>m</w:t>
      </w:r>
      <w:r w:rsidRPr="000803FE">
        <w:rPr>
          <w:rFonts w:cs="Arial"/>
          <w:szCs w:val="20"/>
        </w:rPr>
        <w:t xml:space="preserve"> in izboljšane prostorske možnosti razvoja ključnih podjetij in njihovega ekosistema ob upoštevanju potenciala degradiranih in opuščenih območij.</w:t>
      </w:r>
    </w:p>
    <w:p w14:paraId="49B77C0B" w14:textId="77777777" w:rsidR="00D33267" w:rsidRPr="00273753" w:rsidRDefault="00D33267" w:rsidP="008D1DE9">
      <w:pPr>
        <w:rPr>
          <w:rFonts w:cs="Arial"/>
          <w:b/>
          <w:szCs w:val="20"/>
        </w:rPr>
      </w:pPr>
    </w:p>
    <w:p w14:paraId="3EB65BB6" w14:textId="695CB1F3" w:rsidR="008D1DE9" w:rsidRPr="00273753" w:rsidRDefault="00FE2FA8" w:rsidP="008D1DE9">
      <w:pPr>
        <w:rPr>
          <w:rFonts w:cs="Arial"/>
          <w:b/>
          <w:szCs w:val="20"/>
        </w:rPr>
      </w:pPr>
      <w:r>
        <w:rPr>
          <w:rFonts w:cs="Arial"/>
          <w:b/>
          <w:szCs w:val="20"/>
        </w:rPr>
        <w:t xml:space="preserve">2.4. </w:t>
      </w:r>
      <w:r w:rsidR="008D1DE9" w:rsidRPr="00273753">
        <w:rPr>
          <w:rFonts w:cs="Arial"/>
          <w:b/>
          <w:szCs w:val="20"/>
        </w:rPr>
        <w:t>Kazalniki javnega razpisa</w:t>
      </w:r>
    </w:p>
    <w:p w14:paraId="74E93120" w14:textId="77777777" w:rsidR="008D1DE9" w:rsidRDefault="008D1DE9" w:rsidP="008D1DE9">
      <w:pPr>
        <w:rPr>
          <w:rFonts w:cs="Arial"/>
          <w:szCs w:val="20"/>
        </w:rPr>
      </w:pPr>
    </w:p>
    <w:p w14:paraId="16D44496" w14:textId="06C23CC5" w:rsidR="005D4F10" w:rsidRPr="000803FE" w:rsidRDefault="002D2182" w:rsidP="008D1DE9">
      <w:pPr>
        <w:rPr>
          <w:rFonts w:cs="Arial"/>
          <w:szCs w:val="20"/>
        </w:rPr>
      </w:pPr>
      <w:r w:rsidRPr="000803FE">
        <w:rPr>
          <w:rFonts w:cs="Arial"/>
          <w:szCs w:val="20"/>
        </w:rPr>
        <w:t>Kazalnik učinka</w:t>
      </w:r>
      <w:r w:rsidR="000803FE" w:rsidRPr="000803FE">
        <w:rPr>
          <w:rFonts w:cs="Arial"/>
          <w:szCs w:val="20"/>
        </w:rPr>
        <w:t xml:space="preserve"> območnega programa za pravični prehod Zasavske premogovne regije: </w:t>
      </w:r>
    </w:p>
    <w:p w14:paraId="185A4B25" w14:textId="027C537B" w:rsidR="008D1DE9" w:rsidRPr="002503F9" w:rsidRDefault="00F55152" w:rsidP="008D1DE9">
      <w:pPr>
        <w:pStyle w:val="TEKST"/>
        <w:numPr>
          <w:ilvl w:val="0"/>
          <w:numId w:val="10"/>
        </w:numPr>
        <w:spacing w:line="240" w:lineRule="auto"/>
        <w:rPr>
          <w:rFonts w:ascii="Arial" w:eastAsia="MS Mincho" w:hAnsi="Arial" w:cs="Arial"/>
          <w:lang w:eastAsia="en-US"/>
        </w:rPr>
      </w:pPr>
      <w:r w:rsidRPr="003137B7">
        <w:rPr>
          <w:rFonts w:ascii="Arial" w:eastAsia="MS Mincho" w:hAnsi="Arial" w:cs="Arial"/>
          <w:lang w:eastAsia="en-US"/>
        </w:rPr>
        <w:t>11,5</w:t>
      </w:r>
      <w:r w:rsidR="000803FE" w:rsidRPr="003137B7">
        <w:rPr>
          <w:rFonts w:ascii="Arial" w:eastAsia="MS Mincho" w:hAnsi="Arial" w:cs="Arial"/>
          <w:lang w:eastAsia="en-US"/>
        </w:rPr>
        <w:t xml:space="preserve"> ha </w:t>
      </w:r>
      <w:r w:rsidR="000803FE" w:rsidRPr="000803FE">
        <w:rPr>
          <w:rFonts w:ascii="Arial" w:eastAsia="MS Mincho" w:hAnsi="Arial" w:cs="Arial"/>
          <w:lang w:eastAsia="en-US"/>
        </w:rPr>
        <w:t>urejenih p</w:t>
      </w:r>
      <w:r w:rsidR="000803FE">
        <w:rPr>
          <w:rFonts w:ascii="Arial" w:eastAsia="MS Mincho" w:hAnsi="Arial" w:cs="Arial"/>
          <w:lang w:eastAsia="en-US"/>
        </w:rPr>
        <w:t>ovršin za gospodarsko dejavnost</w:t>
      </w:r>
      <w:r w:rsidR="000803FE" w:rsidRPr="000803FE">
        <w:rPr>
          <w:rFonts w:ascii="Arial" w:eastAsia="MS Mincho" w:hAnsi="Arial" w:cs="Arial"/>
          <w:lang w:eastAsia="en-US"/>
        </w:rPr>
        <w:t xml:space="preserve"> do konca leta 2029.</w:t>
      </w:r>
    </w:p>
    <w:p w14:paraId="77C78D84" w14:textId="77777777" w:rsidR="00B2484B" w:rsidRDefault="00B2484B" w:rsidP="008D1DE9">
      <w:pPr>
        <w:pStyle w:val="TEKST"/>
        <w:spacing w:line="240" w:lineRule="auto"/>
        <w:rPr>
          <w:rFonts w:ascii="Arial" w:eastAsia="MS Mincho" w:hAnsi="Arial" w:cs="Arial"/>
          <w:lang w:eastAsia="en-US"/>
        </w:rPr>
      </w:pPr>
    </w:p>
    <w:p w14:paraId="5B018423" w14:textId="0243A2C2" w:rsidR="008D1DE9" w:rsidRPr="00C35335" w:rsidRDefault="008D1DE9" w:rsidP="008D1DE9">
      <w:pPr>
        <w:pStyle w:val="TEKST"/>
        <w:spacing w:line="240" w:lineRule="auto"/>
        <w:rPr>
          <w:rFonts w:ascii="Arial" w:eastAsia="MS Mincho" w:hAnsi="Arial" w:cs="Arial"/>
          <w:lang w:eastAsia="en-US"/>
        </w:rPr>
      </w:pPr>
      <w:r w:rsidRPr="00C35335">
        <w:rPr>
          <w:rFonts w:ascii="Arial" w:eastAsia="MS Mincho" w:hAnsi="Arial" w:cs="Arial"/>
          <w:lang w:eastAsia="en-US"/>
        </w:rPr>
        <w:t>Kazalniki učinka po tem javnem razpisu so:</w:t>
      </w:r>
    </w:p>
    <w:p w14:paraId="6437074F" w14:textId="77777777" w:rsidR="008D1DE9" w:rsidRPr="00C35335" w:rsidRDefault="008D1DE9" w:rsidP="00430B58">
      <w:pPr>
        <w:pStyle w:val="TEKST"/>
        <w:numPr>
          <w:ilvl w:val="0"/>
          <w:numId w:val="10"/>
        </w:numPr>
        <w:spacing w:line="240" w:lineRule="auto"/>
        <w:rPr>
          <w:rFonts w:ascii="Arial" w:eastAsia="MS Mincho" w:hAnsi="Arial" w:cs="Arial"/>
          <w:lang w:eastAsia="en-US"/>
        </w:rPr>
      </w:pPr>
      <w:r w:rsidRPr="00C35335">
        <w:rPr>
          <w:rFonts w:ascii="Arial" w:eastAsia="MS Mincho" w:hAnsi="Arial" w:cs="Arial"/>
          <w:lang w:eastAsia="en-US"/>
        </w:rPr>
        <w:t>število podprtih investicijskih projektov,</w:t>
      </w:r>
    </w:p>
    <w:p w14:paraId="673B7C2E" w14:textId="0161B0FF" w:rsidR="008D1DE9" w:rsidRPr="002503F9" w:rsidRDefault="001F461A" w:rsidP="001F461A">
      <w:pPr>
        <w:pStyle w:val="TEKST"/>
        <w:numPr>
          <w:ilvl w:val="0"/>
          <w:numId w:val="10"/>
        </w:numPr>
        <w:spacing w:line="240" w:lineRule="auto"/>
        <w:rPr>
          <w:rFonts w:ascii="Arial" w:eastAsia="MS Mincho" w:hAnsi="Arial" w:cs="Arial"/>
          <w:lang w:eastAsia="en-US"/>
        </w:rPr>
      </w:pPr>
      <w:r w:rsidRPr="001F461A">
        <w:rPr>
          <w:rFonts w:ascii="Arial" w:eastAsia="MS Mincho" w:hAnsi="Arial" w:cs="Arial"/>
          <w:lang w:eastAsia="en-US"/>
        </w:rPr>
        <w:t>novo urejene površine za gospodarsko dejavnost v revitalizir</w:t>
      </w:r>
      <w:r>
        <w:rPr>
          <w:rFonts w:ascii="Arial" w:eastAsia="MS Mincho" w:hAnsi="Arial" w:cs="Arial"/>
          <w:lang w:eastAsia="en-US"/>
        </w:rPr>
        <w:t>ani ali izgrajeni/razširjeni PC</w:t>
      </w:r>
      <w:r w:rsidR="008D1DE9" w:rsidRPr="00C35335">
        <w:rPr>
          <w:rFonts w:ascii="Arial" w:eastAsia="MS Mincho" w:hAnsi="Arial" w:cs="Arial"/>
          <w:lang w:eastAsia="en-US"/>
        </w:rPr>
        <w:t>.</w:t>
      </w:r>
    </w:p>
    <w:p w14:paraId="726BF899" w14:textId="77777777" w:rsidR="00B2484B" w:rsidRDefault="00B2484B" w:rsidP="008D1DE9">
      <w:pPr>
        <w:pStyle w:val="TEKST"/>
        <w:spacing w:line="240" w:lineRule="auto"/>
        <w:rPr>
          <w:rFonts w:ascii="Arial" w:eastAsia="MS Mincho" w:hAnsi="Arial" w:cs="Arial"/>
          <w:lang w:eastAsia="en-US"/>
        </w:rPr>
      </w:pPr>
    </w:p>
    <w:p w14:paraId="7017CCCC" w14:textId="49B9A7ED" w:rsidR="008D1DE9" w:rsidRPr="00C35335" w:rsidRDefault="008D1DE9" w:rsidP="008D1DE9">
      <w:pPr>
        <w:pStyle w:val="TEKST"/>
        <w:spacing w:line="240" w:lineRule="auto"/>
        <w:rPr>
          <w:rFonts w:ascii="Arial" w:eastAsia="MS Mincho" w:hAnsi="Arial" w:cs="Arial"/>
          <w:lang w:eastAsia="en-US"/>
        </w:rPr>
      </w:pPr>
      <w:r w:rsidRPr="00C35335">
        <w:rPr>
          <w:rFonts w:ascii="Arial" w:eastAsia="MS Mincho" w:hAnsi="Arial" w:cs="Arial"/>
          <w:lang w:eastAsia="en-US"/>
        </w:rPr>
        <w:t>Kazalniki rezultata po tem javnem razpisu so:</w:t>
      </w:r>
    </w:p>
    <w:p w14:paraId="6CB3E12F" w14:textId="7AB3674E" w:rsidR="00012ECA" w:rsidRPr="0030618F" w:rsidRDefault="008D1DE9" w:rsidP="00CB09CD">
      <w:pPr>
        <w:pStyle w:val="TEKST"/>
        <w:numPr>
          <w:ilvl w:val="0"/>
          <w:numId w:val="11"/>
        </w:numPr>
        <w:spacing w:line="240" w:lineRule="auto"/>
        <w:rPr>
          <w:rFonts w:ascii="Arial" w:eastAsia="MS Mincho" w:hAnsi="Arial" w:cs="Arial"/>
          <w:lang w:eastAsia="en-US"/>
        </w:rPr>
      </w:pPr>
      <w:r w:rsidRPr="00C35335">
        <w:rPr>
          <w:rFonts w:ascii="Arial" w:eastAsia="MS Mincho" w:hAnsi="Arial" w:cs="Arial"/>
          <w:lang w:eastAsia="en-US"/>
        </w:rPr>
        <w:t>zasedenost novo opremljenih uporabni</w:t>
      </w:r>
      <w:r w:rsidR="00B9209B" w:rsidRPr="00C35335">
        <w:rPr>
          <w:rFonts w:ascii="Arial" w:eastAsia="MS Mincho" w:hAnsi="Arial" w:cs="Arial"/>
          <w:lang w:eastAsia="en-US"/>
        </w:rPr>
        <w:t xml:space="preserve">h površin </w:t>
      </w:r>
      <w:r w:rsidR="00C35335" w:rsidRPr="00C35335">
        <w:rPr>
          <w:rFonts w:ascii="Arial" w:eastAsia="MS Mincho" w:hAnsi="Arial" w:cs="Arial"/>
          <w:lang w:eastAsia="en-US"/>
        </w:rPr>
        <w:t>v revitalizirani ali izgrajeni/razširjeni</w:t>
      </w:r>
      <w:r w:rsidR="00B9209B" w:rsidRPr="00C35335">
        <w:rPr>
          <w:rFonts w:ascii="Arial" w:eastAsia="MS Mincho" w:hAnsi="Arial" w:cs="Arial"/>
          <w:lang w:eastAsia="en-US"/>
        </w:rPr>
        <w:t xml:space="preserve"> </w:t>
      </w:r>
      <w:r w:rsidRPr="00C35335">
        <w:rPr>
          <w:rFonts w:ascii="Arial" w:eastAsia="MS Mincho" w:hAnsi="Arial" w:cs="Arial"/>
          <w:lang w:eastAsia="en-US"/>
        </w:rPr>
        <w:t xml:space="preserve">PC s strani podjetij </w:t>
      </w:r>
      <w:r w:rsidR="00CB09CD" w:rsidRPr="00CB09CD">
        <w:rPr>
          <w:rFonts w:ascii="Arial" w:eastAsia="MS Mincho" w:hAnsi="Arial" w:cs="Arial"/>
          <w:lang w:eastAsia="en-US"/>
        </w:rPr>
        <w:t xml:space="preserve">v roku treh let od zaključka operacije </w:t>
      </w:r>
      <w:r w:rsidRPr="00C35335">
        <w:rPr>
          <w:rFonts w:ascii="Arial" w:eastAsia="MS Mincho" w:hAnsi="Arial" w:cs="Arial"/>
          <w:lang w:eastAsia="en-US"/>
        </w:rPr>
        <w:t>(v % glede na nove uporabne površine).</w:t>
      </w:r>
    </w:p>
    <w:p w14:paraId="0CDBE05E" w14:textId="38C99E1E" w:rsidR="00CF36FC" w:rsidRPr="00C35335" w:rsidRDefault="00596E48" w:rsidP="008D1DE9">
      <w:pPr>
        <w:pStyle w:val="Naslov1"/>
        <w:numPr>
          <w:ilvl w:val="0"/>
          <w:numId w:val="0"/>
        </w:numPr>
        <w:rPr>
          <w:szCs w:val="20"/>
          <w:lang w:val="sl-SI"/>
        </w:rPr>
      </w:pPr>
      <w:bookmarkStart w:id="1" w:name="_Toc127261492"/>
      <w:r>
        <w:rPr>
          <w:szCs w:val="20"/>
          <w:lang w:val="sl-SI"/>
        </w:rPr>
        <w:t>3</w:t>
      </w:r>
      <w:r w:rsidR="008D1DE9" w:rsidRPr="00C35335">
        <w:rPr>
          <w:szCs w:val="20"/>
          <w:lang w:val="sl-SI"/>
        </w:rPr>
        <w:t xml:space="preserve">. </w:t>
      </w:r>
      <w:r w:rsidR="008D1DE9" w:rsidRPr="00C35335">
        <w:rPr>
          <w:caps w:val="0"/>
          <w:szCs w:val="20"/>
          <w:lang w:val="sl-SI"/>
        </w:rPr>
        <w:t>Območje izvajanja in ciljne skupine/končni prejemniki</w:t>
      </w:r>
      <w:bookmarkEnd w:id="1"/>
    </w:p>
    <w:p w14:paraId="7AA4057A" w14:textId="77777777" w:rsidR="00F23F09" w:rsidRPr="00C35335" w:rsidRDefault="00F23F09" w:rsidP="00F23F09">
      <w:pPr>
        <w:contextualSpacing/>
        <w:rPr>
          <w:rFonts w:eastAsia="MS Mincho" w:cs="Arial"/>
          <w:szCs w:val="20"/>
        </w:rPr>
      </w:pPr>
    </w:p>
    <w:p w14:paraId="75F77B13" w14:textId="54C0611E" w:rsidR="00F23F09" w:rsidRPr="00C35335" w:rsidRDefault="001F461A" w:rsidP="00F23F09">
      <w:pPr>
        <w:contextualSpacing/>
        <w:rPr>
          <w:rFonts w:cs="Arial"/>
          <w:szCs w:val="20"/>
        </w:rPr>
      </w:pPr>
      <w:r w:rsidRPr="001F461A">
        <w:rPr>
          <w:rFonts w:eastAsia="MS Mincho" w:cs="Arial"/>
          <w:szCs w:val="20"/>
        </w:rPr>
        <w:t>Območje izvajanja javnega razpisa je ožje območje pravičnega prehoda Zasavske premogovne regije, ki obsega območje občin: Hrastni</w:t>
      </w:r>
      <w:r w:rsidR="00F143E7">
        <w:rPr>
          <w:rFonts w:eastAsia="MS Mincho" w:cs="Arial"/>
          <w:szCs w:val="20"/>
        </w:rPr>
        <w:t xml:space="preserve">k, Trbovlje in Zagorje ob Savi </w:t>
      </w:r>
      <w:r w:rsidRPr="001F461A">
        <w:rPr>
          <w:rFonts w:eastAsia="MS Mincho" w:cs="Arial"/>
          <w:szCs w:val="20"/>
        </w:rPr>
        <w:t xml:space="preserve"> Končni prejemniki so samoupravne lokalne skupnosti (občine), ki so tudi prijavitelji projekta.</w:t>
      </w:r>
    </w:p>
    <w:p w14:paraId="64F63C3E" w14:textId="77777777" w:rsidR="00F23F09" w:rsidRPr="00273753" w:rsidRDefault="00F23F09" w:rsidP="00F23F09">
      <w:pPr>
        <w:contextualSpacing/>
        <w:rPr>
          <w:rFonts w:cs="Arial"/>
          <w:szCs w:val="20"/>
          <w:highlight w:val="yellow"/>
        </w:rPr>
      </w:pPr>
    </w:p>
    <w:p w14:paraId="55948882" w14:textId="735A90CA" w:rsidR="00D84B00" w:rsidRPr="00BB4337" w:rsidRDefault="00D84B00" w:rsidP="00D84B00">
      <w:pPr>
        <w:contextualSpacing/>
        <w:rPr>
          <w:rFonts w:cs="Arial"/>
          <w:szCs w:val="20"/>
        </w:rPr>
      </w:pPr>
      <w:r w:rsidRPr="00BB4337">
        <w:rPr>
          <w:rFonts w:cs="Arial"/>
          <w:szCs w:val="20"/>
        </w:rPr>
        <w:t xml:space="preserve">Možne </w:t>
      </w:r>
      <w:r w:rsidR="00C35335" w:rsidRPr="00BB4337">
        <w:rPr>
          <w:rFonts w:cs="Arial"/>
          <w:szCs w:val="20"/>
        </w:rPr>
        <w:t>l</w:t>
      </w:r>
      <w:r w:rsidRPr="00BB4337">
        <w:rPr>
          <w:rFonts w:cs="Arial"/>
          <w:szCs w:val="20"/>
        </w:rPr>
        <w:t>okacije</w:t>
      </w:r>
      <w:r w:rsidR="00F23F09" w:rsidRPr="00BB4337">
        <w:rPr>
          <w:rFonts w:cs="Arial"/>
          <w:szCs w:val="20"/>
        </w:rPr>
        <w:t xml:space="preserve"> pro</w:t>
      </w:r>
      <w:r w:rsidRPr="00BB4337">
        <w:rPr>
          <w:rFonts w:cs="Arial"/>
          <w:szCs w:val="20"/>
        </w:rPr>
        <w:t>jekta so</w:t>
      </w:r>
      <w:r w:rsidR="00C35335" w:rsidRPr="00BB4337">
        <w:rPr>
          <w:rFonts w:cs="Arial"/>
          <w:szCs w:val="20"/>
        </w:rPr>
        <w:t xml:space="preserve"> zgolj na območjih, ki so </w:t>
      </w:r>
      <w:r w:rsidR="00F23F09" w:rsidRPr="00BB4337">
        <w:rPr>
          <w:rFonts w:cs="Arial"/>
          <w:szCs w:val="20"/>
        </w:rPr>
        <w:t>glede na metodologijo opredelitve degradiranih območij (Funkcionalna degradirana območja oz funkcionalno r</w:t>
      </w:r>
      <w:r w:rsidR="00123370">
        <w:rPr>
          <w:rFonts w:cs="Arial"/>
          <w:szCs w:val="20"/>
        </w:rPr>
        <w:t>azvrednotena območja (FDO/FRO</w:t>
      </w:r>
      <w:r w:rsidR="00E57C9B">
        <w:rPr>
          <w:rFonts w:cs="Arial"/>
          <w:szCs w:val="20"/>
        </w:rPr>
        <w:t>, baza pri Ministrstvu</w:t>
      </w:r>
      <w:r w:rsidR="00F23F09" w:rsidRPr="00BB4337">
        <w:rPr>
          <w:rFonts w:cs="Arial"/>
          <w:szCs w:val="20"/>
        </w:rPr>
        <w:t xml:space="preserve"> za naravne vire in prostor</w:t>
      </w:r>
      <w:r w:rsidR="00123370">
        <w:rPr>
          <w:rFonts w:cs="Arial"/>
          <w:szCs w:val="20"/>
        </w:rPr>
        <w:t>)</w:t>
      </w:r>
      <w:r w:rsidR="00F23F09" w:rsidRPr="00BB4337">
        <w:rPr>
          <w:rFonts w:cs="Arial"/>
          <w:szCs w:val="20"/>
        </w:rPr>
        <w:t xml:space="preserve">, </w:t>
      </w:r>
      <w:r w:rsidR="00123370">
        <w:rPr>
          <w:rFonts w:cs="Arial"/>
          <w:szCs w:val="20"/>
        </w:rPr>
        <w:t>P</w:t>
      </w:r>
      <w:r w:rsidR="00F23F09" w:rsidRPr="00BB4337">
        <w:rPr>
          <w:rFonts w:cs="Arial"/>
          <w:szCs w:val="20"/>
        </w:rPr>
        <w:t>otencial</w:t>
      </w:r>
      <w:r w:rsidR="00123370">
        <w:rPr>
          <w:rFonts w:cs="Arial"/>
          <w:szCs w:val="20"/>
        </w:rPr>
        <w:t>no onesnažena območja (POO) in R</w:t>
      </w:r>
      <w:r w:rsidR="00F23F09" w:rsidRPr="00BB4337">
        <w:rPr>
          <w:rFonts w:cs="Arial"/>
          <w:szCs w:val="20"/>
        </w:rPr>
        <w:t xml:space="preserve">azvrednotena urbana območja </w:t>
      </w:r>
      <w:r w:rsidR="002063B1" w:rsidRPr="00BB4337">
        <w:rPr>
          <w:rFonts w:cs="Arial"/>
          <w:szCs w:val="20"/>
        </w:rPr>
        <w:t>(</w:t>
      </w:r>
      <w:r w:rsidR="00F23F09" w:rsidRPr="00BB4337">
        <w:rPr>
          <w:rFonts w:cs="Arial"/>
          <w:szCs w:val="20"/>
        </w:rPr>
        <w:t xml:space="preserve">DUO) </w:t>
      </w:r>
      <w:r w:rsidR="002063B1" w:rsidRPr="00BB4337">
        <w:rPr>
          <w:rFonts w:cs="Arial"/>
          <w:szCs w:val="20"/>
        </w:rPr>
        <w:t xml:space="preserve">bazi </w:t>
      </w:r>
      <w:r w:rsidR="00BB54ED" w:rsidRPr="00BB4337">
        <w:rPr>
          <w:rFonts w:cs="Arial"/>
          <w:szCs w:val="20"/>
        </w:rPr>
        <w:t>pri Ministrstvu</w:t>
      </w:r>
      <w:r w:rsidR="002063B1" w:rsidRPr="00BB4337">
        <w:rPr>
          <w:rFonts w:cs="Arial"/>
          <w:szCs w:val="20"/>
        </w:rPr>
        <w:t xml:space="preserve"> za okolje, prostor in energijo</w:t>
      </w:r>
      <w:r w:rsidR="00BB54ED" w:rsidRPr="00BB4337">
        <w:rPr>
          <w:rFonts w:cs="Arial"/>
          <w:szCs w:val="20"/>
        </w:rPr>
        <w:t>)</w:t>
      </w:r>
      <w:r w:rsidR="002063B1" w:rsidRPr="00BB4337">
        <w:rPr>
          <w:rFonts w:cs="Arial"/>
          <w:szCs w:val="20"/>
        </w:rPr>
        <w:t xml:space="preserve"> opredeljena</w:t>
      </w:r>
      <w:r w:rsidR="00F23F09" w:rsidRPr="00BB4337">
        <w:rPr>
          <w:rFonts w:cs="Arial"/>
          <w:szCs w:val="20"/>
        </w:rPr>
        <w:t xml:space="preserve"> kot degradiran</w:t>
      </w:r>
      <w:r w:rsidR="004B2EC6" w:rsidRPr="00BB4337">
        <w:rPr>
          <w:rFonts w:cs="Arial"/>
          <w:szCs w:val="20"/>
        </w:rPr>
        <w:t>o območje</w:t>
      </w:r>
      <w:r w:rsidR="00E57C9B">
        <w:rPr>
          <w:rFonts w:cs="Arial"/>
          <w:szCs w:val="20"/>
        </w:rPr>
        <w:t xml:space="preserve"> ter lokacije</w:t>
      </w:r>
      <w:r w:rsidR="00C35335" w:rsidRPr="00BB4337">
        <w:rPr>
          <w:rFonts w:cs="Arial"/>
          <w:szCs w:val="20"/>
        </w:rPr>
        <w:t xml:space="preserve"> </w:t>
      </w:r>
      <w:r w:rsidR="00BB54ED" w:rsidRPr="00BB4337">
        <w:rPr>
          <w:rFonts w:cs="Arial"/>
          <w:szCs w:val="20"/>
        </w:rPr>
        <w:t xml:space="preserve">neposredno </w:t>
      </w:r>
      <w:r w:rsidR="00F23F09" w:rsidRPr="00BB4337">
        <w:rPr>
          <w:rFonts w:cs="Arial"/>
          <w:szCs w:val="20"/>
        </w:rPr>
        <w:t>na premogovnem območju (kjer se je izvajal izkop pr</w:t>
      </w:r>
      <w:r w:rsidR="004B2EC6" w:rsidRPr="00BB4337">
        <w:rPr>
          <w:rFonts w:cs="Arial"/>
          <w:szCs w:val="20"/>
        </w:rPr>
        <w:t xml:space="preserve">emoga oz. koriščenje le-tega)  </w:t>
      </w:r>
      <w:r w:rsidR="00F23F09" w:rsidRPr="00BB4337">
        <w:rPr>
          <w:rFonts w:cs="Arial"/>
          <w:szCs w:val="20"/>
        </w:rPr>
        <w:t>oziroma kjer je zaznati neposredne posledice rudarjenja (ugrezanje, onesnaženos</w:t>
      </w:r>
      <w:r w:rsidRPr="00BB4337">
        <w:rPr>
          <w:rFonts w:cs="Arial"/>
          <w:szCs w:val="20"/>
        </w:rPr>
        <w:t xml:space="preserve">t tal, opuščenost območij itd.), ki jih za namene javnega razpisa opredelimo kot </w:t>
      </w:r>
      <w:r w:rsidR="00F23F09" w:rsidRPr="00BB4337">
        <w:rPr>
          <w:rFonts w:cs="Arial"/>
          <w:szCs w:val="20"/>
        </w:rPr>
        <w:t xml:space="preserve"> ''primarna'' območja degradiranosti</w:t>
      </w:r>
      <w:r w:rsidRPr="00BB4337">
        <w:rPr>
          <w:rFonts w:cs="Arial"/>
          <w:szCs w:val="20"/>
        </w:rPr>
        <w:t xml:space="preserve"> in lokacije</w:t>
      </w:r>
      <w:r w:rsidR="00F143E7">
        <w:rPr>
          <w:rFonts w:cs="Arial"/>
          <w:szCs w:val="20"/>
        </w:rPr>
        <w:t>,</w:t>
      </w:r>
      <w:r w:rsidRPr="00BB4337">
        <w:rPr>
          <w:rFonts w:cs="Arial"/>
          <w:szCs w:val="20"/>
        </w:rPr>
        <w:t xml:space="preserve"> ki sicer niso neposredno locirane na premogovnem območju, za katere pa je n</w:t>
      </w:r>
      <w:r w:rsidR="004B2EC6" w:rsidRPr="00BB4337">
        <w:rPr>
          <w:rFonts w:cs="Arial"/>
          <w:szCs w:val="20"/>
        </w:rPr>
        <w:t xml:space="preserve">a podlagi </w:t>
      </w:r>
      <w:r w:rsidRPr="00BB4337">
        <w:rPr>
          <w:rFonts w:cs="Arial"/>
          <w:szCs w:val="20"/>
        </w:rPr>
        <w:t xml:space="preserve">strokovnih gradiv </w:t>
      </w:r>
      <w:r w:rsidR="00171318">
        <w:rPr>
          <w:rFonts w:cs="Arial"/>
          <w:szCs w:val="20"/>
        </w:rPr>
        <w:t xml:space="preserve">(študij, </w:t>
      </w:r>
      <w:r w:rsidR="004B2EC6" w:rsidRPr="00BB4337">
        <w:rPr>
          <w:rFonts w:cs="Arial"/>
          <w:szCs w:val="20"/>
        </w:rPr>
        <w:t>kart premogovnih območij</w:t>
      </w:r>
      <w:r w:rsidR="00171318">
        <w:rPr>
          <w:rFonts w:cs="Arial"/>
          <w:szCs w:val="20"/>
        </w:rPr>
        <w:t>, sanacijskih programov</w:t>
      </w:r>
      <w:r w:rsidR="004B2EC6" w:rsidRPr="00BB4337">
        <w:rPr>
          <w:rFonts w:cs="Arial"/>
          <w:szCs w:val="20"/>
        </w:rPr>
        <w:t>)</w:t>
      </w:r>
      <w:r w:rsidRPr="00BB4337">
        <w:rPr>
          <w:rFonts w:cs="Arial"/>
          <w:szCs w:val="20"/>
        </w:rPr>
        <w:t>, ugotovljeno</w:t>
      </w:r>
      <w:r w:rsidR="004B2EC6" w:rsidRPr="00BB4337">
        <w:rPr>
          <w:rFonts w:cs="Arial"/>
          <w:szCs w:val="20"/>
        </w:rPr>
        <w:t>, da so prav tako povezane s posledicami rudarjenja v neposredni bližini (posredni učinki) – npr. ugrezanje s</w:t>
      </w:r>
      <w:r w:rsidR="00123370">
        <w:rPr>
          <w:rFonts w:cs="Arial"/>
          <w:szCs w:val="20"/>
        </w:rPr>
        <w:t xml:space="preserve">amega območja rudarjenja, ki </w:t>
      </w:r>
      <w:r w:rsidR="004B2EC6" w:rsidRPr="00BB4337">
        <w:rPr>
          <w:rFonts w:cs="Arial"/>
          <w:szCs w:val="20"/>
        </w:rPr>
        <w:t xml:space="preserve">ima za posledico povečana poplavno nevarnost na širšem območju (v preteklosti in tudi sedaj), ki jih </w:t>
      </w:r>
      <w:r w:rsidRPr="00BB4337">
        <w:rPr>
          <w:rFonts w:cs="Arial"/>
          <w:szCs w:val="20"/>
        </w:rPr>
        <w:t>za namene javnega razpisa opredelimo kot</w:t>
      </w:r>
      <w:r w:rsidR="004B2EC6" w:rsidRPr="00BB4337">
        <w:rPr>
          <w:rFonts w:cs="Arial"/>
          <w:szCs w:val="20"/>
        </w:rPr>
        <w:t xml:space="preserve"> ''sekundarna'' </w:t>
      </w:r>
      <w:r w:rsidR="00171318">
        <w:rPr>
          <w:rFonts w:cs="Arial"/>
          <w:szCs w:val="20"/>
        </w:rPr>
        <w:t xml:space="preserve">območja degradiranosti. </w:t>
      </w:r>
      <w:r w:rsidR="00171318" w:rsidRPr="00171318">
        <w:rPr>
          <w:rFonts w:cs="Arial"/>
          <w:szCs w:val="20"/>
        </w:rPr>
        <w:t xml:space="preserve">Metodologija opredelitve degradiranih območij je v </w:t>
      </w:r>
      <w:r w:rsidR="00171318">
        <w:rPr>
          <w:rFonts w:cs="Arial"/>
          <w:szCs w:val="20"/>
        </w:rPr>
        <w:t>Prilogi 5 k Obrazcu 4 razpisne dokumentacije.</w:t>
      </w:r>
    </w:p>
    <w:p w14:paraId="1A16B379" w14:textId="77777777" w:rsidR="00BB54ED" w:rsidRPr="00273753" w:rsidRDefault="00BB54ED" w:rsidP="00F23F09">
      <w:pPr>
        <w:contextualSpacing/>
        <w:rPr>
          <w:rFonts w:cs="Arial"/>
          <w:szCs w:val="20"/>
        </w:rPr>
      </w:pPr>
    </w:p>
    <w:p w14:paraId="482C32BD" w14:textId="2B5AD36E" w:rsidR="0088432D" w:rsidRPr="00273753" w:rsidRDefault="0088432D" w:rsidP="0088432D">
      <w:pPr>
        <w:pStyle w:val="TEKST"/>
        <w:spacing w:line="240" w:lineRule="auto"/>
        <w:rPr>
          <w:rFonts w:ascii="Arial" w:eastAsia="MS Mincho" w:hAnsi="Arial" w:cs="Arial"/>
          <w:lang w:eastAsia="en-US"/>
        </w:rPr>
      </w:pPr>
      <w:r w:rsidRPr="00273753">
        <w:rPr>
          <w:rFonts w:ascii="Arial" w:eastAsia="MS Mincho" w:hAnsi="Arial" w:cs="Arial"/>
          <w:lang w:eastAsia="en-US"/>
        </w:rPr>
        <w:t>Ciljn</w:t>
      </w:r>
      <w:r w:rsidR="0011360B" w:rsidRPr="00273753">
        <w:rPr>
          <w:rFonts w:ascii="Arial" w:eastAsia="MS Mincho" w:hAnsi="Arial" w:cs="Arial"/>
          <w:lang w:eastAsia="en-US"/>
        </w:rPr>
        <w:t>a</w:t>
      </w:r>
      <w:r w:rsidRPr="00273753">
        <w:rPr>
          <w:rFonts w:ascii="Arial" w:eastAsia="MS Mincho" w:hAnsi="Arial" w:cs="Arial"/>
          <w:lang w:eastAsia="en-US"/>
        </w:rPr>
        <w:t xml:space="preserve"> skupin</w:t>
      </w:r>
      <w:r w:rsidR="0011360B" w:rsidRPr="00273753">
        <w:rPr>
          <w:rFonts w:ascii="Arial" w:eastAsia="MS Mincho" w:hAnsi="Arial" w:cs="Arial"/>
          <w:lang w:eastAsia="en-US"/>
        </w:rPr>
        <w:t>a</w:t>
      </w:r>
      <w:r w:rsidRPr="00273753">
        <w:rPr>
          <w:rFonts w:ascii="Arial" w:eastAsia="MS Mincho" w:hAnsi="Arial" w:cs="Arial"/>
          <w:lang w:eastAsia="en-US"/>
        </w:rPr>
        <w:t xml:space="preserve"> </w:t>
      </w:r>
      <w:r w:rsidR="0011360B" w:rsidRPr="00273753">
        <w:rPr>
          <w:rFonts w:ascii="Arial" w:eastAsia="MS Mincho" w:hAnsi="Arial" w:cs="Arial"/>
          <w:lang w:eastAsia="en-US"/>
        </w:rPr>
        <w:t>javnega razpisa</w:t>
      </w:r>
      <w:r w:rsidRPr="00273753">
        <w:rPr>
          <w:rFonts w:ascii="Arial" w:eastAsia="MS Mincho" w:hAnsi="Arial" w:cs="Arial"/>
          <w:lang w:eastAsia="en-US"/>
        </w:rPr>
        <w:t xml:space="preserve"> so </w:t>
      </w:r>
      <w:r w:rsidR="00510D53" w:rsidRPr="00273753">
        <w:rPr>
          <w:rFonts w:ascii="Arial" w:eastAsia="MS Mincho" w:hAnsi="Arial" w:cs="Arial"/>
          <w:lang w:eastAsia="en-US"/>
        </w:rPr>
        <w:t>podjetja</w:t>
      </w:r>
      <w:r w:rsidRPr="00273753">
        <w:rPr>
          <w:rFonts w:ascii="Arial" w:eastAsia="MS Mincho" w:hAnsi="Arial" w:cs="Arial"/>
          <w:lang w:eastAsia="en-US"/>
        </w:rPr>
        <w:t>, ki bodo poslovala v</w:t>
      </w:r>
      <w:r w:rsidR="007C37CD">
        <w:rPr>
          <w:rFonts w:ascii="Arial" w:eastAsia="MS Mincho" w:hAnsi="Arial" w:cs="Arial"/>
          <w:lang w:eastAsia="en-US"/>
        </w:rPr>
        <w:t xml:space="preserve"> </w:t>
      </w:r>
      <w:r w:rsidRPr="00273753">
        <w:rPr>
          <w:rFonts w:ascii="Arial" w:eastAsia="MS Mincho" w:hAnsi="Arial" w:cs="Arial"/>
          <w:lang w:eastAsia="en-US"/>
        </w:rPr>
        <w:t xml:space="preserve"> </w:t>
      </w:r>
      <w:r w:rsidR="004C5200" w:rsidRPr="00273753">
        <w:rPr>
          <w:rFonts w:ascii="Arial" w:eastAsia="MS Mincho" w:hAnsi="Arial" w:cs="Arial"/>
          <w:lang w:eastAsia="en-US"/>
        </w:rPr>
        <w:t xml:space="preserve">izgrajeni </w:t>
      </w:r>
      <w:r w:rsidR="000D4432" w:rsidRPr="00273753">
        <w:rPr>
          <w:rFonts w:ascii="Arial" w:eastAsia="MS Mincho" w:hAnsi="Arial" w:cs="Arial"/>
          <w:lang w:eastAsia="en-US"/>
        </w:rPr>
        <w:t>oziroma</w:t>
      </w:r>
      <w:r w:rsidR="00B9209B">
        <w:rPr>
          <w:rFonts w:ascii="Arial" w:eastAsia="MS Mincho" w:hAnsi="Arial" w:cs="Arial"/>
          <w:lang w:eastAsia="en-US"/>
        </w:rPr>
        <w:t xml:space="preserve"> razširjeni </w:t>
      </w:r>
      <w:r w:rsidRPr="00273753">
        <w:rPr>
          <w:rFonts w:ascii="Arial" w:eastAsia="MS Mincho" w:hAnsi="Arial" w:cs="Arial"/>
          <w:lang w:eastAsia="en-US"/>
        </w:rPr>
        <w:t>PC</w:t>
      </w:r>
      <w:r w:rsidR="00BB4337">
        <w:rPr>
          <w:rFonts w:ascii="Arial" w:eastAsia="MS Mincho" w:hAnsi="Arial" w:cs="Arial"/>
          <w:lang w:eastAsia="en-US"/>
        </w:rPr>
        <w:t>.</w:t>
      </w:r>
      <w:r w:rsidR="00840D6F" w:rsidRPr="00273753">
        <w:rPr>
          <w:rFonts w:ascii="Arial" w:eastAsia="MS Mincho" w:hAnsi="Arial" w:cs="Arial"/>
          <w:lang w:eastAsia="en-US"/>
        </w:rPr>
        <w:t xml:space="preserve"> </w:t>
      </w:r>
    </w:p>
    <w:p w14:paraId="4BD6B115" w14:textId="77777777" w:rsidR="00521B16" w:rsidRPr="00273753" w:rsidRDefault="00521B16" w:rsidP="0088432D">
      <w:pPr>
        <w:contextualSpacing/>
        <w:rPr>
          <w:rFonts w:eastAsia="MS Mincho" w:cs="Arial"/>
          <w:szCs w:val="20"/>
        </w:rPr>
      </w:pPr>
    </w:p>
    <w:p w14:paraId="6AF91B9E" w14:textId="47F0180E" w:rsidR="001855CA" w:rsidRPr="001855CA" w:rsidRDefault="001855CA" w:rsidP="001855CA">
      <w:pPr>
        <w:contextualSpacing/>
        <w:rPr>
          <w:rFonts w:eastAsia="MS Mincho" w:cs="Arial"/>
          <w:szCs w:val="20"/>
        </w:rPr>
      </w:pPr>
      <w:r w:rsidRPr="001855CA">
        <w:rPr>
          <w:rFonts w:eastAsia="MS Mincho" w:cs="Arial"/>
          <w:szCs w:val="20"/>
        </w:rPr>
        <w:t>Upravičeni prijavitelji po tem javnem razpisu so občine iz ožjega območja Zasavske premogovne regije: Hrastnik, Trbovlje</w:t>
      </w:r>
      <w:r w:rsidR="007D3BF8">
        <w:rPr>
          <w:rFonts w:eastAsia="MS Mincho" w:cs="Arial"/>
          <w:szCs w:val="20"/>
        </w:rPr>
        <w:t xml:space="preserve"> in</w:t>
      </w:r>
      <w:r w:rsidRPr="001855CA">
        <w:rPr>
          <w:rFonts w:eastAsia="MS Mincho" w:cs="Arial"/>
          <w:szCs w:val="20"/>
        </w:rPr>
        <w:t xml:space="preserve"> Zagorje</w:t>
      </w:r>
      <w:r w:rsidR="001F461A">
        <w:rPr>
          <w:rFonts w:eastAsia="MS Mincho" w:cs="Arial"/>
          <w:szCs w:val="20"/>
        </w:rPr>
        <w:t xml:space="preserve"> ob Savi</w:t>
      </w:r>
      <w:r w:rsidRPr="001855CA">
        <w:rPr>
          <w:rFonts w:eastAsia="MS Mincho" w:cs="Arial"/>
          <w:szCs w:val="20"/>
        </w:rPr>
        <w:t xml:space="preserve">. En prijavitelj lahko na javni razpis odda več vlog za izgradnjo PC. </w:t>
      </w:r>
    </w:p>
    <w:p w14:paraId="71A56718" w14:textId="77777777" w:rsidR="001855CA" w:rsidRPr="00273753" w:rsidRDefault="001855CA" w:rsidP="0088432D">
      <w:pPr>
        <w:contextualSpacing/>
        <w:rPr>
          <w:rFonts w:eastAsia="MS Mincho" w:cs="Arial"/>
          <w:szCs w:val="20"/>
        </w:rPr>
      </w:pPr>
    </w:p>
    <w:p w14:paraId="74604240" w14:textId="45F44524" w:rsidR="005F67A4" w:rsidRPr="00273753" w:rsidRDefault="004B39DA" w:rsidP="0088432D">
      <w:pPr>
        <w:contextualSpacing/>
        <w:rPr>
          <w:rFonts w:eastAsia="MS Mincho" w:cs="Arial"/>
          <w:b/>
          <w:szCs w:val="20"/>
        </w:rPr>
      </w:pPr>
      <w:r w:rsidRPr="00B256EF">
        <w:rPr>
          <w:rFonts w:eastAsia="MS Mincho" w:cs="Arial"/>
          <w:b/>
          <w:szCs w:val="20"/>
        </w:rPr>
        <w:t>4</w:t>
      </w:r>
      <w:r w:rsidR="005F67A4" w:rsidRPr="00B256EF">
        <w:rPr>
          <w:rFonts w:eastAsia="MS Mincho" w:cs="Arial"/>
          <w:b/>
          <w:szCs w:val="20"/>
        </w:rPr>
        <w:t xml:space="preserve">. Presoja vplivov na okolje in načelo </w:t>
      </w:r>
      <w:r w:rsidR="00AF1563">
        <w:rPr>
          <w:rFonts w:eastAsia="MS Mincho" w:cs="Arial"/>
          <w:b/>
          <w:szCs w:val="20"/>
        </w:rPr>
        <w:t>»d</w:t>
      </w:r>
      <w:r w:rsidR="00AF1563" w:rsidRPr="00B256EF">
        <w:rPr>
          <w:rFonts w:eastAsia="MS Mincho" w:cs="Arial"/>
          <w:b/>
          <w:szCs w:val="20"/>
        </w:rPr>
        <w:t xml:space="preserve">a </w:t>
      </w:r>
      <w:r w:rsidR="00B256EF" w:rsidRPr="00B256EF">
        <w:rPr>
          <w:rFonts w:eastAsia="MS Mincho" w:cs="Arial"/>
          <w:b/>
          <w:szCs w:val="20"/>
        </w:rPr>
        <w:t>se ne škoduje bistveno</w:t>
      </w:r>
      <w:r w:rsidR="00AF1563">
        <w:rPr>
          <w:rFonts w:eastAsia="MS Mincho" w:cs="Arial"/>
          <w:b/>
          <w:szCs w:val="20"/>
        </w:rPr>
        <w:t>«</w:t>
      </w:r>
      <w:r w:rsidR="00B256EF" w:rsidRPr="00B256EF">
        <w:rPr>
          <w:rFonts w:eastAsia="MS Mincho" w:cs="Arial"/>
          <w:b/>
          <w:szCs w:val="20"/>
        </w:rPr>
        <w:t xml:space="preserve"> oz. </w:t>
      </w:r>
      <w:r w:rsidR="005F67A4" w:rsidRPr="00B256EF">
        <w:rPr>
          <w:rFonts w:eastAsia="MS Mincho" w:cs="Arial"/>
          <w:b/>
          <w:szCs w:val="20"/>
        </w:rPr>
        <w:t>DNSH (Do no signif</w:t>
      </w:r>
      <w:r w:rsidR="00AF1563">
        <w:rPr>
          <w:rFonts w:eastAsia="MS Mincho" w:cs="Arial"/>
          <w:b/>
          <w:szCs w:val="20"/>
        </w:rPr>
        <w:t>i</w:t>
      </w:r>
      <w:r w:rsidR="005F67A4" w:rsidRPr="00B256EF">
        <w:rPr>
          <w:rFonts w:eastAsia="MS Mincho" w:cs="Arial"/>
          <w:b/>
          <w:szCs w:val="20"/>
        </w:rPr>
        <w:t>cant harm)</w:t>
      </w:r>
      <w:r w:rsidR="00B256EF" w:rsidRPr="00B256EF">
        <w:rPr>
          <w:rFonts w:eastAsia="MS Mincho" w:cs="Arial"/>
          <w:b/>
          <w:szCs w:val="20"/>
        </w:rPr>
        <w:t xml:space="preserve"> </w:t>
      </w:r>
    </w:p>
    <w:p w14:paraId="669A90A6" w14:textId="77777777" w:rsidR="00B256EF" w:rsidRDefault="00B256EF" w:rsidP="0088432D">
      <w:pPr>
        <w:contextualSpacing/>
        <w:rPr>
          <w:rFonts w:eastAsia="MS Mincho" w:cs="Arial"/>
          <w:szCs w:val="20"/>
          <w:highlight w:val="yellow"/>
        </w:rPr>
      </w:pPr>
    </w:p>
    <w:p w14:paraId="52AC0EA3" w14:textId="2423AAE5" w:rsidR="00B256EF" w:rsidRDefault="00FE2FA8" w:rsidP="0088432D">
      <w:pPr>
        <w:contextualSpacing/>
        <w:rPr>
          <w:rFonts w:eastAsia="MS Mincho" w:cs="Arial"/>
          <w:b/>
          <w:szCs w:val="20"/>
        </w:rPr>
      </w:pPr>
      <w:r>
        <w:rPr>
          <w:rFonts w:eastAsia="MS Mincho" w:cs="Arial"/>
          <w:b/>
          <w:szCs w:val="20"/>
        </w:rPr>
        <w:t xml:space="preserve">4.1 </w:t>
      </w:r>
      <w:r w:rsidR="00B256EF" w:rsidRPr="00DC3025">
        <w:rPr>
          <w:rFonts w:eastAsia="MS Mincho" w:cs="Arial"/>
          <w:b/>
          <w:szCs w:val="20"/>
        </w:rPr>
        <w:t>Presoja vplivov na okolje</w:t>
      </w:r>
    </w:p>
    <w:p w14:paraId="630F40D3" w14:textId="77777777" w:rsidR="002503F9" w:rsidRPr="00DC3025" w:rsidRDefault="002503F9" w:rsidP="0088432D">
      <w:pPr>
        <w:contextualSpacing/>
        <w:rPr>
          <w:rFonts w:eastAsia="MS Mincho" w:cs="Arial"/>
          <w:b/>
          <w:szCs w:val="20"/>
        </w:rPr>
      </w:pPr>
    </w:p>
    <w:p w14:paraId="01A09E03" w14:textId="7DAE0D2D" w:rsidR="004F3728" w:rsidRPr="00DC3025" w:rsidRDefault="00F1493C" w:rsidP="0088432D">
      <w:pPr>
        <w:contextualSpacing/>
        <w:rPr>
          <w:rFonts w:eastAsia="MS Mincho" w:cs="Arial"/>
          <w:szCs w:val="20"/>
        </w:rPr>
      </w:pPr>
      <w:r w:rsidRPr="00DC3025">
        <w:rPr>
          <w:rFonts w:eastAsia="MS Mincho" w:cs="Arial"/>
          <w:szCs w:val="20"/>
        </w:rPr>
        <w:t>V skladu z določili</w:t>
      </w:r>
      <w:r w:rsidRPr="00DC3025">
        <w:rPr>
          <w:rFonts w:cs="Arial"/>
          <w:szCs w:val="20"/>
        </w:rPr>
        <w:t xml:space="preserve"> </w:t>
      </w:r>
      <w:r w:rsidRPr="00DC3025">
        <w:rPr>
          <w:rFonts w:eastAsia="MS Mincho" w:cs="Arial"/>
          <w:szCs w:val="20"/>
        </w:rPr>
        <w:t>Uredbe o posegih v okolje</w:t>
      </w:r>
      <w:r w:rsidR="009756CF" w:rsidRPr="00DC3025">
        <w:rPr>
          <w:rFonts w:eastAsia="MS Mincho" w:cs="Arial"/>
          <w:szCs w:val="20"/>
        </w:rPr>
        <w:t xml:space="preserve"> in Priloge</w:t>
      </w:r>
      <w:r w:rsidR="004F3728" w:rsidRPr="00DC3025">
        <w:rPr>
          <w:rFonts w:eastAsia="MS Mincho" w:cs="Arial"/>
          <w:szCs w:val="20"/>
        </w:rPr>
        <w:t xml:space="preserve"> I k uredbi je</w:t>
      </w:r>
      <w:r w:rsidR="007B077C">
        <w:rPr>
          <w:rFonts w:eastAsia="MS Mincho" w:cs="Arial"/>
          <w:szCs w:val="20"/>
        </w:rPr>
        <w:t xml:space="preserve"> </w:t>
      </w:r>
      <w:r w:rsidR="00B256EF" w:rsidRPr="00DC3025">
        <w:rPr>
          <w:rFonts w:eastAsia="MS Mincho" w:cs="Arial"/>
          <w:szCs w:val="20"/>
        </w:rPr>
        <w:t>za načrtovane projekte potrebno izvesti Presojo vplivov na oko</w:t>
      </w:r>
      <w:r w:rsidR="007D5D97">
        <w:rPr>
          <w:rFonts w:eastAsia="MS Mincho" w:cs="Arial"/>
          <w:szCs w:val="20"/>
        </w:rPr>
        <w:t>lje oz. predhodni postopek v n</w:t>
      </w:r>
      <w:r w:rsidR="007B077C">
        <w:rPr>
          <w:rFonts w:eastAsia="MS Mincho" w:cs="Arial"/>
          <w:szCs w:val="20"/>
        </w:rPr>
        <w:t>a</w:t>
      </w:r>
      <w:r w:rsidR="007D5D97">
        <w:rPr>
          <w:rFonts w:eastAsia="MS Mincho" w:cs="Arial"/>
          <w:szCs w:val="20"/>
        </w:rPr>
        <w:t>s</w:t>
      </w:r>
      <w:r w:rsidR="00B256EF" w:rsidRPr="00DC3025">
        <w:rPr>
          <w:rFonts w:eastAsia="MS Mincho" w:cs="Arial"/>
          <w:szCs w:val="20"/>
        </w:rPr>
        <w:t>lednjih primerih:</w:t>
      </w:r>
    </w:p>
    <w:p w14:paraId="448A11CA" w14:textId="7F987C4C" w:rsidR="005F67A4" w:rsidRPr="00FE2FA8" w:rsidRDefault="00F1493C" w:rsidP="00430B58">
      <w:pPr>
        <w:pStyle w:val="Odstavekseznama"/>
        <w:numPr>
          <w:ilvl w:val="0"/>
          <w:numId w:val="21"/>
        </w:numPr>
        <w:rPr>
          <w:rFonts w:eastAsia="MS Mincho" w:cs="Arial"/>
          <w:szCs w:val="20"/>
        </w:rPr>
      </w:pPr>
      <w:r w:rsidRPr="00FE2FA8">
        <w:rPr>
          <w:rFonts w:eastAsia="MS Mincho" w:cs="Arial"/>
          <w:szCs w:val="20"/>
        </w:rPr>
        <w:t xml:space="preserve">presoja vplivov na okolje </w:t>
      </w:r>
      <w:r w:rsidR="004F3728" w:rsidRPr="00FE2FA8">
        <w:rPr>
          <w:rFonts w:eastAsia="MS Mincho" w:cs="Arial"/>
          <w:szCs w:val="20"/>
        </w:rPr>
        <w:t xml:space="preserve">(PVO) </w:t>
      </w:r>
      <w:r w:rsidR="00B256EF" w:rsidRPr="00FE2FA8">
        <w:rPr>
          <w:rFonts w:eastAsia="MS Mincho" w:cs="Arial"/>
          <w:szCs w:val="20"/>
        </w:rPr>
        <w:t xml:space="preserve">je </w:t>
      </w:r>
      <w:r w:rsidRPr="00FE2FA8">
        <w:rPr>
          <w:rFonts w:eastAsia="MS Mincho" w:cs="Arial"/>
          <w:szCs w:val="20"/>
        </w:rPr>
        <w:t>obvezna za</w:t>
      </w:r>
    </w:p>
    <w:p w14:paraId="18886AA7" w14:textId="44F82537" w:rsidR="00F1493C" w:rsidRPr="00DC3025" w:rsidRDefault="004F3728" w:rsidP="00430B58">
      <w:pPr>
        <w:pStyle w:val="Odstavekseznama"/>
        <w:numPr>
          <w:ilvl w:val="0"/>
          <w:numId w:val="13"/>
        </w:numPr>
        <w:rPr>
          <w:rFonts w:eastAsia="MS Mincho" w:cs="Arial"/>
          <w:szCs w:val="20"/>
        </w:rPr>
      </w:pPr>
      <w:r w:rsidRPr="00DC3025">
        <w:rPr>
          <w:rFonts w:eastAsia="MS Mincho" w:cs="Arial"/>
          <w:szCs w:val="20"/>
        </w:rPr>
        <w:t>urbanistične posege, k</w:t>
      </w:r>
      <w:r w:rsidR="00F1493C" w:rsidRPr="00DC3025">
        <w:rPr>
          <w:rFonts w:eastAsia="MS Mincho" w:cs="Arial"/>
          <w:szCs w:val="20"/>
        </w:rPr>
        <w:t>i so namenjeni industrijskim dejavnostim iz poglavja C Priloge  I (industrijske cone), če presegajo 5 ha,</w:t>
      </w:r>
    </w:p>
    <w:p w14:paraId="1134F8F8" w14:textId="4201F297" w:rsidR="00581E4A" w:rsidRPr="007F7E1D" w:rsidRDefault="004F3728" w:rsidP="0088432D">
      <w:pPr>
        <w:pStyle w:val="Odstavekseznama"/>
        <w:numPr>
          <w:ilvl w:val="0"/>
          <w:numId w:val="13"/>
        </w:numPr>
        <w:rPr>
          <w:rFonts w:eastAsia="MS Mincho" w:cs="Arial"/>
          <w:szCs w:val="20"/>
        </w:rPr>
      </w:pPr>
      <w:r w:rsidRPr="00DC3025">
        <w:rPr>
          <w:rFonts w:eastAsia="MS Mincho" w:cs="Arial"/>
          <w:szCs w:val="20"/>
        </w:rPr>
        <w:t>urbanistične posege</w:t>
      </w:r>
      <w:r w:rsidR="00F1493C" w:rsidRPr="00DC3025">
        <w:rPr>
          <w:rFonts w:eastAsia="MS Mincho" w:cs="Arial"/>
          <w:szCs w:val="20"/>
        </w:rPr>
        <w:t xml:space="preserve">, ki so namenjeni trgovski, športni, rekreativni, zabaviščni, kulturni, izobraževalni, zdravstveni dejavnosti (urbanistični projekti, če presegajo 10 ha , </w:t>
      </w:r>
    </w:p>
    <w:p w14:paraId="08C27375" w14:textId="250FB4DF" w:rsidR="00581E4A" w:rsidRPr="00DC3025" w:rsidRDefault="004F3728" w:rsidP="00430B58">
      <w:pPr>
        <w:pStyle w:val="Odstavekseznama"/>
        <w:numPr>
          <w:ilvl w:val="0"/>
          <w:numId w:val="21"/>
        </w:numPr>
        <w:rPr>
          <w:rFonts w:eastAsia="MS Mincho" w:cs="Arial"/>
          <w:szCs w:val="20"/>
        </w:rPr>
      </w:pPr>
      <w:r w:rsidRPr="00FE2FA8">
        <w:rPr>
          <w:rFonts w:eastAsia="MS Mincho" w:cs="Arial"/>
          <w:szCs w:val="20"/>
        </w:rPr>
        <w:t>predhodni postopek</w:t>
      </w:r>
      <w:r w:rsidR="00B256EF" w:rsidRPr="00FE2FA8">
        <w:rPr>
          <w:rFonts w:eastAsia="MS Mincho" w:cs="Arial"/>
          <w:szCs w:val="20"/>
        </w:rPr>
        <w:t xml:space="preserve"> presoje vplivov na okolje je potrebno izvesti</w:t>
      </w:r>
      <w:r w:rsidRPr="00FE2FA8">
        <w:rPr>
          <w:rFonts w:eastAsia="MS Mincho" w:cs="Arial"/>
          <w:szCs w:val="20"/>
        </w:rPr>
        <w:t xml:space="preserve"> za</w:t>
      </w:r>
      <w:r w:rsidRPr="00DC3025">
        <w:rPr>
          <w:rFonts w:eastAsia="MS Mincho" w:cs="Arial"/>
          <w:szCs w:val="20"/>
        </w:rPr>
        <w:t>:</w:t>
      </w:r>
    </w:p>
    <w:p w14:paraId="0AB4FA60" w14:textId="516A29BA" w:rsidR="004F3728" w:rsidRPr="00DC3025" w:rsidRDefault="00433B2E" w:rsidP="00430B58">
      <w:pPr>
        <w:pStyle w:val="Odstavekseznama"/>
        <w:numPr>
          <w:ilvl w:val="0"/>
          <w:numId w:val="13"/>
        </w:numPr>
        <w:rPr>
          <w:rFonts w:eastAsia="MS Mincho" w:cs="Arial"/>
          <w:szCs w:val="20"/>
        </w:rPr>
      </w:pPr>
      <w:r w:rsidRPr="00DC3025">
        <w:rPr>
          <w:rFonts w:eastAsia="MS Mincho" w:cs="Arial"/>
          <w:szCs w:val="20"/>
        </w:rPr>
        <w:t>urbanistične posege, ki so namenjeni industrijskim dejavnostim iz poglavja C Priloge  I (druge industrijske cone), če presegajo 1 ha</w:t>
      </w:r>
      <w:r w:rsidR="00DA498F" w:rsidRPr="00DC3025">
        <w:rPr>
          <w:rFonts w:eastAsia="MS Mincho" w:cs="Arial"/>
          <w:szCs w:val="20"/>
        </w:rPr>
        <w:t>,</w:t>
      </w:r>
    </w:p>
    <w:p w14:paraId="09B61700" w14:textId="595E82C6" w:rsidR="00433B2E" w:rsidRPr="00DC3025" w:rsidRDefault="00433B2E" w:rsidP="00430B58">
      <w:pPr>
        <w:pStyle w:val="Odstavekseznama"/>
        <w:numPr>
          <w:ilvl w:val="0"/>
          <w:numId w:val="13"/>
        </w:numPr>
        <w:rPr>
          <w:rFonts w:eastAsia="MS Mincho" w:cs="Arial"/>
          <w:szCs w:val="20"/>
        </w:rPr>
      </w:pPr>
      <w:r w:rsidRPr="00DC3025">
        <w:rPr>
          <w:rFonts w:eastAsia="MS Mincho" w:cs="Arial"/>
          <w:szCs w:val="20"/>
        </w:rPr>
        <w:t xml:space="preserve">urbanistične posege, ki so namenjeni trgovski, športni, rekreativni, zabaviščni, kulturni, izobraževalni, zdravstveni dejavnosti (drugi urbanistični projekti, če presegajo 5 ha) , </w:t>
      </w:r>
    </w:p>
    <w:p w14:paraId="3CA1C8B7" w14:textId="68C06B05" w:rsidR="00E853A6" w:rsidRPr="00DC3025" w:rsidRDefault="00E853A6" w:rsidP="00430B58">
      <w:pPr>
        <w:pStyle w:val="Odstavekseznama"/>
        <w:numPr>
          <w:ilvl w:val="0"/>
          <w:numId w:val="13"/>
        </w:numPr>
        <w:rPr>
          <w:rFonts w:eastAsia="MS Mincho" w:cs="Arial"/>
          <w:szCs w:val="20"/>
        </w:rPr>
      </w:pPr>
      <w:r w:rsidRPr="00DC3025">
        <w:rPr>
          <w:rFonts w:eastAsia="MS Mincho" w:cs="Arial"/>
          <w:szCs w:val="20"/>
        </w:rPr>
        <w:t>parkirišče za tovorna vozila 1 ha ali več</w:t>
      </w:r>
      <w:r w:rsidR="00DA498F" w:rsidRPr="00DC3025">
        <w:rPr>
          <w:rFonts w:eastAsia="MS Mincho" w:cs="Arial"/>
          <w:szCs w:val="20"/>
        </w:rPr>
        <w:t>,</w:t>
      </w:r>
    </w:p>
    <w:p w14:paraId="5827CB7B" w14:textId="207A5A5D" w:rsidR="00433B2E" w:rsidRDefault="00433B2E" w:rsidP="00430B58">
      <w:pPr>
        <w:pStyle w:val="Odstavekseznama"/>
        <w:numPr>
          <w:ilvl w:val="0"/>
          <w:numId w:val="13"/>
        </w:numPr>
        <w:rPr>
          <w:rFonts w:eastAsia="MS Mincho" w:cs="Arial"/>
          <w:szCs w:val="20"/>
        </w:rPr>
      </w:pPr>
      <w:r w:rsidRPr="00DC3025">
        <w:rPr>
          <w:rFonts w:eastAsia="MS Mincho" w:cs="Arial"/>
          <w:szCs w:val="20"/>
        </w:rPr>
        <w:t>izvajanje zemeljskih del, ki se ne izvajajo pri gradnji drugih objektov iz Uredbe, na površini vsaj 1 ha, če se teren s tem poglablja ali zvišuje za najmanj 2 m</w:t>
      </w:r>
      <w:r w:rsidR="00B72CE9" w:rsidRPr="00DC3025">
        <w:rPr>
          <w:rFonts w:eastAsia="MS Mincho" w:cs="Arial"/>
          <w:szCs w:val="20"/>
        </w:rPr>
        <w:t>.</w:t>
      </w:r>
    </w:p>
    <w:p w14:paraId="4FAE8869" w14:textId="77777777" w:rsidR="00D6382B" w:rsidRDefault="00D6382B" w:rsidP="00D6382B">
      <w:pPr>
        <w:rPr>
          <w:rFonts w:eastAsia="MS Mincho" w:cs="Arial"/>
          <w:szCs w:val="20"/>
        </w:rPr>
      </w:pPr>
    </w:p>
    <w:p w14:paraId="020AD5BA" w14:textId="7AFFD56A" w:rsidR="00D6382B" w:rsidRPr="00D6382B" w:rsidRDefault="00D6382B" w:rsidP="00D6382B">
      <w:pPr>
        <w:contextualSpacing/>
        <w:rPr>
          <w:rFonts w:eastAsia="MS Mincho" w:cs="Arial"/>
          <w:szCs w:val="20"/>
        </w:rPr>
      </w:pPr>
      <w:r w:rsidRPr="00D6382B">
        <w:rPr>
          <w:rFonts w:eastAsia="MS Mincho" w:cs="Arial"/>
          <w:szCs w:val="20"/>
        </w:rPr>
        <w:t xml:space="preserve">Vlogi za posamezen projekt je treba priložiti dokazilo o izvedenem predhodnem postopku ali presoji vplivov na okolje v skladu </w:t>
      </w:r>
      <w:r w:rsidR="007D3BF8">
        <w:rPr>
          <w:rFonts w:eastAsia="MS Mincho" w:cs="Arial"/>
          <w:szCs w:val="20"/>
        </w:rPr>
        <w:t>s</w:t>
      </w:r>
      <w:r w:rsidRPr="00D6382B">
        <w:rPr>
          <w:rFonts w:eastAsia="MS Mincho" w:cs="Arial"/>
          <w:szCs w:val="20"/>
        </w:rPr>
        <w:t xml:space="preserve"> prej navedenimi predpisi.</w:t>
      </w:r>
    </w:p>
    <w:p w14:paraId="26D3FA4A" w14:textId="77777777" w:rsidR="00581E4A" w:rsidRPr="00DC3025" w:rsidRDefault="00581E4A" w:rsidP="0088432D">
      <w:pPr>
        <w:contextualSpacing/>
        <w:rPr>
          <w:rFonts w:eastAsia="MS Mincho" w:cs="Arial"/>
          <w:szCs w:val="20"/>
        </w:rPr>
      </w:pPr>
    </w:p>
    <w:p w14:paraId="3FEDC7A3" w14:textId="11FFD640" w:rsidR="00876338" w:rsidRPr="007F7E1D" w:rsidRDefault="00D6382B" w:rsidP="0088432D">
      <w:pPr>
        <w:contextualSpacing/>
        <w:rPr>
          <w:rFonts w:eastAsia="MS Mincho" w:cs="Arial"/>
          <w:b/>
          <w:szCs w:val="20"/>
        </w:rPr>
      </w:pPr>
      <w:r>
        <w:rPr>
          <w:rFonts w:eastAsia="MS Mincho" w:cs="Arial"/>
          <w:b/>
          <w:szCs w:val="20"/>
        </w:rPr>
        <w:t xml:space="preserve">4.2. </w:t>
      </w:r>
      <w:r w:rsidR="00B256EF" w:rsidRPr="007F7E1D">
        <w:rPr>
          <w:rFonts w:eastAsia="MS Mincho" w:cs="Arial"/>
          <w:b/>
          <w:szCs w:val="20"/>
        </w:rPr>
        <w:t>Načelo</w:t>
      </w:r>
      <w:r w:rsidR="00ED56B4">
        <w:rPr>
          <w:rFonts w:eastAsia="MS Mincho" w:cs="Arial"/>
          <w:b/>
          <w:szCs w:val="20"/>
        </w:rPr>
        <w:t xml:space="preserve"> </w:t>
      </w:r>
      <w:r w:rsidR="00B256EF" w:rsidRPr="007F7E1D">
        <w:rPr>
          <w:rFonts w:eastAsia="MS Mincho" w:cs="Arial"/>
          <w:b/>
          <w:szCs w:val="20"/>
        </w:rPr>
        <w:t xml:space="preserve">DNSH </w:t>
      </w:r>
    </w:p>
    <w:p w14:paraId="20108565" w14:textId="77777777" w:rsidR="00876338" w:rsidRPr="00DC3025" w:rsidRDefault="00876338" w:rsidP="0088432D">
      <w:pPr>
        <w:contextualSpacing/>
        <w:rPr>
          <w:rFonts w:eastAsia="MS Mincho" w:cs="Arial"/>
          <w:szCs w:val="20"/>
        </w:rPr>
      </w:pPr>
    </w:p>
    <w:p w14:paraId="39B76B6B" w14:textId="383DDF08" w:rsidR="00A93429" w:rsidRPr="00DC3025" w:rsidRDefault="00BA4FC3" w:rsidP="00BA4FC3">
      <w:pPr>
        <w:contextualSpacing/>
        <w:rPr>
          <w:rFonts w:cs="Arial"/>
          <w:szCs w:val="20"/>
        </w:rPr>
      </w:pPr>
      <w:r w:rsidRPr="00DC3025">
        <w:rPr>
          <w:rFonts w:cs="Arial"/>
          <w:szCs w:val="20"/>
        </w:rPr>
        <w:t>V skladu z Okoljskim poročilom k Programu EKP 2021-2027, ukrep izgradnje oziroma širitve ekonomsko poslovne infrastrukture v okviru pr</w:t>
      </w:r>
      <w:r w:rsidR="00670BFE">
        <w:rPr>
          <w:rFonts w:cs="Arial"/>
          <w:szCs w:val="20"/>
        </w:rPr>
        <w:t>ednostne naložbe EKP 2021-2027 S</w:t>
      </w:r>
      <w:r w:rsidRPr="00DC3025">
        <w:rPr>
          <w:rFonts w:cs="Arial"/>
          <w:szCs w:val="20"/>
        </w:rPr>
        <w:t xml:space="preserve">klad za pravični prehod </w:t>
      </w:r>
      <w:r w:rsidR="004E0006">
        <w:rPr>
          <w:rFonts w:cs="Arial"/>
          <w:szCs w:val="20"/>
        </w:rPr>
        <w:t xml:space="preserve">predvidoma </w:t>
      </w:r>
      <w:r w:rsidRPr="00062F39">
        <w:rPr>
          <w:rFonts w:cs="Arial"/>
          <w:szCs w:val="20"/>
        </w:rPr>
        <w:t>nima bistvenega škodljivega</w:t>
      </w:r>
      <w:r w:rsidRPr="00DC3025">
        <w:rPr>
          <w:rFonts w:cs="Arial"/>
          <w:szCs w:val="20"/>
        </w:rPr>
        <w:t xml:space="preserve"> vpliva na katerega koli od šestih okoljskih ciljev ob upošt</w:t>
      </w:r>
      <w:r w:rsidR="001E3386">
        <w:rPr>
          <w:rFonts w:cs="Arial"/>
          <w:szCs w:val="20"/>
        </w:rPr>
        <w:t>evanju tehničnih meril, omilitv</w:t>
      </w:r>
      <w:r w:rsidRPr="00DC3025">
        <w:rPr>
          <w:rFonts w:cs="Arial"/>
          <w:szCs w:val="20"/>
        </w:rPr>
        <w:t>e</w:t>
      </w:r>
      <w:r w:rsidR="001E3386">
        <w:rPr>
          <w:rFonts w:cs="Arial"/>
          <w:szCs w:val="20"/>
        </w:rPr>
        <w:t>n</w:t>
      </w:r>
      <w:r w:rsidRPr="00DC3025">
        <w:rPr>
          <w:rFonts w:cs="Arial"/>
          <w:szCs w:val="20"/>
        </w:rPr>
        <w:t xml:space="preserve">ih ukrepov in priporočil navedenih v </w:t>
      </w:r>
      <w:r w:rsidR="007B077C">
        <w:rPr>
          <w:rFonts w:cs="Arial"/>
          <w:szCs w:val="20"/>
        </w:rPr>
        <w:t>Prilogi</w:t>
      </w:r>
      <w:r w:rsidR="007B077C" w:rsidRPr="007B077C">
        <w:rPr>
          <w:rFonts w:cs="Arial"/>
          <w:szCs w:val="20"/>
        </w:rPr>
        <w:t xml:space="preserve"> Programa EKP 2021-2027: DNSH - Tehnična merila za izbor projektov za izpolnjevanje načela, da se ne škoduje bistveno</w:t>
      </w:r>
      <w:r w:rsidR="007B077C">
        <w:rPr>
          <w:rFonts w:cs="Arial"/>
          <w:szCs w:val="20"/>
        </w:rPr>
        <w:t>.</w:t>
      </w:r>
      <w:r w:rsidR="00A93429" w:rsidRPr="00DC3025">
        <w:rPr>
          <w:rFonts w:cs="Arial"/>
          <w:szCs w:val="20"/>
        </w:rPr>
        <w:t xml:space="preserve"> </w:t>
      </w:r>
    </w:p>
    <w:p w14:paraId="4B9F1289" w14:textId="77777777" w:rsidR="00A93429" w:rsidRPr="00DC3025" w:rsidRDefault="00A93429" w:rsidP="00BA4FC3">
      <w:pPr>
        <w:contextualSpacing/>
        <w:rPr>
          <w:rFonts w:cs="Arial"/>
          <w:szCs w:val="20"/>
        </w:rPr>
      </w:pPr>
    </w:p>
    <w:p w14:paraId="6428146F" w14:textId="489C7868" w:rsidR="005A4C6E" w:rsidRPr="00DC3025" w:rsidRDefault="00A93429" w:rsidP="00BA4FC3">
      <w:pPr>
        <w:contextualSpacing/>
        <w:rPr>
          <w:rFonts w:cs="Arial"/>
          <w:szCs w:val="20"/>
        </w:rPr>
      </w:pPr>
      <w:r w:rsidRPr="00DC3025">
        <w:rPr>
          <w:rFonts w:cs="Arial"/>
          <w:szCs w:val="20"/>
        </w:rPr>
        <w:t xml:space="preserve">Projekti izgradnje </w:t>
      </w:r>
      <w:r w:rsidR="00936D70" w:rsidRPr="002B728A">
        <w:rPr>
          <w:rFonts w:cs="Arial"/>
          <w:szCs w:val="20"/>
        </w:rPr>
        <w:t>ekon</w:t>
      </w:r>
      <w:r w:rsidR="007C37CD" w:rsidRPr="002B728A">
        <w:rPr>
          <w:rFonts w:cs="Arial"/>
          <w:szCs w:val="20"/>
        </w:rPr>
        <w:t>o</w:t>
      </w:r>
      <w:r w:rsidR="00936D70" w:rsidRPr="002B728A">
        <w:rPr>
          <w:rFonts w:cs="Arial"/>
          <w:szCs w:val="20"/>
        </w:rPr>
        <w:t xml:space="preserve">msko </w:t>
      </w:r>
      <w:r w:rsidRPr="002B728A">
        <w:rPr>
          <w:rFonts w:cs="Arial"/>
          <w:szCs w:val="20"/>
        </w:rPr>
        <w:t>poslovne infrastrukture</w:t>
      </w:r>
      <w:r w:rsidR="00936D70" w:rsidRPr="002B728A">
        <w:rPr>
          <w:rFonts w:cs="Arial"/>
          <w:szCs w:val="20"/>
        </w:rPr>
        <w:t xml:space="preserve"> (poslovne cone)</w:t>
      </w:r>
      <w:r w:rsidR="00936D70" w:rsidRPr="00DC3025">
        <w:rPr>
          <w:rFonts w:cs="Arial"/>
          <w:szCs w:val="20"/>
        </w:rPr>
        <w:t xml:space="preserve"> </w:t>
      </w:r>
      <w:r w:rsidRPr="00DC3025">
        <w:rPr>
          <w:rFonts w:cs="Arial"/>
          <w:szCs w:val="20"/>
        </w:rPr>
        <w:t>morajo</w:t>
      </w:r>
      <w:r w:rsidR="007B077C">
        <w:rPr>
          <w:rFonts w:cs="Arial"/>
          <w:szCs w:val="20"/>
        </w:rPr>
        <w:t xml:space="preserve"> vključevati omilitvene ukrepe in priporočila, ki so za posamezne vrste projektov navedeni v </w:t>
      </w:r>
      <w:r w:rsidRPr="00DC3025">
        <w:rPr>
          <w:rFonts w:cs="Arial"/>
          <w:szCs w:val="20"/>
        </w:rPr>
        <w:t xml:space="preserve"> </w:t>
      </w:r>
      <w:r w:rsidR="007B077C" w:rsidRPr="007B077C">
        <w:rPr>
          <w:rFonts w:cs="Arial"/>
          <w:szCs w:val="20"/>
        </w:rPr>
        <w:t xml:space="preserve">Prilogi Programa EKP 2021-2027: </w:t>
      </w:r>
      <w:r w:rsidR="007B077C">
        <w:rPr>
          <w:rFonts w:cs="Arial"/>
          <w:szCs w:val="20"/>
        </w:rPr>
        <w:t xml:space="preserve">Omilitveni ukrepi in priporočila z ustrezno </w:t>
      </w:r>
      <w:r w:rsidR="00911878">
        <w:rPr>
          <w:rFonts w:cs="Arial"/>
          <w:szCs w:val="20"/>
        </w:rPr>
        <w:t xml:space="preserve">vsebinsko </w:t>
      </w:r>
      <w:r w:rsidR="007B077C">
        <w:rPr>
          <w:rFonts w:cs="Arial"/>
          <w:szCs w:val="20"/>
        </w:rPr>
        <w:t>utem</w:t>
      </w:r>
      <w:r w:rsidR="00911878">
        <w:rPr>
          <w:rFonts w:cs="Arial"/>
          <w:szCs w:val="20"/>
        </w:rPr>
        <w:t>eljitvijo, da izvedba načrtovanih omilitvenih</w:t>
      </w:r>
      <w:r w:rsidR="007B077C">
        <w:rPr>
          <w:rFonts w:cs="Arial"/>
          <w:szCs w:val="20"/>
        </w:rPr>
        <w:t xml:space="preserve"> ukre</w:t>
      </w:r>
      <w:r w:rsidR="00911878">
        <w:rPr>
          <w:rFonts w:cs="Arial"/>
          <w:szCs w:val="20"/>
        </w:rPr>
        <w:t>pov</w:t>
      </w:r>
      <w:r w:rsidR="007B077C">
        <w:rPr>
          <w:rFonts w:cs="Arial"/>
          <w:szCs w:val="20"/>
        </w:rPr>
        <w:t xml:space="preserve"> prispeva k doseganju naslednjih okoljskih ciljev:</w:t>
      </w:r>
    </w:p>
    <w:p w14:paraId="488E592D" w14:textId="1A17F483" w:rsidR="0073726B" w:rsidRPr="007B30F9" w:rsidRDefault="005A4C6E" w:rsidP="0055001F">
      <w:pPr>
        <w:contextualSpacing/>
        <w:rPr>
          <w:rFonts w:cs="Arial"/>
          <w:szCs w:val="20"/>
        </w:rPr>
      </w:pPr>
      <w:r w:rsidRPr="00DC3025">
        <w:rPr>
          <w:rFonts w:cs="Arial"/>
          <w:szCs w:val="20"/>
        </w:rPr>
        <w:t>1. Blažitev podnebnih sprememb</w:t>
      </w:r>
      <w:r w:rsidR="008A22E3">
        <w:rPr>
          <w:rFonts w:cs="Arial"/>
          <w:szCs w:val="20"/>
        </w:rPr>
        <w:t>;</w:t>
      </w:r>
    </w:p>
    <w:p w14:paraId="17FFE2A0" w14:textId="240C0030" w:rsidR="0073726B" w:rsidRDefault="0073726B" w:rsidP="0055001F">
      <w:pPr>
        <w:contextualSpacing/>
        <w:rPr>
          <w:rFonts w:eastAsia="MS Mincho" w:cs="Arial"/>
          <w:szCs w:val="20"/>
        </w:rPr>
      </w:pPr>
      <w:r>
        <w:rPr>
          <w:rFonts w:eastAsia="MS Mincho" w:cs="Arial"/>
          <w:szCs w:val="20"/>
        </w:rPr>
        <w:t xml:space="preserve">2. </w:t>
      </w:r>
      <w:r w:rsidRPr="0073726B">
        <w:rPr>
          <w:rFonts w:eastAsia="MS Mincho" w:cs="Arial"/>
          <w:szCs w:val="20"/>
        </w:rPr>
        <w:t>Pr</w:t>
      </w:r>
      <w:r>
        <w:rPr>
          <w:rFonts w:eastAsia="MS Mincho" w:cs="Arial"/>
          <w:szCs w:val="20"/>
        </w:rPr>
        <w:t>ilagajanje podnebnim spremembam</w:t>
      </w:r>
      <w:r w:rsidR="008A22E3">
        <w:rPr>
          <w:rFonts w:eastAsia="MS Mincho" w:cs="Arial"/>
          <w:szCs w:val="20"/>
        </w:rPr>
        <w:t>;</w:t>
      </w:r>
    </w:p>
    <w:p w14:paraId="0FDA9774" w14:textId="33532432" w:rsidR="0055001F" w:rsidRDefault="0073726B" w:rsidP="0055001F">
      <w:pPr>
        <w:contextualSpacing/>
        <w:rPr>
          <w:rFonts w:eastAsia="MS Mincho" w:cs="Arial"/>
          <w:szCs w:val="20"/>
        </w:rPr>
      </w:pPr>
      <w:r>
        <w:rPr>
          <w:rFonts w:eastAsia="MS Mincho" w:cs="Arial"/>
          <w:szCs w:val="20"/>
        </w:rPr>
        <w:t xml:space="preserve">3. </w:t>
      </w:r>
      <w:r w:rsidRPr="0073726B">
        <w:rPr>
          <w:rFonts w:eastAsia="MS Mincho" w:cs="Arial"/>
          <w:szCs w:val="20"/>
        </w:rPr>
        <w:t xml:space="preserve">Trajnostna raba ter </w:t>
      </w:r>
      <w:r w:rsidR="008A22E3">
        <w:rPr>
          <w:rFonts w:eastAsia="MS Mincho" w:cs="Arial"/>
          <w:szCs w:val="20"/>
        </w:rPr>
        <w:t>varstvo vodnih in morskih virov;</w:t>
      </w:r>
    </w:p>
    <w:p w14:paraId="6F536F4D" w14:textId="09E47995" w:rsidR="00C54CE5" w:rsidRDefault="00C54CE5" w:rsidP="00C54CE5">
      <w:pPr>
        <w:contextualSpacing/>
        <w:rPr>
          <w:rFonts w:eastAsia="MS Mincho" w:cs="Arial"/>
          <w:szCs w:val="20"/>
        </w:rPr>
      </w:pPr>
      <w:r>
        <w:rPr>
          <w:rFonts w:eastAsia="MS Mincho" w:cs="Arial"/>
          <w:szCs w:val="20"/>
        </w:rPr>
        <w:t xml:space="preserve">4. </w:t>
      </w:r>
      <w:r w:rsidRPr="00C54CE5">
        <w:rPr>
          <w:rFonts w:eastAsia="MS Mincho" w:cs="Arial"/>
          <w:szCs w:val="20"/>
        </w:rPr>
        <w:t>Krožno gospodarstvo, vključno s preprečev</w:t>
      </w:r>
      <w:r w:rsidR="008A22E3">
        <w:rPr>
          <w:rFonts w:eastAsia="MS Mincho" w:cs="Arial"/>
          <w:szCs w:val="20"/>
        </w:rPr>
        <w:t>anjem odpadkov in recikliranjem;</w:t>
      </w:r>
    </w:p>
    <w:p w14:paraId="2DE7A657" w14:textId="7BE4EB23" w:rsidR="00F921CF" w:rsidRDefault="00F921CF" w:rsidP="00C54CE5">
      <w:pPr>
        <w:contextualSpacing/>
        <w:rPr>
          <w:rFonts w:eastAsia="MS Mincho" w:cs="Arial"/>
          <w:szCs w:val="20"/>
        </w:rPr>
      </w:pPr>
      <w:r>
        <w:rPr>
          <w:rFonts w:eastAsia="MS Mincho" w:cs="Arial"/>
          <w:szCs w:val="20"/>
        </w:rPr>
        <w:t xml:space="preserve">5. </w:t>
      </w:r>
      <w:r w:rsidRPr="00F921CF">
        <w:rPr>
          <w:rFonts w:eastAsia="MS Mincho" w:cs="Arial"/>
          <w:szCs w:val="20"/>
        </w:rPr>
        <w:t>Preprečevanje in nadzorovanje on</w:t>
      </w:r>
      <w:r w:rsidR="008A22E3">
        <w:rPr>
          <w:rFonts w:eastAsia="MS Mincho" w:cs="Arial"/>
          <w:szCs w:val="20"/>
        </w:rPr>
        <w:t>esnaževanja zraka, vode ali tal;</w:t>
      </w:r>
    </w:p>
    <w:p w14:paraId="03687E7F" w14:textId="76ADE737" w:rsidR="00F921CF" w:rsidRDefault="00F921CF" w:rsidP="00F921CF">
      <w:pPr>
        <w:contextualSpacing/>
        <w:rPr>
          <w:rFonts w:eastAsia="MS Mincho" w:cs="Arial"/>
          <w:szCs w:val="20"/>
        </w:rPr>
      </w:pPr>
      <w:r>
        <w:rPr>
          <w:rFonts w:eastAsia="MS Mincho" w:cs="Arial"/>
          <w:szCs w:val="20"/>
        </w:rPr>
        <w:t xml:space="preserve">6. </w:t>
      </w:r>
      <w:r w:rsidRPr="00F921CF">
        <w:rPr>
          <w:rFonts w:eastAsia="MS Mincho" w:cs="Arial"/>
          <w:szCs w:val="20"/>
        </w:rPr>
        <w:t>Varstvo in ohranjanje biotsk</w:t>
      </w:r>
      <w:r w:rsidR="008A22E3">
        <w:rPr>
          <w:rFonts w:eastAsia="MS Mincho" w:cs="Arial"/>
          <w:szCs w:val="20"/>
        </w:rPr>
        <w:t>e raznovrstnosti in ekosistemov.</w:t>
      </w:r>
    </w:p>
    <w:p w14:paraId="08142428" w14:textId="77777777" w:rsidR="008A22E3" w:rsidRDefault="008A22E3" w:rsidP="00F921CF">
      <w:pPr>
        <w:contextualSpacing/>
        <w:rPr>
          <w:rFonts w:eastAsia="MS Mincho" w:cs="Arial"/>
          <w:szCs w:val="20"/>
        </w:rPr>
      </w:pPr>
    </w:p>
    <w:p w14:paraId="63B8855B" w14:textId="04ABD5E6" w:rsidR="008A22E3" w:rsidRPr="00CD1233" w:rsidRDefault="008A22E3" w:rsidP="00F921CF">
      <w:pPr>
        <w:contextualSpacing/>
        <w:rPr>
          <w:rFonts w:eastAsia="MS Mincho" w:cs="Arial"/>
          <w:szCs w:val="20"/>
        </w:rPr>
      </w:pPr>
      <w:r w:rsidRPr="00CD1233">
        <w:rPr>
          <w:rFonts w:eastAsia="MS Mincho" w:cs="Arial"/>
          <w:szCs w:val="20"/>
        </w:rPr>
        <w:t>Vsebinsko oceno skladnosti z načelom</w:t>
      </w:r>
      <w:r w:rsidR="00AF1563">
        <w:rPr>
          <w:rFonts w:eastAsia="MS Mincho" w:cs="Arial"/>
          <w:szCs w:val="20"/>
        </w:rPr>
        <w:t xml:space="preserve"> DNSH</w:t>
      </w:r>
      <w:r w:rsidRPr="00CD1233">
        <w:rPr>
          <w:rFonts w:eastAsia="MS Mincho" w:cs="Arial"/>
          <w:szCs w:val="20"/>
        </w:rPr>
        <w:t xml:space="preserve"> je potrebno izvesti na ravni posameznega projekta ob upoštevanju kontrolnega seznama iz Tehničnih smernic za uporabo „načela, da se ne škoduje bistveno“ v skladu z uredbo o vzpostavitvi mehanizma za okrevanje in odpornost (Obvestilo Komisije</w:t>
      </w:r>
      <w:r w:rsidR="00CD1233">
        <w:rPr>
          <w:rFonts w:eastAsia="MS Mincho" w:cs="Arial"/>
          <w:szCs w:val="20"/>
        </w:rPr>
        <w:t xml:space="preserve"> 2021/C 58/01). Obrazec</w:t>
      </w:r>
      <w:r w:rsidRPr="00CD1233">
        <w:rPr>
          <w:rFonts w:eastAsia="MS Mincho" w:cs="Arial"/>
          <w:szCs w:val="20"/>
        </w:rPr>
        <w:t xml:space="preserve"> za oceno skladnosti z DNSH je v prilogi razpisne dokumentacije. </w:t>
      </w:r>
    </w:p>
    <w:p w14:paraId="50AD95DA" w14:textId="77777777" w:rsidR="008A22E3" w:rsidRPr="00CD1233" w:rsidRDefault="008A22E3" w:rsidP="00F921CF">
      <w:pPr>
        <w:contextualSpacing/>
        <w:rPr>
          <w:rFonts w:eastAsia="MS Mincho" w:cs="Arial"/>
          <w:szCs w:val="20"/>
        </w:rPr>
      </w:pPr>
    </w:p>
    <w:p w14:paraId="699A36AB" w14:textId="1305B642" w:rsidR="008A22E3" w:rsidRPr="00CD1233" w:rsidRDefault="008A22E3" w:rsidP="008A22E3">
      <w:pPr>
        <w:contextualSpacing/>
        <w:rPr>
          <w:rFonts w:eastAsia="MS Mincho" w:cs="Arial"/>
          <w:szCs w:val="20"/>
        </w:rPr>
      </w:pPr>
      <w:r w:rsidRPr="00CD1233">
        <w:rPr>
          <w:rFonts w:eastAsia="MS Mincho" w:cs="Arial"/>
          <w:szCs w:val="20"/>
        </w:rPr>
        <w:t>Pri opredelitvi morebitnih omilitvenih ukrepov za posamezen projekt se upoštevajo omilitven</w:t>
      </w:r>
      <w:r w:rsidR="00324AE4">
        <w:rPr>
          <w:rFonts w:eastAsia="MS Mincho" w:cs="Arial"/>
          <w:szCs w:val="20"/>
        </w:rPr>
        <w:t>i</w:t>
      </w:r>
      <w:r w:rsidRPr="00CD1233">
        <w:rPr>
          <w:rFonts w:eastAsia="MS Mincho" w:cs="Arial"/>
          <w:szCs w:val="20"/>
        </w:rPr>
        <w:t xml:space="preserve"> ukrep</w:t>
      </w:r>
      <w:r w:rsidR="00324AE4">
        <w:rPr>
          <w:rFonts w:eastAsia="MS Mincho" w:cs="Arial"/>
          <w:szCs w:val="20"/>
        </w:rPr>
        <w:t>i</w:t>
      </w:r>
      <w:r w:rsidRPr="00CD1233">
        <w:rPr>
          <w:rFonts w:eastAsia="MS Mincho" w:cs="Arial"/>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w:t>
      </w:r>
      <w:r w:rsidR="00CD1233">
        <w:rPr>
          <w:rFonts w:eastAsia="MS Mincho" w:cs="Arial"/>
          <w:szCs w:val="20"/>
        </w:rPr>
        <w:t>ga načrta Republike Slovenije</w:t>
      </w:r>
      <w:r w:rsidRPr="00CD1233">
        <w:rPr>
          <w:rFonts w:eastAsia="MS Mincho" w:cs="Arial"/>
          <w:szCs w:val="20"/>
        </w:rPr>
        <w:t>.</w:t>
      </w:r>
    </w:p>
    <w:p w14:paraId="281D20FD" w14:textId="77777777" w:rsidR="005028C2" w:rsidRPr="00CD1233" w:rsidRDefault="005028C2" w:rsidP="0088432D">
      <w:pPr>
        <w:contextualSpacing/>
        <w:rPr>
          <w:rFonts w:eastAsia="MS Mincho" w:cs="Arial"/>
          <w:szCs w:val="20"/>
        </w:rPr>
      </w:pPr>
    </w:p>
    <w:p w14:paraId="1584EAA9" w14:textId="3400CD08" w:rsidR="00D6382B" w:rsidRPr="00273753" w:rsidRDefault="00D6382B" w:rsidP="0088432D">
      <w:pPr>
        <w:contextualSpacing/>
        <w:rPr>
          <w:rFonts w:eastAsia="MS Mincho" w:cs="Arial"/>
          <w:szCs w:val="20"/>
        </w:rPr>
      </w:pPr>
      <w:r w:rsidRPr="00CD1233">
        <w:rPr>
          <w:rFonts w:eastAsia="MS Mincho" w:cs="Arial"/>
          <w:szCs w:val="20"/>
        </w:rPr>
        <w:t xml:space="preserve">Skladnost projekta z EU in nacionalno zakonodajo ter izvedene presoje vplivov na okolje, ne pomenijo, da so s tem zahteve glede presoje projekta z vidika </w:t>
      </w:r>
      <w:r w:rsidR="00324AE4">
        <w:rPr>
          <w:rFonts w:eastAsia="MS Mincho" w:cs="Arial"/>
          <w:szCs w:val="20"/>
        </w:rPr>
        <w:t xml:space="preserve">načela </w:t>
      </w:r>
      <w:r w:rsidRPr="00CD1233">
        <w:rPr>
          <w:rFonts w:eastAsia="MS Mincho" w:cs="Arial"/>
          <w:szCs w:val="20"/>
        </w:rPr>
        <w:t xml:space="preserve">DNSH že ustrezne. Glede na </w:t>
      </w:r>
      <w:r w:rsidRPr="00CD1233">
        <w:rPr>
          <w:rFonts w:eastAsia="MS Mincho" w:cs="Arial"/>
          <w:szCs w:val="20"/>
        </w:rPr>
        <w:lastRenderedPageBreak/>
        <w:t>specifično zasnovo posameznega ukrepa lahko na primer izvedba presoje vplivov na okolje in potrebnih blažilnih ukrepov za varstvo okolja v nekaterih primerih, zadostuje, da se dokaže skladnost z načelom, da se ne škoduje bistveno, za nekatere okoljske cilje pa je potrebno izvesti dodatno presojo projekta za oceno skladnosti z načelom, da se ne škoduje bistveno. V konkretnem primeru izgradnje ekonomsko poslovne infrastrukture (poslovne cone) to pomeni, da se pri navedbi skladnosti projekta z načelom DNSH, lahko kot utemeljitev skladnosti uporabijo navedbe iz izvedene presoje vplivov na okolje.</w:t>
      </w:r>
    </w:p>
    <w:p w14:paraId="7B570417" w14:textId="77777777" w:rsidR="00D6382B" w:rsidRPr="00273753" w:rsidRDefault="00D6382B" w:rsidP="0088432D">
      <w:pPr>
        <w:contextualSpacing/>
        <w:rPr>
          <w:rFonts w:eastAsia="MS Mincho" w:cs="Arial"/>
          <w:szCs w:val="20"/>
        </w:rPr>
      </w:pPr>
    </w:p>
    <w:p w14:paraId="6E98819C" w14:textId="40EE5901" w:rsidR="008D1DE9" w:rsidRDefault="004B39DA" w:rsidP="0088432D">
      <w:pPr>
        <w:contextualSpacing/>
        <w:rPr>
          <w:rFonts w:eastAsia="MS Mincho" w:cs="Arial"/>
          <w:b/>
          <w:szCs w:val="20"/>
        </w:rPr>
      </w:pPr>
      <w:r>
        <w:rPr>
          <w:rFonts w:eastAsia="MS Mincho" w:cs="Arial"/>
          <w:b/>
          <w:szCs w:val="20"/>
        </w:rPr>
        <w:t>5</w:t>
      </w:r>
      <w:r w:rsidR="008D1DE9" w:rsidRPr="00273753">
        <w:rPr>
          <w:rFonts w:eastAsia="MS Mincho" w:cs="Arial"/>
          <w:b/>
          <w:szCs w:val="20"/>
        </w:rPr>
        <w:t>. Pogoji za ugotavljanje upravičenosti</w:t>
      </w:r>
    </w:p>
    <w:p w14:paraId="234A02E7" w14:textId="77777777" w:rsidR="002D7D81" w:rsidRDefault="002D7D81" w:rsidP="0088432D">
      <w:pPr>
        <w:contextualSpacing/>
        <w:rPr>
          <w:rFonts w:eastAsia="MS Mincho" w:cs="Arial"/>
          <w:b/>
          <w:szCs w:val="20"/>
        </w:rPr>
      </w:pPr>
    </w:p>
    <w:p w14:paraId="3C81DA92" w14:textId="77777777" w:rsidR="00E44683" w:rsidRPr="00E44683" w:rsidRDefault="00E44683" w:rsidP="00E44683">
      <w:pPr>
        <w:contextualSpacing/>
        <w:rPr>
          <w:rFonts w:eastAsia="MS Mincho" w:cs="Arial"/>
          <w:szCs w:val="20"/>
        </w:rPr>
      </w:pPr>
      <w:r w:rsidRPr="00E44683">
        <w:rPr>
          <w:rFonts w:eastAsia="MS Mincho" w:cs="Arial"/>
          <w:szCs w:val="20"/>
        </w:rPr>
        <w:t>Vloga prijavitelja mora izpolnjevati vse pogoje javnega razpisa. Izpolnjevanje pogojev mora izhajati iz vsebine celotne vloge.</w:t>
      </w:r>
    </w:p>
    <w:p w14:paraId="5CAADFB0" w14:textId="77777777" w:rsidR="00E44683" w:rsidRPr="00E44683" w:rsidRDefault="00E44683" w:rsidP="00E44683">
      <w:pPr>
        <w:contextualSpacing/>
        <w:rPr>
          <w:rFonts w:eastAsia="MS Mincho" w:cs="Arial"/>
          <w:szCs w:val="20"/>
        </w:rPr>
      </w:pPr>
    </w:p>
    <w:p w14:paraId="22545C2C" w14:textId="2F8F54BC" w:rsidR="00E44683" w:rsidRPr="00E44683" w:rsidRDefault="00E44683" w:rsidP="00E44683">
      <w:pPr>
        <w:contextualSpacing/>
        <w:rPr>
          <w:rFonts w:eastAsia="MS Mincho" w:cs="Arial"/>
          <w:szCs w:val="20"/>
        </w:rPr>
      </w:pPr>
      <w:r w:rsidRPr="00E44683">
        <w:rPr>
          <w:rFonts w:eastAsia="MS Mincho" w:cs="Arial"/>
          <w:szCs w:val="20"/>
        </w:rPr>
        <w:t>Glede izpolnjevanja razpisnih pogojev prijavitelj podpiše izjavo, s katero pod kazensko in materialno pravno odgovornostjo potrdi izpolnjevanje in sprejemanje razpisnih pogojev za kandidiranje na tem javnem razpisu. Izjava je del r</w:t>
      </w:r>
      <w:r w:rsidR="00171318">
        <w:rPr>
          <w:rFonts w:eastAsia="MS Mincho" w:cs="Arial"/>
          <w:szCs w:val="20"/>
        </w:rPr>
        <w:t>azpisne dokumentacije (Obrazec 1</w:t>
      </w:r>
      <w:r w:rsidRPr="00E44683">
        <w:rPr>
          <w:rFonts w:eastAsia="MS Mincho" w:cs="Arial"/>
          <w:szCs w:val="20"/>
        </w:rPr>
        <w:t xml:space="preserve">). </w:t>
      </w:r>
    </w:p>
    <w:p w14:paraId="1960D9C8" w14:textId="77777777" w:rsidR="00E44683" w:rsidRPr="00E44683" w:rsidRDefault="00E44683" w:rsidP="00E44683">
      <w:pPr>
        <w:contextualSpacing/>
        <w:rPr>
          <w:rFonts w:eastAsia="MS Mincho" w:cs="Arial"/>
          <w:szCs w:val="20"/>
        </w:rPr>
      </w:pPr>
    </w:p>
    <w:p w14:paraId="5BA24120" w14:textId="2291E772" w:rsidR="00E44683" w:rsidRPr="00E44683" w:rsidRDefault="00E44683" w:rsidP="00E44683">
      <w:pPr>
        <w:contextualSpacing/>
        <w:rPr>
          <w:rFonts w:eastAsia="MS Mincho" w:cs="Arial"/>
          <w:szCs w:val="20"/>
        </w:rPr>
      </w:pPr>
      <w:r w:rsidRPr="00E44683">
        <w:rPr>
          <w:rFonts w:eastAsia="MS Mincho" w:cs="Arial"/>
          <w:szCs w:val="20"/>
        </w:rPr>
        <w:t>Navodila za dokazovanje izpolnjevanja pogojev za kandidiranje so natančneje opredeljena v razpis</w:t>
      </w:r>
      <w:r w:rsidR="00171318">
        <w:rPr>
          <w:rFonts w:eastAsia="MS Mincho" w:cs="Arial"/>
          <w:szCs w:val="20"/>
        </w:rPr>
        <w:t>ni dokumentaciji v poglavju 10</w:t>
      </w:r>
      <w:r w:rsidRPr="00E44683">
        <w:rPr>
          <w:rFonts w:eastAsia="MS Mincho" w:cs="Arial"/>
          <w:szCs w:val="20"/>
        </w:rPr>
        <w:t>.</w:t>
      </w:r>
    </w:p>
    <w:p w14:paraId="4D1F419B" w14:textId="77777777" w:rsidR="00E44683" w:rsidRDefault="00E44683" w:rsidP="0088432D">
      <w:pPr>
        <w:contextualSpacing/>
        <w:rPr>
          <w:rFonts w:eastAsia="MS Mincho" w:cs="Arial"/>
          <w:b/>
          <w:szCs w:val="20"/>
        </w:rPr>
      </w:pPr>
    </w:p>
    <w:p w14:paraId="695E1F66" w14:textId="233A2873" w:rsidR="002D7D81" w:rsidRDefault="00E44683" w:rsidP="0088432D">
      <w:pPr>
        <w:contextualSpacing/>
        <w:rPr>
          <w:rFonts w:eastAsia="MS Mincho" w:cs="Arial"/>
          <w:b/>
          <w:szCs w:val="20"/>
        </w:rPr>
      </w:pPr>
      <w:r>
        <w:rPr>
          <w:rFonts w:eastAsia="MS Mincho" w:cs="Arial"/>
          <w:b/>
          <w:szCs w:val="20"/>
        </w:rPr>
        <w:t xml:space="preserve">5.1 </w:t>
      </w:r>
      <w:r w:rsidR="002D7D81" w:rsidRPr="002D7D81">
        <w:rPr>
          <w:rFonts w:eastAsia="MS Mincho" w:cs="Arial"/>
          <w:b/>
          <w:szCs w:val="20"/>
        </w:rPr>
        <w:t>Splošni pogoji, ki jih mora izpolnjevati prijavitelj</w:t>
      </w:r>
    </w:p>
    <w:p w14:paraId="45366FCB" w14:textId="77777777" w:rsidR="002D7D81" w:rsidRDefault="002D7D81" w:rsidP="0088432D">
      <w:pPr>
        <w:contextualSpacing/>
        <w:rPr>
          <w:rFonts w:eastAsia="MS Mincho" w:cs="Arial"/>
          <w:b/>
          <w:szCs w:val="20"/>
        </w:rPr>
      </w:pPr>
    </w:p>
    <w:p w14:paraId="449054E8" w14:textId="5B36C5D4" w:rsidR="002D7D81" w:rsidRDefault="002D7D81" w:rsidP="0088432D">
      <w:pPr>
        <w:contextualSpacing/>
        <w:rPr>
          <w:rFonts w:eastAsia="MS Mincho" w:cs="Arial"/>
          <w:szCs w:val="20"/>
        </w:rPr>
      </w:pPr>
      <w:r w:rsidRPr="002D7D81">
        <w:rPr>
          <w:rFonts w:eastAsia="MS Mincho" w:cs="Arial"/>
          <w:szCs w:val="20"/>
        </w:rPr>
        <w:t>1. Prijavitelj na dan oddaje vloge nima neporavnanih zapadlih finančnih obveznosti v višini 50 eurov ali več do ministrstva, pri čemer neporavnane obveznosti izhajajo iz naslova pogodb o sofinanciranju oziroma o dodelitvi javnih sredstev in so bile kot neporavnane in zapadle spoznane z izvršilnim naslovom.</w:t>
      </w:r>
    </w:p>
    <w:p w14:paraId="11CABD21" w14:textId="5F50346C" w:rsidR="002D7D81" w:rsidRPr="002D7D81" w:rsidRDefault="002D7D81" w:rsidP="0088432D">
      <w:pPr>
        <w:contextualSpacing/>
        <w:rPr>
          <w:rFonts w:eastAsia="MS Mincho" w:cs="Arial"/>
          <w:szCs w:val="20"/>
        </w:rPr>
      </w:pPr>
      <w:r>
        <w:rPr>
          <w:rFonts w:eastAsia="MS Mincho" w:cs="Arial"/>
          <w:szCs w:val="20"/>
        </w:rPr>
        <w:t xml:space="preserve">2. </w:t>
      </w:r>
      <w:r w:rsidRPr="002D7D81">
        <w:rPr>
          <w:rFonts w:eastAsia="MS Mincho" w:cs="Arial"/>
          <w:szCs w:val="20"/>
        </w:rPr>
        <w:t>V obdobju zadnjega leta, šteto za nazaj od dne objave javnega razpisa, prijavitelj nima neporavnanih zapadlih finančnih obveznosti iz naslova obveznih dajatev in drugih denarnih nedavčnih obveznosti v skladu z zakonom, ki ureja finančno upravo, ki jih pobira davčni organ (v višini 50 eurov ali več na dan oddaje vloge).</w:t>
      </w:r>
    </w:p>
    <w:p w14:paraId="3278D3F7" w14:textId="1DC67304" w:rsidR="002D7D81" w:rsidRDefault="002D7D81" w:rsidP="0088432D">
      <w:pPr>
        <w:contextualSpacing/>
        <w:rPr>
          <w:rFonts w:eastAsia="MS Mincho" w:cs="Arial"/>
          <w:szCs w:val="20"/>
        </w:rPr>
      </w:pPr>
      <w:r w:rsidRPr="002D7D81">
        <w:rPr>
          <w:rFonts w:eastAsia="MS Mincho" w:cs="Arial"/>
          <w:szCs w:val="20"/>
        </w:rPr>
        <w:t>3. Med prijaviteljem in ministrstvom oziroma izvajalskimi institucijami ministrstva niso bile, pri že sklenjenih pogodbah o sofinanciranju iz naslova nepovratnih javnih sredstev,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med prijaviteljem in ministrstvom oziroma Izvajalskimi institucijami ministrstva pri že sklenjenih pogodbah ne sme priti do hujših kršitev pogodbenih obveznosti iz naslova pogodbe o poravnavi dolga.</w:t>
      </w:r>
    </w:p>
    <w:p w14:paraId="41F4FA91" w14:textId="214B0A28" w:rsidR="002D7D81" w:rsidRDefault="002D7D81" w:rsidP="0088432D">
      <w:pPr>
        <w:contextualSpacing/>
        <w:rPr>
          <w:rFonts w:eastAsia="MS Mincho" w:cs="Arial"/>
          <w:szCs w:val="20"/>
        </w:rPr>
      </w:pPr>
      <w:r>
        <w:rPr>
          <w:rFonts w:eastAsia="MS Mincho" w:cs="Arial"/>
          <w:szCs w:val="20"/>
        </w:rPr>
        <w:t xml:space="preserve">4. </w:t>
      </w:r>
      <w:r w:rsidRPr="002D7D81">
        <w:rPr>
          <w:rFonts w:eastAsia="MS Mincho" w:cs="Arial"/>
          <w:szCs w:val="20"/>
        </w:rPr>
        <w:t>Za iste že povrnjene upravičene stroške in aktivnosti, ki so predmet sofinanciranja v tem razpisu, prijavitelj ni in ne bo pridobil sredstev iz drugih javnih virov (sredstev evropskega, državnega ali lokalnega proračuna) (prepoved dvojnega financiranja).</w:t>
      </w:r>
    </w:p>
    <w:p w14:paraId="6E3D6A1C" w14:textId="1A892B06" w:rsidR="002D7D81" w:rsidRDefault="002D7D81" w:rsidP="0088432D">
      <w:pPr>
        <w:contextualSpacing/>
        <w:rPr>
          <w:rFonts w:eastAsia="MS Mincho" w:cs="Arial"/>
          <w:szCs w:val="20"/>
        </w:rPr>
      </w:pPr>
      <w:r>
        <w:rPr>
          <w:rFonts w:eastAsia="MS Mincho" w:cs="Arial"/>
          <w:szCs w:val="20"/>
        </w:rPr>
        <w:t xml:space="preserve">5. </w:t>
      </w:r>
      <w:r w:rsidR="009F22F8" w:rsidRPr="009F22F8">
        <w:rPr>
          <w:rFonts w:eastAsia="MS Mincho" w:cs="Arial"/>
          <w:szCs w:val="20"/>
        </w:rPr>
        <w:t>Prijavitelji so občine</w:t>
      </w:r>
      <w:r w:rsidR="009F22F8">
        <w:rPr>
          <w:rFonts w:eastAsia="MS Mincho" w:cs="Arial"/>
          <w:szCs w:val="20"/>
        </w:rPr>
        <w:t xml:space="preserve"> iz ožjega območja ONPP Zasavje</w:t>
      </w:r>
      <w:r w:rsidR="009F22F8" w:rsidRPr="009F22F8">
        <w:rPr>
          <w:rFonts w:eastAsia="MS Mincho" w:cs="Arial"/>
          <w:szCs w:val="20"/>
        </w:rPr>
        <w:t>.</w:t>
      </w:r>
    </w:p>
    <w:p w14:paraId="451CA16B" w14:textId="77777777" w:rsidR="002D7D81" w:rsidRDefault="002D7D81" w:rsidP="0088432D">
      <w:pPr>
        <w:contextualSpacing/>
        <w:rPr>
          <w:rFonts w:eastAsia="MS Mincho" w:cs="Arial"/>
          <w:szCs w:val="20"/>
        </w:rPr>
      </w:pPr>
    </w:p>
    <w:p w14:paraId="618B8331" w14:textId="092E7DC7" w:rsidR="00D56A6F" w:rsidRPr="00E44683" w:rsidRDefault="00E44683" w:rsidP="0088432D">
      <w:pPr>
        <w:contextualSpacing/>
        <w:rPr>
          <w:rFonts w:eastAsia="MS Mincho" w:cs="Arial"/>
          <w:b/>
          <w:szCs w:val="20"/>
        </w:rPr>
      </w:pPr>
      <w:r w:rsidRPr="00E44683">
        <w:rPr>
          <w:rFonts w:eastAsia="MS Mincho" w:cs="Arial"/>
          <w:b/>
          <w:szCs w:val="20"/>
        </w:rPr>
        <w:t xml:space="preserve">5.2 </w:t>
      </w:r>
      <w:r w:rsidR="00D56A6F" w:rsidRPr="00E44683">
        <w:rPr>
          <w:rFonts w:eastAsia="MS Mincho" w:cs="Arial"/>
          <w:b/>
          <w:szCs w:val="20"/>
        </w:rPr>
        <w:t>Posebni pogoji, ki jih mora izpolnjevati prijavitelj oziroma projekt</w:t>
      </w:r>
    </w:p>
    <w:p w14:paraId="7BD7F5CE" w14:textId="77777777" w:rsidR="00D56A6F" w:rsidRDefault="00D56A6F" w:rsidP="0088432D">
      <w:pPr>
        <w:contextualSpacing/>
        <w:rPr>
          <w:rFonts w:eastAsia="MS Mincho" w:cs="Arial"/>
          <w:szCs w:val="20"/>
        </w:rPr>
      </w:pPr>
    </w:p>
    <w:p w14:paraId="2E249E5F" w14:textId="0330872F" w:rsidR="007766BA" w:rsidRDefault="007766BA" w:rsidP="0088432D">
      <w:pPr>
        <w:contextualSpacing/>
        <w:rPr>
          <w:rFonts w:eastAsia="MS Mincho" w:cs="Arial"/>
          <w:szCs w:val="20"/>
        </w:rPr>
      </w:pPr>
      <w:r>
        <w:rPr>
          <w:rFonts w:eastAsia="MS Mincho" w:cs="Arial"/>
          <w:szCs w:val="20"/>
        </w:rPr>
        <w:t>1</w:t>
      </w:r>
      <w:r w:rsidRPr="007766BA">
        <w:rPr>
          <w:rFonts w:eastAsia="MS Mincho" w:cs="Arial"/>
          <w:szCs w:val="20"/>
        </w:rPr>
        <w:t>. Projekt mora biti skladen z namenom, ciljem in predmetom javnega razpisa.</w:t>
      </w:r>
    </w:p>
    <w:p w14:paraId="7ED5E514" w14:textId="6B360FB1" w:rsidR="00D56A6F" w:rsidRPr="004B39DA" w:rsidRDefault="007766BA" w:rsidP="00D56A6F">
      <w:pPr>
        <w:contextualSpacing/>
        <w:rPr>
          <w:rFonts w:eastAsia="MS Mincho" w:cs="Arial"/>
          <w:szCs w:val="20"/>
        </w:rPr>
      </w:pPr>
      <w:r>
        <w:rPr>
          <w:rFonts w:eastAsia="MS Mincho" w:cs="Arial"/>
          <w:szCs w:val="20"/>
        </w:rPr>
        <w:t>2</w:t>
      </w:r>
      <w:r w:rsidR="00D56A6F" w:rsidRPr="004B39DA">
        <w:rPr>
          <w:rFonts w:eastAsia="MS Mincho" w:cs="Arial"/>
          <w:szCs w:val="20"/>
        </w:rPr>
        <w:t>. Projekt mora izkazovati:</w:t>
      </w:r>
    </w:p>
    <w:p w14:paraId="54FE83EA" w14:textId="61372263" w:rsidR="00FF56A0" w:rsidRPr="00FF56A0" w:rsidRDefault="00D56A6F" w:rsidP="00FF56A0">
      <w:pPr>
        <w:contextualSpacing/>
        <w:rPr>
          <w:rFonts w:eastAsia="MS Mincho" w:cs="Arial"/>
          <w:szCs w:val="20"/>
        </w:rPr>
      </w:pPr>
      <w:r w:rsidRPr="00FF56A0">
        <w:rPr>
          <w:rFonts w:eastAsia="MS Mincho" w:cs="Arial"/>
          <w:szCs w:val="20"/>
        </w:rPr>
        <w:t xml:space="preserve">- </w:t>
      </w:r>
      <w:r w:rsidR="00FF56A0" w:rsidRPr="00FF56A0">
        <w:rPr>
          <w:rFonts w:eastAsia="MS Mincho" w:cs="Arial"/>
          <w:szCs w:val="20"/>
        </w:rPr>
        <w:t>skladnost s specifičnimi cilji Območnega načrta za pravičen prehod Zasavje (v nadaljevanju O</w:t>
      </w:r>
      <w:r w:rsidR="00A34DCF">
        <w:rPr>
          <w:rFonts w:eastAsia="MS Mincho" w:cs="Arial"/>
          <w:szCs w:val="20"/>
        </w:rPr>
        <w:t>NPP</w:t>
      </w:r>
      <w:r w:rsidR="00FF56A0" w:rsidRPr="00FF56A0">
        <w:rPr>
          <w:rFonts w:eastAsia="MS Mincho" w:cs="Arial"/>
          <w:szCs w:val="20"/>
        </w:rPr>
        <w:t xml:space="preserve"> Zasavje) ter izkazovanje prispevka k doseganju kazalnikov učinka in rezultatov ONPP Zasavje: Urejene površine za gospodarsko dejavnost</w:t>
      </w:r>
    </w:p>
    <w:p w14:paraId="7FE9713B" w14:textId="07F7E429" w:rsidR="00D56A6F" w:rsidRPr="004B39DA" w:rsidRDefault="00D56A6F" w:rsidP="00D56A6F">
      <w:pPr>
        <w:contextualSpacing/>
        <w:rPr>
          <w:rFonts w:eastAsia="MS Mincho" w:cs="Arial"/>
          <w:szCs w:val="20"/>
        </w:rPr>
      </w:pPr>
      <w:r w:rsidRPr="004B39DA">
        <w:rPr>
          <w:rFonts w:eastAsia="MS Mincho" w:cs="Arial"/>
          <w:szCs w:val="20"/>
        </w:rPr>
        <w:t>- skladnost in prispevek k doseganju ciljev RRP Zasavje za</w:t>
      </w:r>
      <w:r w:rsidR="00507D3E">
        <w:rPr>
          <w:rFonts w:eastAsia="MS Mincho" w:cs="Arial"/>
          <w:szCs w:val="20"/>
        </w:rPr>
        <w:t xml:space="preserve"> obdobje 2021-2027, </w:t>
      </w:r>
      <w:r w:rsidR="00670BFE">
        <w:rPr>
          <w:rFonts w:eastAsia="MS Mincho" w:cs="Arial"/>
          <w:szCs w:val="20"/>
        </w:rPr>
        <w:t>Nacionalnega energetskega in podnebnega načrta</w:t>
      </w:r>
      <w:r w:rsidR="00507D3E">
        <w:rPr>
          <w:rFonts w:eastAsia="MS Mincho" w:cs="Arial"/>
          <w:szCs w:val="20"/>
        </w:rPr>
        <w:t xml:space="preserve"> in S</w:t>
      </w:r>
      <w:r w:rsidR="00670BFE">
        <w:rPr>
          <w:rFonts w:eastAsia="MS Mincho" w:cs="Arial"/>
          <w:szCs w:val="20"/>
        </w:rPr>
        <w:t>lovenske strategije trajnostne pametne specializacije</w:t>
      </w:r>
      <w:r w:rsidR="00507D3E">
        <w:rPr>
          <w:rFonts w:eastAsia="MS Mincho" w:cs="Arial"/>
          <w:szCs w:val="20"/>
        </w:rPr>
        <w:t>.</w:t>
      </w:r>
    </w:p>
    <w:p w14:paraId="6A1E093C" w14:textId="626D44BB" w:rsidR="00D56A6F" w:rsidRPr="002503F9" w:rsidRDefault="007766BA" w:rsidP="00D56A6F">
      <w:pPr>
        <w:contextualSpacing/>
        <w:rPr>
          <w:rFonts w:eastAsia="MS Mincho" w:cs="Arial"/>
          <w:szCs w:val="20"/>
        </w:rPr>
      </w:pPr>
      <w:r>
        <w:rPr>
          <w:rFonts w:eastAsia="MS Mincho" w:cs="Arial"/>
          <w:szCs w:val="20"/>
        </w:rPr>
        <w:t>3</w:t>
      </w:r>
      <w:r w:rsidR="00D56A6F" w:rsidRPr="004B39DA">
        <w:rPr>
          <w:rFonts w:eastAsia="MS Mincho" w:cs="Arial"/>
          <w:szCs w:val="20"/>
        </w:rPr>
        <w:t>. Projekt mora biti lociran znot</w:t>
      </w:r>
      <w:r w:rsidR="00A92050">
        <w:rPr>
          <w:rFonts w:eastAsia="MS Mincho" w:cs="Arial"/>
          <w:szCs w:val="20"/>
        </w:rPr>
        <w:t>raj ožjega območja ONPP Zasavje.</w:t>
      </w:r>
    </w:p>
    <w:p w14:paraId="60688B16" w14:textId="73F7262A" w:rsidR="002D7D81" w:rsidRPr="002503F9" w:rsidRDefault="007766BA" w:rsidP="0088432D">
      <w:pPr>
        <w:contextualSpacing/>
        <w:rPr>
          <w:rFonts w:eastAsia="MS Mincho" w:cs="Arial"/>
          <w:color w:val="FF0000"/>
          <w:szCs w:val="20"/>
        </w:rPr>
      </w:pPr>
      <w:r>
        <w:rPr>
          <w:rFonts w:eastAsia="MS Mincho" w:cs="Arial"/>
          <w:szCs w:val="20"/>
        </w:rPr>
        <w:t>4</w:t>
      </w:r>
      <w:r w:rsidR="00D56A6F" w:rsidRPr="004B39DA">
        <w:rPr>
          <w:rFonts w:eastAsia="MS Mincho" w:cs="Arial"/>
          <w:szCs w:val="20"/>
        </w:rPr>
        <w:t>. Projekt mora upoštevati razmejitev z ukrepi programa EKP 21-27</w:t>
      </w:r>
      <w:r w:rsidR="001F3EE6" w:rsidRPr="004B39DA">
        <w:rPr>
          <w:rFonts w:eastAsia="MS Mincho" w:cs="Arial"/>
          <w:szCs w:val="20"/>
        </w:rPr>
        <w:t xml:space="preserve"> in NOO, kot </w:t>
      </w:r>
      <w:r w:rsidR="001F3EE6" w:rsidRPr="00911878">
        <w:rPr>
          <w:rFonts w:eastAsia="MS Mincho" w:cs="Arial"/>
          <w:szCs w:val="20"/>
        </w:rPr>
        <w:t>opredeljeno v ONPP</w:t>
      </w:r>
      <w:r w:rsidR="00911878">
        <w:rPr>
          <w:rFonts w:eastAsia="MS Mincho" w:cs="Arial"/>
          <w:szCs w:val="20"/>
        </w:rPr>
        <w:t>.</w:t>
      </w:r>
    </w:p>
    <w:p w14:paraId="00220D5F" w14:textId="4BF8AA1F" w:rsidR="00D84B00" w:rsidRDefault="007766BA" w:rsidP="0088432D">
      <w:pPr>
        <w:contextualSpacing/>
        <w:rPr>
          <w:rFonts w:cs="Arial"/>
          <w:szCs w:val="20"/>
        </w:rPr>
      </w:pPr>
      <w:r>
        <w:rPr>
          <w:rFonts w:cs="Arial"/>
          <w:szCs w:val="20"/>
        </w:rPr>
        <w:t>5</w:t>
      </w:r>
      <w:r w:rsidR="00511320" w:rsidRPr="004B39DA">
        <w:rPr>
          <w:rFonts w:cs="Arial"/>
          <w:szCs w:val="20"/>
        </w:rPr>
        <w:t>. Prijavitelj mora v vlogi izkazati, da so bili na območju, kjer se načrtuje ureditev Poslovne cone že sanirani negativni vplivi na okolje</w:t>
      </w:r>
      <w:r w:rsidR="00904A1F">
        <w:rPr>
          <w:rFonts w:cs="Arial"/>
          <w:szCs w:val="20"/>
        </w:rPr>
        <w:t>,</w:t>
      </w:r>
      <w:r w:rsidR="00511320" w:rsidRPr="004B39DA">
        <w:rPr>
          <w:rFonts w:cs="Arial"/>
          <w:szCs w:val="20"/>
        </w:rPr>
        <w:t xml:space="preserve"> povzročeni zaradi pridobivanja premoga, to je dejavnosti, ki se je izvajala v skladu z državnim dovoljenjem (rudarsko koncesijo) v skladu z načelom “onesnaževalec plača”.</w:t>
      </w:r>
    </w:p>
    <w:p w14:paraId="29C46BAB" w14:textId="4F09B29C" w:rsidR="00D84B00" w:rsidRDefault="007766BA" w:rsidP="00D84B00">
      <w:pPr>
        <w:contextualSpacing/>
        <w:rPr>
          <w:rFonts w:cs="Arial"/>
          <w:szCs w:val="20"/>
        </w:rPr>
      </w:pPr>
      <w:r>
        <w:rPr>
          <w:rFonts w:cs="Arial"/>
          <w:szCs w:val="20"/>
        </w:rPr>
        <w:t>6</w:t>
      </w:r>
      <w:r w:rsidR="00D84B00" w:rsidRPr="004B39DA">
        <w:rPr>
          <w:rFonts w:cs="Arial"/>
          <w:szCs w:val="20"/>
        </w:rPr>
        <w:t xml:space="preserve">. </w:t>
      </w:r>
      <w:r w:rsidR="009F22F8" w:rsidRPr="009F22F8">
        <w:rPr>
          <w:rFonts w:cs="Arial"/>
          <w:szCs w:val="20"/>
        </w:rPr>
        <w:t xml:space="preserve">Prijavitelj mora v vlogi izkazati, da območje, kjer se načrtuje ureditev PC glede na Metodologijo opredelitve degradiranih območij (Priloga 5 k Obrazcu 4 ) sodi v »primarno« območje degradiranosti ali s strokovnimi gradivi izkazati, da sodi v »sekundarno« območje degradiranosti.  </w:t>
      </w:r>
    </w:p>
    <w:p w14:paraId="4665A110" w14:textId="21147830" w:rsidR="001F3EE6" w:rsidRPr="00EC6E32" w:rsidRDefault="00FF56A0" w:rsidP="00D84B00">
      <w:pPr>
        <w:contextualSpacing/>
        <w:rPr>
          <w:rFonts w:cs="Arial"/>
          <w:szCs w:val="20"/>
        </w:rPr>
      </w:pPr>
      <w:r>
        <w:rPr>
          <w:rFonts w:cs="Arial"/>
          <w:szCs w:val="20"/>
        </w:rPr>
        <w:lastRenderedPageBreak/>
        <w:t>7</w:t>
      </w:r>
      <w:r w:rsidR="001F3EE6">
        <w:rPr>
          <w:rFonts w:cs="Arial"/>
          <w:szCs w:val="20"/>
        </w:rPr>
        <w:t xml:space="preserve">. </w:t>
      </w:r>
      <w:r w:rsidR="001F3EE6" w:rsidRPr="001F3EE6">
        <w:rPr>
          <w:rFonts w:cs="Arial"/>
          <w:szCs w:val="20"/>
        </w:rPr>
        <w:t>Prijavitelj mora imeti pravico graditi oziroma posegati v prostor v skladu z veljavno gradbeno zakonodajo. Pravnomočno gradbeno dovoljenje za celoten projekt, ki je predmet vloge na javni razpis, mora biti pridobljen</w:t>
      </w:r>
      <w:r w:rsidR="001F3EE6">
        <w:rPr>
          <w:rFonts w:cs="Arial"/>
          <w:szCs w:val="20"/>
        </w:rPr>
        <w:t>o</w:t>
      </w:r>
      <w:r w:rsidR="00AE2F47">
        <w:rPr>
          <w:rFonts w:cs="Arial"/>
          <w:szCs w:val="20"/>
        </w:rPr>
        <w:t xml:space="preserve"> najkasneje </w:t>
      </w:r>
      <w:r w:rsidR="00BC294F">
        <w:rPr>
          <w:rFonts w:cs="Arial"/>
          <w:szCs w:val="20"/>
        </w:rPr>
        <w:t xml:space="preserve">6 mesecev po oddaji vloge na ta javni razpis. </w:t>
      </w:r>
    </w:p>
    <w:p w14:paraId="66BBB3AC" w14:textId="188E91E1" w:rsidR="001F3EE6" w:rsidRDefault="00FF56A0" w:rsidP="00D84B00">
      <w:pPr>
        <w:contextualSpacing/>
        <w:rPr>
          <w:rFonts w:cs="Arial"/>
          <w:szCs w:val="20"/>
        </w:rPr>
      </w:pPr>
      <w:r>
        <w:rPr>
          <w:rFonts w:cs="Arial"/>
          <w:szCs w:val="20"/>
        </w:rPr>
        <w:t>8</w:t>
      </w:r>
      <w:r w:rsidR="001F3EE6">
        <w:rPr>
          <w:rFonts w:cs="Arial"/>
          <w:szCs w:val="20"/>
        </w:rPr>
        <w:t xml:space="preserve">. </w:t>
      </w:r>
      <w:r w:rsidR="00A73D8D" w:rsidRPr="00A73D8D">
        <w:rPr>
          <w:rFonts w:cs="Arial"/>
          <w:szCs w:val="20"/>
        </w:rPr>
        <w:t>Zemljišče, na katerem bo zgrajena infrastruktura PC, mora biti ob oddaji vloge v lasti prijavitelj</w:t>
      </w:r>
      <w:r w:rsidR="00904A1F">
        <w:rPr>
          <w:rFonts w:cs="Arial"/>
          <w:szCs w:val="20"/>
        </w:rPr>
        <w:t>a</w:t>
      </w:r>
      <w:r w:rsidR="00A73D8D" w:rsidRPr="00A73D8D">
        <w:rPr>
          <w:rFonts w:cs="Arial"/>
          <w:szCs w:val="20"/>
        </w:rPr>
        <w:t xml:space="preserve"> ali mora imeti prijavitelj za zemljišče na katerem bo zgrajena infrastruktura PC pogodbo o služnosti ali pogodbo o ustanovitvi stavbne pravice ali koncesijsko pogodbo sklenjeno med prijaviteljem in lastnikom zemljišča ali dokazilo, da je prijavitelj določen za upravljavca v skladu z 11. členom Zakona o stvarnem premoženju države in samoupravnih lokalnih skupnosti (Uradni list RS, št. 11/18 in 79/18), s trajanjem še najmanj pet (5) let od datuma zaključka projekta.</w:t>
      </w:r>
    </w:p>
    <w:p w14:paraId="022E1F42" w14:textId="7897B360" w:rsidR="007766BA" w:rsidRDefault="00FF56A0" w:rsidP="00D84B00">
      <w:pPr>
        <w:contextualSpacing/>
        <w:rPr>
          <w:rFonts w:cs="Arial"/>
          <w:szCs w:val="20"/>
        </w:rPr>
      </w:pPr>
      <w:r>
        <w:rPr>
          <w:rFonts w:cs="Arial"/>
          <w:szCs w:val="20"/>
        </w:rPr>
        <w:t>9</w:t>
      </w:r>
      <w:r w:rsidR="007766BA" w:rsidRPr="007766BA">
        <w:rPr>
          <w:rFonts w:cs="Arial"/>
          <w:szCs w:val="20"/>
        </w:rPr>
        <w:t>. 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p w14:paraId="75943594" w14:textId="18596040" w:rsidR="004B39DA" w:rsidRDefault="00FF56A0" w:rsidP="00D84B00">
      <w:pPr>
        <w:contextualSpacing/>
        <w:rPr>
          <w:rFonts w:cs="Arial"/>
          <w:szCs w:val="20"/>
        </w:rPr>
      </w:pPr>
      <w:r>
        <w:rPr>
          <w:rFonts w:cs="Arial"/>
          <w:szCs w:val="20"/>
        </w:rPr>
        <w:t>10</w:t>
      </w:r>
      <w:r w:rsidR="00596E48">
        <w:rPr>
          <w:rFonts w:cs="Arial"/>
          <w:szCs w:val="20"/>
        </w:rPr>
        <w:t xml:space="preserve">. </w:t>
      </w:r>
      <w:r w:rsidR="001F3EE6" w:rsidRPr="001F3EE6">
        <w:rPr>
          <w:rFonts w:cs="Arial"/>
          <w:szCs w:val="20"/>
        </w:rPr>
        <w:t>Prijavitelj mora v investicijski dokumentaciji in prijavnem obrazcu izkazovati ustrezno kadrovsko sposobnost za izvajanje projekta.</w:t>
      </w:r>
    </w:p>
    <w:p w14:paraId="42E0DBEA" w14:textId="13F3F308" w:rsidR="001F3EE6" w:rsidRDefault="00FF56A0" w:rsidP="00D84B00">
      <w:pPr>
        <w:contextualSpacing/>
        <w:rPr>
          <w:rFonts w:cs="Arial"/>
          <w:szCs w:val="20"/>
        </w:rPr>
      </w:pPr>
      <w:r>
        <w:rPr>
          <w:rFonts w:cs="Arial"/>
          <w:szCs w:val="20"/>
        </w:rPr>
        <w:t>11</w:t>
      </w:r>
      <w:r w:rsidR="00596E48">
        <w:rPr>
          <w:rFonts w:cs="Arial"/>
          <w:szCs w:val="20"/>
        </w:rPr>
        <w:t xml:space="preserve">. </w:t>
      </w:r>
      <w:r w:rsidR="001F3EE6" w:rsidRPr="001F3EE6">
        <w:rPr>
          <w:rFonts w:cs="Arial"/>
          <w:szCs w:val="20"/>
        </w:rPr>
        <w:t>Prijavitelj mora imeti za projekt zaključeno finančno konstrukcijo oziroma ob upoštevanju virov po tem javnem razpisu zagotovljene vire za izvedbo celotnega projekta.</w:t>
      </w:r>
    </w:p>
    <w:p w14:paraId="6C73D112" w14:textId="1DC14C52" w:rsidR="001F3EE6" w:rsidRDefault="00FF56A0" w:rsidP="0088432D">
      <w:pPr>
        <w:contextualSpacing/>
        <w:rPr>
          <w:rFonts w:cs="Arial"/>
          <w:szCs w:val="20"/>
        </w:rPr>
      </w:pPr>
      <w:r>
        <w:rPr>
          <w:rFonts w:cs="Arial"/>
          <w:szCs w:val="20"/>
        </w:rPr>
        <w:t>12</w:t>
      </w:r>
      <w:r w:rsidR="00596E48">
        <w:rPr>
          <w:rFonts w:cs="Arial"/>
          <w:szCs w:val="20"/>
        </w:rPr>
        <w:t xml:space="preserve">. </w:t>
      </w:r>
      <w:r w:rsidR="001F3EE6" w:rsidRPr="001F3EE6">
        <w:rPr>
          <w:rFonts w:cs="Arial"/>
          <w:szCs w:val="20"/>
        </w:rPr>
        <w:t>Projekt mora predstavljati ekonomsko nedeljivo celoto aktivnosti, ki izpolnjuje natančno določeno (tehnično-tehnološko) funkcijo in ima jasno opredeljene cilje, skladne z javnim razpisom in razpisno dokumentacijo.</w:t>
      </w:r>
    </w:p>
    <w:p w14:paraId="1C17DF1E" w14:textId="718093B9" w:rsidR="007766BA" w:rsidRDefault="00FF56A0" w:rsidP="0088432D">
      <w:pPr>
        <w:contextualSpacing/>
        <w:rPr>
          <w:rFonts w:cs="Arial"/>
          <w:szCs w:val="20"/>
        </w:rPr>
      </w:pPr>
      <w:r>
        <w:rPr>
          <w:rFonts w:cs="Arial"/>
          <w:szCs w:val="20"/>
        </w:rPr>
        <w:t>13</w:t>
      </w:r>
      <w:r w:rsidR="00596E48">
        <w:rPr>
          <w:rFonts w:cs="Arial"/>
          <w:szCs w:val="20"/>
        </w:rPr>
        <w:t xml:space="preserve">. </w:t>
      </w:r>
      <w:r w:rsidR="001F3EE6" w:rsidRPr="001F3EE6">
        <w:rPr>
          <w:rFonts w:cs="Arial"/>
          <w:szCs w:val="20"/>
        </w:rPr>
        <w:t>Projekt mora imeti vnaprej določeno trajanje ter določen začetek in konec izvajanja.</w:t>
      </w:r>
    </w:p>
    <w:p w14:paraId="0D71BAF5" w14:textId="3A95F941" w:rsidR="001F3EE6" w:rsidRDefault="00FF56A0" w:rsidP="0088432D">
      <w:pPr>
        <w:contextualSpacing/>
        <w:rPr>
          <w:rFonts w:cs="Arial"/>
          <w:szCs w:val="20"/>
        </w:rPr>
      </w:pPr>
      <w:r>
        <w:rPr>
          <w:rFonts w:cs="Arial"/>
          <w:szCs w:val="20"/>
        </w:rPr>
        <w:t>14</w:t>
      </w:r>
      <w:r w:rsidR="007766BA" w:rsidRPr="007766BA">
        <w:rPr>
          <w:rFonts w:cs="Arial"/>
          <w:szCs w:val="20"/>
        </w:rPr>
        <w:t>. Projekti, katerih aktivnosti bodo/bi bile na dan izdaje sklepa o izboru projekta že zaključene, niso upravičeni do sofinanciranja.</w:t>
      </w:r>
    </w:p>
    <w:p w14:paraId="5748EE15" w14:textId="41D00BBF" w:rsidR="000A4B51" w:rsidRDefault="00FF56A0" w:rsidP="0088432D">
      <w:pPr>
        <w:contextualSpacing/>
        <w:rPr>
          <w:rFonts w:cs="Arial"/>
          <w:szCs w:val="20"/>
        </w:rPr>
      </w:pPr>
      <w:r>
        <w:rPr>
          <w:rFonts w:cs="Arial"/>
          <w:szCs w:val="20"/>
        </w:rPr>
        <w:t>15</w:t>
      </w:r>
      <w:r w:rsidR="00596E48">
        <w:rPr>
          <w:rFonts w:cs="Arial"/>
          <w:szCs w:val="20"/>
        </w:rPr>
        <w:t xml:space="preserve">. </w:t>
      </w:r>
      <w:r w:rsidR="001F3EE6" w:rsidRPr="001F3EE6">
        <w:rPr>
          <w:rFonts w:cs="Arial"/>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75A98921" w14:textId="1DA34E11" w:rsidR="000A4B51" w:rsidRPr="00062F39" w:rsidRDefault="00FF56A0" w:rsidP="0088432D">
      <w:pPr>
        <w:contextualSpacing/>
        <w:rPr>
          <w:rFonts w:cs="Arial"/>
          <w:szCs w:val="20"/>
        </w:rPr>
      </w:pPr>
      <w:r>
        <w:rPr>
          <w:rFonts w:cs="Arial"/>
          <w:szCs w:val="20"/>
        </w:rPr>
        <w:t>16</w:t>
      </w:r>
      <w:r w:rsidR="00596E48">
        <w:rPr>
          <w:rFonts w:cs="Arial"/>
          <w:szCs w:val="20"/>
        </w:rPr>
        <w:t xml:space="preserve">. </w:t>
      </w:r>
      <w:r w:rsidR="000A4B51">
        <w:rPr>
          <w:rFonts w:cs="Arial"/>
          <w:szCs w:val="20"/>
        </w:rPr>
        <w:t xml:space="preserve">Prijavitelj mora vlogi priložiti </w:t>
      </w:r>
      <w:r w:rsidR="000A4B51" w:rsidRPr="000A4B51">
        <w:rPr>
          <w:rFonts w:cs="Arial"/>
          <w:szCs w:val="20"/>
        </w:rPr>
        <w:t>grafični prikaz PC, ki je predmet vloge na javni razpis (lahko tudi več grafičnih p</w:t>
      </w:r>
      <w:r w:rsidR="000A4B51">
        <w:rPr>
          <w:rFonts w:cs="Arial"/>
          <w:szCs w:val="20"/>
        </w:rPr>
        <w:t>rikazov), ter grafičn</w:t>
      </w:r>
      <w:r w:rsidR="00904A1F">
        <w:rPr>
          <w:rFonts w:cs="Arial"/>
          <w:szCs w:val="20"/>
        </w:rPr>
        <w:t>i</w:t>
      </w:r>
      <w:r w:rsidR="000A4B51">
        <w:rPr>
          <w:rFonts w:cs="Arial"/>
          <w:szCs w:val="20"/>
        </w:rPr>
        <w:t xml:space="preserve"> prikaz vseh</w:t>
      </w:r>
      <w:r w:rsidR="000A4B51" w:rsidRPr="000A4B51">
        <w:rPr>
          <w:rFonts w:cs="Arial"/>
          <w:szCs w:val="20"/>
        </w:rPr>
        <w:t xml:space="preserve"> predvideni</w:t>
      </w:r>
      <w:r w:rsidR="000A4B51">
        <w:rPr>
          <w:rFonts w:cs="Arial"/>
          <w:szCs w:val="20"/>
        </w:rPr>
        <w:t xml:space="preserve">h posegov v PC. </w:t>
      </w:r>
      <w:r w:rsidR="000A4B51" w:rsidRPr="000A4B51">
        <w:rPr>
          <w:rFonts w:cs="Arial"/>
          <w:szCs w:val="20"/>
        </w:rPr>
        <w:t>Na grafičnem pr</w:t>
      </w:r>
      <w:r w:rsidR="000A4B51">
        <w:rPr>
          <w:rFonts w:cs="Arial"/>
          <w:szCs w:val="20"/>
        </w:rPr>
        <w:t xml:space="preserve">ikazu mora biti jasno označeno </w:t>
      </w:r>
      <w:r w:rsidR="000A4B51" w:rsidRPr="000A4B51">
        <w:rPr>
          <w:rFonts w:cs="Arial"/>
          <w:szCs w:val="20"/>
        </w:rPr>
        <w:t>območje ter površina celotne PC, ki je predmet prijave (v primeru, da gre za ureditev  obstoječe PC) ter območje ter površina PC, ki je predmet širitve oziroma območje pr</w:t>
      </w:r>
      <w:r w:rsidR="000A4B51">
        <w:rPr>
          <w:rFonts w:cs="Arial"/>
          <w:szCs w:val="20"/>
        </w:rPr>
        <w:t xml:space="preserve">edvidene vzpostavitve nove PC. </w:t>
      </w:r>
      <w:r w:rsidR="000A4B51" w:rsidRPr="000A4B51">
        <w:rPr>
          <w:rFonts w:cs="Arial"/>
          <w:szCs w:val="20"/>
        </w:rPr>
        <w:t>Grafični prikaz mora biti pripravljen in obrazložen tako, da bo iz njega jasno razviden odstotek zasedenosti novo opremljenih uporabnih površin PC. Priloga grafičnemu prikazu je tudi seznam vseh parcel, ki se nanašajo na obstoječe ter na novo opremljene uporabne površine PC in velikost le-teh.</w:t>
      </w:r>
      <w:r w:rsidR="000A4B51" w:rsidRPr="000A4B51">
        <w:t xml:space="preserve"> </w:t>
      </w:r>
      <w:r w:rsidR="000A4B51" w:rsidRPr="00062F39">
        <w:rPr>
          <w:rFonts w:cs="Arial"/>
          <w:szCs w:val="20"/>
        </w:rPr>
        <w:t>Iz</w:t>
      </w:r>
      <w:r w:rsidR="00062F39" w:rsidRPr="00062F39">
        <w:rPr>
          <w:rFonts w:cs="Arial"/>
          <w:szCs w:val="20"/>
        </w:rPr>
        <w:t xml:space="preserve"> grafičnega prikaza</w:t>
      </w:r>
      <w:r w:rsidR="000A4B51" w:rsidRPr="00062F39">
        <w:rPr>
          <w:rFonts w:cs="Arial"/>
          <w:szCs w:val="20"/>
        </w:rPr>
        <w:t xml:space="preserve"> mora biti razvidna predvidena zasedenost novo opremljenih uporabnih površin PC, namenjenih podjetniški dejavnosti v roku treh (3) let po zaključku projekta s strani podjetij. </w:t>
      </w:r>
      <w:r w:rsidR="00315A95" w:rsidRPr="00315A95">
        <w:rPr>
          <w:rFonts w:cs="Arial"/>
          <w:szCs w:val="20"/>
        </w:rPr>
        <w:t>Med zasedene novo opremljene uporabne površine PC se ne štejejo površine, na katerih bodo zgrajeni trgovski centri. Kot nove proste uporabne površine PC se štejejo tiste površine PC, na katerih se podjetniška dejavnost še ne opravlja in bo z izvedbo projekta ta omogočena. Kot nove proste uporabne površine ne štejejo zelenice, ceste, skupn</w:t>
      </w:r>
      <w:r w:rsidR="006C5F2D">
        <w:rPr>
          <w:rFonts w:cs="Arial"/>
          <w:szCs w:val="20"/>
        </w:rPr>
        <w:t>a parkirišča</w:t>
      </w:r>
      <w:r w:rsidR="00315A95" w:rsidRPr="00315A95">
        <w:rPr>
          <w:rFonts w:cs="Arial"/>
          <w:szCs w:val="20"/>
        </w:rPr>
        <w:t>,  ipd.</w:t>
      </w:r>
    </w:p>
    <w:p w14:paraId="6074E8F0" w14:textId="77777777" w:rsidR="009F22F8" w:rsidRPr="009F22F8" w:rsidRDefault="00FF56A0" w:rsidP="009F22F8">
      <w:pPr>
        <w:contextualSpacing/>
        <w:rPr>
          <w:rFonts w:cs="Arial"/>
          <w:szCs w:val="20"/>
        </w:rPr>
      </w:pPr>
      <w:r>
        <w:rPr>
          <w:rFonts w:cs="Arial"/>
          <w:szCs w:val="20"/>
        </w:rPr>
        <w:t>17</w:t>
      </w:r>
      <w:r w:rsidR="007D5D97" w:rsidRPr="007D5D97">
        <w:rPr>
          <w:rFonts w:cs="Arial"/>
          <w:szCs w:val="20"/>
        </w:rPr>
        <w:t xml:space="preserve">. </w:t>
      </w:r>
      <w:r w:rsidR="009F22F8" w:rsidRPr="009F22F8">
        <w:rPr>
          <w:rFonts w:cs="Arial"/>
          <w:szCs w:val="20"/>
        </w:rPr>
        <w:t xml:space="preserve">Prijavitelj mora za projekt izvesti predhodni postopek presoje vplivov na okolje oz. opraviti / pridobiti presojo vplivov na okolje (v nadaljnjem besedilu: PVO) v kolikor območje urejanja poslovno – ekonomske cone presega 5 ha. </w:t>
      </w:r>
    </w:p>
    <w:p w14:paraId="46C29983" w14:textId="3E5C5FC5" w:rsidR="00E44683" w:rsidRPr="007D5D97" w:rsidRDefault="009F22F8" w:rsidP="009F22F8">
      <w:pPr>
        <w:contextualSpacing/>
        <w:rPr>
          <w:rFonts w:cs="Arial"/>
          <w:szCs w:val="20"/>
        </w:rPr>
      </w:pPr>
      <w:r w:rsidRPr="009F22F8">
        <w:rPr>
          <w:rFonts w:cs="Arial"/>
          <w:szCs w:val="20"/>
        </w:rPr>
        <w:t>Prijav</w:t>
      </w:r>
      <w:r>
        <w:rPr>
          <w:rFonts w:cs="Arial"/>
          <w:szCs w:val="20"/>
        </w:rPr>
        <w:t>itelj mora predložiti Obrazec 5</w:t>
      </w:r>
      <w:r w:rsidRPr="009F22F8">
        <w:rPr>
          <w:rFonts w:cs="Arial"/>
          <w:szCs w:val="20"/>
        </w:rPr>
        <w:t>: Izvedba presoje projektov v skladu z načelom DNSH v katerem mora pojasniti način, kako bo pri izvedbi projekta upošteval  tehnična merila in izve</w:t>
      </w:r>
      <w:r>
        <w:rPr>
          <w:rFonts w:cs="Arial"/>
          <w:szCs w:val="20"/>
        </w:rPr>
        <w:t>del omilitvene ukrepe  na način</w:t>
      </w:r>
      <w:r w:rsidRPr="009F22F8">
        <w:rPr>
          <w:rFonts w:cs="Arial"/>
          <w:szCs w:val="20"/>
        </w:rPr>
        <w:t>, da aktivnosti projekta  ne bodo imele  bistvenega škodljivega vpliva na katerega koli od šestih okoljskih ciljev v skladu s tehničnimi smernicami Evropske kom</w:t>
      </w:r>
      <w:r>
        <w:rPr>
          <w:rFonts w:cs="Arial"/>
          <w:szCs w:val="20"/>
        </w:rPr>
        <w:t>isije za DNSH ( 2021/C 58/01).</w:t>
      </w:r>
    </w:p>
    <w:p w14:paraId="1AF544B8" w14:textId="3C0E6B60" w:rsidR="000A4B51" w:rsidRDefault="00FF56A0" w:rsidP="0088432D">
      <w:pPr>
        <w:contextualSpacing/>
        <w:rPr>
          <w:rFonts w:cs="Arial"/>
          <w:szCs w:val="20"/>
        </w:rPr>
      </w:pPr>
      <w:r>
        <w:rPr>
          <w:rFonts w:cs="Arial"/>
          <w:szCs w:val="20"/>
        </w:rPr>
        <w:t>18</w:t>
      </w:r>
      <w:r w:rsidR="00596E48">
        <w:rPr>
          <w:rFonts w:cs="Arial"/>
          <w:szCs w:val="20"/>
        </w:rPr>
        <w:t xml:space="preserve">. </w:t>
      </w:r>
      <w:r w:rsidR="000A4B51" w:rsidRPr="000A4B51">
        <w:rPr>
          <w:rFonts w:cs="Arial"/>
          <w:szCs w:val="20"/>
        </w:rPr>
        <w:t xml:space="preserve">Prijavitelj mora v vlogi navesti podatke o podjetjih, ki so izkazala interes za vstop </w:t>
      </w:r>
      <w:r w:rsidR="007D4FC9">
        <w:rPr>
          <w:rFonts w:cs="Arial"/>
          <w:szCs w:val="20"/>
        </w:rPr>
        <w:t>v</w:t>
      </w:r>
      <w:r w:rsidR="000A4B51" w:rsidRPr="000A4B51">
        <w:rPr>
          <w:rFonts w:cs="Arial"/>
          <w:szCs w:val="20"/>
        </w:rPr>
        <w:t xml:space="preserve"> novo opremljene površine PC, ki so predmet projekta, ter podatke o parceli in o površini v PC, na kateri bodo ta podjetja izvajala svojo poslovno dejavnost.</w:t>
      </w:r>
    </w:p>
    <w:p w14:paraId="7D13AAF5" w14:textId="12BF038F" w:rsidR="000A4B51" w:rsidRDefault="00FF56A0" w:rsidP="0088432D">
      <w:pPr>
        <w:contextualSpacing/>
        <w:rPr>
          <w:rFonts w:cs="Arial"/>
          <w:szCs w:val="20"/>
        </w:rPr>
      </w:pPr>
      <w:r>
        <w:rPr>
          <w:rFonts w:cs="Arial"/>
          <w:szCs w:val="20"/>
        </w:rPr>
        <w:t>19</w:t>
      </w:r>
      <w:r w:rsidR="00596E48">
        <w:rPr>
          <w:rFonts w:cs="Arial"/>
          <w:szCs w:val="20"/>
        </w:rPr>
        <w:t xml:space="preserve">. </w:t>
      </w:r>
      <w:r w:rsidR="000A4B51" w:rsidRPr="000A4B51">
        <w:rPr>
          <w:rFonts w:cs="Arial"/>
          <w:szCs w:val="20"/>
        </w:rPr>
        <w:t xml:space="preserve">Zasedenost novo opremljenih uporabnih površin PC najkasneje v obdobju treh (3) let od zaključka projekta mora biti </w:t>
      </w:r>
      <w:r w:rsidR="00A92050" w:rsidRPr="00A92050">
        <w:rPr>
          <w:rFonts w:cs="Arial"/>
          <w:szCs w:val="20"/>
        </w:rPr>
        <w:t>najmanj 50</w:t>
      </w:r>
      <w:r w:rsidR="000A4B51" w:rsidRPr="00A92050">
        <w:rPr>
          <w:rFonts w:cs="Arial"/>
          <w:szCs w:val="20"/>
        </w:rPr>
        <w:t xml:space="preserve"> %.</w:t>
      </w:r>
    </w:p>
    <w:p w14:paraId="1C6C2D0F" w14:textId="1CBF75C3" w:rsidR="00B86003" w:rsidRPr="00507D3E" w:rsidRDefault="00FF56A0" w:rsidP="00507D3E">
      <w:pPr>
        <w:contextualSpacing/>
        <w:rPr>
          <w:rFonts w:cs="Arial"/>
          <w:szCs w:val="20"/>
        </w:rPr>
      </w:pPr>
      <w:r>
        <w:rPr>
          <w:rFonts w:cs="Arial"/>
          <w:szCs w:val="20"/>
        </w:rPr>
        <w:t>20</w:t>
      </w:r>
      <w:r w:rsidR="00507D3E">
        <w:rPr>
          <w:rFonts w:cs="Arial"/>
          <w:szCs w:val="20"/>
        </w:rPr>
        <w:t xml:space="preserve">. </w:t>
      </w:r>
      <w:r w:rsidR="00507D3E" w:rsidRPr="00507D3E">
        <w:rPr>
          <w:rFonts w:cs="Arial"/>
          <w:szCs w:val="20"/>
        </w:rPr>
        <w:t xml:space="preserve">Do financiranja niso upravičeni projekti oz. so izvzeti iz obsega podpore, v skladu z 9. </w:t>
      </w:r>
      <w:r w:rsidR="007D4FC9">
        <w:rPr>
          <w:rFonts w:cs="Arial"/>
          <w:szCs w:val="20"/>
        </w:rPr>
        <w:t>č</w:t>
      </w:r>
      <w:r w:rsidR="00507D3E" w:rsidRPr="00507D3E">
        <w:rPr>
          <w:rFonts w:cs="Arial"/>
          <w:szCs w:val="20"/>
        </w:rPr>
        <w:t>lenom Uredbe o vzposta</w:t>
      </w:r>
      <w:r w:rsidR="00507D3E">
        <w:rPr>
          <w:rFonts w:cs="Arial"/>
          <w:szCs w:val="20"/>
        </w:rPr>
        <w:t>vitvi Sklada za pravični prehod</w:t>
      </w:r>
      <w:r w:rsidR="00B86003">
        <w:rPr>
          <w:rFonts w:cs="Arial"/>
          <w:szCs w:val="20"/>
        </w:rPr>
        <w:t>. SPP ne podpira</w:t>
      </w:r>
      <w:r w:rsidR="00A42C63">
        <w:rPr>
          <w:rFonts w:cs="Arial"/>
          <w:szCs w:val="20"/>
        </w:rPr>
        <w:t>:</w:t>
      </w:r>
    </w:p>
    <w:p w14:paraId="7A2119ED" w14:textId="77777777" w:rsidR="00507D3E" w:rsidRPr="00507D3E" w:rsidRDefault="00507D3E" w:rsidP="00507D3E">
      <w:pPr>
        <w:contextualSpacing/>
        <w:rPr>
          <w:rFonts w:cs="Arial"/>
          <w:szCs w:val="20"/>
        </w:rPr>
      </w:pPr>
      <w:r w:rsidRPr="00507D3E">
        <w:rPr>
          <w:rFonts w:cs="Arial"/>
          <w:szCs w:val="20"/>
        </w:rPr>
        <w:t>a)</w:t>
      </w:r>
      <w:r w:rsidRPr="00507D3E">
        <w:rPr>
          <w:rFonts w:cs="Arial"/>
          <w:szCs w:val="20"/>
        </w:rPr>
        <w:tab/>
        <w:t>razgradnje ali gradnje jedrskih elektrarn;</w:t>
      </w:r>
    </w:p>
    <w:p w14:paraId="62EC96C0" w14:textId="77777777" w:rsidR="00507D3E" w:rsidRPr="00507D3E" w:rsidRDefault="00507D3E" w:rsidP="00507D3E">
      <w:pPr>
        <w:contextualSpacing/>
        <w:rPr>
          <w:rFonts w:cs="Arial"/>
          <w:szCs w:val="20"/>
        </w:rPr>
      </w:pPr>
      <w:r w:rsidRPr="00507D3E">
        <w:rPr>
          <w:rFonts w:cs="Arial"/>
          <w:szCs w:val="20"/>
        </w:rPr>
        <w:t>b)</w:t>
      </w:r>
      <w:r w:rsidRPr="00507D3E">
        <w:rPr>
          <w:rFonts w:cs="Arial"/>
          <w:szCs w:val="20"/>
        </w:rPr>
        <w:tab/>
        <w:t>proizvodnje, predelave ter trženja tobaka in tobačnih izdelkov;</w:t>
      </w:r>
    </w:p>
    <w:p w14:paraId="2960351E" w14:textId="771917DA" w:rsidR="00507D3E" w:rsidRPr="00507D3E" w:rsidRDefault="00507D3E" w:rsidP="00507D3E">
      <w:pPr>
        <w:contextualSpacing/>
        <w:rPr>
          <w:rFonts w:cs="Arial"/>
          <w:szCs w:val="20"/>
        </w:rPr>
      </w:pPr>
      <w:r w:rsidRPr="00507D3E">
        <w:rPr>
          <w:rFonts w:cs="Arial"/>
          <w:szCs w:val="20"/>
        </w:rPr>
        <w:t>c)</w:t>
      </w:r>
      <w:r w:rsidRPr="00507D3E">
        <w:rPr>
          <w:rFonts w:cs="Arial"/>
          <w:szCs w:val="20"/>
        </w:rPr>
        <w:tab/>
        <w:t xml:space="preserve">podjetij v težavah, kakor so opredeljena v točki 18 člena 2 Uredbe </w:t>
      </w:r>
      <w:r w:rsidR="00737751">
        <w:rPr>
          <w:rFonts w:cs="Arial"/>
          <w:szCs w:val="20"/>
        </w:rPr>
        <w:t>Komisije (EU) št. 651/2014</w:t>
      </w:r>
      <w:r w:rsidRPr="00507D3E">
        <w:rPr>
          <w:rFonts w:cs="Arial"/>
          <w:szCs w:val="20"/>
        </w:rPr>
        <w:t xml:space="preserve"> razen če je to odobreno na podlagi začasnih pravil o državni pomoči, določenih zaradi obravnavanja </w:t>
      </w:r>
      <w:r w:rsidRPr="00507D3E">
        <w:rPr>
          <w:rFonts w:cs="Arial"/>
          <w:szCs w:val="20"/>
        </w:rPr>
        <w:lastRenderedPageBreak/>
        <w:t>izjemnih okoliščin, ali v okviru pomoči de minimis za podporo naložbam, s katerimi se v sklopu procesa energetskega prehoda zmanjšujejo stroški za energijo;</w:t>
      </w:r>
    </w:p>
    <w:p w14:paraId="2F5C22ED" w14:textId="6F884098" w:rsidR="00507D3E" w:rsidRDefault="00507D3E" w:rsidP="00507D3E">
      <w:pPr>
        <w:contextualSpacing/>
        <w:rPr>
          <w:rFonts w:cs="Arial"/>
          <w:szCs w:val="20"/>
        </w:rPr>
      </w:pPr>
      <w:r w:rsidRPr="00507D3E">
        <w:rPr>
          <w:rFonts w:cs="Arial"/>
          <w:szCs w:val="20"/>
        </w:rPr>
        <w:t>d)</w:t>
      </w:r>
      <w:r w:rsidRPr="00507D3E">
        <w:rPr>
          <w:rFonts w:cs="Arial"/>
          <w:szCs w:val="20"/>
        </w:rPr>
        <w:tab/>
        <w:t>naložb, povezanih s proizvodnjo, predelavo, prevozom, distribucijo, skladiščenjem</w:t>
      </w:r>
      <w:r w:rsidR="00681A9A">
        <w:rPr>
          <w:rFonts w:cs="Arial"/>
          <w:szCs w:val="20"/>
        </w:rPr>
        <w:t xml:space="preserve"> ali zgorevanjem fosilnih goriv </w:t>
      </w:r>
      <w:r w:rsidR="00681A9A" w:rsidRPr="00681A9A">
        <w:rPr>
          <w:rFonts w:cs="Arial"/>
          <w:szCs w:val="20"/>
        </w:rPr>
        <w:t>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biometan in sintezni plin, ter da omogočajo nadomestitev naprav na trdna fosilna goriva.</w:t>
      </w:r>
    </w:p>
    <w:p w14:paraId="02F7275A" w14:textId="77777777" w:rsidR="008D1DE9" w:rsidRPr="00273753" w:rsidRDefault="008D1DE9" w:rsidP="008D1DE9">
      <w:pPr>
        <w:rPr>
          <w:rFonts w:cs="Arial"/>
          <w:szCs w:val="20"/>
          <w:lang w:eastAsia="sl-SI" w:bidi="en-US"/>
          <w14:scene3d>
            <w14:camera w14:prst="orthographicFront"/>
            <w14:lightRig w14:rig="threePt" w14:dir="t">
              <w14:rot w14:lat="0" w14:lon="0" w14:rev="0"/>
            </w14:lightRig>
          </w14:scene3d>
        </w:rPr>
      </w:pPr>
    </w:p>
    <w:p w14:paraId="08F2A273" w14:textId="2E58F1EA" w:rsidR="008D1DE9" w:rsidRPr="00273753" w:rsidRDefault="005B42F2" w:rsidP="0088432D">
      <w:pPr>
        <w:contextualSpacing/>
        <w:rPr>
          <w:rFonts w:eastAsia="MS Mincho" w:cs="Arial"/>
          <w:b/>
          <w:szCs w:val="20"/>
        </w:rPr>
      </w:pPr>
      <w:r>
        <w:rPr>
          <w:rFonts w:eastAsia="MS Mincho" w:cs="Arial"/>
          <w:b/>
          <w:szCs w:val="20"/>
        </w:rPr>
        <w:t>6</w:t>
      </w:r>
      <w:r w:rsidR="00E50C38" w:rsidRPr="00273753">
        <w:rPr>
          <w:rFonts w:eastAsia="MS Mincho" w:cs="Arial"/>
          <w:b/>
          <w:szCs w:val="20"/>
        </w:rPr>
        <w:t xml:space="preserve">. </w:t>
      </w:r>
      <w:r w:rsidR="008D1DE9" w:rsidRPr="00273753">
        <w:rPr>
          <w:rFonts w:eastAsia="MS Mincho" w:cs="Arial"/>
          <w:b/>
          <w:szCs w:val="20"/>
        </w:rPr>
        <w:t xml:space="preserve">Merila </w:t>
      </w:r>
      <w:r w:rsidR="008D1DE9" w:rsidRPr="00273753">
        <w:rPr>
          <w:rFonts w:eastAsiaTheme="minorEastAsia" w:cs="Arial"/>
          <w:b/>
          <w:szCs w:val="20"/>
        </w:rPr>
        <w:t xml:space="preserve">za ocenjevanje vlog </w:t>
      </w:r>
    </w:p>
    <w:p w14:paraId="7A24213F" w14:textId="0FA10333" w:rsidR="008D1DE9" w:rsidRPr="00273753" w:rsidRDefault="008D1DE9" w:rsidP="0088432D">
      <w:pPr>
        <w:contextualSpacing/>
        <w:rPr>
          <w:rFonts w:eastAsia="MS Mincho" w:cs="Arial"/>
          <w:szCs w:val="20"/>
        </w:rPr>
      </w:pPr>
    </w:p>
    <w:p w14:paraId="5C6AB491" w14:textId="30AEDF21" w:rsidR="008B44D0" w:rsidRPr="002503F9" w:rsidRDefault="008D1DE9" w:rsidP="0088432D">
      <w:pPr>
        <w:rPr>
          <w:rFonts w:cs="Arial"/>
          <w:b/>
          <w:szCs w:val="20"/>
        </w:rPr>
      </w:pPr>
      <w:r w:rsidRPr="00273753">
        <w:rPr>
          <w:rFonts w:cs="Arial"/>
          <w:szCs w:val="20"/>
        </w:rPr>
        <w:t>Strokovna komisija bo formalno popolne in vsebinsko ustrezne vloge ocenila na podlagi naslednjih meril:</w:t>
      </w:r>
    </w:p>
    <w:tbl>
      <w:tblPr>
        <w:tblStyle w:val="Tabelamrea"/>
        <w:tblW w:w="0" w:type="auto"/>
        <w:tblLook w:val="04A0" w:firstRow="1" w:lastRow="0" w:firstColumn="1" w:lastColumn="0" w:noHBand="0" w:noVBand="1"/>
      </w:tblPr>
      <w:tblGrid>
        <w:gridCol w:w="417"/>
        <w:gridCol w:w="6557"/>
        <w:gridCol w:w="2177"/>
      </w:tblGrid>
      <w:tr w:rsidR="008B44D0" w:rsidRPr="004B22F8" w14:paraId="5F18F5DD" w14:textId="77777777" w:rsidTr="00970D01">
        <w:tc>
          <w:tcPr>
            <w:tcW w:w="6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3ECF528" w14:textId="3FB2B979" w:rsidR="008B44D0" w:rsidRPr="00871CA3" w:rsidRDefault="002503F9" w:rsidP="0013202D">
            <w:pPr>
              <w:pStyle w:val="TEKST"/>
              <w:spacing w:line="240" w:lineRule="auto"/>
              <w:rPr>
                <w:rFonts w:ascii="Arial" w:eastAsia="MS Mincho" w:hAnsi="Arial" w:cs="Arial"/>
                <w:sz w:val="18"/>
                <w:szCs w:val="18"/>
                <w:lang w:eastAsia="en-US"/>
              </w:rPr>
            </w:pPr>
            <w:r w:rsidRPr="00871CA3">
              <w:rPr>
                <w:rFonts w:ascii="Arial" w:eastAsia="MS Mincho" w:hAnsi="Arial" w:cs="Arial"/>
                <w:sz w:val="18"/>
                <w:szCs w:val="18"/>
                <w:lang w:eastAsia="en-US"/>
              </w:rPr>
              <w:t xml:space="preserve">       </w:t>
            </w:r>
            <w:r w:rsidR="008B44D0" w:rsidRPr="00871CA3">
              <w:rPr>
                <w:rFonts w:ascii="Arial" w:eastAsia="MS Mincho" w:hAnsi="Arial" w:cs="Arial"/>
                <w:sz w:val="18"/>
                <w:szCs w:val="18"/>
                <w:lang w:eastAsia="en-US"/>
              </w:rPr>
              <w:t>Merilo</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485E117" w14:textId="77777777" w:rsidR="008B44D0" w:rsidRPr="00871CA3" w:rsidRDefault="008B44D0" w:rsidP="0013202D">
            <w:pPr>
              <w:pStyle w:val="TEKST"/>
              <w:spacing w:line="240" w:lineRule="auto"/>
              <w:rPr>
                <w:rFonts w:ascii="Arial" w:eastAsia="MS Mincho" w:hAnsi="Arial" w:cs="Arial"/>
                <w:sz w:val="18"/>
                <w:szCs w:val="18"/>
                <w:lang w:eastAsia="en-US"/>
              </w:rPr>
            </w:pPr>
            <w:r w:rsidRPr="00871CA3">
              <w:rPr>
                <w:rFonts w:ascii="Arial" w:eastAsia="MS Mincho" w:hAnsi="Arial" w:cs="Arial"/>
                <w:sz w:val="18"/>
                <w:szCs w:val="18"/>
                <w:lang w:eastAsia="en-US"/>
              </w:rPr>
              <w:t>Št. točk</w:t>
            </w:r>
          </w:p>
        </w:tc>
      </w:tr>
      <w:tr w:rsidR="008B44D0" w:rsidRPr="004B22F8" w14:paraId="179EE152" w14:textId="77777777" w:rsidTr="00ED56B4">
        <w:trPr>
          <w:trHeight w:val="496"/>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B9CF633" w14:textId="15D1BB33" w:rsidR="008B44D0" w:rsidRPr="00507D3E" w:rsidRDefault="00507D3E" w:rsidP="0013202D">
            <w:pPr>
              <w:pStyle w:val="TEKST"/>
              <w:spacing w:line="240" w:lineRule="auto"/>
              <w:rPr>
                <w:rFonts w:ascii="Arial" w:eastAsia="MS Mincho" w:hAnsi="Arial" w:cs="Arial"/>
                <w:sz w:val="18"/>
                <w:szCs w:val="18"/>
                <w:lang w:eastAsia="en-US"/>
              </w:rPr>
            </w:pPr>
            <w:r w:rsidRPr="00507D3E">
              <w:rPr>
                <w:rFonts w:ascii="Arial" w:eastAsia="MS Mincho" w:hAnsi="Arial" w:cs="Arial"/>
                <w:sz w:val="18"/>
                <w:szCs w:val="18"/>
                <w:lang w:eastAsia="en-US"/>
              </w:rPr>
              <w:t>1</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DF758" w14:textId="4484BFDC" w:rsidR="008B44D0" w:rsidRPr="00507D3E" w:rsidRDefault="00507D3E" w:rsidP="001C3D8A">
            <w:pPr>
              <w:pStyle w:val="TEKST"/>
              <w:spacing w:line="240" w:lineRule="auto"/>
              <w:rPr>
                <w:rFonts w:ascii="Arial" w:eastAsia="MS Mincho" w:hAnsi="Arial" w:cs="Arial"/>
                <w:sz w:val="18"/>
                <w:szCs w:val="18"/>
                <w:lang w:eastAsia="en-US"/>
              </w:rPr>
            </w:pPr>
            <w:r w:rsidRPr="00507D3E">
              <w:rPr>
                <w:rFonts w:ascii="Arial" w:eastAsia="MS Mincho" w:hAnsi="Arial" w:cs="Arial"/>
                <w:sz w:val="18"/>
                <w:szCs w:val="18"/>
                <w:lang w:eastAsia="en-US"/>
              </w:rPr>
              <w:t>Prispevek projek</w:t>
            </w:r>
            <w:r>
              <w:rPr>
                <w:rFonts w:ascii="Arial" w:eastAsia="MS Mincho" w:hAnsi="Arial" w:cs="Arial"/>
                <w:sz w:val="18"/>
                <w:szCs w:val="18"/>
                <w:lang w:eastAsia="en-US"/>
              </w:rPr>
              <w:t>ta k doseg</w:t>
            </w:r>
            <w:r w:rsidRPr="00507D3E">
              <w:rPr>
                <w:rFonts w:ascii="Arial" w:eastAsia="MS Mincho" w:hAnsi="Arial" w:cs="Arial"/>
                <w:sz w:val="18"/>
                <w:szCs w:val="18"/>
                <w:lang w:eastAsia="en-US"/>
              </w:rPr>
              <w:t>anju ciljev in rezultatov</w:t>
            </w:r>
            <w:r w:rsidR="00EE4D06">
              <w:rPr>
                <w:rFonts w:ascii="Arial" w:eastAsia="MS Mincho" w:hAnsi="Arial" w:cs="Arial"/>
                <w:sz w:val="18"/>
                <w:szCs w:val="18"/>
                <w:lang w:eastAsia="en-US"/>
              </w:rPr>
              <w:t xml:space="preserve"> v okviru specifičnega cilja JSO</w:t>
            </w:r>
            <w:r w:rsidRPr="00507D3E">
              <w:rPr>
                <w:rFonts w:ascii="Arial" w:eastAsia="MS Mincho" w:hAnsi="Arial" w:cs="Arial"/>
                <w:sz w:val="18"/>
                <w:szCs w:val="18"/>
                <w:lang w:eastAsia="en-US"/>
              </w:rPr>
              <w:t>8.1: Sklad za pravič</w:t>
            </w:r>
            <w:r w:rsidR="00ED56B4">
              <w:rPr>
                <w:rFonts w:ascii="Arial" w:eastAsia="MS Mincho" w:hAnsi="Arial" w:cs="Arial"/>
                <w:sz w:val="18"/>
                <w:szCs w:val="18"/>
                <w:lang w:eastAsia="en-US"/>
              </w:rPr>
              <w:t xml:space="preserve">ni prehod </w:t>
            </w:r>
            <w:r w:rsidRPr="00507D3E">
              <w:rPr>
                <w:rFonts w:ascii="Arial" w:eastAsia="MS Mincho" w:hAnsi="Arial" w:cs="Arial"/>
                <w:sz w:val="18"/>
                <w:szCs w:val="18"/>
                <w:lang w:eastAsia="en-US"/>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A543" w14:textId="0C35D6B3" w:rsidR="008B44D0" w:rsidRPr="00507D3E" w:rsidRDefault="00B93E27"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20</w:t>
            </w:r>
          </w:p>
        </w:tc>
      </w:tr>
      <w:tr w:rsidR="008B44D0" w:rsidRPr="004B22F8" w14:paraId="0F4E2508" w14:textId="77777777" w:rsidTr="00ED56B4">
        <w:trPr>
          <w:trHeight w:val="417"/>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536C26F" w14:textId="780A3731" w:rsidR="008B44D0" w:rsidRPr="004B22F8" w:rsidRDefault="00507D3E"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2</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E647" w14:textId="0317D162" w:rsidR="00742C94" w:rsidRPr="00247F40" w:rsidRDefault="00ED56B4" w:rsidP="001C3D8A">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Lokacija projekta</w:t>
            </w:r>
            <w:r w:rsidR="00507D3E">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81659" w14:textId="1DA0C4C1" w:rsidR="00742C94" w:rsidRPr="004B22F8" w:rsidRDefault="00ED56B4" w:rsidP="00ED56B4">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20</w:t>
            </w:r>
          </w:p>
        </w:tc>
      </w:tr>
      <w:tr w:rsidR="00871CA3" w:rsidRPr="004B22F8" w14:paraId="5EBC0D8D" w14:textId="77777777" w:rsidTr="00ED56B4">
        <w:trPr>
          <w:trHeight w:val="410"/>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352899" w14:textId="57F2FFE5"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3</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32038" w14:textId="3DB926F1" w:rsidR="00871CA3" w:rsidRPr="001C3D8A" w:rsidRDefault="00871CA3" w:rsidP="001C3D8A">
            <w:pPr>
              <w:rPr>
                <w:rFonts w:cs="Arial"/>
                <w:sz w:val="18"/>
                <w:szCs w:val="18"/>
                <w:lang w:eastAsia="sl-SI"/>
              </w:rPr>
            </w:pPr>
            <w:r w:rsidRPr="001C3D8A">
              <w:rPr>
                <w:rFonts w:cs="Arial"/>
                <w:sz w:val="18"/>
                <w:szCs w:val="18"/>
                <w:lang w:eastAsia="sl-SI"/>
              </w:rPr>
              <w:t xml:space="preserve">Pripravljenost projektov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C562" w14:textId="182B8ED9"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r w:rsidR="00871CA3" w:rsidRPr="004B22F8" w14:paraId="7295D1A4" w14:textId="77777777" w:rsidTr="00ED56B4">
        <w:trPr>
          <w:trHeight w:val="415"/>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66A811" w14:textId="2FD0E3E4"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4</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3405" w14:textId="2742E53A" w:rsidR="00871CA3" w:rsidRPr="001C3D8A" w:rsidRDefault="00871CA3" w:rsidP="001C3D8A">
            <w:pPr>
              <w:rPr>
                <w:rFonts w:cs="Arial"/>
                <w:sz w:val="18"/>
                <w:szCs w:val="18"/>
                <w:lang w:eastAsia="sl-SI"/>
              </w:rPr>
            </w:pPr>
            <w:r w:rsidRPr="001C3D8A">
              <w:rPr>
                <w:rFonts w:cs="Arial"/>
                <w:sz w:val="18"/>
                <w:szCs w:val="18"/>
                <w:lang w:eastAsia="sl-SI"/>
              </w:rPr>
              <w:t>Vzdržnost in trajnost predvidenih/načrtovanih rezu</w:t>
            </w:r>
            <w:r w:rsidR="00ED56B4">
              <w:rPr>
                <w:rFonts w:cs="Arial"/>
                <w:sz w:val="18"/>
                <w:szCs w:val="18"/>
                <w:lang w:eastAsia="sl-SI"/>
              </w:rPr>
              <w:t xml:space="preserve">ltatov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853A" w14:textId="5A13CCF5"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r w:rsidR="00871CA3" w:rsidRPr="004B22F8" w14:paraId="6F975806" w14:textId="77777777" w:rsidTr="00ED56B4">
        <w:trPr>
          <w:trHeight w:val="421"/>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9BC4C82" w14:textId="13D3F329"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5</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00046" w14:textId="392AD527" w:rsidR="00871CA3" w:rsidRPr="001C3D8A" w:rsidRDefault="001C3D8A" w:rsidP="001C3D8A">
            <w:pPr>
              <w:rPr>
                <w:rFonts w:cs="Arial"/>
                <w:sz w:val="18"/>
                <w:szCs w:val="18"/>
                <w:lang w:eastAsia="sl-SI"/>
              </w:rPr>
            </w:pPr>
            <w:r>
              <w:rPr>
                <w:rFonts w:cs="Arial"/>
                <w:sz w:val="18"/>
                <w:szCs w:val="18"/>
                <w:lang w:eastAsia="sl-SI"/>
              </w:rPr>
              <w:t>T</w:t>
            </w:r>
            <w:r w:rsidR="00ED56B4">
              <w:rPr>
                <w:rFonts w:cs="Arial"/>
                <w:sz w:val="18"/>
                <w:szCs w:val="18"/>
                <w:lang w:eastAsia="sl-SI"/>
              </w:rPr>
              <w:t xml:space="preserve">rajnostna raba prostora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77098" w14:textId="141E068E"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r w:rsidR="00871CA3" w:rsidRPr="004B22F8" w14:paraId="38073307"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2E60F8" w14:textId="1738C126"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6</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E656" w14:textId="1DCD8453" w:rsidR="00871CA3" w:rsidRPr="001C3D8A" w:rsidRDefault="001E0A90" w:rsidP="001E0A90">
            <w:pPr>
              <w:rPr>
                <w:rFonts w:cs="Arial"/>
                <w:sz w:val="18"/>
                <w:szCs w:val="18"/>
                <w:lang w:eastAsia="sl-SI"/>
              </w:rPr>
            </w:pPr>
            <w:r w:rsidRPr="001E0A90">
              <w:rPr>
                <w:rFonts w:cs="Arial"/>
                <w:sz w:val="18"/>
                <w:szCs w:val="18"/>
                <w:lang w:eastAsia="sl-SI"/>
              </w:rPr>
              <w:t xml:space="preserve">Prednostno obravnavanje področij, relevantnih za zeleno gospodarstvo in vključevanje širših ciljev trajnostnega razvoja in pametne specializacije    </w:t>
            </w:r>
            <w:r w:rsidR="00871CA3" w:rsidRPr="001C3D8A">
              <w:rPr>
                <w:rFonts w:cs="Arial"/>
                <w:sz w:val="18"/>
                <w:szCs w:val="18"/>
                <w:lang w:eastAsia="sl-SI"/>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155B" w14:textId="5EEE34E6"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r w:rsidR="00871CA3" w:rsidRPr="004B22F8" w14:paraId="2D32A127"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3A36237" w14:textId="50A7E999"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7</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B7C19" w14:textId="7DE9A4A1" w:rsidR="00871CA3" w:rsidRPr="001C3D8A" w:rsidRDefault="001C3D8A" w:rsidP="001C3D8A">
            <w:pPr>
              <w:rPr>
                <w:rFonts w:cs="Arial"/>
                <w:sz w:val="18"/>
                <w:szCs w:val="18"/>
                <w:lang w:eastAsia="sl-SI"/>
              </w:rPr>
            </w:pPr>
            <w:r>
              <w:rPr>
                <w:rFonts w:cs="Arial"/>
                <w:sz w:val="18"/>
                <w:szCs w:val="18"/>
                <w:lang w:eastAsia="sl-SI"/>
              </w:rPr>
              <w:t>N</w:t>
            </w:r>
            <w:r w:rsidR="00871CA3" w:rsidRPr="001C3D8A">
              <w:rPr>
                <w:rFonts w:cs="Arial"/>
                <w:sz w:val="18"/>
                <w:szCs w:val="18"/>
                <w:lang w:eastAsia="sl-SI"/>
              </w:rPr>
              <w:t>eposreden prispevek k skladnemu regionalnemu razvoju, prispevanje raziskovalno, inovacijskemu potencialu regije, v smeri krepitve njihove razvojne sp</w:t>
            </w:r>
            <w:r w:rsidR="00681A9A">
              <w:rPr>
                <w:rFonts w:cs="Arial"/>
                <w:sz w:val="18"/>
                <w:szCs w:val="18"/>
                <w:lang w:eastAsia="sl-SI"/>
              </w:rPr>
              <w:t>ecializacije premogovne regije</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93B1" w14:textId="7370480C"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r w:rsidR="00871CA3" w:rsidRPr="004B22F8" w14:paraId="2664B733"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AE9BAE" w14:textId="69F12C5A"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8</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72978" w14:textId="776920CF" w:rsidR="00871CA3" w:rsidRPr="001C3D8A" w:rsidRDefault="001C3D8A" w:rsidP="001C3D8A">
            <w:pPr>
              <w:rPr>
                <w:rFonts w:cs="Arial"/>
                <w:sz w:val="18"/>
                <w:szCs w:val="18"/>
                <w:lang w:eastAsia="x-none"/>
              </w:rPr>
            </w:pPr>
            <w:r>
              <w:rPr>
                <w:rFonts w:cs="Arial"/>
                <w:sz w:val="18"/>
                <w:szCs w:val="18"/>
                <w:lang w:eastAsia="x-none"/>
              </w:rPr>
              <w:t>S</w:t>
            </w:r>
            <w:r w:rsidR="00871CA3" w:rsidRPr="001C3D8A">
              <w:rPr>
                <w:rFonts w:cs="Arial"/>
                <w:sz w:val="18"/>
                <w:szCs w:val="18"/>
                <w:lang w:eastAsia="x-none"/>
              </w:rPr>
              <w:t>inergijski učinki predlaganih rešitev med partnerji v regiji in med različnimi področji razvoja na regiona</w:t>
            </w:r>
            <w:r w:rsidR="00681A9A">
              <w:rPr>
                <w:rFonts w:cs="Arial"/>
                <w:sz w:val="18"/>
                <w:szCs w:val="18"/>
                <w:lang w:eastAsia="x-none"/>
              </w:rPr>
              <w:t>lni ravni</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EB078" w14:textId="3588F529"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r w:rsidR="00871CA3" w:rsidRPr="004B22F8" w14:paraId="1B3319EC"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7F441CD" w14:textId="492E1917" w:rsidR="00871CA3" w:rsidRPr="004B22F8" w:rsidRDefault="00B93E27" w:rsidP="0013202D">
            <w:pPr>
              <w:pStyle w:val="TEKST"/>
              <w:spacing w:line="240" w:lineRule="auto"/>
              <w:rPr>
                <w:rFonts w:ascii="Arial" w:eastAsia="MS Mincho" w:hAnsi="Arial" w:cs="Arial"/>
                <w:sz w:val="18"/>
                <w:szCs w:val="18"/>
                <w:lang w:eastAsia="en-US"/>
              </w:rPr>
            </w:pPr>
            <w:r>
              <w:rPr>
                <w:rFonts w:ascii="Arial" w:eastAsia="MS Mincho" w:hAnsi="Arial" w:cs="Arial"/>
                <w:sz w:val="18"/>
                <w:szCs w:val="18"/>
                <w:lang w:eastAsia="en-US"/>
              </w:rPr>
              <w:t>9</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5227" w14:textId="0CD39CAA" w:rsidR="00871CA3" w:rsidRPr="004B22F8" w:rsidRDefault="001C3D8A" w:rsidP="001C3D8A">
            <w:pPr>
              <w:pStyle w:val="TEKST"/>
              <w:spacing w:line="240" w:lineRule="auto"/>
              <w:rPr>
                <w:rFonts w:ascii="Arial" w:eastAsia="MS Mincho" w:hAnsi="Arial" w:cs="Arial"/>
                <w:sz w:val="18"/>
                <w:szCs w:val="18"/>
                <w:lang w:eastAsia="en-US"/>
              </w:rPr>
            </w:pPr>
            <w:r>
              <w:rPr>
                <w:rFonts w:ascii="Arial" w:hAnsi="Arial" w:cs="Arial"/>
                <w:sz w:val="18"/>
                <w:szCs w:val="18"/>
              </w:rPr>
              <w:t>Š</w:t>
            </w:r>
            <w:r w:rsidR="00871CA3" w:rsidRPr="004B22F8">
              <w:rPr>
                <w:rFonts w:ascii="Arial" w:hAnsi="Arial" w:cs="Arial"/>
                <w:sz w:val="18"/>
                <w:szCs w:val="18"/>
              </w:rPr>
              <w:t xml:space="preserve">irši družbeni vpliv </w:t>
            </w:r>
            <w:r w:rsidR="00871CA3">
              <w:rPr>
                <w:rFonts w:ascii="Arial" w:hAnsi="Arial" w:cs="Arial"/>
                <w:sz w:val="18"/>
                <w:szCs w:val="18"/>
              </w:rPr>
              <w:t xml:space="preserve">projekta </w:t>
            </w:r>
            <w:r w:rsidR="00871CA3" w:rsidRPr="004B22F8">
              <w:rPr>
                <w:rFonts w:ascii="Arial" w:hAnsi="Arial" w:cs="Arial"/>
                <w:sz w:val="18"/>
                <w:szCs w:val="18"/>
              </w:rPr>
              <w:t>oziroma o</w:t>
            </w:r>
            <w:r w:rsidR="00871CA3">
              <w:rPr>
                <w:rFonts w:ascii="Arial" w:hAnsi="Arial" w:cs="Arial"/>
                <w:sz w:val="18"/>
                <w:szCs w:val="18"/>
              </w:rPr>
              <w:t>dgov</w:t>
            </w:r>
            <w:r w:rsidR="00681A9A">
              <w:rPr>
                <w:rFonts w:ascii="Arial" w:hAnsi="Arial" w:cs="Arial"/>
                <w:sz w:val="18"/>
                <w:szCs w:val="18"/>
              </w:rPr>
              <w:t>or projekta na družbene izzive</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598" w14:textId="170F8507" w:rsidR="00871CA3" w:rsidRPr="004B22F8" w:rsidRDefault="00871CA3" w:rsidP="0013202D">
            <w:pPr>
              <w:pStyle w:val="TEKST"/>
              <w:spacing w:line="240" w:lineRule="auto"/>
              <w:jc w:val="center"/>
              <w:rPr>
                <w:rFonts w:ascii="Arial" w:eastAsia="MS Mincho" w:hAnsi="Arial" w:cs="Arial"/>
                <w:sz w:val="18"/>
                <w:szCs w:val="18"/>
                <w:lang w:eastAsia="en-US"/>
              </w:rPr>
            </w:pPr>
            <w:r>
              <w:rPr>
                <w:rFonts w:ascii="Arial" w:eastAsia="MS Mincho" w:hAnsi="Arial" w:cs="Arial"/>
                <w:sz w:val="18"/>
                <w:szCs w:val="18"/>
                <w:lang w:eastAsia="en-US"/>
              </w:rPr>
              <w:t>10</w:t>
            </w:r>
          </w:p>
        </w:tc>
      </w:tr>
    </w:tbl>
    <w:p w14:paraId="3BC8B60D" w14:textId="77777777" w:rsidR="008B44D0" w:rsidRPr="00273753" w:rsidRDefault="008B44D0" w:rsidP="0088432D">
      <w:pPr>
        <w:contextualSpacing/>
        <w:rPr>
          <w:rFonts w:eastAsia="MS Mincho" w:cs="Arial"/>
          <w:szCs w:val="20"/>
        </w:rPr>
      </w:pPr>
    </w:p>
    <w:p w14:paraId="4713CB64" w14:textId="462178B2" w:rsidR="007F046B" w:rsidRPr="00596E48" w:rsidRDefault="007F046B" w:rsidP="007F046B">
      <w:pPr>
        <w:rPr>
          <w:rFonts w:eastAsia="Times New Roman" w:cs="Arial"/>
          <w:szCs w:val="20"/>
          <w:lang w:eastAsia="sl-SI"/>
        </w:rPr>
      </w:pPr>
      <w:r w:rsidRPr="00596E48">
        <w:rPr>
          <w:rFonts w:eastAsia="Times New Roman" w:cs="Arial"/>
          <w:szCs w:val="20"/>
          <w:lang w:eastAsia="sl-SI"/>
        </w:rPr>
        <w:t>Maksim</w:t>
      </w:r>
      <w:r w:rsidR="00737751">
        <w:rPr>
          <w:rFonts w:eastAsia="Times New Roman" w:cs="Arial"/>
          <w:szCs w:val="20"/>
          <w:lang w:eastAsia="sl-SI"/>
        </w:rPr>
        <w:t>alno število točk je 11</w:t>
      </w:r>
      <w:r w:rsidR="00A10515" w:rsidRPr="00596E48">
        <w:rPr>
          <w:rFonts w:eastAsia="Times New Roman" w:cs="Arial"/>
          <w:szCs w:val="20"/>
          <w:lang w:eastAsia="sl-SI"/>
        </w:rPr>
        <w:t>0</w:t>
      </w:r>
      <w:r w:rsidR="00596E48" w:rsidRPr="00596E48">
        <w:rPr>
          <w:rFonts w:eastAsia="Times New Roman" w:cs="Arial"/>
          <w:szCs w:val="20"/>
          <w:lang w:eastAsia="sl-SI"/>
        </w:rPr>
        <w:t>.</w:t>
      </w:r>
    </w:p>
    <w:p w14:paraId="5D6E940B" w14:textId="77777777" w:rsidR="007F046B" w:rsidRPr="00596E48" w:rsidRDefault="007F046B" w:rsidP="007F046B">
      <w:pPr>
        <w:rPr>
          <w:rFonts w:cs="Arial"/>
          <w:szCs w:val="20"/>
        </w:rPr>
      </w:pPr>
    </w:p>
    <w:p w14:paraId="7632463B" w14:textId="0392CABD" w:rsidR="007F046B" w:rsidRDefault="007F046B" w:rsidP="007F046B">
      <w:pPr>
        <w:rPr>
          <w:rFonts w:cs="Arial"/>
          <w:i/>
          <w:szCs w:val="20"/>
        </w:rPr>
      </w:pPr>
      <w:r w:rsidRPr="00596E48">
        <w:rPr>
          <w:rFonts w:cs="Arial"/>
          <w:szCs w:val="20"/>
        </w:rPr>
        <w:t>Način uporabe in pomen posameznih meril za ocenjevanje vlog sta nata</w:t>
      </w:r>
      <w:r w:rsidR="00681A9A">
        <w:rPr>
          <w:rFonts w:cs="Arial"/>
          <w:szCs w:val="20"/>
        </w:rPr>
        <w:t>nčneje opredeljena v poglavju 16</w:t>
      </w:r>
      <w:r w:rsidRPr="00596E48">
        <w:rPr>
          <w:rFonts w:cs="Arial"/>
          <w:szCs w:val="20"/>
        </w:rPr>
        <w:t xml:space="preserve"> razpisne dokumentacije</w:t>
      </w:r>
      <w:r w:rsidRPr="00596E48">
        <w:rPr>
          <w:rFonts w:cs="Arial"/>
          <w:i/>
          <w:szCs w:val="20"/>
        </w:rPr>
        <w:t>.</w:t>
      </w:r>
    </w:p>
    <w:p w14:paraId="2545686A" w14:textId="77777777" w:rsidR="008F3999" w:rsidRPr="00273753" w:rsidRDefault="008F3999" w:rsidP="007F046B">
      <w:pPr>
        <w:rPr>
          <w:rFonts w:cs="Arial"/>
          <w:i/>
          <w:szCs w:val="20"/>
        </w:rPr>
      </w:pPr>
    </w:p>
    <w:p w14:paraId="1DC2A8B8" w14:textId="449DA0D6" w:rsidR="005B42F2" w:rsidRPr="005B42F2" w:rsidRDefault="005B42F2" w:rsidP="005B42F2">
      <w:pPr>
        <w:contextualSpacing/>
        <w:rPr>
          <w:rFonts w:eastAsia="MS Mincho" w:cs="Arial"/>
          <w:b/>
          <w:szCs w:val="20"/>
        </w:rPr>
      </w:pPr>
      <w:r>
        <w:rPr>
          <w:rFonts w:eastAsia="MS Mincho" w:cs="Arial"/>
          <w:b/>
          <w:szCs w:val="20"/>
        </w:rPr>
        <w:t>7</w:t>
      </w:r>
      <w:r w:rsidRPr="005B42F2">
        <w:rPr>
          <w:rFonts w:eastAsia="MS Mincho" w:cs="Arial"/>
          <w:b/>
          <w:szCs w:val="20"/>
        </w:rPr>
        <w:t>. Odpiranje in pregled vlog ter način dopolnitve oziroma pojasnitve vlog</w:t>
      </w:r>
    </w:p>
    <w:p w14:paraId="4FCF5789" w14:textId="77777777" w:rsidR="005B42F2" w:rsidRPr="005B42F2" w:rsidRDefault="005B42F2" w:rsidP="005B42F2">
      <w:pPr>
        <w:contextualSpacing/>
        <w:rPr>
          <w:rFonts w:eastAsia="MS Mincho" w:cs="Arial"/>
          <w:szCs w:val="20"/>
        </w:rPr>
      </w:pPr>
    </w:p>
    <w:p w14:paraId="605E018D" w14:textId="77777777" w:rsidR="005B42F2" w:rsidRPr="005B42F2" w:rsidRDefault="005B42F2" w:rsidP="005B42F2">
      <w:pPr>
        <w:contextualSpacing/>
        <w:rPr>
          <w:rFonts w:eastAsia="MS Mincho" w:cs="Arial"/>
          <w:szCs w:val="20"/>
        </w:rPr>
      </w:pPr>
      <w:r w:rsidRPr="005B42F2">
        <w:rPr>
          <w:rFonts w:eastAsia="MS Mincho" w:cs="Arial"/>
          <w:szCs w:val="20"/>
        </w:rPr>
        <w:t>Vloge bo z vidika pravočasnosti, formalne ter vsebinske popolnosti in ustreznosti preverila in ocenila strokovna komisija za izvedbo javnega razpisa, imenovana s sklepom ministra (v nadaljnjem besedilu: strokovna komisija).</w:t>
      </w:r>
    </w:p>
    <w:p w14:paraId="116E75D0" w14:textId="77777777" w:rsidR="005B42F2" w:rsidRPr="005B42F2" w:rsidRDefault="005B42F2" w:rsidP="005B42F2">
      <w:pPr>
        <w:contextualSpacing/>
        <w:rPr>
          <w:rFonts w:eastAsia="MS Mincho" w:cs="Arial"/>
          <w:szCs w:val="20"/>
        </w:rPr>
      </w:pPr>
    </w:p>
    <w:p w14:paraId="55AA5C24" w14:textId="77777777" w:rsidR="005B42F2" w:rsidRPr="005B42F2" w:rsidRDefault="005B42F2" w:rsidP="005B42F2">
      <w:pPr>
        <w:contextualSpacing/>
        <w:rPr>
          <w:rFonts w:eastAsia="MS Mincho" w:cs="Arial"/>
          <w:szCs w:val="20"/>
        </w:rPr>
      </w:pPr>
      <w:r w:rsidRPr="005B42F2">
        <w:rPr>
          <w:rFonts w:eastAsia="MS Mincho" w:cs="Arial"/>
          <w:szCs w:val="20"/>
        </w:rPr>
        <w:t>Odpiranje pravočasno prispelih vlog bo izvedeno najkasneje v osmih (8) delovnih dneh po datumu za oddajo vlog. Odpiranje ne bo javno. Odpiranje se izvede z vpogledom vloge. O odpiranju strokovna komisija vodi zapisnik.</w:t>
      </w:r>
    </w:p>
    <w:p w14:paraId="039DB809" w14:textId="77777777" w:rsidR="005B42F2" w:rsidRPr="005B42F2" w:rsidRDefault="005B42F2" w:rsidP="005B42F2">
      <w:pPr>
        <w:contextualSpacing/>
        <w:rPr>
          <w:rFonts w:eastAsia="MS Mincho" w:cs="Arial"/>
          <w:szCs w:val="20"/>
        </w:rPr>
      </w:pPr>
    </w:p>
    <w:p w14:paraId="54A9D469" w14:textId="77777777" w:rsidR="005B42F2" w:rsidRPr="005B42F2" w:rsidRDefault="005B42F2" w:rsidP="005B42F2">
      <w:pPr>
        <w:contextualSpacing/>
        <w:rPr>
          <w:rFonts w:eastAsia="MS Mincho" w:cs="Arial"/>
          <w:szCs w:val="20"/>
        </w:rPr>
      </w:pPr>
      <w:r w:rsidRPr="005B42F2">
        <w:rPr>
          <w:rFonts w:eastAsia="MS Mincho" w:cs="Arial"/>
          <w:szCs w:val="20"/>
        </w:rPr>
        <w:t>Nepravilno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projekta komisijsko odprta in nato vrnjena pošiljatelju, skupaj s sklepom o zavržbi vloge.</w:t>
      </w:r>
    </w:p>
    <w:p w14:paraId="1246A141" w14:textId="77777777" w:rsidR="005B42F2" w:rsidRPr="005B42F2" w:rsidRDefault="005B42F2" w:rsidP="005B42F2">
      <w:pPr>
        <w:contextualSpacing/>
        <w:rPr>
          <w:rFonts w:eastAsia="MS Mincho" w:cs="Arial"/>
          <w:szCs w:val="20"/>
        </w:rPr>
      </w:pPr>
    </w:p>
    <w:p w14:paraId="32837485" w14:textId="5BF7D6DF" w:rsidR="00B605DF" w:rsidRDefault="005B42F2" w:rsidP="005B42F2">
      <w:pPr>
        <w:contextualSpacing/>
        <w:rPr>
          <w:rFonts w:eastAsia="MS Mincho" w:cs="Arial"/>
          <w:szCs w:val="20"/>
        </w:rPr>
      </w:pPr>
      <w:r w:rsidRPr="005B42F2">
        <w:rPr>
          <w:rFonts w:eastAsia="MS Mincho" w:cs="Arial"/>
          <w:szCs w:val="20"/>
        </w:rPr>
        <w:t>Postopek odpiranja in pregleda vlog ter načina dopolnitve oziroma pojasnitve vlog je nat</w:t>
      </w:r>
      <w:r w:rsidR="00F143E7">
        <w:rPr>
          <w:rFonts w:eastAsia="MS Mincho" w:cs="Arial"/>
          <w:szCs w:val="20"/>
        </w:rPr>
        <w:t>ančneje opredeljen v poglavju 14</w:t>
      </w:r>
      <w:r w:rsidRPr="005B42F2">
        <w:rPr>
          <w:rFonts w:eastAsia="MS Mincho" w:cs="Arial"/>
          <w:szCs w:val="20"/>
        </w:rPr>
        <w:t xml:space="preserve"> razpisne dokumentacije.</w:t>
      </w:r>
    </w:p>
    <w:p w14:paraId="229C9125" w14:textId="77777777" w:rsidR="00C24E18" w:rsidRPr="00273753" w:rsidRDefault="00C24E18" w:rsidP="0088432D">
      <w:pPr>
        <w:contextualSpacing/>
        <w:rPr>
          <w:rFonts w:eastAsia="MS Mincho" w:cs="Arial"/>
          <w:szCs w:val="20"/>
        </w:rPr>
      </w:pPr>
    </w:p>
    <w:p w14:paraId="46C36319" w14:textId="0DCA7EA3" w:rsidR="007F046B" w:rsidRPr="001C2741" w:rsidRDefault="00E50C38" w:rsidP="0088432D">
      <w:pPr>
        <w:contextualSpacing/>
        <w:rPr>
          <w:rFonts w:eastAsia="MS Mincho" w:cs="Arial"/>
          <w:b/>
          <w:szCs w:val="20"/>
        </w:rPr>
      </w:pPr>
      <w:r w:rsidRPr="001C2741">
        <w:rPr>
          <w:rFonts w:eastAsia="MS Mincho" w:cs="Arial"/>
          <w:b/>
          <w:szCs w:val="20"/>
        </w:rPr>
        <w:t>8</w:t>
      </w:r>
      <w:r w:rsidR="007F046B" w:rsidRPr="001C2741">
        <w:rPr>
          <w:rFonts w:eastAsia="MS Mincho" w:cs="Arial"/>
          <w:b/>
          <w:szCs w:val="20"/>
        </w:rPr>
        <w:t>. Postopek ocenjevanja vlog</w:t>
      </w:r>
      <w:r w:rsidR="008F3999" w:rsidRPr="008F3999">
        <w:t xml:space="preserve"> </w:t>
      </w:r>
      <w:r w:rsidR="008F3999" w:rsidRPr="008F3999">
        <w:rPr>
          <w:rFonts w:eastAsia="MS Mincho" w:cs="Arial"/>
          <w:b/>
          <w:szCs w:val="20"/>
        </w:rPr>
        <w:t>ter postopek in način izbora projektov</w:t>
      </w:r>
    </w:p>
    <w:p w14:paraId="1C8F6D7F" w14:textId="5E05141D" w:rsidR="008D1DE9" w:rsidRPr="001C2741" w:rsidRDefault="008D1DE9" w:rsidP="0088432D">
      <w:pPr>
        <w:contextualSpacing/>
        <w:rPr>
          <w:rFonts w:eastAsia="MS Mincho" w:cs="Arial"/>
          <w:szCs w:val="20"/>
        </w:rPr>
      </w:pPr>
    </w:p>
    <w:p w14:paraId="63FB0A2B" w14:textId="77777777" w:rsidR="007F046B" w:rsidRPr="001C2741" w:rsidRDefault="007F046B" w:rsidP="007F046B">
      <w:pPr>
        <w:rPr>
          <w:rFonts w:cs="Arial"/>
          <w:szCs w:val="20"/>
        </w:rPr>
      </w:pPr>
      <w:r w:rsidRPr="001C2741">
        <w:rPr>
          <w:rFonts w:cs="Arial"/>
          <w:szCs w:val="20"/>
        </w:rPr>
        <w:t xml:space="preserve">Vloge, ki bodo formalno in vsebinsko popolne, bo ocenila strokovna komisija. Ocenjevalni postopek bo temeljil na metodologiji in merilih za ocenjevanje / točkovanje vlog iz te razpisne dokumentacije (poglavje 15). </w:t>
      </w:r>
    </w:p>
    <w:p w14:paraId="30C1F494" w14:textId="77777777" w:rsidR="007F046B" w:rsidRPr="001C2741" w:rsidRDefault="007F046B" w:rsidP="007F046B">
      <w:pPr>
        <w:rPr>
          <w:rFonts w:cs="Arial"/>
          <w:szCs w:val="20"/>
        </w:rPr>
      </w:pPr>
    </w:p>
    <w:p w14:paraId="1BD0AD41" w14:textId="77777777" w:rsidR="007F046B" w:rsidRPr="001C2741" w:rsidRDefault="007F046B" w:rsidP="007F046B">
      <w:pPr>
        <w:shd w:val="clear" w:color="auto" w:fill="FFFFFF"/>
        <w:rPr>
          <w:rFonts w:cs="Arial"/>
          <w:snapToGrid w:val="0"/>
          <w:szCs w:val="20"/>
        </w:rPr>
      </w:pPr>
      <w:r w:rsidRPr="001C2741">
        <w:rPr>
          <w:rFonts w:cs="Arial"/>
          <w:snapToGrid w:val="0"/>
          <w:szCs w:val="20"/>
        </w:rPr>
        <w:lastRenderedPageBreak/>
        <w:t xml:space="preserve">Vsako vlogo, </w:t>
      </w:r>
      <w:r w:rsidRPr="001C2741">
        <w:rPr>
          <w:rFonts w:cs="Arial"/>
          <w:szCs w:val="20"/>
        </w:rPr>
        <w:t>ki bo formalno in vsebinsko popolna</w:t>
      </w:r>
      <w:r w:rsidRPr="001C2741">
        <w:rPr>
          <w:rFonts w:cs="Arial"/>
          <w:snapToGrid w:val="0"/>
          <w:szCs w:val="20"/>
        </w:rPr>
        <w:t xml:space="preserve">, bosta ocenila dva neodvisna ocenjevalca. Končna ocena se bo oblikovala na osnovi povprečja obeh ocen in jo bo potrdila strokovna komisija. </w:t>
      </w:r>
    </w:p>
    <w:p w14:paraId="78FAA1A3" w14:textId="77777777" w:rsidR="005028C2" w:rsidRPr="001C2741" w:rsidRDefault="005028C2" w:rsidP="007F046B">
      <w:pPr>
        <w:shd w:val="clear" w:color="auto" w:fill="FFFFFF"/>
        <w:rPr>
          <w:rFonts w:cs="Arial"/>
          <w:snapToGrid w:val="0"/>
          <w:szCs w:val="20"/>
        </w:rPr>
      </w:pPr>
    </w:p>
    <w:p w14:paraId="4217F223" w14:textId="6E60A079" w:rsidR="005028C2" w:rsidRPr="001C2741" w:rsidRDefault="00A14C1C" w:rsidP="007F046B">
      <w:pPr>
        <w:shd w:val="clear" w:color="auto" w:fill="FFFFFF"/>
        <w:rPr>
          <w:rFonts w:cs="Arial"/>
          <w:snapToGrid w:val="0"/>
          <w:szCs w:val="20"/>
        </w:rPr>
      </w:pPr>
      <w:r>
        <w:rPr>
          <w:rFonts w:cs="Arial"/>
          <w:snapToGrid w:val="0"/>
          <w:szCs w:val="20"/>
        </w:rPr>
        <w:t xml:space="preserve">Vloga, </w:t>
      </w:r>
      <w:r w:rsidR="005028C2" w:rsidRPr="001C2741">
        <w:rPr>
          <w:rFonts w:cs="Arial"/>
          <w:snapToGrid w:val="0"/>
          <w:szCs w:val="20"/>
        </w:rPr>
        <w:t>ki je za projek</w:t>
      </w:r>
      <w:r>
        <w:rPr>
          <w:rFonts w:cs="Arial"/>
          <w:snapToGrid w:val="0"/>
          <w:szCs w:val="20"/>
        </w:rPr>
        <w:t>t izgradnje poslovne cone prejela</w:t>
      </w:r>
      <w:r w:rsidR="005028C2" w:rsidRPr="001C2741">
        <w:rPr>
          <w:rFonts w:cs="Arial"/>
          <w:snapToGrid w:val="0"/>
          <w:szCs w:val="20"/>
        </w:rPr>
        <w:t xml:space="preserve"> manj kot 50 točk, se zavrne. </w:t>
      </w:r>
    </w:p>
    <w:p w14:paraId="2F936823" w14:textId="77777777" w:rsidR="007F046B" w:rsidRPr="001C2741" w:rsidRDefault="007F046B" w:rsidP="007F046B">
      <w:pPr>
        <w:rPr>
          <w:rFonts w:cs="Arial"/>
          <w:szCs w:val="20"/>
        </w:rPr>
      </w:pPr>
    </w:p>
    <w:p w14:paraId="450ED22B" w14:textId="0BF93A5F" w:rsidR="007F046B" w:rsidRPr="001C2741" w:rsidRDefault="007F046B" w:rsidP="007F046B">
      <w:pPr>
        <w:pStyle w:val="TEKST"/>
        <w:spacing w:line="240" w:lineRule="auto"/>
        <w:rPr>
          <w:rFonts w:ascii="Arial" w:eastAsia="Calibri" w:hAnsi="Arial" w:cs="Arial"/>
          <w:lang w:eastAsia="en-US"/>
        </w:rPr>
      </w:pPr>
      <w:r w:rsidRPr="001C2741">
        <w:rPr>
          <w:rFonts w:ascii="Arial" w:eastAsia="Calibri" w:hAnsi="Arial" w:cs="Arial"/>
          <w:lang w:eastAsia="en-US"/>
        </w:rPr>
        <w:t>Sredstva se vlogam, ki so dosegle prag, dodeljujejo po vrs</w:t>
      </w:r>
      <w:r w:rsidR="001C2741" w:rsidRPr="001C2741">
        <w:rPr>
          <w:rFonts w:ascii="Arial" w:eastAsia="Calibri" w:hAnsi="Arial" w:cs="Arial"/>
          <w:lang w:eastAsia="en-US"/>
        </w:rPr>
        <w:t xml:space="preserve">ti od najvišje ocenjene dalje. </w:t>
      </w:r>
    </w:p>
    <w:p w14:paraId="025A5D36" w14:textId="05DDF932" w:rsidR="007F046B" w:rsidRPr="001C2741" w:rsidRDefault="007F046B" w:rsidP="007F046B">
      <w:pPr>
        <w:pStyle w:val="TEKST"/>
        <w:spacing w:line="240" w:lineRule="auto"/>
        <w:rPr>
          <w:rFonts w:ascii="Arial" w:eastAsia="Calibri" w:hAnsi="Arial" w:cs="Arial"/>
          <w:lang w:eastAsia="en-US"/>
        </w:rPr>
      </w:pPr>
    </w:p>
    <w:p w14:paraId="64A19216" w14:textId="07EF650F" w:rsidR="007F046B" w:rsidRDefault="007F046B" w:rsidP="007F046B">
      <w:pPr>
        <w:rPr>
          <w:rFonts w:cs="Arial"/>
          <w:color w:val="0070C0"/>
          <w:szCs w:val="20"/>
        </w:rPr>
      </w:pPr>
      <w:r w:rsidRPr="001C2741">
        <w:rPr>
          <w:rFonts w:cs="Arial"/>
          <w:szCs w:val="20"/>
        </w:rPr>
        <w:t xml:space="preserve">V primeru enakega števila </w:t>
      </w:r>
      <w:r w:rsidR="001C2741" w:rsidRPr="001C2741">
        <w:rPr>
          <w:rFonts w:cs="Arial"/>
          <w:szCs w:val="20"/>
        </w:rPr>
        <w:t>točk</w:t>
      </w:r>
      <w:r w:rsidRPr="001C2741">
        <w:rPr>
          <w:rFonts w:cs="Arial"/>
          <w:szCs w:val="20"/>
        </w:rPr>
        <w:t xml:space="preserve"> bodo imeli prednost </w:t>
      </w:r>
      <w:r w:rsidR="001C2741" w:rsidRPr="001C2741">
        <w:rPr>
          <w:rFonts w:cs="Arial"/>
          <w:szCs w:val="20"/>
        </w:rPr>
        <w:t>tisti projekti</w:t>
      </w:r>
      <w:r w:rsidRPr="001C2741">
        <w:rPr>
          <w:rFonts w:cs="Arial"/>
          <w:szCs w:val="20"/>
        </w:rPr>
        <w:t>, ki bodo pridobili več točk pri merilu 1, nato pri merilu 2, nato pri merilu 3, nato pri merilu 4. V kolikor ima več projektov še vedno enako število točk, se upošteva vrstni red oddaje vlog (dan, ura, minuta).</w:t>
      </w:r>
      <w:r w:rsidRPr="001C2741">
        <w:rPr>
          <w:rFonts w:cs="Arial"/>
          <w:color w:val="0070C0"/>
          <w:szCs w:val="20"/>
        </w:rPr>
        <w:t xml:space="preserve"> </w:t>
      </w:r>
    </w:p>
    <w:p w14:paraId="7CBF5068" w14:textId="77777777" w:rsidR="008F3999" w:rsidRPr="001C2741" w:rsidRDefault="008F3999" w:rsidP="007F046B">
      <w:pPr>
        <w:rPr>
          <w:rFonts w:cs="Arial"/>
          <w:color w:val="0070C0"/>
          <w:szCs w:val="20"/>
        </w:rPr>
      </w:pPr>
    </w:p>
    <w:p w14:paraId="5865111E" w14:textId="77777777" w:rsidR="008F3999" w:rsidRPr="008F3999" w:rsidRDefault="008F3999" w:rsidP="008F3999">
      <w:pPr>
        <w:rPr>
          <w:rFonts w:cs="Arial"/>
          <w:szCs w:val="20"/>
        </w:rPr>
      </w:pPr>
      <w:r w:rsidRPr="008F3999">
        <w:rPr>
          <w:rFonts w:cs="Arial"/>
          <w:szCs w:val="20"/>
        </w:rPr>
        <w:t>V kolikor bo zaprošena višina sofinanciranja pozitivno ocenjenih vlog višja, kot je razpoložljivih sredstev, bodo vloge izbrane do porabe sredstev.</w:t>
      </w:r>
    </w:p>
    <w:p w14:paraId="384E8B82" w14:textId="77777777" w:rsidR="008F3999" w:rsidRPr="008F3999" w:rsidRDefault="008F3999" w:rsidP="008F3999">
      <w:pPr>
        <w:rPr>
          <w:rFonts w:cs="Arial"/>
          <w:szCs w:val="20"/>
        </w:rPr>
      </w:pPr>
    </w:p>
    <w:p w14:paraId="384ACB60" w14:textId="77777777" w:rsidR="008F3999" w:rsidRPr="008F3999" w:rsidRDefault="008F3999" w:rsidP="008F3999">
      <w:pPr>
        <w:rPr>
          <w:rFonts w:cs="Arial"/>
          <w:szCs w:val="20"/>
        </w:rPr>
      </w:pPr>
      <w:r w:rsidRPr="008F3999">
        <w:rPr>
          <w:rFonts w:cs="Arial"/>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oziroma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2868F0DA" w14:textId="77777777" w:rsidR="008F3999" w:rsidRPr="008F3999" w:rsidRDefault="008F3999" w:rsidP="008F3999">
      <w:pPr>
        <w:rPr>
          <w:rFonts w:cs="Arial"/>
          <w:szCs w:val="20"/>
        </w:rPr>
      </w:pPr>
    </w:p>
    <w:p w14:paraId="5CEC9FE7" w14:textId="77777777" w:rsidR="008F3999" w:rsidRPr="008F3999" w:rsidRDefault="008F3999" w:rsidP="008F3999">
      <w:pPr>
        <w:rPr>
          <w:rFonts w:cs="Arial"/>
          <w:szCs w:val="20"/>
        </w:rPr>
      </w:pPr>
      <w:r w:rsidRPr="008F3999">
        <w:rPr>
          <w:rFonts w:cs="Arial"/>
          <w:szCs w:val="20"/>
        </w:rPr>
        <w:t>V kolikor se prijavitelj ne strinja z izvedbo projekta z manjšim obsegom financiranja, sredstva ostanejo nerazporejena.</w:t>
      </w:r>
    </w:p>
    <w:p w14:paraId="382AD9AF" w14:textId="2D8C2732" w:rsidR="007F046B" w:rsidRPr="00273753" w:rsidRDefault="007F046B" w:rsidP="0088432D">
      <w:pPr>
        <w:contextualSpacing/>
        <w:rPr>
          <w:rFonts w:eastAsia="MS Mincho" w:cs="Arial"/>
          <w:szCs w:val="20"/>
        </w:rPr>
      </w:pPr>
    </w:p>
    <w:p w14:paraId="1FEE99AA" w14:textId="4847B8F4" w:rsidR="007F046B" w:rsidRPr="00273753" w:rsidRDefault="00E50C38" w:rsidP="007F046B">
      <w:pPr>
        <w:rPr>
          <w:rFonts w:eastAsiaTheme="minorEastAsia" w:cs="Arial"/>
          <w:b/>
          <w:szCs w:val="20"/>
        </w:rPr>
      </w:pPr>
      <w:r w:rsidRPr="00273753">
        <w:rPr>
          <w:rFonts w:eastAsia="MS Mincho" w:cs="Arial"/>
          <w:b/>
          <w:szCs w:val="20"/>
        </w:rPr>
        <w:t>9</w:t>
      </w:r>
      <w:r w:rsidR="007F046B" w:rsidRPr="00273753">
        <w:rPr>
          <w:rFonts w:eastAsia="MS Mincho" w:cs="Arial"/>
          <w:b/>
          <w:szCs w:val="20"/>
        </w:rPr>
        <w:t xml:space="preserve">. </w:t>
      </w:r>
      <w:r w:rsidR="007F046B" w:rsidRPr="00273753">
        <w:rPr>
          <w:rFonts w:eastAsiaTheme="minorEastAsia" w:cs="Arial"/>
          <w:b/>
          <w:szCs w:val="20"/>
        </w:rPr>
        <w:t>Okvirna razpoložljiva sredstva javnega razpisa</w:t>
      </w:r>
    </w:p>
    <w:p w14:paraId="7FF2F4EB" w14:textId="732BFD99" w:rsidR="007F046B" w:rsidRPr="00273753" w:rsidRDefault="007F046B" w:rsidP="007F046B">
      <w:pPr>
        <w:rPr>
          <w:rFonts w:eastAsiaTheme="minorEastAsia" w:cs="Arial"/>
          <w:b/>
          <w:szCs w:val="20"/>
        </w:rPr>
      </w:pPr>
    </w:p>
    <w:p w14:paraId="2AE93660" w14:textId="1E4FCA58" w:rsidR="004B22F8" w:rsidRDefault="00E50C38" w:rsidP="00E50C38">
      <w:pPr>
        <w:rPr>
          <w:rFonts w:cs="Arial"/>
          <w:szCs w:val="20"/>
        </w:rPr>
      </w:pPr>
      <w:r w:rsidRPr="00A14C1C">
        <w:rPr>
          <w:rFonts w:cs="Arial"/>
          <w:szCs w:val="20"/>
        </w:rPr>
        <w:t>Višina nepovratnih sredstev, ki je na razpolago za sofinanciranje projekt</w:t>
      </w:r>
      <w:r w:rsidR="001C2741" w:rsidRPr="00A14C1C">
        <w:rPr>
          <w:rFonts w:cs="Arial"/>
          <w:szCs w:val="20"/>
        </w:rPr>
        <w:t>ov po tem</w:t>
      </w:r>
      <w:r w:rsidR="00E873E8">
        <w:rPr>
          <w:rFonts w:cs="Arial"/>
          <w:szCs w:val="20"/>
        </w:rPr>
        <w:t xml:space="preserve"> javnem razpisu znaša 7.764.705,88</w:t>
      </w:r>
      <w:r w:rsidR="001C2741" w:rsidRPr="00A14C1C">
        <w:rPr>
          <w:rFonts w:cs="Arial"/>
          <w:szCs w:val="20"/>
        </w:rPr>
        <w:t xml:space="preserve"> EUR</w:t>
      </w:r>
      <w:r w:rsidRPr="00A14C1C">
        <w:rPr>
          <w:rFonts w:cs="Arial"/>
          <w:szCs w:val="20"/>
        </w:rPr>
        <w:t>, pri čemer je razde</w:t>
      </w:r>
      <w:r w:rsidR="00D601EB">
        <w:rPr>
          <w:rFonts w:cs="Arial"/>
          <w:szCs w:val="20"/>
        </w:rPr>
        <w:t xml:space="preserve">litev </w:t>
      </w:r>
      <w:r w:rsidR="002503F9">
        <w:rPr>
          <w:rFonts w:cs="Arial"/>
          <w:szCs w:val="20"/>
        </w:rPr>
        <w:t>sledeča:</w:t>
      </w:r>
    </w:p>
    <w:tbl>
      <w:tblPr>
        <w:tblpPr w:leftFromText="141" w:rightFromText="141" w:vertAnchor="text" w:tblpY="1"/>
        <w:tblOverlap w:val="never"/>
        <w:tblW w:w="9087" w:type="dxa"/>
        <w:tblCellMar>
          <w:left w:w="70" w:type="dxa"/>
          <w:right w:w="70" w:type="dxa"/>
        </w:tblCellMar>
        <w:tblLook w:val="04A0" w:firstRow="1" w:lastRow="0" w:firstColumn="1" w:lastColumn="0" w:noHBand="0" w:noVBand="1"/>
      </w:tblPr>
      <w:tblGrid>
        <w:gridCol w:w="2709"/>
        <w:gridCol w:w="1984"/>
        <w:gridCol w:w="2268"/>
        <w:gridCol w:w="2126"/>
      </w:tblGrid>
      <w:tr w:rsidR="00B950AD" w:rsidRPr="00213FE5" w14:paraId="77039883" w14:textId="77777777" w:rsidTr="00670BFE">
        <w:trPr>
          <w:trHeight w:val="4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0BC5" w14:textId="719A3379" w:rsidR="00B950AD" w:rsidRPr="00D601EB" w:rsidRDefault="00B950AD" w:rsidP="00B950AD">
            <w:pPr>
              <w:jc w:val="left"/>
              <w:rPr>
                <w:rFonts w:ascii="Times New Roman" w:eastAsia="Times New Roman" w:hAnsi="Times New Roman"/>
                <w:color w:val="000000"/>
                <w:sz w:val="16"/>
                <w:szCs w:val="16"/>
                <w:lang w:eastAsia="sl-SI"/>
              </w:rPr>
            </w:pPr>
            <w:r>
              <w:rPr>
                <w:rFonts w:ascii="Times New Roman" w:eastAsia="Times New Roman" w:hAnsi="Times New Roman"/>
                <w:color w:val="000000"/>
                <w:sz w:val="18"/>
                <w:szCs w:val="18"/>
                <w:lang w:eastAsia="sl-SI"/>
              </w:rPr>
              <w:t>Proračunska postavka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BB661F" w14:textId="0C20C17F" w:rsidR="00B950AD" w:rsidRPr="002503F9" w:rsidRDefault="00B950AD" w:rsidP="00B950AD">
            <w:pPr>
              <w:jc w:val="left"/>
              <w:rPr>
                <w:rFonts w:ascii="Times New Roman" w:eastAsia="Times New Roman" w:hAnsi="Times New Roman"/>
                <w:color w:val="000000"/>
                <w:sz w:val="18"/>
                <w:szCs w:val="18"/>
                <w:lang w:eastAsia="sl-SI"/>
              </w:rPr>
            </w:pPr>
            <w:r w:rsidRPr="002503F9">
              <w:rPr>
                <w:rFonts w:ascii="Times New Roman" w:eastAsia="Times New Roman" w:hAnsi="Times New Roman"/>
                <w:color w:val="000000"/>
                <w:sz w:val="18"/>
                <w:szCs w:val="18"/>
                <w:lang w:eastAsia="sl-SI"/>
              </w:rPr>
              <w:t xml:space="preserve">EU del (85%) (EUR)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49A022" w14:textId="18FB3CDF" w:rsidR="00B950AD" w:rsidRPr="002503F9" w:rsidRDefault="00B950AD" w:rsidP="00B950AD">
            <w:pPr>
              <w:jc w:val="left"/>
              <w:rPr>
                <w:rFonts w:ascii="Times New Roman" w:eastAsia="Times New Roman" w:hAnsi="Times New Roman"/>
                <w:color w:val="000000"/>
                <w:sz w:val="18"/>
                <w:szCs w:val="18"/>
                <w:lang w:eastAsia="sl-SI"/>
              </w:rPr>
            </w:pPr>
            <w:r w:rsidRPr="002503F9">
              <w:rPr>
                <w:rFonts w:ascii="Times New Roman" w:eastAsia="Times New Roman" w:hAnsi="Times New Roman"/>
                <w:color w:val="000000"/>
                <w:sz w:val="18"/>
                <w:szCs w:val="18"/>
                <w:lang w:eastAsia="sl-SI"/>
              </w:rPr>
              <w:t>Nacionalni prispevek (15%) (proračun RS) (EUR)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910F45" w14:textId="7DBBE50F" w:rsidR="00B950AD" w:rsidRPr="002503F9" w:rsidRDefault="00B950AD" w:rsidP="00B950AD">
            <w:pPr>
              <w:jc w:val="left"/>
              <w:rPr>
                <w:rFonts w:ascii="Times New Roman" w:eastAsia="Times New Roman" w:hAnsi="Times New Roman"/>
                <w:color w:val="000000"/>
                <w:sz w:val="18"/>
                <w:szCs w:val="18"/>
                <w:lang w:eastAsia="sl-SI"/>
              </w:rPr>
            </w:pPr>
            <w:r w:rsidRPr="002503F9">
              <w:rPr>
                <w:rFonts w:ascii="Times New Roman" w:eastAsia="Times New Roman" w:hAnsi="Times New Roman"/>
                <w:color w:val="000000"/>
                <w:sz w:val="18"/>
                <w:szCs w:val="18"/>
                <w:lang w:eastAsia="sl-SI"/>
              </w:rPr>
              <w:t>Skupaj    ( EUR)</w:t>
            </w:r>
          </w:p>
        </w:tc>
      </w:tr>
      <w:tr w:rsidR="00B950AD" w:rsidRPr="00213FE5" w14:paraId="260CE218" w14:textId="77777777" w:rsidTr="002503F9">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0110" w14:textId="0A31F1CC" w:rsidR="00B950AD" w:rsidRPr="002503F9" w:rsidRDefault="00B950AD" w:rsidP="00B950AD">
            <w:pPr>
              <w:jc w:val="left"/>
              <w:rPr>
                <w:rFonts w:ascii="Times New Roman" w:eastAsia="Times New Roman" w:hAnsi="Times New Roman"/>
                <w:color w:val="000000"/>
                <w:sz w:val="18"/>
                <w:szCs w:val="18"/>
                <w:lang w:eastAsia="sl-SI"/>
              </w:rPr>
            </w:pPr>
            <w:r>
              <w:rPr>
                <w:rFonts w:ascii="Times New Roman" w:eastAsia="Times New Roman" w:hAnsi="Times New Roman"/>
                <w:color w:val="000000"/>
                <w:sz w:val="18"/>
                <w:szCs w:val="18"/>
                <w:lang w:eastAsia="sl-SI"/>
              </w:rPr>
              <w:t>EU 21-27 - Sklad za pravičen prehod (SPP)-Zasavje</w:t>
            </w:r>
          </w:p>
        </w:tc>
        <w:tc>
          <w:tcPr>
            <w:tcW w:w="1984" w:type="dxa"/>
            <w:tcBorders>
              <w:top w:val="nil"/>
              <w:left w:val="nil"/>
              <w:bottom w:val="single" w:sz="4" w:space="0" w:color="auto"/>
              <w:right w:val="single" w:sz="4" w:space="0" w:color="auto"/>
            </w:tcBorders>
            <w:shd w:val="clear" w:color="auto" w:fill="auto"/>
            <w:noWrap/>
            <w:vAlign w:val="center"/>
            <w:hideMark/>
          </w:tcPr>
          <w:p w14:paraId="532BBE71" w14:textId="5DA3F804" w:rsidR="00B950AD" w:rsidRPr="005D077D" w:rsidRDefault="00B950AD" w:rsidP="00B950AD">
            <w:pPr>
              <w:jc w:val="right"/>
              <w:rPr>
                <w:rFonts w:ascii="Calibri" w:eastAsia="Times New Roman" w:hAnsi="Calibri"/>
                <w:sz w:val="18"/>
                <w:szCs w:val="18"/>
                <w:lang w:eastAsia="sl-SI"/>
              </w:rPr>
            </w:pPr>
            <w:r w:rsidRPr="005D077D">
              <w:rPr>
                <w:rFonts w:ascii="Calibri" w:eastAsia="Times New Roman" w:hAnsi="Calibri"/>
                <w:sz w:val="18"/>
                <w:szCs w:val="18"/>
                <w:lang w:eastAsia="sl-SI"/>
              </w:rPr>
              <w:t>6.600.000,00</w:t>
            </w:r>
          </w:p>
        </w:tc>
        <w:tc>
          <w:tcPr>
            <w:tcW w:w="2268" w:type="dxa"/>
            <w:tcBorders>
              <w:top w:val="nil"/>
              <w:left w:val="nil"/>
              <w:bottom w:val="single" w:sz="4" w:space="0" w:color="auto"/>
              <w:right w:val="single" w:sz="4" w:space="0" w:color="auto"/>
            </w:tcBorders>
            <w:shd w:val="clear" w:color="auto" w:fill="auto"/>
            <w:noWrap/>
            <w:vAlign w:val="center"/>
            <w:hideMark/>
          </w:tcPr>
          <w:p w14:paraId="5035EA2A" w14:textId="72488F10" w:rsidR="00B950AD" w:rsidRPr="005D077D" w:rsidRDefault="00B950AD" w:rsidP="00B950AD">
            <w:pPr>
              <w:jc w:val="right"/>
              <w:rPr>
                <w:rFonts w:ascii="Calibri" w:eastAsia="Times New Roman" w:hAnsi="Calibri"/>
                <w:sz w:val="18"/>
                <w:szCs w:val="18"/>
                <w:lang w:eastAsia="sl-SI"/>
              </w:rPr>
            </w:pPr>
            <w:r w:rsidRPr="005D077D">
              <w:rPr>
                <w:rFonts w:ascii="Calibri" w:eastAsia="Times New Roman" w:hAnsi="Calibri"/>
                <w:sz w:val="18"/>
                <w:szCs w:val="18"/>
                <w:lang w:eastAsia="sl-SI"/>
              </w:rPr>
              <w:t>1.164.705,88</w:t>
            </w:r>
          </w:p>
        </w:tc>
        <w:tc>
          <w:tcPr>
            <w:tcW w:w="2126" w:type="dxa"/>
            <w:tcBorders>
              <w:top w:val="nil"/>
              <w:left w:val="nil"/>
              <w:bottom w:val="single" w:sz="4" w:space="0" w:color="auto"/>
              <w:right w:val="single" w:sz="4" w:space="0" w:color="auto"/>
            </w:tcBorders>
            <w:shd w:val="clear" w:color="auto" w:fill="auto"/>
            <w:noWrap/>
            <w:vAlign w:val="center"/>
            <w:hideMark/>
          </w:tcPr>
          <w:p w14:paraId="3F65236D" w14:textId="5B4E6B5D" w:rsidR="00B950AD" w:rsidRPr="005D077D" w:rsidRDefault="00B950AD" w:rsidP="00B950AD">
            <w:pPr>
              <w:jc w:val="right"/>
              <w:rPr>
                <w:rFonts w:ascii="Calibri" w:eastAsia="Times New Roman" w:hAnsi="Calibri"/>
                <w:sz w:val="18"/>
                <w:szCs w:val="18"/>
                <w:lang w:eastAsia="sl-SI"/>
              </w:rPr>
            </w:pPr>
            <w:r w:rsidRPr="005D077D">
              <w:rPr>
                <w:rFonts w:ascii="Calibri" w:eastAsia="Times New Roman" w:hAnsi="Calibri"/>
                <w:sz w:val="18"/>
                <w:szCs w:val="18"/>
                <w:lang w:eastAsia="sl-SI"/>
              </w:rPr>
              <w:t>7.764.705,88</w:t>
            </w:r>
          </w:p>
        </w:tc>
      </w:tr>
    </w:tbl>
    <w:p w14:paraId="763A32A6" w14:textId="068A339E" w:rsidR="00E50C38" w:rsidRPr="00273753" w:rsidRDefault="00E50C38" w:rsidP="00E50C38">
      <w:pPr>
        <w:rPr>
          <w:rFonts w:cs="Arial"/>
          <w:szCs w:val="20"/>
        </w:rPr>
      </w:pPr>
    </w:p>
    <w:p w14:paraId="31B6099C" w14:textId="03C3F20E" w:rsidR="00E50C38" w:rsidRPr="00273753" w:rsidRDefault="00E50C38" w:rsidP="00E50C38">
      <w:pPr>
        <w:rPr>
          <w:rFonts w:eastAsia="Times New Roman" w:cs="Arial"/>
          <w:szCs w:val="20"/>
          <w:lang w:eastAsia="sl-SI"/>
        </w:rPr>
      </w:pPr>
      <w:r w:rsidRPr="00273753">
        <w:rPr>
          <w:rFonts w:cs="Arial"/>
          <w:szCs w:val="20"/>
        </w:rPr>
        <w:t xml:space="preserve">S sredstvi tega javnega razpisa se lahko sofinancira do </w:t>
      </w:r>
      <w:r w:rsidRPr="005A1BD6">
        <w:rPr>
          <w:rFonts w:cs="Arial"/>
          <w:szCs w:val="20"/>
        </w:rPr>
        <w:t>100 % upravičenih stroškov</w:t>
      </w:r>
      <w:r w:rsidRPr="00273753" w:rsidDel="00C771EC">
        <w:rPr>
          <w:rFonts w:cs="Arial"/>
          <w:b/>
          <w:szCs w:val="20"/>
        </w:rPr>
        <w:t xml:space="preserve"> </w:t>
      </w:r>
      <w:r w:rsidRPr="00273753">
        <w:rPr>
          <w:rFonts w:cs="Arial"/>
          <w:szCs w:val="20"/>
        </w:rPr>
        <w:t>projekta (nepovratna sredstva).</w:t>
      </w:r>
      <w:r w:rsidRPr="00273753">
        <w:rPr>
          <w:rFonts w:eastAsia="Times New Roman" w:cs="Arial"/>
          <w:szCs w:val="20"/>
          <w:lang w:eastAsia="sl-SI"/>
        </w:rPr>
        <w:t xml:space="preserve"> </w:t>
      </w:r>
      <w:r w:rsidR="009F22F8" w:rsidRPr="009F22F8">
        <w:rPr>
          <w:rFonts w:eastAsia="Times New Roman" w:cs="Arial"/>
          <w:szCs w:val="20"/>
          <w:lang w:eastAsia="sl-SI"/>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r w:rsidR="009F22F8">
        <w:rPr>
          <w:rFonts w:eastAsia="Times New Roman" w:cs="Arial"/>
          <w:szCs w:val="20"/>
          <w:lang w:eastAsia="sl-SI"/>
        </w:rPr>
        <w:t>.</w:t>
      </w:r>
    </w:p>
    <w:p w14:paraId="2F9B7087" w14:textId="77777777" w:rsidR="00E50C38" w:rsidRPr="00273753" w:rsidRDefault="00E50C38" w:rsidP="00E50C38">
      <w:pPr>
        <w:rPr>
          <w:rFonts w:eastAsia="Times New Roman" w:cs="Arial"/>
          <w:szCs w:val="20"/>
          <w:lang w:eastAsia="sl-SI"/>
        </w:rPr>
      </w:pPr>
    </w:p>
    <w:p w14:paraId="7938B020" w14:textId="1FC76E41" w:rsidR="00E50C38" w:rsidRPr="00A14C1C" w:rsidRDefault="00E50C38" w:rsidP="00E50C38">
      <w:pPr>
        <w:rPr>
          <w:rFonts w:eastAsia="Times New Roman" w:cs="Arial"/>
          <w:color w:val="FF0000"/>
          <w:szCs w:val="20"/>
          <w:lang w:eastAsia="sl-SI"/>
        </w:rPr>
      </w:pPr>
      <w:r w:rsidRPr="00273753">
        <w:rPr>
          <w:rFonts w:eastAsia="Times New Roman" w:cs="Arial"/>
          <w:szCs w:val="20"/>
          <w:lang w:eastAsia="sl-SI"/>
        </w:rPr>
        <w:t>Koriščenje sredstev bo mogoče v proračunskih leti</w:t>
      </w:r>
      <w:r w:rsidR="00A14C1C">
        <w:rPr>
          <w:rFonts w:eastAsia="Times New Roman" w:cs="Arial"/>
          <w:szCs w:val="20"/>
          <w:lang w:eastAsia="sl-SI"/>
        </w:rPr>
        <w:t xml:space="preserve">h </w:t>
      </w:r>
      <w:r w:rsidR="001C3D8A">
        <w:rPr>
          <w:rFonts w:eastAsia="Times New Roman" w:cs="Arial"/>
          <w:szCs w:val="20"/>
          <w:lang w:eastAsia="sl-SI"/>
        </w:rPr>
        <w:t>od 2024 do 2026</w:t>
      </w:r>
      <w:r w:rsidR="00A92050">
        <w:rPr>
          <w:rFonts w:eastAsia="Times New Roman" w:cs="Arial"/>
          <w:szCs w:val="20"/>
          <w:lang w:eastAsia="sl-SI"/>
        </w:rPr>
        <w:t>.</w:t>
      </w:r>
      <w:r w:rsidR="00A14C1C">
        <w:rPr>
          <w:rFonts w:eastAsia="Times New Roman" w:cs="Arial"/>
          <w:szCs w:val="20"/>
          <w:lang w:eastAsia="sl-SI"/>
        </w:rPr>
        <w:t xml:space="preserve">  </w:t>
      </w:r>
      <w:r w:rsidRPr="00A14C1C">
        <w:rPr>
          <w:rFonts w:eastAsia="Times New Roman" w:cs="Arial"/>
          <w:color w:val="FF0000"/>
          <w:szCs w:val="20"/>
          <w:lang w:eastAsia="sl-SI"/>
        </w:rPr>
        <w:t xml:space="preserve"> </w:t>
      </w:r>
    </w:p>
    <w:p w14:paraId="3BE35399" w14:textId="77777777" w:rsidR="00795083" w:rsidRPr="00273753" w:rsidRDefault="00795083" w:rsidP="00E50C38">
      <w:pPr>
        <w:rPr>
          <w:rFonts w:eastAsia="Times New Roman" w:cs="Arial"/>
          <w:szCs w:val="20"/>
          <w:lang w:eastAsia="sl-SI"/>
        </w:rPr>
      </w:pPr>
    </w:p>
    <w:p w14:paraId="692F68AE" w14:textId="61ACC3E0" w:rsidR="00E50C38" w:rsidRDefault="00E50C38" w:rsidP="00E50C38">
      <w:pPr>
        <w:rPr>
          <w:rFonts w:eastAsia="Times New Roman" w:cs="Arial"/>
          <w:szCs w:val="20"/>
          <w:lang w:eastAsia="sl-SI"/>
        </w:rPr>
      </w:pPr>
      <w:r w:rsidRPr="00273753">
        <w:rPr>
          <w:rFonts w:eastAsia="Times New Roman" w:cs="Arial"/>
          <w:szCs w:val="20"/>
          <w:lang w:eastAsia="sl-SI"/>
        </w:rPr>
        <w:t>Neupravičene stroške krije upravičenec sam.</w:t>
      </w:r>
    </w:p>
    <w:p w14:paraId="3AD3790E" w14:textId="77777777" w:rsidR="00A14C1C" w:rsidRPr="00273753" w:rsidRDefault="00A14C1C" w:rsidP="00E50C38">
      <w:pPr>
        <w:rPr>
          <w:rFonts w:eastAsia="Times New Roman" w:cs="Arial"/>
          <w:szCs w:val="20"/>
          <w:lang w:eastAsia="sl-SI"/>
        </w:rPr>
      </w:pPr>
    </w:p>
    <w:p w14:paraId="6E6159E2" w14:textId="7EE20CC7" w:rsidR="00E50C38" w:rsidRPr="00273753" w:rsidRDefault="00C6378E" w:rsidP="00E50C38">
      <w:pPr>
        <w:rPr>
          <w:rFonts w:cs="Arial"/>
          <w:szCs w:val="20"/>
        </w:rPr>
      </w:pPr>
      <w:r>
        <w:rPr>
          <w:rFonts w:cs="Arial"/>
          <w:szCs w:val="20"/>
        </w:rPr>
        <w:t xml:space="preserve">Sredstva </w:t>
      </w:r>
      <w:r w:rsidR="00E50C38" w:rsidRPr="002D3C37">
        <w:rPr>
          <w:rFonts w:cs="Arial"/>
          <w:szCs w:val="20"/>
        </w:rPr>
        <w:t xml:space="preserve">za sofinanciranje po tem javnem razpisu </w:t>
      </w:r>
      <w:r w:rsidR="002D3C37" w:rsidRPr="002D3C37">
        <w:rPr>
          <w:rFonts w:cs="Arial"/>
          <w:szCs w:val="20"/>
        </w:rPr>
        <w:t xml:space="preserve">so </w:t>
      </w:r>
      <w:r w:rsidR="00E50C38" w:rsidRPr="002D3C37">
        <w:rPr>
          <w:rFonts w:cs="Arial"/>
          <w:szCs w:val="20"/>
        </w:rPr>
        <w:t>zagotovljena v proračunu Republike Slovenije, na pr</w:t>
      </w:r>
      <w:r w:rsidR="002D3C37" w:rsidRPr="002D3C37">
        <w:rPr>
          <w:rFonts w:cs="Arial"/>
          <w:szCs w:val="20"/>
        </w:rPr>
        <w:t>oračunskih postavkah</w:t>
      </w:r>
      <w:r w:rsidR="00E50C38" w:rsidRPr="002D3C37">
        <w:rPr>
          <w:rFonts w:cs="Arial"/>
          <w:szCs w:val="20"/>
        </w:rPr>
        <w:t xml:space="preserve"> </w:t>
      </w:r>
      <w:r w:rsidR="002D3C37" w:rsidRPr="002D3C37">
        <w:rPr>
          <w:rFonts w:cs="Arial"/>
          <w:szCs w:val="20"/>
        </w:rPr>
        <w:t>ministrstva št. 230133 EU 21-27 Sklad za pravičen prehod (SPP)-Zasavje-EU in št. 230134 Sklad za pravičen prehod (SPP)-Zasavje-slovenska udeležba</w:t>
      </w:r>
    </w:p>
    <w:p w14:paraId="79ACD9A1" w14:textId="727E4082" w:rsidR="007F046B" w:rsidRPr="00273753" w:rsidRDefault="007F046B" w:rsidP="007F046B">
      <w:pPr>
        <w:rPr>
          <w:rFonts w:eastAsiaTheme="minorEastAsia" w:cs="Arial"/>
          <w:b/>
          <w:szCs w:val="20"/>
        </w:rPr>
      </w:pPr>
    </w:p>
    <w:p w14:paraId="4322F8C8" w14:textId="77777777" w:rsidR="00E50C38" w:rsidRPr="00273753" w:rsidRDefault="00E50C38" w:rsidP="00E50C38">
      <w:pPr>
        <w:rPr>
          <w:rFonts w:cs="Arial"/>
          <w:szCs w:val="20"/>
        </w:rPr>
      </w:pPr>
      <w:r w:rsidRPr="00273753">
        <w:rPr>
          <w:rFonts w:cs="Arial"/>
          <w:szCs w:val="20"/>
        </w:rPr>
        <w:t>Višina razpisanih sredstev se lahko spremeni z objavo spremembe javnega razpisa v Uradnem listu RS do izdaje sklepov o izboru projektov.</w:t>
      </w:r>
    </w:p>
    <w:p w14:paraId="2FAEFA62" w14:textId="77777777" w:rsidR="00E50C38" w:rsidRPr="00273753" w:rsidRDefault="00E50C38" w:rsidP="00E50C38">
      <w:pPr>
        <w:rPr>
          <w:rFonts w:cs="Arial"/>
          <w:szCs w:val="20"/>
        </w:rPr>
      </w:pPr>
    </w:p>
    <w:p w14:paraId="37A29BCC" w14:textId="19E8D742" w:rsidR="00737D9E" w:rsidRPr="005D077D" w:rsidRDefault="00E50C38" w:rsidP="00737D9E">
      <w:pPr>
        <w:rPr>
          <w:rFonts w:cs="Arial"/>
          <w:szCs w:val="20"/>
        </w:rPr>
      </w:pPr>
      <w:r w:rsidRPr="005D077D">
        <w:rPr>
          <w:rFonts w:cs="Arial"/>
          <w:szCs w:val="20"/>
        </w:rPr>
        <w:t>Del razpisanih sredstev lahko ostane nedodeljen v primeru premajhnega števila ustreznih vlog.</w:t>
      </w:r>
      <w:r w:rsidR="00737D9E" w:rsidRPr="005D077D">
        <w:rPr>
          <w:rFonts w:cs="Arial"/>
          <w:szCs w:val="20"/>
        </w:rPr>
        <w:t xml:space="preserve"> V kolikor sredstva, ki so na razpolago, niso dodeljena, se lahko prerazporedijo na dr</w:t>
      </w:r>
      <w:r w:rsidR="006E3262" w:rsidRPr="005D077D">
        <w:rPr>
          <w:rFonts w:cs="Arial"/>
          <w:szCs w:val="20"/>
        </w:rPr>
        <w:t xml:space="preserve">uga področja ukrepanja v okviru Območnega načrta za pravični prehod </w:t>
      </w:r>
      <w:r w:rsidR="00944D41">
        <w:rPr>
          <w:rFonts w:cs="Arial"/>
          <w:szCs w:val="20"/>
        </w:rPr>
        <w:t xml:space="preserve">Zasavske </w:t>
      </w:r>
      <w:r w:rsidR="00737D9E" w:rsidRPr="005D077D">
        <w:rPr>
          <w:rFonts w:cs="Arial"/>
          <w:szCs w:val="20"/>
        </w:rPr>
        <w:t xml:space="preserve">premogovne regije. </w:t>
      </w:r>
    </w:p>
    <w:p w14:paraId="2B5B1E69" w14:textId="77777777" w:rsidR="00E50C38" w:rsidRPr="00273753" w:rsidRDefault="00E50C38" w:rsidP="00E50C38">
      <w:pPr>
        <w:rPr>
          <w:rFonts w:cs="Arial"/>
          <w:szCs w:val="20"/>
        </w:rPr>
      </w:pPr>
    </w:p>
    <w:p w14:paraId="61AA7311" w14:textId="77777777" w:rsidR="00E50C38" w:rsidRPr="00273753" w:rsidRDefault="00E50C38" w:rsidP="00E50C38">
      <w:pPr>
        <w:rPr>
          <w:rFonts w:cs="Arial"/>
          <w:szCs w:val="20"/>
        </w:rPr>
      </w:pPr>
      <w:r w:rsidRPr="00273753">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FCE9767" w14:textId="77777777" w:rsidR="00012ECA" w:rsidRPr="00273753" w:rsidRDefault="00012ECA" w:rsidP="00E50C38">
      <w:pPr>
        <w:rPr>
          <w:rFonts w:cs="Arial"/>
          <w:szCs w:val="20"/>
        </w:rPr>
      </w:pPr>
    </w:p>
    <w:p w14:paraId="630D339B" w14:textId="68431020" w:rsidR="00E50C38" w:rsidRPr="00273753" w:rsidRDefault="00E50C38" w:rsidP="00E50C38">
      <w:pPr>
        <w:rPr>
          <w:rFonts w:cs="Arial"/>
          <w:szCs w:val="20"/>
        </w:rPr>
      </w:pPr>
      <w:r w:rsidRPr="00273753">
        <w:rPr>
          <w:rFonts w:cs="Arial"/>
          <w:szCs w:val="20"/>
        </w:rPr>
        <w:lastRenderedPageBreak/>
        <w:t>Ministrstvo lahko javni razpis kadarkoli do izdaje sklepov o (ne)izboru projektov prekliče ali spremeni, z objavo v Uradnem listu Republike Slovenije.</w:t>
      </w:r>
    </w:p>
    <w:p w14:paraId="51A1D073" w14:textId="77777777" w:rsidR="005A1BD6" w:rsidRPr="00273753" w:rsidRDefault="005A1BD6" w:rsidP="007F046B">
      <w:pPr>
        <w:rPr>
          <w:rFonts w:eastAsiaTheme="minorEastAsia" w:cs="Arial"/>
          <w:b/>
          <w:szCs w:val="20"/>
        </w:rPr>
      </w:pPr>
    </w:p>
    <w:p w14:paraId="74C873A4" w14:textId="7B3EA2BC" w:rsidR="007F046B" w:rsidRPr="00273753" w:rsidRDefault="00E50C38" w:rsidP="0088432D">
      <w:pPr>
        <w:contextualSpacing/>
        <w:rPr>
          <w:rFonts w:eastAsia="MS Mincho" w:cs="Arial"/>
          <w:b/>
          <w:szCs w:val="20"/>
        </w:rPr>
      </w:pPr>
      <w:r w:rsidRPr="00273753">
        <w:rPr>
          <w:rFonts w:eastAsia="MS Mincho" w:cs="Arial"/>
          <w:b/>
          <w:szCs w:val="20"/>
        </w:rPr>
        <w:t>10. Obdobje</w:t>
      </w:r>
      <w:r w:rsidR="00C7251B">
        <w:rPr>
          <w:rFonts w:eastAsia="MS Mincho" w:cs="Arial"/>
          <w:b/>
          <w:szCs w:val="20"/>
        </w:rPr>
        <w:t xml:space="preserve"> upravičenosti stroškov in obdobje za porabo sredstev</w:t>
      </w:r>
    </w:p>
    <w:p w14:paraId="677631B6" w14:textId="2D9C0123" w:rsidR="00E50C38" w:rsidRPr="00273753" w:rsidRDefault="00E50C38" w:rsidP="0088432D">
      <w:pPr>
        <w:contextualSpacing/>
        <w:rPr>
          <w:rFonts w:eastAsia="MS Mincho" w:cs="Arial"/>
          <w:b/>
          <w:szCs w:val="20"/>
        </w:rPr>
      </w:pPr>
    </w:p>
    <w:p w14:paraId="660FD6D0" w14:textId="77777777" w:rsidR="00E50C38" w:rsidRPr="00273753" w:rsidRDefault="00E50C38" w:rsidP="00E50C38">
      <w:pPr>
        <w:rPr>
          <w:rFonts w:cs="Arial"/>
          <w:szCs w:val="20"/>
        </w:rPr>
      </w:pPr>
      <w:r w:rsidRPr="00273753">
        <w:rPr>
          <w:rFonts w:cs="Arial"/>
          <w:szCs w:val="20"/>
        </w:rPr>
        <w:t>Za začetek projekta se šteje datum sklepa o potrditvi DIIP s strani pristojnega organa prijavitelja.</w:t>
      </w:r>
    </w:p>
    <w:p w14:paraId="08B0DDEE" w14:textId="77777777" w:rsidR="00E50C38" w:rsidRPr="00273753" w:rsidRDefault="00E50C38" w:rsidP="00E50C38">
      <w:pPr>
        <w:rPr>
          <w:rFonts w:cs="Arial"/>
          <w:szCs w:val="20"/>
        </w:rPr>
      </w:pPr>
    </w:p>
    <w:p w14:paraId="043EAA50" w14:textId="1914BF75" w:rsidR="00E50C38" w:rsidRPr="005D077D" w:rsidRDefault="00E50C38" w:rsidP="00E50C38">
      <w:pPr>
        <w:rPr>
          <w:rFonts w:cs="Arial"/>
          <w:szCs w:val="20"/>
        </w:rPr>
      </w:pPr>
      <w:r w:rsidRPr="00A14C1C">
        <w:rPr>
          <w:rFonts w:cs="Arial"/>
          <w:szCs w:val="20"/>
        </w:rPr>
        <w:t>Za zaključek izvajanja projekta se šteje zaključek vseh predvidenih aktivnosti iz vloge. Skrajni rok za zaključek izvajanja projekta v okviru</w:t>
      </w:r>
      <w:r w:rsidR="00A14C1C" w:rsidRPr="00A14C1C">
        <w:rPr>
          <w:rFonts w:cs="Arial"/>
          <w:szCs w:val="20"/>
        </w:rPr>
        <w:t xml:space="preserve"> javnega razpisa </w:t>
      </w:r>
      <w:r w:rsidR="00A14C1C" w:rsidRPr="005D077D">
        <w:rPr>
          <w:rFonts w:cs="Arial"/>
          <w:szCs w:val="20"/>
        </w:rPr>
        <w:t xml:space="preserve">je </w:t>
      </w:r>
      <w:r w:rsidR="00E454A4">
        <w:rPr>
          <w:rFonts w:cs="Arial"/>
          <w:szCs w:val="20"/>
        </w:rPr>
        <w:t>30</w:t>
      </w:r>
      <w:r w:rsidR="00737D9E" w:rsidRPr="005D077D">
        <w:rPr>
          <w:rFonts w:cs="Arial"/>
          <w:szCs w:val="20"/>
        </w:rPr>
        <w:t>. 6. 2026</w:t>
      </w:r>
      <w:r w:rsidRPr="005D077D">
        <w:rPr>
          <w:rFonts w:cs="Arial"/>
          <w:szCs w:val="20"/>
        </w:rPr>
        <w:t>, ko se tudi zaključi obdobje upravičenosti stroškov.</w:t>
      </w:r>
    </w:p>
    <w:p w14:paraId="73187109" w14:textId="77777777" w:rsidR="00E50C38" w:rsidRPr="005D077D" w:rsidRDefault="00E50C38" w:rsidP="00E50C38">
      <w:pPr>
        <w:rPr>
          <w:rFonts w:cs="Arial"/>
          <w:szCs w:val="20"/>
        </w:rPr>
      </w:pPr>
    </w:p>
    <w:p w14:paraId="35C5ED2D" w14:textId="77777777" w:rsidR="001F461A" w:rsidRPr="001F461A" w:rsidRDefault="001F461A" w:rsidP="001F461A">
      <w:pPr>
        <w:tabs>
          <w:tab w:val="num" w:pos="720"/>
        </w:tabs>
        <w:rPr>
          <w:rFonts w:cs="Arial"/>
          <w:szCs w:val="20"/>
        </w:rPr>
      </w:pPr>
      <w:r w:rsidRPr="001F461A">
        <w:rPr>
          <w:rFonts w:cs="Arial"/>
          <w:szCs w:val="20"/>
        </w:rPr>
        <w:t xml:space="preserve">Obdobje upravičenosti stroškov se začne s 1. 1. 2023, vendar ne pred datumom sklepa o potrditvi DIIP s strani pristojnega organa. Skrajni rok za predložitev zadnjega ZZI v okviru javnega razpisa je 30. 6. 2026.   </w:t>
      </w:r>
    </w:p>
    <w:p w14:paraId="0528AAF9" w14:textId="77777777" w:rsidR="001F461A" w:rsidRPr="001F461A" w:rsidRDefault="001F461A" w:rsidP="001F461A">
      <w:pPr>
        <w:tabs>
          <w:tab w:val="num" w:pos="720"/>
        </w:tabs>
        <w:rPr>
          <w:rFonts w:cs="Arial"/>
          <w:szCs w:val="20"/>
        </w:rPr>
      </w:pPr>
    </w:p>
    <w:p w14:paraId="4F93C6A3" w14:textId="77777777" w:rsidR="001F461A" w:rsidRDefault="001F461A" w:rsidP="001F461A">
      <w:pPr>
        <w:tabs>
          <w:tab w:val="num" w:pos="720"/>
        </w:tabs>
        <w:rPr>
          <w:rFonts w:cs="Arial"/>
          <w:szCs w:val="20"/>
        </w:rPr>
      </w:pPr>
      <w:r w:rsidRPr="001F461A">
        <w:rPr>
          <w:rFonts w:cs="Arial"/>
          <w:szCs w:val="20"/>
        </w:rPr>
        <w:t>Upravičenost javnih izdatkov se začne s 1. 1. 2023 in se zaključi s 31. 8. 2026.</w:t>
      </w:r>
    </w:p>
    <w:p w14:paraId="4B9B57C3" w14:textId="77777777" w:rsidR="00E50C38" w:rsidRPr="00273753" w:rsidRDefault="00E50C38" w:rsidP="00E50C38">
      <w:pPr>
        <w:rPr>
          <w:rFonts w:cs="Arial"/>
          <w:szCs w:val="20"/>
        </w:rPr>
      </w:pPr>
    </w:p>
    <w:p w14:paraId="2182BD0B" w14:textId="0B09CDA5" w:rsidR="00E50C38" w:rsidRPr="00273753" w:rsidRDefault="00E50C38" w:rsidP="00E50C38">
      <w:pPr>
        <w:rPr>
          <w:rFonts w:cs="Arial"/>
          <w:szCs w:val="20"/>
        </w:rPr>
      </w:pPr>
      <w:r w:rsidRPr="00273753">
        <w:rPr>
          <w:rFonts w:cs="Arial"/>
          <w:szCs w:val="20"/>
        </w:rPr>
        <w:t xml:space="preserve">Dinamika izvajanja posameznega projekta </w:t>
      </w:r>
      <w:r w:rsidR="000D4432" w:rsidRPr="00273753">
        <w:rPr>
          <w:rFonts w:cs="Arial"/>
          <w:szCs w:val="20"/>
        </w:rPr>
        <w:t>oziroma</w:t>
      </w:r>
      <w:r w:rsidRPr="00273753">
        <w:rPr>
          <w:rFonts w:cs="Arial"/>
          <w:szCs w:val="20"/>
        </w:rPr>
        <w:t xml:space="preserve"> upravičenosti stroškov se določi v pogodbi o sofinanciranju na podlagi podatkov iz vloge prijavitelja.</w:t>
      </w:r>
    </w:p>
    <w:p w14:paraId="03079BF5" w14:textId="77777777" w:rsidR="002503F9" w:rsidRPr="00273753" w:rsidRDefault="002503F9" w:rsidP="0088432D">
      <w:pPr>
        <w:contextualSpacing/>
        <w:rPr>
          <w:rFonts w:eastAsia="MS Mincho" w:cs="Arial"/>
          <w:b/>
          <w:szCs w:val="20"/>
        </w:rPr>
      </w:pPr>
    </w:p>
    <w:p w14:paraId="6333D8DC" w14:textId="3089B7BA" w:rsidR="00E50C38" w:rsidRPr="00273753" w:rsidRDefault="00E50C38" w:rsidP="00E50C38">
      <w:pPr>
        <w:rPr>
          <w:rFonts w:cs="Arial"/>
          <w:b/>
          <w:szCs w:val="20"/>
        </w:rPr>
      </w:pPr>
      <w:r w:rsidRPr="00273753">
        <w:rPr>
          <w:rFonts w:cs="Arial"/>
          <w:b/>
          <w:szCs w:val="20"/>
        </w:rPr>
        <w:t>11. Shema in skladnost s pravili državnih pomoči</w:t>
      </w:r>
    </w:p>
    <w:p w14:paraId="57134C28" w14:textId="77777777" w:rsidR="00E50C38" w:rsidRPr="00273753" w:rsidRDefault="00E50C38" w:rsidP="00E50C38">
      <w:pPr>
        <w:rPr>
          <w:rFonts w:cs="Arial"/>
          <w:szCs w:val="20"/>
        </w:rPr>
      </w:pPr>
    </w:p>
    <w:p w14:paraId="562AE5D6" w14:textId="4510B178" w:rsidR="00E50C38" w:rsidRDefault="00E50C38" w:rsidP="00E50C38">
      <w:pPr>
        <w:rPr>
          <w:rFonts w:cs="Arial"/>
          <w:szCs w:val="20"/>
        </w:rPr>
      </w:pPr>
      <w:r w:rsidRPr="00273753">
        <w:rPr>
          <w:rFonts w:cs="Arial"/>
          <w:szCs w:val="20"/>
        </w:rPr>
        <w:t>Projekti na ravni prejem</w:t>
      </w:r>
      <w:r w:rsidR="00C7251B">
        <w:rPr>
          <w:rFonts w:cs="Arial"/>
          <w:szCs w:val="20"/>
        </w:rPr>
        <w:t xml:space="preserve">nika ne predstavljajo </w:t>
      </w:r>
      <w:r w:rsidRPr="00273753">
        <w:rPr>
          <w:rFonts w:cs="Arial"/>
          <w:szCs w:val="20"/>
        </w:rPr>
        <w:t>državne pomoči.</w:t>
      </w:r>
    </w:p>
    <w:p w14:paraId="55F6B19C" w14:textId="77777777" w:rsidR="002503F9" w:rsidRPr="00273753" w:rsidRDefault="002503F9" w:rsidP="00E50C38">
      <w:pPr>
        <w:rPr>
          <w:rFonts w:cs="Arial"/>
          <w:szCs w:val="20"/>
        </w:rPr>
      </w:pPr>
    </w:p>
    <w:p w14:paraId="6C8C63B4" w14:textId="0E5975A2" w:rsidR="00E50C38" w:rsidRPr="00273753" w:rsidRDefault="00E50C38" w:rsidP="00E50C38">
      <w:pPr>
        <w:rPr>
          <w:rFonts w:cs="Arial"/>
          <w:b/>
          <w:szCs w:val="20"/>
        </w:rPr>
      </w:pPr>
      <w:r w:rsidRPr="00273753">
        <w:rPr>
          <w:rFonts w:cs="Arial"/>
          <w:b/>
          <w:szCs w:val="20"/>
        </w:rPr>
        <w:t>12. Upravičeni stroški</w:t>
      </w:r>
    </w:p>
    <w:p w14:paraId="7C3DD607" w14:textId="77777777" w:rsidR="00123370" w:rsidRPr="00123370" w:rsidRDefault="00123370" w:rsidP="00123370">
      <w:pPr>
        <w:rPr>
          <w:rFonts w:cs="Arial"/>
          <w:szCs w:val="20"/>
        </w:rPr>
      </w:pPr>
    </w:p>
    <w:p w14:paraId="3A8ACB25" w14:textId="19A05FC7" w:rsidR="00E50C38" w:rsidRPr="00273753" w:rsidRDefault="00123370" w:rsidP="00E50C38">
      <w:pPr>
        <w:rPr>
          <w:rFonts w:cs="Arial"/>
          <w:szCs w:val="20"/>
        </w:rPr>
      </w:pPr>
      <w:r w:rsidRPr="00123370">
        <w:rPr>
          <w:rFonts w:cs="Arial"/>
          <w:szCs w:val="20"/>
        </w:rPr>
        <w:t xml:space="preserve">Upravičeni stroški se presojajo, določajo in dokazujejo v skladu z Navodili organa upravljanja o upravičenih stroških za sredstva evropske kohezijske politike za programsko obdobje 2021-2027- </w:t>
      </w:r>
      <w:hyperlink r:id="rId9" w:history="1">
        <w:r w:rsidR="00E454A4" w:rsidRPr="00D46639">
          <w:rPr>
            <w:rStyle w:val="Hiperpovezava"/>
            <w:rFonts w:cs="Arial"/>
            <w:szCs w:val="20"/>
          </w:rPr>
          <w:t>https://evropskasredstva.si/navodila/</w:t>
        </w:r>
      </w:hyperlink>
      <w:r w:rsidR="00E454A4">
        <w:rPr>
          <w:rFonts w:cs="Arial"/>
          <w:szCs w:val="20"/>
        </w:rPr>
        <w:t xml:space="preserve"> </w:t>
      </w:r>
      <w:r w:rsidR="00070A5F">
        <w:rPr>
          <w:rFonts w:cs="Arial"/>
          <w:szCs w:val="20"/>
        </w:rPr>
        <w:t>ter</w:t>
      </w:r>
      <w:r w:rsidR="00E50C38" w:rsidRPr="00273753">
        <w:rPr>
          <w:rFonts w:cs="Arial"/>
          <w:szCs w:val="20"/>
        </w:rPr>
        <w:t xml:space="preserve"> v skladu z določili javnega razpisa in razpisne dokumentacije.</w:t>
      </w:r>
    </w:p>
    <w:p w14:paraId="79A016DD" w14:textId="77777777" w:rsidR="00E50C38" w:rsidRPr="00273753" w:rsidRDefault="00E50C38" w:rsidP="00E50C38">
      <w:pPr>
        <w:rPr>
          <w:rFonts w:cs="Arial"/>
          <w:szCs w:val="20"/>
        </w:rPr>
      </w:pPr>
    </w:p>
    <w:p w14:paraId="0D9A26FB" w14:textId="77777777" w:rsidR="00E50C38" w:rsidRPr="00273753" w:rsidRDefault="00E50C38" w:rsidP="00E50C38">
      <w:pPr>
        <w:rPr>
          <w:rFonts w:cs="Arial"/>
          <w:szCs w:val="20"/>
        </w:rPr>
      </w:pPr>
      <w:r w:rsidRPr="00273753">
        <w:rPr>
          <w:rFonts w:cs="Arial"/>
          <w:szCs w:val="20"/>
        </w:rPr>
        <w:t xml:space="preserve">Stroški, ki niso opredeljeni kot upravičeni, so neupravičeni stroški projekta. </w:t>
      </w:r>
    </w:p>
    <w:p w14:paraId="137AB879" w14:textId="3F29C70E" w:rsidR="00E50C38" w:rsidRPr="00273753" w:rsidRDefault="00E50C38" w:rsidP="00E50C38">
      <w:pPr>
        <w:rPr>
          <w:rFonts w:cs="Arial"/>
          <w:szCs w:val="20"/>
          <w:lang w:bidi="en-US"/>
        </w:rPr>
      </w:pPr>
    </w:p>
    <w:p w14:paraId="59377F41" w14:textId="77777777" w:rsidR="001855CA" w:rsidRPr="001855CA" w:rsidRDefault="001855CA" w:rsidP="001855CA">
      <w:pPr>
        <w:rPr>
          <w:rFonts w:cs="Arial"/>
          <w:szCs w:val="20"/>
          <w:lang w:bidi="en-US"/>
        </w:rPr>
      </w:pPr>
      <w:r w:rsidRPr="001855CA">
        <w:rPr>
          <w:rFonts w:cs="Arial"/>
          <w:szCs w:val="20"/>
          <w:lang w:bidi="en-US"/>
        </w:rPr>
        <w:t>Upravičeni stroški tega javnega razpisa so:</w:t>
      </w:r>
    </w:p>
    <w:p w14:paraId="4119B7C1" w14:textId="781588E3" w:rsidR="001855CA" w:rsidRPr="001855CA" w:rsidRDefault="00790797" w:rsidP="001855CA">
      <w:pPr>
        <w:numPr>
          <w:ilvl w:val="0"/>
          <w:numId w:val="7"/>
        </w:numPr>
        <w:rPr>
          <w:rFonts w:cs="Arial"/>
          <w:szCs w:val="20"/>
          <w:lang w:val="af-ZA" w:bidi="en-US"/>
        </w:rPr>
      </w:pPr>
      <w:r>
        <w:rPr>
          <w:rFonts w:cs="Arial"/>
          <w:szCs w:val="20"/>
          <w:lang w:val="af-ZA" w:bidi="en-US"/>
        </w:rPr>
        <w:t>G</w:t>
      </w:r>
      <w:r w:rsidR="001855CA" w:rsidRPr="001855CA">
        <w:rPr>
          <w:rFonts w:cs="Arial"/>
          <w:szCs w:val="20"/>
          <w:lang w:val="af-ZA" w:bidi="en-US"/>
        </w:rPr>
        <w:t>radbena, obrtniška in instalacijska (GOI) dela;</w:t>
      </w:r>
    </w:p>
    <w:p w14:paraId="12AB4A79" w14:textId="6D315E81" w:rsidR="001855CA" w:rsidRPr="001855CA" w:rsidRDefault="00790797" w:rsidP="001855CA">
      <w:pPr>
        <w:numPr>
          <w:ilvl w:val="0"/>
          <w:numId w:val="7"/>
        </w:numPr>
        <w:rPr>
          <w:rFonts w:cs="Arial"/>
          <w:szCs w:val="20"/>
          <w:lang w:val="af-ZA" w:bidi="en-US"/>
        </w:rPr>
      </w:pPr>
      <w:r>
        <w:rPr>
          <w:rFonts w:cs="Arial"/>
          <w:szCs w:val="20"/>
          <w:lang w:val="af-ZA" w:bidi="en-US"/>
        </w:rPr>
        <w:t>N</w:t>
      </w:r>
      <w:r w:rsidR="001855CA" w:rsidRPr="001855CA">
        <w:rPr>
          <w:rFonts w:cs="Arial"/>
          <w:szCs w:val="20"/>
          <w:lang w:val="af-ZA" w:bidi="en-US"/>
        </w:rPr>
        <w:t>akup nezazidanih zemljišč;</w:t>
      </w:r>
    </w:p>
    <w:p w14:paraId="5054B1E3" w14:textId="1A036663" w:rsidR="001855CA" w:rsidRPr="001855CA" w:rsidRDefault="00790797" w:rsidP="001855CA">
      <w:pPr>
        <w:numPr>
          <w:ilvl w:val="0"/>
          <w:numId w:val="7"/>
        </w:numPr>
        <w:rPr>
          <w:rFonts w:cs="Arial"/>
          <w:szCs w:val="20"/>
          <w:lang w:val="af-ZA" w:bidi="en-US"/>
        </w:rPr>
      </w:pPr>
      <w:r>
        <w:rPr>
          <w:rFonts w:cs="Arial"/>
          <w:szCs w:val="20"/>
          <w:lang w:val="af-ZA" w:bidi="en-US"/>
        </w:rPr>
        <w:t>S</w:t>
      </w:r>
      <w:r w:rsidR="001855CA" w:rsidRPr="001855CA">
        <w:rPr>
          <w:rFonts w:cs="Arial"/>
          <w:szCs w:val="20"/>
          <w:lang w:val="af-ZA" w:bidi="en-US"/>
        </w:rPr>
        <w:t>toritve zunanjih izvajalcev;</w:t>
      </w:r>
    </w:p>
    <w:p w14:paraId="5C393891" w14:textId="0F7BB09F" w:rsidR="001855CA" w:rsidRDefault="00790797" w:rsidP="001855CA">
      <w:pPr>
        <w:numPr>
          <w:ilvl w:val="0"/>
          <w:numId w:val="7"/>
        </w:numPr>
        <w:rPr>
          <w:rFonts w:cs="Arial"/>
          <w:szCs w:val="20"/>
          <w:lang w:val="af-ZA" w:bidi="en-US"/>
        </w:rPr>
      </w:pPr>
      <w:r>
        <w:rPr>
          <w:rFonts w:cs="Arial"/>
          <w:szCs w:val="20"/>
          <w:lang w:val="af-ZA" w:bidi="en-US"/>
        </w:rPr>
        <w:t>I</w:t>
      </w:r>
      <w:r w:rsidR="001855CA" w:rsidRPr="001855CA">
        <w:rPr>
          <w:rFonts w:cs="Arial"/>
          <w:szCs w:val="20"/>
          <w:lang w:val="af-ZA" w:bidi="en-US"/>
        </w:rPr>
        <w:t>nformiranje in komuniciranje;</w:t>
      </w:r>
    </w:p>
    <w:p w14:paraId="60D7AC7F" w14:textId="4D018084" w:rsidR="001F461A" w:rsidRPr="001855CA" w:rsidRDefault="001F461A" w:rsidP="001855CA">
      <w:pPr>
        <w:numPr>
          <w:ilvl w:val="0"/>
          <w:numId w:val="7"/>
        </w:numPr>
        <w:rPr>
          <w:rFonts w:cs="Arial"/>
          <w:szCs w:val="20"/>
          <w:lang w:val="af-ZA" w:bidi="en-US"/>
        </w:rPr>
      </w:pPr>
      <w:r>
        <w:rPr>
          <w:rFonts w:cs="Arial"/>
          <w:szCs w:val="20"/>
          <w:lang w:val="af-ZA" w:bidi="en-US"/>
        </w:rPr>
        <w:t>DDV</w:t>
      </w:r>
    </w:p>
    <w:p w14:paraId="7DA2A43B" w14:textId="51D4D2B6" w:rsidR="00E50C38" w:rsidRDefault="00E50C38" w:rsidP="00E50C38">
      <w:pPr>
        <w:rPr>
          <w:rFonts w:cs="Arial"/>
          <w:szCs w:val="20"/>
        </w:rPr>
      </w:pPr>
    </w:p>
    <w:p w14:paraId="45E3AACE" w14:textId="4B62769A" w:rsidR="00E50C38" w:rsidRPr="00273753" w:rsidRDefault="00E50C38" w:rsidP="00E50C38">
      <w:pPr>
        <w:rPr>
          <w:rFonts w:cs="Arial"/>
          <w:szCs w:val="20"/>
        </w:rPr>
      </w:pPr>
      <w:r w:rsidRPr="00273753">
        <w:rPr>
          <w:rFonts w:cs="Arial"/>
          <w:szCs w:val="20"/>
        </w:rPr>
        <w:t>Podrobnejša opredelitev upravičenih stroškov ter način financiranja le-teh je del ra</w:t>
      </w:r>
      <w:r w:rsidR="00B950AD">
        <w:rPr>
          <w:rFonts w:cs="Arial"/>
          <w:szCs w:val="20"/>
        </w:rPr>
        <w:t>zpisne dokumentacije, poglavje 7</w:t>
      </w:r>
      <w:r w:rsidRPr="00273753">
        <w:rPr>
          <w:rFonts w:cs="Arial"/>
          <w:szCs w:val="20"/>
        </w:rPr>
        <w:t>.</w:t>
      </w:r>
    </w:p>
    <w:p w14:paraId="25DE45F1" w14:textId="77777777" w:rsidR="00795083" w:rsidRPr="00273753" w:rsidRDefault="00795083" w:rsidP="00E50C38">
      <w:pPr>
        <w:rPr>
          <w:rFonts w:cs="Arial"/>
          <w:szCs w:val="20"/>
          <w:highlight w:val="yellow"/>
        </w:rPr>
      </w:pPr>
    </w:p>
    <w:p w14:paraId="795D57E5" w14:textId="2AD78B90" w:rsidR="00E50C38" w:rsidRPr="00273753" w:rsidRDefault="00C7251B" w:rsidP="00E50C38">
      <w:pPr>
        <w:rPr>
          <w:rFonts w:cs="Arial"/>
          <w:b/>
          <w:szCs w:val="20"/>
        </w:rPr>
      </w:pPr>
      <w:r>
        <w:rPr>
          <w:rFonts w:cs="Arial"/>
          <w:b/>
          <w:szCs w:val="20"/>
        </w:rPr>
        <w:t>13</w:t>
      </w:r>
      <w:r w:rsidR="00E50C38" w:rsidRPr="00273753">
        <w:rPr>
          <w:rFonts w:cs="Arial"/>
          <w:b/>
          <w:szCs w:val="20"/>
        </w:rPr>
        <w:t>. Rok in način prijave na javni razpis</w:t>
      </w:r>
    </w:p>
    <w:p w14:paraId="42825E4D" w14:textId="77777777" w:rsidR="00A10515" w:rsidRPr="00273753" w:rsidRDefault="00A10515" w:rsidP="00E50C38">
      <w:pPr>
        <w:rPr>
          <w:rFonts w:cs="Arial"/>
          <w:b/>
          <w:szCs w:val="20"/>
        </w:rPr>
      </w:pPr>
    </w:p>
    <w:p w14:paraId="4BB52233" w14:textId="20519FB1" w:rsidR="00A14C1C" w:rsidRPr="005D077D" w:rsidRDefault="00A14C1C" w:rsidP="00D17B07">
      <w:pPr>
        <w:rPr>
          <w:rFonts w:cs="Arial"/>
          <w:szCs w:val="20"/>
        </w:rPr>
      </w:pPr>
      <w:r w:rsidRPr="005D077D">
        <w:rPr>
          <w:rFonts w:cs="Arial"/>
          <w:szCs w:val="20"/>
        </w:rPr>
        <w:t>Za</w:t>
      </w:r>
      <w:r w:rsidR="00737D9E" w:rsidRPr="005D077D">
        <w:rPr>
          <w:rFonts w:cs="Arial"/>
          <w:szCs w:val="20"/>
        </w:rPr>
        <w:t xml:space="preserve"> javni razpis bodo izvedeni</w:t>
      </w:r>
      <w:r w:rsidRPr="005D077D">
        <w:rPr>
          <w:rFonts w:cs="Arial"/>
          <w:szCs w:val="20"/>
        </w:rPr>
        <w:t xml:space="preserve"> </w:t>
      </w:r>
      <w:r w:rsidR="00737D9E" w:rsidRPr="005D077D">
        <w:rPr>
          <w:rFonts w:cs="Arial"/>
          <w:szCs w:val="20"/>
        </w:rPr>
        <w:t>trije roki</w:t>
      </w:r>
      <w:r w:rsidRPr="005D077D">
        <w:rPr>
          <w:rFonts w:cs="Arial"/>
          <w:szCs w:val="20"/>
        </w:rPr>
        <w:t xml:space="preserve"> odpiranja. </w:t>
      </w:r>
    </w:p>
    <w:p w14:paraId="57B67715" w14:textId="77777777" w:rsidR="00582C44" w:rsidRPr="005D077D" w:rsidRDefault="00582C44" w:rsidP="00D17B07">
      <w:pPr>
        <w:rPr>
          <w:rFonts w:cs="Arial"/>
          <w:szCs w:val="20"/>
        </w:rPr>
      </w:pPr>
    </w:p>
    <w:p w14:paraId="50610C52" w14:textId="5D36BB84" w:rsidR="00D17B07" w:rsidRPr="005D077D" w:rsidRDefault="00D17B07" w:rsidP="00D17B07">
      <w:pPr>
        <w:rPr>
          <w:rFonts w:cs="Arial"/>
          <w:szCs w:val="20"/>
        </w:rPr>
      </w:pPr>
      <w:r w:rsidRPr="005D077D">
        <w:rPr>
          <w:rFonts w:cs="Arial"/>
          <w:szCs w:val="20"/>
        </w:rPr>
        <w:t xml:space="preserve">Rok za predložitev vlog </w:t>
      </w:r>
      <w:r w:rsidR="00A14C1C" w:rsidRPr="005D077D">
        <w:rPr>
          <w:rFonts w:cs="Arial"/>
          <w:szCs w:val="20"/>
        </w:rPr>
        <w:t xml:space="preserve">za prvi rok odpiranja </w:t>
      </w:r>
      <w:r w:rsidRPr="005D077D">
        <w:rPr>
          <w:rFonts w:cs="Arial"/>
          <w:szCs w:val="20"/>
        </w:rPr>
        <w:t xml:space="preserve">je najkasneje do dne </w:t>
      </w:r>
      <w:r w:rsidR="00F143E7">
        <w:rPr>
          <w:rFonts w:cs="Arial"/>
          <w:szCs w:val="20"/>
        </w:rPr>
        <w:t>2</w:t>
      </w:r>
      <w:r w:rsidR="00A14C1C" w:rsidRPr="005D077D">
        <w:rPr>
          <w:rFonts w:cs="Arial"/>
          <w:szCs w:val="20"/>
        </w:rPr>
        <w:t>.</w:t>
      </w:r>
      <w:r w:rsidR="00944D41">
        <w:rPr>
          <w:rFonts w:cs="Arial"/>
          <w:szCs w:val="20"/>
        </w:rPr>
        <w:t xml:space="preserve"> </w:t>
      </w:r>
      <w:r w:rsidR="00F143E7">
        <w:rPr>
          <w:rFonts w:cs="Arial"/>
          <w:szCs w:val="20"/>
        </w:rPr>
        <w:t>10</w:t>
      </w:r>
      <w:r w:rsidR="00A14C1C" w:rsidRPr="005D077D">
        <w:rPr>
          <w:rFonts w:cs="Arial"/>
          <w:szCs w:val="20"/>
        </w:rPr>
        <w:t>.</w:t>
      </w:r>
      <w:r w:rsidR="00944D41">
        <w:rPr>
          <w:rFonts w:cs="Arial"/>
          <w:szCs w:val="20"/>
        </w:rPr>
        <w:t xml:space="preserve"> </w:t>
      </w:r>
      <w:r w:rsidR="00A14C1C" w:rsidRPr="005D077D">
        <w:rPr>
          <w:rFonts w:cs="Arial"/>
          <w:szCs w:val="20"/>
        </w:rPr>
        <w:t>2023.</w:t>
      </w:r>
    </w:p>
    <w:p w14:paraId="065899E5" w14:textId="5583E2C8" w:rsidR="007B6C39" w:rsidRPr="005D077D" w:rsidRDefault="007B6C39" w:rsidP="00D17B07">
      <w:pPr>
        <w:rPr>
          <w:rFonts w:cs="Arial"/>
          <w:szCs w:val="20"/>
        </w:rPr>
      </w:pPr>
      <w:r w:rsidRPr="005D077D">
        <w:rPr>
          <w:rFonts w:cs="Arial"/>
          <w:szCs w:val="20"/>
        </w:rPr>
        <w:t>Rok za predložitev vlog za drugi rok</w:t>
      </w:r>
      <w:r w:rsidR="00737D9E" w:rsidRPr="005D077D">
        <w:rPr>
          <w:rFonts w:cs="Arial"/>
          <w:szCs w:val="20"/>
        </w:rPr>
        <w:t xml:space="preserve"> odpiranja je najkasneje do 30.</w:t>
      </w:r>
      <w:r w:rsidR="00944D41">
        <w:rPr>
          <w:rFonts w:cs="Arial"/>
          <w:szCs w:val="20"/>
        </w:rPr>
        <w:t xml:space="preserve"> </w:t>
      </w:r>
      <w:r w:rsidR="00737D9E" w:rsidRPr="005D077D">
        <w:rPr>
          <w:rFonts w:cs="Arial"/>
          <w:szCs w:val="20"/>
        </w:rPr>
        <w:t>1</w:t>
      </w:r>
      <w:r w:rsidRPr="005D077D">
        <w:rPr>
          <w:rFonts w:cs="Arial"/>
          <w:szCs w:val="20"/>
        </w:rPr>
        <w:t>.</w:t>
      </w:r>
      <w:r w:rsidR="00944D41">
        <w:rPr>
          <w:rFonts w:cs="Arial"/>
          <w:szCs w:val="20"/>
        </w:rPr>
        <w:t xml:space="preserve"> </w:t>
      </w:r>
      <w:r w:rsidRPr="005D077D">
        <w:rPr>
          <w:rFonts w:cs="Arial"/>
          <w:szCs w:val="20"/>
        </w:rPr>
        <w:t xml:space="preserve">2024. </w:t>
      </w:r>
    </w:p>
    <w:p w14:paraId="127540A2" w14:textId="21F4D8CF" w:rsidR="00737D9E" w:rsidRPr="005D077D" w:rsidRDefault="00737D9E" w:rsidP="00D17B07">
      <w:pPr>
        <w:rPr>
          <w:rFonts w:cs="Arial"/>
          <w:szCs w:val="20"/>
        </w:rPr>
      </w:pPr>
      <w:r w:rsidRPr="005D077D">
        <w:rPr>
          <w:rFonts w:cs="Arial"/>
          <w:szCs w:val="20"/>
        </w:rPr>
        <w:t>Rok za predložitev vlog za tretji r</w:t>
      </w:r>
      <w:r w:rsidR="00F143E7">
        <w:rPr>
          <w:rFonts w:cs="Arial"/>
          <w:szCs w:val="20"/>
        </w:rPr>
        <w:t>ok odpiranja je najkasneje do 1</w:t>
      </w:r>
      <w:r w:rsidRPr="005D077D">
        <w:rPr>
          <w:rFonts w:cs="Arial"/>
          <w:szCs w:val="20"/>
        </w:rPr>
        <w:t>.</w:t>
      </w:r>
      <w:r w:rsidR="00944D41">
        <w:rPr>
          <w:rFonts w:cs="Arial"/>
          <w:szCs w:val="20"/>
        </w:rPr>
        <w:t xml:space="preserve"> </w:t>
      </w:r>
      <w:r w:rsidR="00F143E7">
        <w:rPr>
          <w:rFonts w:cs="Arial"/>
          <w:szCs w:val="20"/>
        </w:rPr>
        <w:t>7</w:t>
      </w:r>
      <w:r w:rsidRPr="005D077D">
        <w:rPr>
          <w:rFonts w:cs="Arial"/>
          <w:szCs w:val="20"/>
        </w:rPr>
        <w:t>.</w:t>
      </w:r>
      <w:r w:rsidR="00944D41">
        <w:rPr>
          <w:rFonts w:cs="Arial"/>
          <w:szCs w:val="20"/>
        </w:rPr>
        <w:t xml:space="preserve"> </w:t>
      </w:r>
      <w:r w:rsidRPr="005D077D">
        <w:rPr>
          <w:rFonts w:cs="Arial"/>
          <w:szCs w:val="20"/>
        </w:rPr>
        <w:t>2024.</w:t>
      </w:r>
    </w:p>
    <w:p w14:paraId="36229283" w14:textId="77777777" w:rsidR="00D17B07" w:rsidRPr="00273753" w:rsidRDefault="00D17B07" w:rsidP="00D17B07">
      <w:pPr>
        <w:rPr>
          <w:rFonts w:cs="Arial"/>
          <w:szCs w:val="20"/>
        </w:rPr>
      </w:pPr>
    </w:p>
    <w:p w14:paraId="675B7491" w14:textId="77777777" w:rsidR="00D17B07" w:rsidRPr="00273753" w:rsidRDefault="00D17B07" w:rsidP="00D17B07">
      <w:pPr>
        <w:rPr>
          <w:rFonts w:cs="Arial"/>
          <w:szCs w:val="20"/>
        </w:rPr>
      </w:pPr>
      <w:r w:rsidRPr="00273753">
        <w:rPr>
          <w:rFonts w:cs="Arial"/>
          <w:szCs w:val="20"/>
        </w:rPr>
        <w:t>Vlogo je potrebno poslati ali vložiti na naslov: Ministrstvo za kohezijo in regionalni razvoj, Kotnikova 5, 1000 Ljubljana. Neposredna predložitev vlog je možna na zgornjem naslovu, v glavni pisarni ministrstva, od ponedeljka do četrtka med 7.30 in 15.30 uro in v petek med 7.30 in 14.30 uro.</w:t>
      </w:r>
    </w:p>
    <w:p w14:paraId="3A93DBBB" w14:textId="77777777" w:rsidR="00D17B07" w:rsidRPr="00273753" w:rsidRDefault="00D17B07" w:rsidP="00D17B07">
      <w:pPr>
        <w:rPr>
          <w:rFonts w:cs="Arial"/>
          <w:szCs w:val="20"/>
        </w:rPr>
      </w:pPr>
    </w:p>
    <w:p w14:paraId="556174D7" w14:textId="67B780A8" w:rsidR="00D17B07" w:rsidRPr="00273753" w:rsidRDefault="00D17B07" w:rsidP="00D17B07">
      <w:pPr>
        <w:rPr>
          <w:rFonts w:cs="Arial"/>
          <w:szCs w:val="20"/>
        </w:rPr>
      </w:pPr>
      <w:r w:rsidRPr="00273753">
        <w:rPr>
          <w:rFonts w:cs="Arial"/>
          <w:szCs w:val="20"/>
        </w:rPr>
        <w:t>Vloga mora biti oddana v zaprti ovojnici, opremljena z obr</w:t>
      </w:r>
      <w:r w:rsidR="00B950AD">
        <w:rPr>
          <w:rFonts w:cs="Arial"/>
          <w:szCs w:val="20"/>
        </w:rPr>
        <w:t>azcem za oznako vloge »Obrazec 8</w:t>
      </w:r>
      <w:r w:rsidRPr="00273753">
        <w:rPr>
          <w:rFonts w:cs="Arial"/>
          <w:szCs w:val="20"/>
        </w:rPr>
        <w:t xml:space="preserve">«, ki je del razpisne dokumentacije. </w:t>
      </w:r>
    </w:p>
    <w:p w14:paraId="16CC4921" w14:textId="77777777" w:rsidR="00D17B07" w:rsidRPr="00273753" w:rsidRDefault="00D17B07" w:rsidP="00D17B07">
      <w:pPr>
        <w:rPr>
          <w:rFonts w:cs="Arial"/>
          <w:szCs w:val="20"/>
        </w:rPr>
      </w:pPr>
    </w:p>
    <w:p w14:paraId="361E357B" w14:textId="77777777" w:rsidR="00D17B07" w:rsidRPr="00273753" w:rsidRDefault="00D17B07" w:rsidP="00D17B07">
      <w:pPr>
        <w:rPr>
          <w:rFonts w:cs="Arial"/>
          <w:szCs w:val="20"/>
        </w:rPr>
      </w:pPr>
      <w:r w:rsidRPr="00273753">
        <w:rPr>
          <w:rFonts w:cs="Arial"/>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3FF675E4" w14:textId="77777777" w:rsidR="00D17B07" w:rsidRPr="00273753" w:rsidRDefault="00D17B07" w:rsidP="00D17B07">
      <w:pPr>
        <w:rPr>
          <w:rFonts w:cs="Arial"/>
          <w:szCs w:val="20"/>
        </w:rPr>
      </w:pPr>
    </w:p>
    <w:p w14:paraId="6D158D3C" w14:textId="77777777" w:rsidR="00D17B07" w:rsidRPr="00273753" w:rsidRDefault="00D17B07" w:rsidP="00D17B07">
      <w:pPr>
        <w:rPr>
          <w:rFonts w:cs="Arial"/>
          <w:szCs w:val="20"/>
        </w:rPr>
      </w:pPr>
      <w:r w:rsidRPr="00273753">
        <w:rPr>
          <w:rFonts w:cs="Arial"/>
          <w:szCs w:val="20"/>
        </w:rPr>
        <w:lastRenderedPageBreak/>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6ED815BA" w14:textId="77777777" w:rsidR="00D17B07" w:rsidRPr="00273753" w:rsidRDefault="00D17B07" w:rsidP="00D17B07">
      <w:pPr>
        <w:rPr>
          <w:rFonts w:cs="Arial"/>
          <w:szCs w:val="20"/>
        </w:rPr>
      </w:pPr>
    </w:p>
    <w:p w14:paraId="72C6862A" w14:textId="77777777" w:rsidR="00D17B07" w:rsidRDefault="00D17B07" w:rsidP="00D17B07">
      <w:pPr>
        <w:rPr>
          <w:rFonts w:cs="Arial"/>
          <w:szCs w:val="20"/>
        </w:rPr>
      </w:pPr>
      <w:r w:rsidRPr="00273753">
        <w:rPr>
          <w:rFonts w:cs="Arial"/>
          <w:szCs w:val="20"/>
        </w:rPr>
        <w:t>Vsi stroški prijave na javni razpis bremenijo prijavitelja.</w:t>
      </w:r>
    </w:p>
    <w:p w14:paraId="772372FB" w14:textId="77777777" w:rsidR="00603901" w:rsidRPr="00273753" w:rsidRDefault="00603901" w:rsidP="00D17B07">
      <w:pPr>
        <w:rPr>
          <w:rFonts w:cs="Arial"/>
          <w:szCs w:val="20"/>
        </w:rPr>
      </w:pPr>
    </w:p>
    <w:p w14:paraId="259AACE8" w14:textId="67457D9B" w:rsidR="00D17B07" w:rsidRPr="00273753" w:rsidRDefault="00C7251B" w:rsidP="00D17B07">
      <w:pPr>
        <w:rPr>
          <w:rFonts w:cs="Arial"/>
          <w:b/>
          <w:szCs w:val="20"/>
        </w:rPr>
      </w:pPr>
      <w:r>
        <w:rPr>
          <w:rFonts w:cs="Arial"/>
          <w:b/>
          <w:szCs w:val="20"/>
        </w:rPr>
        <w:t>14</w:t>
      </w:r>
      <w:r w:rsidR="00D17B07" w:rsidRPr="00273753">
        <w:rPr>
          <w:rFonts w:cs="Arial"/>
          <w:b/>
          <w:szCs w:val="20"/>
        </w:rPr>
        <w:t>. Rok, v katerem bodo prijavitelji obveščeni o izidu javnega razpisa</w:t>
      </w:r>
    </w:p>
    <w:p w14:paraId="1D0947FC" w14:textId="77777777" w:rsidR="00D17B07" w:rsidRPr="00273753" w:rsidRDefault="00D17B07" w:rsidP="00E50C38">
      <w:pPr>
        <w:rPr>
          <w:rFonts w:cs="Arial"/>
          <w:szCs w:val="20"/>
        </w:rPr>
      </w:pPr>
    </w:p>
    <w:p w14:paraId="49D0FD68" w14:textId="6FFA7471" w:rsidR="00D17B07" w:rsidRPr="00273753" w:rsidRDefault="00D17B07" w:rsidP="00D17B07">
      <w:pPr>
        <w:rPr>
          <w:rFonts w:cs="Arial"/>
          <w:szCs w:val="20"/>
        </w:rPr>
      </w:pPr>
      <w:r w:rsidRPr="00273753">
        <w:rPr>
          <w:rFonts w:cs="Arial"/>
          <w:szCs w:val="20"/>
        </w:rPr>
        <w:t>Prijavitelji bodo o rezultatih javnega razpisa obveščeni s sklepom</w:t>
      </w:r>
      <w:r w:rsidR="00F876E5">
        <w:rPr>
          <w:rFonts w:cs="Arial"/>
          <w:szCs w:val="20"/>
        </w:rPr>
        <w:t xml:space="preserve"> najkasneje</w:t>
      </w:r>
      <w:r w:rsidR="00B950AD">
        <w:rPr>
          <w:rFonts w:cs="Arial"/>
          <w:szCs w:val="20"/>
        </w:rPr>
        <w:t xml:space="preserve"> v roku šestdeset</w:t>
      </w:r>
      <w:r w:rsidR="00F876E5">
        <w:rPr>
          <w:rFonts w:cs="Arial"/>
          <w:szCs w:val="20"/>
        </w:rPr>
        <w:t xml:space="preserve"> (6</w:t>
      </w:r>
      <w:r w:rsidRPr="00273753">
        <w:rPr>
          <w:rFonts w:cs="Arial"/>
          <w:szCs w:val="20"/>
        </w:rPr>
        <w:t xml:space="preserve">0) dni od datuma odpiranja vlog prispelih na javni razpis. </w:t>
      </w:r>
    </w:p>
    <w:p w14:paraId="71965698" w14:textId="77777777" w:rsidR="00D17B07" w:rsidRPr="00273753" w:rsidRDefault="00D17B07" w:rsidP="00D17B07">
      <w:pPr>
        <w:rPr>
          <w:rFonts w:cs="Arial"/>
          <w:szCs w:val="20"/>
        </w:rPr>
      </w:pPr>
    </w:p>
    <w:p w14:paraId="2F8500ED" w14:textId="77777777" w:rsidR="00D17B07" w:rsidRDefault="00D17B07" w:rsidP="00D17B07">
      <w:pPr>
        <w:rPr>
          <w:rFonts w:cs="Arial"/>
          <w:szCs w:val="20"/>
        </w:rPr>
      </w:pPr>
      <w:r w:rsidRPr="00273753">
        <w:rPr>
          <w:rFonts w:cs="Arial"/>
          <w:szCs w:val="20"/>
        </w:rPr>
        <w:t>O dodelitvi sredstev s sklepom odloči predstojnik ministrstva.</w:t>
      </w:r>
    </w:p>
    <w:p w14:paraId="126E6E4E" w14:textId="77777777" w:rsidR="008F3999" w:rsidRDefault="008F3999" w:rsidP="00D17B07">
      <w:pPr>
        <w:rPr>
          <w:rFonts w:cs="Arial"/>
          <w:szCs w:val="20"/>
        </w:rPr>
      </w:pPr>
    </w:p>
    <w:p w14:paraId="2BDB40E1" w14:textId="77777777" w:rsidR="008F3999" w:rsidRPr="008F3999" w:rsidRDefault="008F3999" w:rsidP="008F3999">
      <w:pPr>
        <w:rPr>
          <w:rFonts w:cs="Arial"/>
          <w:szCs w:val="20"/>
        </w:rPr>
      </w:pPr>
      <w:r w:rsidRPr="008F3999">
        <w:rPr>
          <w:rFonts w:cs="Arial"/>
          <w:szCs w:val="20"/>
        </w:rPr>
        <w:t xml:space="preserve">Zoper sklep ministrstva pritožba ni dovoljena. Prijavitelj lahko v tridesetih (30) dneh od vročitve sklepa ministrstva sproži upravni spor z vložitvijo tožbe na Upravno sodišče Republike Slovenije. </w:t>
      </w:r>
    </w:p>
    <w:p w14:paraId="1C8159BE" w14:textId="77777777" w:rsidR="00D17B07" w:rsidRPr="00273753" w:rsidRDefault="00D17B07" w:rsidP="00D17B07">
      <w:pPr>
        <w:rPr>
          <w:rFonts w:cs="Arial"/>
          <w:szCs w:val="20"/>
        </w:rPr>
      </w:pPr>
    </w:p>
    <w:p w14:paraId="295C991A" w14:textId="77777777" w:rsidR="00D17B07" w:rsidRPr="00273753" w:rsidRDefault="00D17B07" w:rsidP="00D17B07">
      <w:pPr>
        <w:rPr>
          <w:rFonts w:cs="Arial"/>
          <w:szCs w:val="20"/>
        </w:rPr>
      </w:pPr>
      <w:r w:rsidRPr="00273753">
        <w:rPr>
          <w:rFonts w:cs="Arial"/>
          <w:szCs w:val="20"/>
        </w:rPr>
        <w:t>Ministrstvo bo lahko za vse projekte, za katere bo izdan sklep o izboru projekta, izvedlo ogled projekta na terenu, da preveri resničnost podatkov, ki jih je prijavitelj navedel v vlogi. Končni prejemnik bo o morebitnem ogledu projekta na terenu predhodno obveščen. V kolikor se dejansko stanje na terenu ne bo ujemalo s prikazom stanja v vlogi na javni razpis, ministrstvo ne bo pristopilo k podpisu pogodbe.</w:t>
      </w:r>
    </w:p>
    <w:p w14:paraId="606A546F" w14:textId="77777777" w:rsidR="00D17B07" w:rsidRPr="00273753" w:rsidRDefault="00D17B07" w:rsidP="00D17B07">
      <w:pPr>
        <w:rPr>
          <w:rFonts w:cs="Arial"/>
          <w:szCs w:val="20"/>
        </w:rPr>
      </w:pPr>
    </w:p>
    <w:p w14:paraId="6A3605EE" w14:textId="77777777" w:rsidR="00D17B07" w:rsidRPr="00273753" w:rsidRDefault="00D17B07" w:rsidP="00D17B07">
      <w:pPr>
        <w:rPr>
          <w:rFonts w:cs="Arial"/>
          <w:szCs w:val="20"/>
        </w:rPr>
      </w:pPr>
      <w:r w:rsidRPr="00273753">
        <w:rPr>
          <w:rFonts w:cs="Arial"/>
          <w:szCs w:val="20"/>
        </w:rPr>
        <w:t>Prijavitelji bodo na podlagi sklepa o izboru projekta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358E72F9" w14:textId="77777777" w:rsidR="00D17B07" w:rsidRPr="00273753" w:rsidRDefault="00D17B07" w:rsidP="00D17B07">
      <w:pPr>
        <w:pStyle w:val="TEKST"/>
        <w:spacing w:line="240" w:lineRule="auto"/>
        <w:rPr>
          <w:rFonts w:ascii="Arial" w:eastAsia="MS Mincho" w:hAnsi="Arial" w:cs="Arial"/>
          <w:lang w:eastAsia="en-US"/>
        </w:rPr>
      </w:pPr>
    </w:p>
    <w:p w14:paraId="34DD896F" w14:textId="77777777" w:rsidR="00D17B07" w:rsidRPr="00273753" w:rsidRDefault="00D17B07" w:rsidP="00D17B07">
      <w:pPr>
        <w:pStyle w:val="TEKST"/>
        <w:spacing w:line="240" w:lineRule="auto"/>
        <w:rPr>
          <w:rFonts w:ascii="Arial" w:eastAsia="MS Mincho" w:hAnsi="Arial" w:cs="Arial"/>
        </w:rPr>
      </w:pPr>
      <w:r w:rsidRPr="00273753">
        <w:rPr>
          <w:rFonts w:ascii="Arial" w:eastAsia="MS Mincho" w:hAnsi="Arial" w:cs="Arial"/>
          <w:lang w:eastAsia="en-US"/>
        </w:rPr>
        <w:t>Rezultati predmetnega javnega razpisa so informacije javnega značaja in bodo po izdaji sklepov o izboru projektov objavljeni na spletni strani ministrstva</w:t>
      </w:r>
      <w:r w:rsidRPr="00273753">
        <w:rPr>
          <w:rStyle w:val="Hiperpovezava"/>
          <w:rFonts w:ascii="Arial" w:eastAsia="MS Mincho" w:hAnsi="Arial" w:cs="Arial"/>
          <w:iCs/>
          <w:color w:val="auto"/>
          <w:u w:val="none"/>
          <w:lang w:eastAsia="en-US"/>
        </w:rPr>
        <w:t>.</w:t>
      </w:r>
    </w:p>
    <w:p w14:paraId="31EE2C09" w14:textId="77777777" w:rsidR="00D17B07" w:rsidRPr="00273753" w:rsidRDefault="00D17B07" w:rsidP="00D17B07">
      <w:pPr>
        <w:pStyle w:val="TEKST"/>
        <w:spacing w:line="240" w:lineRule="auto"/>
        <w:rPr>
          <w:rFonts w:ascii="Arial" w:eastAsia="MS Mincho" w:hAnsi="Arial" w:cs="Arial"/>
        </w:rPr>
      </w:pPr>
    </w:p>
    <w:p w14:paraId="191C1E67" w14:textId="14CEAB22" w:rsidR="00D17B07" w:rsidRPr="00273753" w:rsidRDefault="00D17B07" w:rsidP="00D17B07">
      <w:pPr>
        <w:rPr>
          <w:rFonts w:cs="Arial"/>
          <w:szCs w:val="20"/>
        </w:rPr>
      </w:pPr>
      <w:r w:rsidRPr="00273753">
        <w:rPr>
          <w:rFonts w:cs="Arial"/>
          <w:szCs w:val="20"/>
        </w:rPr>
        <w:t xml:space="preserve">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 od dneva izplačila do dneva nakazila v proračun RS. </w:t>
      </w:r>
    </w:p>
    <w:p w14:paraId="5D73C483" w14:textId="77777777" w:rsidR="00012ECA" w:rsidRPr="00273753" w:rsidRDefault="00012ECA" w:rsidP="00D17B07">
      <w:pPr>
        <w:rPr>
          <w:rFonts w:cs="Arial"/>
          <w:szCs w:val="20"/>
        </w:rPr>
      </w:pPr>
    </w:p>
    <w:p w14:paraId="636AD799" w14:textId="54FD9B60" w:rsidR="00D17B07" w:rsidRPr="00273753" w:rsidRDefault="00C7251B" w:rsidP="00D17B07">
      <w:pPr>
        <w:pStyle w:val="Naslov2"/>
        <w:numPr>
          <w:ilvl w:val="0"/>
          <w:numId w:val="0"/>
        </w:numPr>
        <w:spacing w:before="0" w:after="0"/>
        <w:ind w:left="576" w:hanging="576"/>
        <w:rPr>
          <w:szCs w:val="20"/>
          <w:lang w:val="sl-SI"/>
        </w:rPr>
      </w:pPr>
      <w:bookmarkStart w:id="2" w:name="_Toc127261518"/>
      <w:r>
        <w:rPr>
          <w:szCs w:val="20"/>
          <w:lang w:val="sl-SI"/>
        </w:rPr>
        <w:t>15</w:t>
      </w:r>
      <w:r w:rsidR="00D17B07" w:rsidRPr="00273753">
        <w:rPr>
          <w:szCs w:val="20"/>
          <w:lang w:val="sl-SI"/>
        </w:rPr>
        <w:t>. Zahteve glede hranjenja dokumentacije in spremljanja ter evidentiranja</w:t>
      </w:r>
      <w:bookmarkEnd w:id="2"/>
      <w:r w:rsidR="00D17B07" w:rsidRPr="00273753">
        <w:rPr>
          <w:szCs w:val="20"/>
          <w:lang w:val="sl-SI"/>
        </w:rPr>
        <w:t xml:space="preserve"> </w:t>
      </w:r>
    </w:p>
    <w:p w14:paraId="14DE051E" w14:textId="77777777" w:rsidR="00D17B07" w:rsidRPr="00273753" w:rsidRDefault="00D17B07" w:rsidP="00D17B07">
      <w:pPr>
        <w:pStyle w:val="Slog9"/>
      </w:pPr>
    </w:p>
    <w:p w14:paraId="2476FF08" w14:textId="77777777" w:rsidR="00D17B07" w:rsidRPr="00273753" w:rsidRDefault="00D17B07" w:rsidP="00D17B07">
      <w:pPr>
        <w:rPr>
          <w:rFonts w:cs="Arial"/>
          <w:szCs w:val="20"/>
        </w:rPr>
      </w:pPr>
      <w:r w:rsidRPr="00273753">
        <w:rPr>
          <w:rFonts w:cs="Arial"/>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0422930D" w14:textId="77777777" w:rsidR="00D17B07" w:rsidRPr="00273753" w:rsidRDefault="00D17B07" w:rsidP="00D17B07">
      <w:pPr>
        <w:tabs>
          <w:tab w:val="left" w:pos="0"/>
        </w:tabs>
        <w:rPr>
          <w:rFonts w:cs="Arial"/>
          <w:szCs w:val="20"/>
        </w:rPr>
      </w:pPr>
    </w:p>
    <w:p w14:paraId="3D701597" w14:textId="77777777" w:rsidR="00D17B07" w:rsidRPr="00273753" w:rsidRDefault="00D17B07" w:rsidP="00D17B07">
      <w:pPr>
        <w:tabs>
          <w:tab w:val="left" w:pos="0"/>
        </w:tabs>
        <w:rPr>
          <w:rFonts w:cs="Arial"/>
          <w:szCs w:val="20"/>
        </w:rPr>
      </w:pPr>
      <w:r w:rsidRPr="00273753">
        <w:rPr>
          <w:rFonts w:cs="Arial"/>
          <w:szCs w:val="20"/>
        </w:rPr>
        <w:t xml:space="preserve">Izbrani prijavitelj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39B56F4" w14:textId="77777777" w:rsidR="00387F39" w:rsidRPr="00273753" w:rsidRDefault="00387F39" w:rsidP="00D17B07">
      <w:pPr>
        <w:pStyle w:val="Slog9"/>
        <w:rPr>
          <w:rFonts w:eastAsia="Calibri"/>
        </w:rPr>
      </w:pPr>
    </w:p>
    <w:p w14:paraId="6368E4AB" w14:textId="6F537B1F" w:rsidR="00D17B07" w:rsidRPr="00273753" w:rsidRDefault="00C7251B" w:rsidP="00D17B07">
      <w:pPr>
        <w:pStyle w:val="Naslov2"/>
        <w:numPr>
          <w:ilvl w:val="0"/>
          <w:numId w:val="0"/>
        </w:numPr>
        <w:spacing w:before="0" w:after="0"/>
        <w:rPr>
          <w:szCs w:val="20"/>
          <w:lang w:val="sl-SI"/>
        </w:rPr>
      </w:pPr>
      <w:bookmarkStart w:id="3" w:name="_Toc127261519"/>
      <w:r>
        <w:rPr>
          <w:szCs w:val="20"/>
          <w:lang w:val="sl-SI"/>
        </w:rPr>
        <w:t>16</w:t>
      </w:r>
      <w:r w:rsidR="00D17B07" w:rsidRPr="00273753">
        <w:rPr>
          <w:szCs w:val="20"/>
          <w:lang w:val="sl-SI"/>
        </w:rPr>
        <w:t>. Zahteve glede dostopnosti dokumentacije nadzornim organom</w:t>
      </w:r>
      <w:bookmarkEnd w:id="3"/>
    </w:p>
    <w:p w14:paraId="4A196C4E" w14:textId="77777777" w:rsidR="00D17B07" w:rsidRPr="00273753" w:rsidRDefault="00D17B07" w:rsidP="00D17B07">
      <w:pPr>
        <w:pStyle w:val="Slog8"/>
        <w:numPr>
          <w:ilvl w:val="0"/>
          <w:numId w:val="0"/>
        </w:numPr>
        <w:ind w:left="360"/>
      </w:pPr>
    </w:p>
    <w:p w14:paraId="4C5CD3A9" w14:textId="77777777" w:rsidR="00D17B07" w:rsidRPr="00273753" w:rsidRDefault="00D17B07" w:rsidP="00D17B07">
      <w:pPr>
        <w:rPr>
          <w:rFonts w:cs="Arial"/>
          <w:szCs w:val="20"/>
        </w:rPr>
      </w:pPr>
      <w:r w:rsidRPr="00273753">
        <w:rPr>
          <w:rFonts w:cs="Arial"/>
          <w:szCs w:val="20"/>
        </w:rPr>
        <w:t>Izbrani prijavitelj mora omogočiti tehnični, administrativni in finančni nadzor nad izvajanjem projekta. Nadzor se izvaja s strani ministrstva, nacionalnega koordinatorja za revizijo (Urad za nadzor nad proračunom – UNP), nacionalnega koordinatorja za stroške (Ministrstvo za finance) in/ali drugih domačih ali evropskih nadzornih institucij (v nadaljnjem besedilu: nadzorni organi).</w:t>
      </w:r>
    </w:p>
    <w:p w14:paraId="2030E6BE" w14:textId="77777777" w:rsidR="00D17B07" w:rsidRPr="00273753" w:rsidRDefault="00D17B07" w:rsidP="00D17B07">
      <w:pPr>
        <w:rPr>
          <w:rFonts w:cs="Arial"/>
          <w:szCs w:val="20"/>
        </w:rPr>
      </w:pPr>
    </w:p>
    <w:p w14:paraId="0F10D387" w14:textId="77777777" w:rsidR="00D17B07" w:rsidRPr="00273753" w:rsidRDefault="00D17B07" w:rsidP="00D17B07">
      <w:pPr>
        <w:rPr>
          <w:rFonts w:cs="Arial"/>
          <w:szCs w:val="20"/>
        </w:rPr>
      </w:pPr>
      <w:r w:rsidRPr="00273753">
        <w:rPr>
          <w:rFonts w:cs="Arial"/>
          <w:szCs w:val="20"/>
        </w:rPr>
        <w:t>Izbrani prijavitelj bo moral nadzornim organom predložiti vse dokumente, ki izkazujejo resničnost, pravilnost in skladnost upravičenih stroškov sofinanciranega projekta. V primeru preverjanja na kraju samem bo izbrani prijavitelj moral omogočil vpogled v računalniške in računovodske programe, listine in postopke v zvezi z izvajanjem projekta ter v rezultate projekta (iz dokumentarnih in informacijskih sistemov). Izbrani prijavitelj bo o izvedbi preverjanja na kraju samem predhodno pisno obveščen, ministrstvo ali drug nadzorni organ pa lahko opravi pregled na terenu brez predhodne najave. Izbrani prijavitelj bo dolžan ukrepati skladno s priporočili iz končnih poročil nadzornih organov in redno obveščati ministrstvo o izvedenih ukrepih.</w:t>
      </w:r>
    </w:p>
    <w:p w14:paraId="2963B5AB" w14:textId="77777777" w:rsidR="00387F39" w:rsidRPr="00273753" w:rsidRDefault="00387F39" w:rsidP="00D17B07">
      <w:pPr>
        <w:rPr>
          <w:rFonts w:cs="Arial"/>
          <w:szCs w:val="20"/>
          <w:lang w:bidi="en-US"/>
        </w:rPr>
      </w:pPr>
    </w:p>
    <w:p w14:paraId="0905A2DC" w14:textId="4E697723" w:rsidR="00D17B07" w:rsidRDefault="00C7251B" w:rsidP="00D17B07">
      <w:pPr>
        <w:pStyle w:val="Naslov2"/>
        <w:numPr>
          <w:ilvl w:val="0"/>
          <w:numId w:val="0"/>
        </w:numPr>
        <w:spacing w:before="0" w:after="0"/>
        <w:ind w:left="576" w:hanging="576"/>
        <w:rPr>
          <w:szCs w:val="20"/>
          <w:lang w:val="sl-SI"/>
        </w:rPr>
      </w:pPr>
      <w:bookmarkStart w:id="4" w:name="_Toc127261520"/>
      <w:r>
        <w:rPr>
          <w:szCs w:val="20"/>
          <w:lang w:val="sl-SI"/>
        </w:rPr>
        <w:t>17</w:t>
      </w:r>
      <w:r w:rsidR="00D17B07" w:rsidRPr="00273753">
        <w:rPr>
          <w:szCs w:val="20"/>
          <w:lang w:val="sl-SI"/>
        </w:rPr>
        <w:t>. Zahteve glede zagotavljanja enakih možnosti in trajnostnega razvoja</w:t>
      </w:r>
      <w:bookmarkEnd w:id="4"/>
    </w:p>
    <w:p w14:paraId="5D1DF980" w14:textId="77777777" w:rsidR="002F462C" w:rsidRPr="002F462C" w:rsidRDefault="002F462C" w:rsidP="002F462C">
      <w:pPr>
        <w:rPr>
          <w:lang w:bidi="en-US"/>
        </w:rPr>
      </w:pPr>
    </w:p>
    <w:p w14:paraId="5139E841" w14:textId="4FA08BBF" w:rsidR="00D17B07" w:rsidRPr="00273753" w:rsidRDefault="002F462C" w:rsidP="002F462C">
      <w:pPr>
        <w:pStyle w:val="TEKST"/>
        <w:rPr>
          <w:rFonts w:ascii="Arial" w:eastAsiaTheme="minorHAnsi" w:hAnsi="Arial" w:cs="Arial"/>
          <w:lang w:eastAsia="en-US"/>
        </w:rPr>
      </w:pPr>
      <w:r w:rsidRPr="002F462C">
        <w:rPr>
          <w:rFonts w:ascii="Arial" w:eastAsiaTheme="minorHAnsi" w:hAnsi="Arial" w:cs="Arial"/>
          <w:lang w:eastAsia="en-US"/>
        </w:rPr>
        <w:t xml:space="preserve">Pri izvedbi projektov morajo biti  spoštovana načela enakosti spolov, enakih možnosti in </w:t>
      </w:r>
      <w:r>
        <w:rPr>
          <w:rFonts w:ascii="Arial" w:eastAsiaTheme="minorHAnsi" w:hAnsi="Arial" w:cs="Arial"/>
          <w:lang w:eastAsia="en-US"/>
        </w:rPr>
        <w:t>nediskriminacije</w:t>
      </w:r>
      <w:r w:rsidRPr="002F462C">
        <w:rPr>
          <w:rFonts w:ascii="Arial" w:eastAsiaTheme="minorHAnsi" w:hAnsi="Arial" w:cs="Arial"/>
          <w:lang w:eastAsia="en-US"/>
        </w:rPr>
        <w:t>. Skladno z 12. členom Zakona o enakih možnostih žensk in moških (Uradni list RS, št. 59/02, 61/07 – ZUNEO-A, 33/16 – ZVarD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nediskriminatornih pogojev in meril za izbor vlog v celoti zagotovljena transparentnost in spoš</w:t>
      </w:r>
      <w:r>
        <w:rPr>
          <w:rFonts w:ascii="Arial" w:eastAsiaTheme="minorHAnsi" w:hAnsi="Arial" w:cs="Arial"/>
          <w:lang w:eastAsia="en-US"/>
        </w:rPr>
        <w:t>tovanje pravnega reda EU in RS.</w:t>
      </w:r>
    </w:p>
    <w:p w14:paraId="358FF256" w14:textId="77777777" w:rsidR="00D17B07" w:rsidRPr="00273753"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t>Izbrani prijavitelj bo moral rezultate projekta uresničevati v skladu z načelom trajnostnega razvoja in ob spodbujanju cilja Evropske unije o ohranjanju, varovanju in izboljšanju kakovosti okolja.</w:t>
      </w:r>
    </w:p>
    <w:p w14:paraId="713D31AB" w14:textId="77777777" w:rsidR="00387F39" w:rsidRPr="00273753" w:rsidRDefault="00387F39" w:rsidP="00B950AD">
      <w:pPr>
        <w:pStyle w:val="Slog8"/>
        <w:numPr>
          <w:ilvl w:val="0"/>
          <w:numId w:val="0"/>
        </w:numPr>
      </w:pPr>
    </w:p>
    <w:p w14:paraId="244A2C0A" w14:textId="32DB64F8" w:rsidR="00D17B07" w:rsidRPr="00273753" w:rsidRDefault="00C7251B" w:rsidP="00D17B07">
      <w:pPr>
        <w:pStyle w:val="Naslov2"/>
        <w:numPr>
          <w:ilvl w:val="0"/>
          <w:numId w:val="0"/>
        </w:numPr>
        <w:spacing w:before="0" w:after="0"/>
        <w:rPr>
          <w:szCs w:val="20"/>
          <w:lang w:val="sl-SI"/>
        </w:rPr>
      </w:pPr>
      <w:bookmarkStart w:id="5" w:name="_Toc127261521"/>
      <w:r>
        <w:rPr>
          <w:szCs w:val="20"/>
          <w:lang w:val="sl-SI"/>
        </w:rPr>
        <w:t>18</w:t>
      </w:r>
      <w:r w:rsidR="00D17B07" w:rsidRPr="00273753">
        <w:rPr>
          <w:szCs w:val="20"/>
          <w:lang w:val="sl-SI"/>
        </w:rPr>
        <w:t>. Zahteve glede varovanje osebnih podatkov in poslovnih skrivnosti</w:t>
      </w:r>
      <w:bookmarkEnd w:id="5"/>
    </w:p>
    <w:p w14:paraId="4C884942" w14:textId="77777777" w:rsidR="00D17B07" w:rsidRPr="00273753" w:rsidRDefault="00D17B07" w:rsidP="00D17B07">
      <w:pPr>
        <w:pStyle w:val="Slog8"/>
        <w:numPr>
          <w:ilvl w:val="0"/>
          <w:numId w:val="0"/>
        </w:numPr>
        <w:ind w:left="360" w:hanging="360"/>
      </w:pPr>
    </w:p>
    <w:p w14:paraId="236F49B6" w14:textId="77777777" w:rsidR="00D17B07" w:rsidRPr="00273753" w:rsidRDefault="00D17B07" w:rsidP="00D17B07">
      <w:pPr>
        <w:pStyle w:val="TEKST"/>
        <w:spacing w:line="240" w:lineRule="auto"/>
        <w:rPr>
          <w:rFonts w:ascii="Arial" w:eastAsia="MS Mincho" w:hAnsi="Arial" w:cs="Arial"/>
        </w:rPr>
      </w:pPr>
      <w:r w:rsidRPr="00273753">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ZVOP-1. </w:t>
      </w:r>
    </w:p>
    <w:p w14:paraId="7F6B91B2" w14:textId="77777777" w:rsidR="00D17B07" w:rsidRPr="00273753" w:rsidRDefault="00D17B07" w:rsidP="00D17B07">
      <w:pPr>
        <w:pStyle w:val="TEKST"/>
        <w:spacing w:line="240" w:lineRule="auto"/>
        <w:rPr>
          <w:rFonts w:ascii="Arial" w:eastAsiaTheme="minorHAnsi" w:hAnsi="Arial" w:cs="Arial"/>
          <w:lang w:eastAsia="en-US"/>
        </w:rPr>
      </w:pPr>
    </w:p>
    <w:p w14:paraId="5CC15DE9" w14:textId="5EBDB640" w:rsidR="00D17B07" w:rsidRPr="00273753"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odl. US, 102/15, 7/18 in 141/22, v nadaljnjem besedilu: ZDIJZ), ki niso javno dostopne in tako ne smejo biti razkrite </w:t>
      </w:r>
      <w:r w:rsidR="000D4432" w:rsidRPr="00273753">
        <w:rPr>
          <w:rFonts w:ascii="Arial" w:eastAsiaTheme="minorHAnsi" w:hAnsi="Arial" w:cs="Arial"/>
          <w:lang w:eastAsia="en-US"/>
        </w:rPr>
        <w:t>oziroma</w:t>
      </w:r>
      <w:r w:rsidRPr="00273753">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013CA46A" w14:textId="77777777" w:rsidR="00D17B07" w:rsidRPr="00273753" w:rsidRDefault="00D17B07" w:rsidP="00D17B07">
      <w:pPr>
        <w:pStyle w:val="TEKST"/>
        <w:spacing w:line="240" w:lineRule="auto"/>
        <w:rPr>
          <w:rFonts w:ascii="Arial" w:eastAsia="MS Mincho" w:hAnsi="Arial" w:cs="Arial"/>
          <w:lang w:eastAsia="en-US"/>
        </w:rPr>
      </w:pPr>
    </w:p>
    <w:p w14:paraId="0E7C3826" w14:textId="77777777" w:rsidR="00D17B07" w:rsidRPr="00273753"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E82C1C7" w14:textId="77777777" w:rsidR="00D17B07" w:rsidRPr="00273753" w:rsidRDefault="00D17B07" w:rsidP="00D17B07">
      <w:pPr>
        <w:pStyle w:val="TEKST"/>
        <w:spacing w:line="240" w:lineRule="auto"/>
        <w:rPr>
          <w:rFonts w:ascii="Arial" w:eastAsiaTheme="minorHAnsi" w:hAnsi="Arial" w:cs="Arial"/>
          <w:lang w:eastAsia="en-US"/>
        </w:rPr>
      </w:pPr>
    </w:p>
    <w:p w14:paraId="0950C893" w14:textId="77777777" w:rsidR="00D17B07" w:rsidRPr="00273753"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53A75113" w14:textId="77777777" w:rsidR="00387F39" w:rsidRPr="00273753" w:rsidRDefault="00387F39" w:rsidP="00D17B07">
      <w:pPr>
        <w:pStyle w:val="Slog9"/>
      </w:pPr>
    </w:p>
    <w:p w14:paraId="4A0D0874" w14:textId="00A3B853" w:rsidR="00D17B07" w:rsidRPr="00273753" w:rsidRDefault="00C7251B" w:rsidP="00D17B07">
      <w:pPr>
        <w:pStyle w:val="Naslov2"/>
        <w:numPr>
          <w:ilvl w:val="0"/>
          <w:numId w:val="0"/>
        </w:numPr>
        <w:spacing w:before="0" w:after="0"/>
        <w:ind w:left="576" w:hanging="576"/>
        <w:rPr>
          <w:szCs w:val="20"/>
          <w:lang w:val="sl-SI"/>
        </w:rPr>
      </w:pPr>
      <w:bookmarkStart w:id="6" w:name="_Toc127261522"/>
      <w:r>
        <w:rPr>
          <w:szCs w:val="20"/>
          <w:lang w:val="sl-SI"/>
        </w:rPr>
        <w:t>19</w:t>
      </w:r>
      <w:r w:rsidR="00D17B07" w:rsidRPr="00273753">
        <w:rPr>
          <w:szCs w:val="20"/>
          <w:lang w:val="sl-SI"/>
        </w:rPr>
        <w:t>. Zahteve glede spremljanja in vrednotenja doseganja ciljev in kazalnikov projekta</w:t>
      </w:r>
      <w:bookmarkEnd w:id="6"/>
    </w:p>
    <w:p w14:paraId="710A2ADF" w14:textId="77777777" w:rsidR="00D17B07" w:rsidRPr="00273753" w:rsidRDefault="00D17B07" w:rsidP="00D17B07">
      <w:pPr>
        <w:pStyle w:val="Slog8"/>
        <w:numPr>
          <w:ilvl w:val="0"/>
          <w:numId w:val="0"/>
        </w:numPr>
        <w:ind w:left="360"/>
      </w:pPr>
    </w:p>
    <w:p w14:paraId="37AA138A" w14:textId="1757AD3B" w:rsidR="008F3999" w:rsidRDefault="008F3999" w:rsidP="008F3999">
      <w:pPr>
        <w:pStyle w:val="TEKST"/>
        <w:rPr>
          <w:rFonts w:ascii="Arial" w:eastAsiaTheme="minorHAnsi" w:hAnsi="Arial" w:cs="Arial"/>
          <w:lang w:eastAsia="en-US"/>
        </w:rPr>
      </w:pPr>
      <w:r w:rsidRPr="008F3999">
        <w:rPr>
          <w:rFonts w:ascii="Arial" w:eastAsiaTheme="minorHAnsi" w:hAnsi="Arial" w:cs="Arial"/>
          <w:lang w:eastAsia="en-US"/>
        </w:rPr>
        <w:t>Upravičenec bo za namen spremljanja in</w:t>
      </w:r>
      <w:r>
        <w:rPr>
          <w:rFonts w:ascii="Arial" w:eastAsiaTheme="minorHAnsi" w:hAnsi="Arial" w:cs="Arial"/>
          <w:lang w:eastAsia="en-US"/>
        </w:rPr>
        <w:t xml:space="preserve"> vrednotenja operacije</w:t>
      </w:r>
      <w:r w:rsidRPr="008F3999">
        <w:rPr>
          <w:rFonts w:ascii="Arial" w:eastAsiaTheme="minorHAnsi" w:hAnsi="Arial" w:cs="Arial"/>
          <w:lang w:eastAsia="en-US"/>
        </w:rPr>
        <w:t xml:space="preserve"> dolžan spremljati in ministrstvu zagotavljati podatke o doseganju </w:t>
      </w:r>
      <w:r>
        <w:rPr>
          <w:rFonts w:ascii="Arial" w:eastAsiaTheme="minorHAnsi" w:hAnsi="Arial" w:cs="Arial"/>
          <w:lang w:eastAsia="en-US"/>
        </w:rPr>
        <w:t xml:space="preserve">ciljev in kazalnikov operacije. </w:t>
      </w:r>
      <w:r w:rsidRPr="008F3999">
        <w:rPr>
          <w:rFonts w:ascii="Arial" w:eastAsiaTheme="minorHAnsi" w:hAnsi="Arial" w:cs="Arial"/>
          <w:lang w:eastAsia="en-US"/>
        </w:rPr>
        <w:t>Dokazila o doseganju ciljev, ki jih bo potrebno zbirati za namene spremljanja in vrednotenja, so natančneje opredeljena v razpisni dokumentaciji.</w:t>
      </w:r>
    </w:p>
    <w:p w14:paraId="199D784B" w14:textId="77777777" w:rsidR="008F3999" w:rsidRDefault="008F3999" w:rsidP="008F3999">
      <w:pPr>
        <w:pStyle w:val="TEKST"/>
        <w:rPr>
          <w:rFonts w:ascii="Arial" w:eastAsiaTheme="minorHAnsi" w:hAnsi="Arial" w:cs="Arial"/>
          <w:lang w:eastAsia="en-US"/>
        </w:rPr>
      </w:pPr>
    </w:p>
    <w:p w14:paraId="2E1B99F5" w14:textId="77777777" w:rsidR="00D17B07" w:rsidRPr="00273753"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t>Prijavitelj mora v vlogi realno prikazati načrtovane cilje projekta. Podatki iz vloge za prijavo (prejete dokumentacije) bodo osnova za spremljanje pričakovanih rezultatov in bodo kot takšni tudi priloga pogodbe o dodelitvi sredstev.</w:t>
      </w:r>
    </w:p>
    <w:p w14:paraId="73EE2A09" w14:textId="77777777" w:rsidR="00D17B07" w:rsidRPr="00273753" w:rsidRDefault="00D17B07" w:rsidP="00D17B07">
      <w:pPr>
        <w:pStyle w:val="TEKST"/>
        <w:spacing w:line="240" w:lineRule="auto"/>
        <w:rPr>
          <w:rFonts w:ascii="Arial" w:eastAsiaTheme="minorHAnsi" w:hAnsi="Arial" w:cs="Arial"/>
          <w:lang w:eastAsia="en-US"/>
        </w:rPr>
      </w:pPr>
    </w:p>
    <w:p w14:paraId="12CF99E7" w14:textId="77777777" w:rsidR="00D17B07" w:rsidRPr="00273753"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izplačila do dneva nakazila v proračun RS. </w:t>
      </w:r>
    </w:p>
    <w:p w14:paraId="414FE57F" w14:textId="77777777" w:rsidR="00D17B07" w:rsidRPr="00273753" w:rsidRDefault="00D17B07" w:rsidP="00D17B07">
      <w:pPr>
        <w:pStyle w:val="TEKST"/>
        <w:spacing w:line="240" w:lineRule="auto"/>
        <w:rPr>
          <w:rFonts w:ascii="Arial" w:eastAsiaTheme="minorHAnsi" w:hAnsi="Arial" w:cs="Arial"/>
          <w:lang w:eastAsia="en-US"/>
        </w:rPr>
      </w:pPr>
    </w:p>
    <w:p w14:paraId="312403EB" w14:textId="05771E33" w:rsidR="00D17B07" w:rsidRDefault="00D17B07" w:rsidP="00D17B07">
      <w:pPr>
        <w:pStyle w:val="TEKST"/>
        <w:spacing w:line="240" w:lineRule="auto"/>
        <w:rPr>
          <w:rFonts w:ascii="Arial" w:eastAsiaTheme="minorHAnsi" w:hAnsi="Arial" w:cs="Arial"/>
          <w:lang w:eastAsia="en-US"/>
        </w:rPr>
      </w:pPr>
      <w:r w:rsidRPr="00273753">
        <w:rPr>
          <w:rFonts w:ascii="Arial" w:eastAsiaTheme="minorHAnsi" w:hAnsi="Arial" w:cs="Arial"/>
          <w:lang w:eastAsia="en-US"/>
        </w:rPr>
        <w:lastRenderedPageBreak/>
        <w:t xml:space="preserve">V primeru, da izbrani prijavitelj v treh (3) letih po zaključku projekta ne bo dokazal uresničitev načrtovanih kazalnikov rezultata v celoti, lahko ministrstvo zahteva vračilo že izplačanih sredstev </w:t>
      </w:r>
      <w:r w:rsidR="000D4432" w:rsidRPr="00273753">
        <w:rPr>
          <w:rFonts w:ascii="Arial" w:eastAsiaTheme="minorHAnsi" w:hAnsi="Arial" w:cs="Arial"/>
          <w:lang w:eastAsia="en-US"/>
        </w:rPr>
        <w:t>oziroma</w:t>
      </w:r>
      <w:r w:rsidRPr="00273753">
        <w:rPr>
          <w:rFonts w:ascii="Arial" w:eastAsiaTheme="minorHAnsi" w:hAnsi="Arial" w:cs="Arial"/>
          <w:lang w:eastAsia="en-US"/>
        </w:rPr>
        <w:t xml:space="preserve"> sorazmernega dela sredstev za nerealizirane kazalnike rezultata projekta, skupaj z zakonskimi zamudnimi obrestmi od dneva izplačila do dneva nakazila v proračun RS.</w:t>
      </w:r>
    </w:p>
    <w:p w14:paraId="12548C95" w14:textId="77777777" w:rsidR="00442A46" w:rsidRPr="00273753" w:rsidRDefault="00442A46" w:rsidP="00D17B07">
      <w:pPr>
        <w:pStyle w:val="TEKST"/>
        <w:spacing w:line="240" w:lineRule="auto"/>
        <w:rPr>
          <w:rFonts w:ascii="Arial" w:eastAsiaTheme="minorHAnsi" w:hAnsi="Arial" w:cs="Arial"/>
          <w:lang w:eastAsia="en-US"/>
        </w:rPr>
      </w:pPr>
    </w:p>
    <w:p w14:paraId="62DE722C" w14:textId="23C5A19C" w:rsidR="00442A46" w:rsidRPr="0069501F" w:rsidRDefault="00442A46" w:rsidP="00442A46">
      <w:pPr>
        <w:contextualSpacing/>
        <w:jc w:val="left"/>
        <w:rPr>
          <w:rFonts w:eastAsia="MS Mincho" w:cs="Arial"/>
          <w:b/>
          <w:szCs w:val="20"/>
        </w:rPr>
      </w:pPr>
      <w:r w:rsidRPr="0069501F">
        <w:rPr>
          <w:rFonts w:eastAsia="MS Mincho" w:cs="Arial"/>
          <w:b/>
          <w:szCs w:val="20"/>
        </w:rPr>
        <w:t xml:space="preserve">20. Omejitve glede </w:t>
      </w:r>
      <w:r w:rsidR="0069501F" w:rsidRPr="0069501F">
        <w:rPr>
          <w:rFonts w:eastAsia="MS Mincho" w:cs="Arial"/>
          <w:b/>
          <w:szCs w:val="20"/>
        </w:rPr>
        <w:t>sprememb operacije v skladu z 65. členom Uredbe 2021/1060</w:t>
      </w:r>
      <w:r w:rsidRPr="0069501F">
        <w:rPr>
          <w:rFonts w:eastAsia="MS Mincho" w:cs="Arial"/>
          <w:b/>
          <w:szCs w:val="20"/>
        </w:rPr>
        <w:t>/EU</w:t>
      </w:r>
    </w:p>
    <w:p w14:paraId="0ACEE9C3" w14:textId="77777777" w:rsidR="00442A46" w:rsidRPr="0069501F" w:rsidRDefault="00442A46" w:rsidP="00442A46">
      <w:pPr>
        <w:ind w:left="360"/>
        <w:rPr>
          <w:rFonts w:eastAsia="MS Mincho" w:cs="Arial"/>
          <w:b/>
          <w:szCs w:val="20"/>
        </w:rPr>
      </w:pPr>
    </w:p>
    <w:p w14:paraId="3EEAA745" w14:textId="6FE414EF" w:rsidR="00442A46" w:rsidRPr="0069501F" w:rsidRDefault="00442A46" w:rsidP="00442A46">
      <w:pPr>
        <w:rPr>
          <w:rFonts w:eastAsia="MS Mincho" w:cs="Arial"/>
          <w:szCs w:val="20"/>
        </w:rPr>
      </w:pPr>
      <w:r w:rsidRPr="0069501F">
        <w:rPr>
          <w:rFonts w:eastAsia="MS Mincho" w:cs="Arial"/>
          <w:szCs w:val="20"/>
        </w:rPr>
        <w:t>Upravičenci bodo morali smiselno upoštevati omejitve glede sprememb operacije v</w:t>
      </w:r>
      <w:r w:rsidR="0069501F" w:rsidRPr="0069501F">
        <w:rPr>
          <w:rFonts w:eastAsia="MS Mincho" w:cs="Arial"/>
          <w:szCs w:val="20"/>
        </w:rPr>
        <w:t xml:space="preserve"> skladu z </w:t>
      </w:r>
      <w:r w:rsidR="000C2D84">
        <w:rPr>
          <w:rFonts w:eastAsia="MS Mincho" w:cs="Arial"/>
          <w:szCs w:val="20"/>
        </w:rPr>
        <w:t>65</w:t>
      </w:r>
      <w:r w:rsidR="0069501F" w:rsidRPr="0069501F">
        <w:rPr>
          <w:rFonts w:eastAsia="MS Mincho" w:cs="Arial"/>
          <w:szCs w:val="20"/>
        </w:rPr>
        <w:t>. členom Uredbe 2021/1060</w:t>
      </w:r>
      <w:r w:rsidRPr="0069501F">
        <w:rPr>
          <w:rFonts w:eastAsia="MS Mincho" w:cs="Arial"/>
          <w:szCs w:val="20"/>
        </w:rPr>
        <w:t xml:space="preserve">/EU. Če v petih letih od datuma končnega izplačila upravičencu nastopi karkoli od naslednjega: </w:t>
      </w:r>
    </w:p>
    <w:p w14:paraId="4B1FDC34" w14:textId="4BF18C08" w:rsidR="00442A46" w:rsidRPr="0069501F" w:rsidRDefault="00442A46" w:rsidP="00442A46">
      <w:pPr>
        <w:autoSpaceDE w:val="0"/>
        <w:autoSpaceDN w:val="0"/>
        <w:adjustRightInd w:val="0"/>
        <w:ind w:left="708"/>
        <w:rPr>
          <w:rFonts w:eastAsia="MS Mincho" w:cs="Arial"/>
          <w:szCs w:val="20"/>
        </w:rPr>
      </w:pPr>
      <w:r w:rsidRPr="0069501F">
        <w:rPr>
          <w:rFonts w:eastAsia="MS Mincho" w:cs="Arial"/>
          <w:szCs w:val="20"/>
        </w:rPr>
        <w:t xml:space="preserve">(a) prenehanje ali </w:t>
      </w:r>
      <w:r w:rsidR="000C2D84">
        <w:rPr>
          <w:rFonts w:eastAsia="MS Mincho" w:cs="Arial"/>
          <w:szCs w:val="20"/>
        </w:rPr>
        <w:t>preselitev</w:t>
      </w:r>
      <w:r w:rsidR="000C2D84" w:rsidRPr="0069501F">
        <w:rPr>
          <w:rFonts w:eastAsia="MS Mincho" w:cs="Arial"/>
          <w:szCs w:val="20"/>
        </w:rPr>
        <w:t xml:space="preserve"> </w:t>
      </w:r>
      <w:r w:rsidRPr="0069501F">
        <w:rPr>
          <w:rFonts w:eastAsia="MS Mincho" w:cs="Arial"/>
          <w:szCs w:val="20"/>
        </w:rPr>
        <w:t>proizvodne dejavnosti iz</w:t>
      </w:r>
      <w:r w:rsidR="000C2D84" w:rsidRPr="000C2D84">
        <w:t xml:space="preserve"> </w:t>
      </w:r>
      <w:r w:rsidR="00875D90">
        <w:t>Zasavske premogovne regije;</w:t>
      </w:r>
      <w:r w:rsidRPr="0069501F">
        <w:rPr>
          <w:rFonts w:eastAsia="MS Mincho" w:cs="Arial"/>
          <w:szCs w:val="20"/>
        </w:rPr>
        <w:t xml:space="preserve"> </w:t>
      </w:r>
    </w:p>
    <w:p w14:paraId="204FA470" w14:textId="5EE1D654" w:rsidR="00442A46" w:rsidRPr="0069501F" w:rsidRDefault="00442A46" w:rsidP="00442A46">
      <w:pPr>
        <w:autoSpaceDE w:val="0"/>
        <w:autoSpaceDN w:val="0"/>
        <w:adjustRightInd w:val="0"/>
        <w:ind w:left="708"/>
        <w:rPr>
          <w:rFonts w:eastAsia="MS Mincho" w:cs="Arial"/>
          <w:szCs w:val="20"/>
        </w:rPr>
      </w:pPr>
      <w:r w:rsidRPr="0069501F">
        <w:rPr>
          <w:rFonts w:eastAsia="MS Mincho" w:cs="Arial"/>
          <w:szCs w:val="20"/>
        </w:rPr>
        <w:t xml:space="preserve">(b) sprememba lastništva </w:t>
      </w:r>
      <w:r w:rsidR="000C2D84">
        <w:rPr>
          <w:rFonts w:eastAsia="MS Mincho" w:cs="Arial"/>
          <w:szCs w:val="20"/>
        </w:rPr>
        <w:t>infrastrukturnega objekta</w:t>
      </w:r>
      <w:r w:rsidRPr="0069501F">
        <w:rPr>
          <w:rFonts w:eastAsia="MS Mincho" w:cs="Arial"/>
          <w:szCs w:val="20"/>
        </w:rPr>
        <w:t xml:space="preserve">, ki daje upravičencu ali javnemu organu neupravičeno prednost; ali </w:t>
      </w:r>
    </w:p>
    <w:p w14:paraId="2A642598" w14:textId="3614B022" w:rsidR="00442A46" w:rsidRPr="0069501F" w:rsidRDefault="00442A46" w:rsidP="00442A46">
      <w:pPr>
        <w:autoSpaceDE w:val="0"/>
        <w:autoSpaceDN w:val="0"/>
        <w:adjustRightInd w:val="0"/>
        <w:ind w:left="708"/>
        <w:rPr>
          <w:rFonts w:eastAsia="MS Mincho" w:cs="Arial"/>
          <w:szCs w:val="20"/>
        </w:rPr>
      </w:pPr>
      <w:r w:rsidRPr="0069501F">
        <w:rPr>
          <w:rFonts w:eastAsia="MS Mincho" w:cs="Arial"/>
          <w:szCs w:val="20"/>
        </w:rPr>
        <w:t xml:space="preserve">(c) bistvena sprememba, ki vpliva na </w:t>
      </w:r>
      <w:r w:rsidR="000C2D84">
        <w:rPr>
          <w:rFonts w:eastAsia="MS Mincho" w:cs="Arial"/>
          <w:szCs w:val="20"/>
        </w:rPr>
        <w:t xml:space="preserve">njen </w:t>
      </w:r>
      <w:r w:rsidRPr="0069501F">
        <w:rPr>
          <w:rFonts w:eastAsia="MS Mincho" w:cs="Arial"/>
          <w:szCs w:val="20"/>
        </w:rPr>
        <w:t xml:space="preserve">značaj, cilje ali pogoje izvajanja, zaradi česar bi se razvrednotili njeni prvotni cilji, </w:t>
      </w:r>
    </w:p>
    <w:p w14:paraId="5F0307F1" w14:textId="77777777" w:rsidR="00442A46" w:rsidRPr="00442A46" w:rsidRDefault="00442A46" w:rsidP="00442A46">
      <w:pPr>
        <w:rPr>
          <w:rFonts w:eastAsia="MS Mincho" w:cs="Arial"/>
          <w:szCs w:val="20"/>
        </w:rPr>
      </w:pPr>
      <w:r w:rsidRPr="0069501F">
        <w:rPr>
          <w:rFonts w:eastAsia="MS Mincho" w:cs="Arial"/>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54DE2BBB" w14:textId="77777777" w:rsidR="00387F39" w:rsidRPr="00273753" w:rsidRDefault="00387F39" w:rsidP="00D17B07">
      <w:pPr>
        <w:pStyle w:val="Slog9"/>
      </w:pPr>
    </w:p>
    <w:p w14:paraId="72DB5FD5" w14:textId="0B7C604F" w:rsidR="00D17B07" w:rsidRPr="00273753" w:rsidRDefault="00C7251B" w:rsidP="00D17B07">
      <w:pPr>
        <w:pStyle w:val="Naslov2"/>
        <w:numPr>
          <w:ilvl w:val="0"/>
          <w:numId w:val="0"/>
        </w:numPr>
        <w:spacing w:before="0" w:after="0"/>
        <w:ind w:left="576" w:hanging="576"/>
        <w:rPr>
          <w:szCs w:val="20"/>
          <w:lang w:val="sl-SI"/>
        </w:rPr>
      </w:pPr>
      <w:bookmarkStart w:id="7" w:name="_Toc127261523"/>
      <w:r>
        <w:rPr>
          <w:szCs w:val="20"/>
          <w:lang w:val="sl-SI"/>
        </w:rPr>
        <w:t>2</w:t>
      </w:r>
      <w:r w:rsidR="00442A46">
        <w:rPr>
          <w:szCs w:val="20"/>
          <w:lang w:val="sl-SI"/>
        </w:rPr>
        <w:t>1</w:t>
      </w:r>
      <w:r w:rsidR="00D17B07" w:rsidRPr="00273753">
        <w:rPr>
          <w:szCs w:val="20"/>
          <w:lang w:val="sl-SI"/>
        </w:rPr>
        <w:t xml:space="preserve">. Posledice, če se ugotovi, da je v postopku potrjevanja ali izvrševanja projektov prišlo do </w:t>
      </w:r>
    </w:p>
    <w:p w14:paraId="0266E125" w14:textId="2CAC8E49" w:rsidR="00D17B07" w:rsidRPr="00273753" w:rsidRDefault="00D17B07" w:rsidP="00D17B07">
      <w:pPr>
        <w:pStyle w:val="Naslov2"/>
        <w:numPr>
          <w:ilvl w:val="0"/>
          <w:numId w:val="0"/>
        </w:numPr>
        <w:spacing w:before="0" w:after="0"/>
        <w:rPr>
          <w:szCs w:val="20"/>
          <w:lang w:val="sl-SI"/>
        </w:rPr>
      </w:pPr>
      <w:r w:rsidRPr="00273753">
        <w:rPr>
          <w:szCs w:val="20"/>
          <w:lang w:val="sl-SI"/>
        </w:rPr>
        <w:t>resnih napak, nepravilnosti, goljufije ali kršitve obveznosti</w:t>
      </w:r>
      <w:bookmarkEnd w:id="7"/>
    </w:p>
    <w:p w14:paraId="3FD7F1BA" w14:textId="77777777" w:rsidR="00D17B07" w:rsidRPr="00273753" w:rsidRDefault="00D17B07" w:rsidP="00D17B07">
      <w:pPr>
        <w:pStyle w:val="Slog8"/>
        <w:numPr>
          <w:ilvl w:val="0"/>
          <w:numId w:val="0"/>
        </w:numPr>
        <w:ind w:left="360"/>
      </w:pPr>
    </w:p>
    <w:p w14:paraId="5A6149A2" w14:textId="219A497B" w:rsidR="00D17B07" w:rsidRPr="00273753" w:rsidRDefault="00D17B07" w:rsidP="00D17B07">
      <w:pPr>
        <w:rPr>
          <w:rFonts w:cs="Arial"/>
          <w:szCs w:val="20"/>
        </w:rPr>
      </w:pPr>
      <w:r w:rsidRPr="00273753">
        <w:rPr>
          <w:rFonts w:cs="Arial"/>
          <w:szCs w:val="20"/>
        </w:rPr>
        <w:t>V kolikor se ugotovi, da je v postopku potrjevanja projektov ali izvajanja projektov prišlo do resnih napak, nepra</w:t>
      </w:r>
      <w:r w:rsidR="001B4AE0" w:rsidRPr="00273753">
        <w:rPr>
          <w:rFonts w:cs="Arial"/>
          <w:szCs w:val="20"/>
        </w:rPr>
        <w:t>vilnosti ali kršitve obveznosti</w:t>
      </w:r>
      <w:r w:rsidRPr="00273753">
        <w:rPr>
          <w:rFonts w:cs="Arial"/>
          <w:szCs w:val="20"/>
        </w:rPr>
        <w:t xml:space="preserve"> ali pa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od dneva izplačila do dneva nakazila v proračun RS. Če je takšno ravnanje namerno, se bo obravnavalo kot goljufija.</w:t>
      </w:r>
    </w:p>
    <w:p w14:paraId="6A407900" w14:textId="77777777" w:rsidR="00387F39" w:rsidRPr="00273753" w:rsidRDefault="00387F39" w:rsidP="00D17B07">
      <w:pPr>
        <w:rPr>
          <w:rFonts w:cs="Arial"/>
          <w:szCs w:val="20"/>
        </w:rPr>
      </w:pPr>
    </w:p>
    <w:p w14:paraId="4E80059B" w14:textId="00330C93" w:rsidR="00D17B07" w:rsidRPr="00273753" w:rsidRDefault="00BF1735" w:rsidP="00D17B07">
      <w:pPr>
        <w:pStyle w:val="Naslov2"/>
        <w:numPr>
          <w:ilvl w:val="0"/>
          <w:numId w:val="0"/>
        </w:numPr>
        <w:spacing w:before="0" w:after="0"/>
        <w:ind w:left="576" w:hanging="576"/>
        <w:rPr>
          <w:szCs w:val="20"/>
          <w:lang w:val="sl-SI"/>
        </w:rPr>
      </w:pPr>
      <w:bookmarkStart w:id="8" w:name="_Toc127261524"/>
      <w:r>
        <w:rPr>
          <w:szCs w:val="20"/>
          <w:lang w:val="sl-SI"/>
        </w:rPr>
        <w:t>22</w:t>
      </w:r>
      <w:r w:rsidR="00D17B07" w:rsidRPr="00273753">
        <w:rPr>
          <w:szCs w:val="20"/>
          <w:lang w:val="sl-SI"/>
        </w:rPr>
        <w:t xml:space="preserve">. Posledice, če se ugotovi, da aktivnosti na projektu niso bile skladne s pravom Republike </w:t>
      </w:r>
    </w:p>
    <w:p w14:paraId="3BCD9BE9" w14:textId="438132A0" w:rsidR="00D17B07" w:rsidRPr="00273753" w:rsidRDefault="00D17B07" w:rsidP="00D17B07">
      <w:pPr>
        <w:pStyle w:val="Naslov2"/>
        <w:numPr>
          <w:ilvl w:val="0"/>
          <w:numId w:val="0"/>
        </w:numPr>
        <w:spacing w:before="0" w:after="0"/>
        <w:ind w:left="576" w:hanging="576"/>
        <w:rPr>
          <w:szCs w:val="20"/>
          <w:lang w:val="sl-SI"/>
        </w:rPr>
      </w:pPr>
      <w:r w:rsidRPr="00273753">
        <w:rPr>
          <w:szCs w:val="20"/>
          <w:lang w:val="sl-SI"/>
        </w:rPr>
        <w:t>Slovenije</w:t>
      </w:r>
      <w:bookmarkEnd w:id="8"/>
    </w:p>
    <w:p w14:paraId="59E318CD" w14:textId="77777777" w:rsidR="00D17B07" w:rsidRPr="00273753" w:rsidRDefault="00D17B07" w:rsidP="00D17B07">
      <w:pPr>
        <w:rPr>
          <w:rFonts w:cs="Arial"/>
          <w:szCs w:val="20"/>
        </w:rPr>
      </w:pPr>
    </w:p>
    <w:p w14:paraId="783B6489" w14:textId="77777777" w:rsidR="00D17B07" w:rsidRPr="00273753" w:rsidRDefault="00D17B07" w:rsidP="00D17B07">
      <w:pPr>
        <w:rPr>
          <w:rFonts w:cs="Arial"/>
          <w:szCs w:val="20"/>
        </w:rPr>
      </w:pPr>
      <w:r w:rsidRPr="00273753">
        <w:rPr>
          <w:rFonts w:cs="Arial"/>
          <w:szCs w:val="20"/>
        </w:rPr>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466EED8F" w14:textId="77777777" w:rsidR="00387F39" w:rsidRPr="00273753" w:rsidRDefault="00387F39" w:rsidP="00D17B07">
      <w:pPr>
        <w:pStyle w:val="Slog9"/>
      </w:pPr>
    </w:p>
    <w:p w14:paraId="72EA6330" w14:textId="26AC7A9E" w:rsidR="00582C44" w:rsidRDefault="00BF1735" w:rsidP="00A14C1C">
      <w:pPr>
        <w:pStyle w:val="Naslov2"/>
        <w:numPr>
          <w:ilvl w:val="0"/>
          <w:numId w:val="0"/>
        </w:numPr>
        <w:spacing w:before="0" w:after="0"/>
        <w:ind w:left="576" w:hanging="576"/>
        <w:rPr>
          <w:szCs w:val="20"/>
          <w:lang w:val="sl-SI"/>
        </w:rPr>
      </w:pPr>
      <w:bookmarkStart w:id="9" w:name="_Toc127261525"/>
      <w:r>
        <w:rPr>
          <w:szCs w:val="20"/>
          <w:lang w:val="sl-SI"/>
        </w:rPr>
        <w:t>23</w:t>
      </w:r>
      <w:r w:rsidR="00D17B07" w:rsidRPr="00273753">
        <w:rPr>
          <w:szCs w:val="20"/>
          <w:lang w:val="sl-SI"/>
        </w:rPr>
        <w:t xml:space="preserve">. Posledice, če se ugotovi dvojno financiranje posamezne projekta </w:t>
      </w:r>
      <w:r w:rsidR="00582C44">
        <w:rPr>
          <w:szCs w:val="20"/>
          <w:lang w:val="sl-SI"/>
        </w:rPr>
        <w:t>ali, da je višina</w:t>
      </w:r>
    </w:p>
    <w:p w14:paraId="4833BB6B" w14:textId="24EC0AE5" w:rsidR="00D17B07" w:rsidRPr="00273753" w:rsidRDefault="00A14C1C" w:rsidP="00A14C1C">
      <w:pPr>
        <w:pStyle w:val="Naslov2"/>
        <w:numPr>
          <w:ilvl w:val="0"/>
          <w:numId w:val="0"/>
        </w:numPr>
        <w:spacing w:before="0" w:after="0"/>
        <w:ind w:left="576" w:hanging="576"/>
        <w:rPr>
          <w:szCs w:val="20"/>
          <w:lang w:val="sl-SI"/>
        </w:rPr>
      </w:pPr>
      <w:r>
        <w:rPr>
          <w:szCs w:val="20"/>
          <w:lang w:val="sl-SI"/>
        </w:rPr>
        <w:t xml:space="preserve">financiranja </w:t>
      </w:r>
      <w:r w:rsidR="00D17B07" w:rsidRPr="00273753">
        <w:rPr>
          <w:szCs w:val="20"/>
          <w:lang w:val="sl-SI"/>
        </w:rPr>
        <w:t xml:space="preserve">projekta presegla maksimalno dovoljeno stopnjo </w:t>
      </w:r>
      <w:r w:rsidR="000D4432" w:rsidRPr="00273753">
        <w:rPr>
          <w:szCs w:val="20"/>
          <w:lang w:val="sl-SI"/>
        </w:rPr>
        <w:t>oziroma</w:t>
      </w:r>
      <w:r w:rsidR="00D17B07" w:rsidRPr="00273753">
        <w:rPr>
          <w:szCs w:val="20"/>
          <w:lang w:val="sl-SI"/>
        </w:rPr>
        <w:t xml:space="preserve"> znesek pomoči</w:t>
      </w:r>
      <w:bookmarkEnd w:id="9"/>
    </w:p>
    <w:p w14:paraId="03A9D623" w14:textId="77777777" w:rsidR="00D17B07" w:rsidRPr="00273753" w:rsidRDefault="00D17B07" w:rsidP="00D17B07">
      <w:pPr>
        <w:pStyle w:val="Slog8"/>
        <w:numPr>
          <w:ilvl w:val="0"/>
          <w:numId w:val="0"/>
        </w:numPr>
        <w:ind w:left="360"/>
      </w:pPr>
    </w:p>
    <w:p w14:paraId="25889D29" w14:textId="77777777" w:rsidR="00D17B07" w:rsidRPr="00273753" w:rsidRDefault="00D17B07" w:rsidP="00D17B07">
      <w:pPr>
        <w:rPr>
          <w:rFonts w:cs="Arial"/>
          <w:szCs w:val="20"/>
        </w:rPr>
      </w:pPr>
      <w:r w:rsidRPr="00273753">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zakonitimi zamudnimi obrestmi od dneva izplačila do dneva nakazila v proračun RS. Če je dvojno uveljavljanje stroškov in izdatkov namerno, se bo obravnavalo kot goljufija. Izbranemu prijavitelju se bo vrednost sofinanciranja po pogodbi znižala za vrednost vrnjenih znesko</w:t>
      </w:r>
      <w:bookmarkStart w:id="10" w:name="_GoBack"/>
      <w:bookmarkEnd w:id="10"/>
      <w:r w:rsidRPr="00273753">
        <w:rPr>
          <w:rFonts w:cs="Arial"/>
          <w:szCs w:val="20"/>
        </w:rPr>
        <w:t>v iz naslova dvojnega uveljavljanja stroškov in izdatkov.</w:t>
      </w:r>
    </w:p>
    <w:p w14:paraId="0501FA53" w14:textId="77777777" w:rsidR="00D17B07" w:rsidRPr="00273753" w:rsidRDefault="00D17B07" w:rsidP="00D17B07">
      <w:pPr>
        <w:rPr>
          <w:rFonts w:cs="Arial"/>
          <w:szCs w:val="20"/>
        </w:rPr>
      </w:pPr>
    </w:p>
    <w:p w14:paraId="37ED001E" w14:textId="77777777" w:rsidR="00D17B07" w:rsidRPr="00273753" w:rsidRDefault="00D17B07" w:rsidP="00D17B07">
      <w:pPr>
        <w:rPr>
          <w:rFonts w:cs="Arial"/>
          <w:szCs w:val="20"/>
        </w:rPr>
      </w:pPr>
      <w:r w:rsidRPr="00273753">
        <w:rPr>
          <w:rFonts w:cs="Arial"/>
          <w:szCs w:val="20"/>
        </w:rPr>
        <w:t>V kolikor se ugotovi, da je višina sofinanciranja projekta presegla maksimalno dovoljeno stopnjo, ministrstvo zahteva vrnitev preveč izplačanih sredstev skupaj z zakonskimi zamudnimi obrestmi od dneva izplačila do dneva nakazila v proračun RS.</w:t>
      </w:r>
    </w:p>
    <w:p w14:paraId="13B845DB" w14:textId="77777777" w:rsidR="00387F39" w:rsidRPr="00273753" w:rsidRDefault="00387F39" w:rsidP="00D17B07">
      <w:pPr>
        <w:rPr>
          <w:rFonts w:cs="Arial"/>
          <w:szCs w:val="20"/>
        </w:rPr>
      </w:pPr>
    </w:p>
    <w:p w14:paraId="6187EA97" w14:textId="61C71B39" w:rsidR="00D17B07" w:rsidRPr="00273753" w:rsidRDefault="00BF1735" w:rsidP="00D17B07">
      <w:pPr>
        <w:pStyle w:val="Naslov1"/>
        <w:numPr>
          <w:ilvl w:val="0"/>
          <w:numId w:val="0"/>
        </w:numPr>
        <w:spacing w:before="0" w:after="0"/>
        <w:ind w:left="432" w:hanging="432"/>
        <w:rPr>
          <w:szCs w:val="20"/>
          <w:lang w:val="sl-SI"/>
        </w:rPr>
      </w:pPr>
      <w:bookmarkStart w:id="11" w:name="_Toc447691230"/>
      <w:bookmarkStart w:id="12" w:name="_Toc127261527"/>
      <w:r>
        <w:rPr>
          <w:caps w:val="0"/>
          <w:szCs w:val="20"/>
          <w:lang w:val="sl-SI"/>
        </w:rPr>
        <w:t>24</w:t>
      </w:r>
      <w:r w:rsidR="00D17B07" w:rsidRPr="00273753">
        <w:rPr>
          <w:caps w:val="0"/>
          <w:szCs w:val="20"/>
          <w:lang w:val="sl-SI"/>
        </w:rPr>
        <w:t>. Dodatne informacije in obveščanje</w:t>
      </w:r>
      <w:bookmarkEnd w:id="11"/>
      <w:bookmarkEnd w:id="12"/>
    </w:p>
    <w:p w14:paraId="363F93D9" w14:textId="77777777" w:rsidR="00D17B07" w:rsidRPr="00273753" w:rsidRDefault="00D17B07" w:rsidP="00D17B07">
      <w:pPr>
        <w:rPr>
          <w:rFonts w:cs="Arial"/>
          <w:szCs w:val="20"/>
        </w:rPr>
      </w:pPr>
    </w:p>
    <w:p w14:paraId="4017C260" w14:textId="04C8EE9B" w:rsidR="00D17B07" w:rsidRPr="00273753" w:rsidRDefault="00D17B07" w:rsidP="00D17B07">
      <w:pPr>
        <w:pStyle w:val="TEKST"/>
        <w:spacing w:line="240" w:lineRule="auto"/>
        <w:rPr>
          <w:rFonts w:ascii="Arial" w:hAnsi="Arial" w:cs="Arial"/>
        </w:rPr>
      </w:pPr>
      <w:r w:rsidRPr="00273753">
        <w:rPr>
          <w:rFonts w:ascii="Arial" w:hAnsi="Arial" w:cs="Arial"/>
        </w:rPr>
        <w:t xml:space="preserve">Dodatne informacije v zvezi s pripravo prijav in pojasnila k razpisni dokumentaciji so prijavitelju dosegljive na podlagi pisnega zaprosila, posredovanega na elektronski naslov gp.mkrr@gov.si, s pripisom </w:t>
      </w:r>
      <w:r w:rsidRPr="0069501F">
        <w:rPr>
          <w:rFonts w:ascii="Arial" w:hAnsi="Arial" w:cs="Arial"/>
        </w:rPr>
        <w:t>»za Javni razpis za sofinanciranje pro</w:t>
      </w:r>
      <w:r w:rsidR="0069501F" w:rsidRPr="0069501F">
        <w:rPr>
          <w:rFonts w:ascii="Arial" w:hAnsi="Arial" w:cs="Arial"/>
        </w:rPr>
        <w:t xml:space="preserve">jektov </w:t>
      </w:r>
      <w:r w:rsidR="00A92050" w:rsidRPr="00A92050">
        <w:rPr>
          <w:rFonts w:ascii="Arial" w:hAnsi="Arial" w:cs="Arial"/>
        </w:rPr>
        <w:t>izgradnje ekonomsko-poslovne infrastrukture v Zasavski premogovni regiji v okviru Sklada z</w:t>
      </w:r>
      <w:r w:rsidR="00B950AD">
        <w:rPr>
          <w:rFonts w:ascii="Arial" w:hAnsi="Arial" w:cs="Arial"/>
        </w:rPr>
        <w:t>a pravični prehod v obdobju 2023-2026</w:t>
      </w:r>
      <w:r w:rsidR="0069501F">
        <w:rPr>
          <w:rFonts w:ascii="Arial" w:hAnsi="Arial" w:cs="Arial"/>
        </w:rPr>
        <w:t>«</w:t>
      </w:r>
    </w:p>
    <w:p w14:paraId="6A88AED8" w14:textId="77777777" w:rsidR="00D17B07" w:rsidRPr="00273753" w:rsidRDefault="00D17B07" w:rsidP="00D17B07">
      <w:pPr>
        <w:pStyle w:val="TEKST"/>
        <w:spacing w:line="240" w:lineRule="auto"/>
        <w:rPr>
          <w:rFonts w:ascii="Arial" w:hAnsi="Arial" w:cs="Arial"/>
        </w:rPr>
      </w:pPr>
    </w:p>
    <w:p w14:paraId="18A889BC" w14:textId="78528EA6" w:rsidR="00D17B07" w:rsidRPr="00273753" w:rsidRDefault="00D17B07" w:rsidP="00D17B07">
      <w:pPr>
        <w:pStyle w:val="TEKST"/>
        <w:spacing w:line="240" w:lineRule="auto"/>
        <w:rPr>
          <w:rFonts w:ascii="Arial" w:hAnsi="Arial" w:cs="Arial"/>
        </w:rPr>
      </w:pPr>
      <w:r w:rsidRPr="00273753">
        <w:rPr>
          <w:rFonts w:ascii="Arial" w:hAnsi="Arial" w:cs="Arial"/>
        </w:rPr>
        <w:t xml:space="preserve">Vprašanja morajo prispeti na zgornji naslov najkasneje pet (5) delovnih dni pred iztekom roka za oddajo vloge. Ministrstvo bo odgovore na vprašanja objavilo najkasneje tri (3) delovne dni pred </w:t>
      </w:r>
      <w:r w:rsidRPr="00273753">
        <w:rPr>
          <w:rFonts w:ascii="Arial" w:hAnsi="Arial" w:cs="Arial"/>
        </w:rPr>
        <w:lastRenderedPageBreak/>
        <w:t xml:space="preserve">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0" w:history="1">
        <w:r w:rsidR="000C2D84" w:rsidRPr="00B80703">
          <w:rPr>
            <w:rStyle w:val="Hiperpovezava"/>
            <w:rFonts w:ascii="Arial" w:hAnsi="Arial" w:cs="Arial"/>
          </w:rPr>
          <w:t>https://www.gov.si/drzavni-organi/ministrstva/ministrstvo-za-kohezijo-in-regionalni-razvoj/javne-objave-ministrstva-za-kohezijo-in-regionalni-razvoj/</w:t>
        </w:r>
      </w:hyperlink>
      <w:r w:rsidR="000C2D84">
        <w:rPr>
          <w:rFonts w:ascii="Arial" w:hAnsi="Arial" w:cs="Arial"/>
        </w:rPr>
        <w:t xml:space="preserve"> </w:t>
      </w:r>
      <w:r w:rsidRPr="00273753">
        <w:rPr>
          <w:rFonts w:ascii="Arial" w:hAnsi="Arial" w:cs="Arial"/>
        </w:rPr>
        <w:t xml:space="preserve">. </w:t>
      </w:r>
    </w:p>
    <w:p w14:paraId="14B8AF0A" w14:textId="77777777" w:rsidR="00D17B07" w:rsidRPr="00273753" w:rsidRDefault="00D17B07" w:rsidP="00D17B07">
      <w:pPr>
        <w:pStyle w:val="TEKST"/>
        <w:spacing w:line="240" w:lineRule="auto"/>
        <w:rPr>
          <w:rFonts w:ascii="Arial" w:hAnsi="Arial" w:cs="Arial"/>
        </w:rPr>
      </w:pPr>
    </w:p>
    <w:p w14:paraId="0C1FDFE3" w14:textId="77777777" w:rsidR="00D17B07" w:rsidRDefault="00D17B07" w:rsidP="00D17B07">
      <w:pPr>
        <w:pStyle w:val="TEKST"/>
        <w:spacing w:line="240" w:lineRule="auto"/>
        <w:rPr>
          <w:rFonts w:ascii="Arial" w:hAnsi="Arial" w:cs="Arial"/>
        </w:rPr>
      </w:pPr>
      <w:r w:rsidRPr="00273753">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2B765FE4" w14:textId="77777777" w:rsidR="00B950AD" w:rsidRPr="00273753" w:rsidRDefault="00B950AD" w:rsidP="00D17B07">
      <w:pPr>
        <w:pStyle w:val="TEKST"/>
        <w:spacing w:line="240" w:lineRule="auto"/>
        <w:rPr>
          <w:rFonts w:ascii="Arial" w:hAnsi="Arial" w:cs="Arial"/>
        </w:rPr>
      </w:pPr>
    </w:p>
    <w:p w14:paraId="598C0F3F" w14:textId="5818C801" w:rsidR="00D17B07" w:rsidRPr="00273753" w:rsidRDefault="0009386C" w:rsidP="00D17B07">
      <w:pPr>
        <w:pStyle w:val="TEKST"/>
        <w:spacing w:line="240" w:lineRule="auto"/>
        <w:rPr>
          <w:rFonts w:ascii="Arial" w:hAnsi="Arial" w:cs="Arial"/>
        </w:rPr>
      </w:pPr>
      <w:r w:rsidRPr="00273753">
        <w:rPr>
          <w:rFonts w:ascii="Arial" w:hAnsi="Arial" w:cs="Arial"/>
        </w:rPr>
        <w:t>Razpisna dokumentacija,</w:t>
      </w:r>
      <w:r w:rsidR="00721A46" w:rsidRPr="00273753">
        <w:rPr>
          <w:rFonts w:ascii="Arial" w:hAnsi="Arial" w:cs="Arial"/>
        </w:rPr>
        <w:t xml:space="preserve"> ki podrobneje opredeljuje vsebino javnega razpisa,</w:t>
      </w:r>
      <w:r w:rsidRPr="00273753">
        <w:rPr>
          <w:rFonts w:ascii="Arial" w:hAnsi="Arial" w:cs="Arial"/>
        </w:rPr>
        <w:t xml:space="preserve"> obrazci razpisne dokumentacije ter vse novosti v zvezi z javnim razpisom bodo objavljeni na spletni strani </w:t>
      </w:r>
      <w:hyperlink r:id="rId11" w:history="1">
        <w:r w:rsidR="000C2D84" w:rsidRPr="00B80703">
          <w:rPr>
            <w:rStyle w:val="Hiperpovezava"/>
            <w:rFonts w:ascii="Arial" w:hAnsi="Arial" w:cs="Arial"/>
          </w:rPr>
          <w:t>https://www.gov.si/drzavni-organi/ministrstva/ministrstvo-za-kohezijo-in-regionalni-razvoj/javne-objave-ministrstva-za-kohezijo-in-regionalni-razvoj/</w:t>
        </w:r>
      </w:hyperlink>
      <w:r w:rsidR="000C2D84">
        <w:rPr>
          <w:rFonts w:ascii="Arial" w:hAnsi="Arial" w:cs="Arial"/>
        </w:rPr>
        <w:t xml:space="preserve"> </w:t>
      </w:r>
      <w:r w:rsidRPr="00273753">
        <w:rPr>
          <w:rFonts w:ascii="Arial" w:hAnsi="Arial" w:cs="Arial"/>
        </w:rPr>
        <w:t xml:space="preserve">. </w:t>
      </w:r>
    </w:p>
    <w:p w14:paraId="14B691F3" w14:textId="77777777" w:rsidR="00D17B07" w:rsidRDefault="00D17B07" w:rsidP="00D17B07">
      <w:pPr>
        <w:rPr>
          <w:rFonts w:cs="Arial"/>
          <w:szCs w:val="20"/>
        </w:rPr>
      </w:pPr>
    </w:p>
    <w:p w14:paraId="1F5CB0F0" w14:textId="77777777" w:rsidR="00387F39" w:rsidRPr="00273753" w:rsidRDefault="00387F39" w:rsidP="00D17B07">
      <w:pPr>
        <w:rPr>
          <w:rFonts w:cs="Arial"/>
          <w:szCs w:val="20"/>
        </w:rPr>
      </w:pPr>
    </w:p>
    <w:p w14:paraId="63DE6851" w14:textId="5C2BAD29" w:rsidR="00D17B07" w:rsidRPr="00273753" w:rsidRDefault="00D17B07" w:rsidP="00D17B07">
      <w:pPr>
        <w:ind w:left="426" w:hanging="426"/>
        <w:rPr>
          <w:rFonts w:cs="Arial"/>
          <w:b/>
          <w:szCs w:val="20"/>
        </w:rPr>
      </w:pPr>
      <w:r w:rsidRPr="00273753">
        <w:rPr>
          <w:rFonts w:cs="Arial"/>
          <w:szCs w:val="20"/>
        </w:rPr>
        <w:t xml:space="preserve">Ljubljana, dne </w:t>
      </w:r>
      <w:r w:rsidR="00593152">
        <w:rPr>
          <w:rFonts w:cs="Arial"/>
          <w:szCs w:val="20"/>
        </w:rPr>
        <w:t>19</w:t>
      </w:r>
      <w:r w:rsidR="007E51B7">
        <w:rPr>
          <w:rFonts w:cs="Arial"/>
          <w:szCs w:val="20"/>
        </w:rPr>
        <w:t>.7.2023</w:t>
      </w:r>
    </w:p>
    <w:p w14:paraId="6654D48C" w14:textId="6253F46B" w:rsidR="00D17B07" w:rsidRPr="00273753" w:rsidRDefault="00A14C1C" w:rsidP="00D17B07">
      <w:pPr>
        <w:rPr>
          <w:rFonts w:cs="Arial"/>
          <w:szCs w:val="20"/>
        </w:rPr>
      </w:pPr>
      <w:r>
        <w:rPr>
          <w:rFonts w:cs="Arial"/>
          <w:szCs w:val="20"/>
        </w:rPr>
        <w:t xml:space="preserve">Številka: </w:t>
      </w:r>
      <w:r w:rsidR="00593152">
        <w:rPr>
          <w:rFonts w:cs="Arial"/>
          <w:szCs w:val="20"/>
        </w:rPr>
        <w:t>4300-8/2023-MKRR-16</w:t>
      </w:r>
    </w:p>
    <w:p w14:paraId="5F6AF8FE" w14:textId="77777777" w:rsidR="00D17B07" w:rsidRPr="00273753" w:rsidRDefault="00D17B07" w:rsidP="00D17B07">
      <w:pPr>
        <w:pStyle w:val="Odstavekseznama"/>
        <w:ind w:left="360"/>
        <w:rPr>
          <w:rFonts w:eastAsiaTheme="minorEastAsia" w:cs="Arial"/>
          <w:szCs w:val="20"/>
        </w:rPr>
      </w:pPr>
    </w:p>
    <w:p w14:paraId="25DF04F6" w14:textId="77777777" w:rsidR="00D17B07" w:rsidRPr="00273753" w:rsidRDefault="00D17B07" w:rsidP="00D17B07">
      <w:pPr>
        <w:pStyle w:val="Odstavekseznama"/>
        <w:ind w:left="360"/>
        <w:rPr>
          <w:rFonts w:eastAsiaTheme="minorEastAsia" w:cs="Arial"/>
          <w:szCs w:val="20"/>
        </w:rPr>
      </w:pPr>
    </w:p>
    <w:p w14:paraId="68A43E9C" w14:textId="77777777" w:rsidR="00D17B07" w:rsidRPr="00273753" w:rsidRDefault="00D17B07" w:rsidP="00D17B07">
      <w:pPr>
        <w:jc w:val="center"/>
        <w:rPr>
          <w:rFonts w:cs="Arial"/>
          <w:szCs w:val="20"/>
        </w:rPr>
      </w:pPr>
      <w:r w:rsidRPr="00273753">
        <w:rPr>
          <w:rFonts w:cs="Arial"/>
          <w:szCs w:val="20"/>
        </w:rPr>
        <w:t xml:space="preserve">                                                                      Republika Slovenija</w:t>
      </w:r>
    </w:p>
    <w:p w14:paraId="0002CE4D" w14:textId="02F7C6ED" w:rsidR="00D17B07" w:rsidRPr="00273753" w:rsidRDefault="00D17B07" w:rsidP="00D17B07">
      <w:pPr>
        <w:jc w:val="center"/>
        <w:rPr>
          <w:rFonts w:cs="Arial"/>
          <w:szCs w:val="20"/>
        </w:rPr>
      </w:pPr>
      <w:r w:rsidRPr="00273753">
        <w:rPr>
          <w:rFonts w:cs="Arial"/>
          <w:szCs w:val="20"/>
        </w:rPr>
        <w:t xml:space="preserve">                                                                        Ministrstvo za kohezijo in regionalni razvoj</w:t>
      </w:r>
    </w:p>
    <w:p w14:paraId="5377869D" w14:textId="77777777" w:rsidR="00D17B07" w:rsidRPr="00273753" w:rsidRDefault="00D17B07" w:rsidP="00D17B07">
      <w:pPr>
        <w:rPr>
          <w:rFonts w:cs="Arial"/>
          <w:szCs w:val="20"/>
        </w:rPr>
      </w:pPr>
    </w:p>
    <w:p w14:paraId="2B74094E" w14:textId="77777777" w:rsidR="00D17B07" w:rsidRPr="00273753" w:rsidRDefault="00D17B07" w:rsidP="00D17B07">
      <w:pPr>
        <w:rPr>
          <w:rFonts w:cs="Arial"/>
          <w:szCs w:val="20"/>
        </w:rPr>
      </w:pPr>
    </w:p>
    <w:p w14:paraId="1D95AEA9" w14:textId="7D658E97" w:rsidR="00D17B07" w:rsidRPr="00273753" w:rsidRDefault="00D17B07" w:rsidP="00D17B07">
      <w:pPr>
        <w:rPr>
          <w:rFonts w:cs="Arial"/>
          <w:szCs w:val="20"/>
        </w:rPr>
      </w:pPr>
      <w:r w:rsidRPr="00273753">
        <w:rPr>
          <w:rFonts w:cs="Arial"/>
          <w:szCs w:val="20"/>
        </w:rPr>
        <w:t xml:space="preserve">                                                                                                   dr. Aleksander Jevšek</w:t>
      </w:r>
    </w:p>
    <w:p w14:paraId="3FD50AD4" w14:textId="724C6663" w:rsidR="00E50C38" w:rsidRPr="00273753" w:rsidRDefault="00D17B07" w:rsidP="00D17B07">
      <w:pPr>
        <w:jc w:val="center"/>
        <w:rPr>
          <w:rFonts w:eastAsia="MS Mincho" w:cs="Arial"/>
          <w:b/>
          <w:szCs w:val="20"/>
        </w:rPr>
      </w:pPr>
      <w:r w:rsidRPr="00273753">
        <w:rPr>
          <w:rFonts w:cs="Arial"/>
          <w:szCs w:val="20"/>
        </w:rPr>
        <w:t xml:space="preserve">                                                                         minister</w:t>
      </w:r>
    </w:p>
    <w:sectPr w:rsidR="00E50C38" w:rsidRPr="00273753" w:rsidSect="008D1DE9">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276"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153CC" w15:done="0"/>
  <w15:commentEx w15:paraId="43EFD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30D3" w16cex:dateUtc="2023-07-03T09:34:00Z"/>
  <w16cex:commentExtensible w16cex:durableId="284D34B6" w16cex:dateUtc="2023-07-03T09:51:00Z"/>
  <w16cex:commentExtensible w16cex:durableId="284D379C" w16cex:dateUtc="2023-07-03T10:03:00Z"/>
  <w16cex:commentExtensible w16cex:durableId="284D4DE9" w16cex:dateUtc="2023-07-03T11:38:00Z"/>
  <w16cex:commentExtensible w16cex:durableId="284D4298" w16cex:dateUtc="2023-07-03T10:50:00Z"/>
  <w16cex:commentExtensible w16cex:durableId="284D4946" w16cex:dateUtc="2023-07-03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9AFA6" w16cid:durableId="284D30D3"/>
  <w16cid:commentId w16cid:paraId="0F9A0597" w16cid:durableId="284D34B6"/>
  <w16cid:commentId w16cid:paraId="4C4A768B" w16cid:durableId="284D379C"/>
  <w16cid:commentId w16cid:paraId="5CE73BD4" w16cid:durableId="284D4DE9"/>
  <w16cid:commentId w16cid:paraId="1D7145B2" w16cid:durableId="284D4298"/>
  <w16cid:commentId w16cid:paraId="17AC61E3" w16cid:durableId="284D49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F9F67" w14:textId="77777777" w:rsidR="00F143E7" w:rsidRDefault="00F143E7" w:rsidP="004C6152">
      <w:r>
        <w:separator/>
      </w:r>
    </w:p>
  </w:endnote>
  <w:endnote w:type="continuationSeparator" w:id="0">
    <w:p w14:paraId="2F3BE222" w14:textId="77777777" w:rsidR="00F143E7" w:rsidRDefault="00F143E7"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Franklin Gothic Medium Cond">
    <w:charset w:val="EE"/>
    <w:family w:val="swiss"/>
    <w:pitch w:val="variable"/>
    <w:sig w:usb0="00000287" w:usb1="00000000" w:usb2="00000000" w:usb3="00000000" w:csb0="000000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emilight">
    <w:altName w:val="Arial"/>
    <w:charset w:val="EE"/>
    <w:family w:val="swiss"/>
    <w:pitch w:val="variable"/>
    <w:sig w:usb0="00000000"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F8C7B" w14:textId="77777777" w:rsidR="00F143E7" w:rsidRDefault="00F143E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47938"/>
      <w:docPartObj>
        <w:docPartGallery w:val="Page Numbers (Bottom of Page)"/>
        <w:docPartUnique/>
      </w:docPartObj>
    </w:sdtPr>
    <w:sdtEndPr/>
    <w:sdtContent>
      <w:p w14:paraId="1C74A6BC" w14:textId="7CD755C5" w:rsidR="00F143E7" w:rsidRDefault="00F143E7">
        <w:pPr>
          <w:pStyle w:val="Noga"/>
          <w:jc w:val="right"/>
        </w:pPr>
        <w:r>
          <w:fldChar w:fldCharType="begin"/>
        </w:r>
        <w:r>
          <w:instrText>PAGE   \* MERGEFORMAT</w:instrText>
        </w:r>
        <w:r>
          <w:fldChar w:fldCharType="separate"/>
        </w:r>
        <w:r w:rsidR="00BF1735">
          <w:rPr>
            <w:noProof/>
          </w:rPr>
          <w:t>13</w:t>
        </w:r>
        <w:r>
          <w:fldChar w:fldCharType="end"/>
        </w:r>
      </w:p>
    </w:sdtContent>
  </w:sdt>
  <w:p w14:paraId="4CB35759" w14:textId="7E348242" w:rsidR="00F143E7" w:rsidRDefault="00F143E7" w:rsidP="000B0E98">
    <w:pPr>
      <w:pStyle w:val="Noga"/>
      <w:ind w:right="360"/>
      <w:jc w:val="center"/>
    </w:pPr>
    <w:r>
      <w:t>JR EPI SPP Zasavje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9961" w14:textId="25619547" w:rsidR="00F143E7" w:rsidRPr="008926D0" w:rsidRDefault="00F143E7" w:rsidP="00E84052">
    <w:pPr>
      <w:pStyle w:val="Noga"/>
      <w:ind w:right="360"/>
      <w:jc w:val="center"/>
      <w:rPr>
        <w:rFonts w:cs="Arial"/>
        <w:color w:val="808080"/>
        <w:szCs w:val="20"/>
      </w:rPr>
    </w:pPr>
    <w:r>
      <w:rPr>
        <w:rFonts w:cs="Arial"/>
        <w:color w:val="808080"/>
        <w:szCs w:val="20"/>
      </w:rPr>
      <w:t xml:space="preserve">      JR EPI SPP Zasavje </w:t>
    </w:r>
  </w:p>
  <w:p w14:paraId="456C684D" w14:textId="77777777" w:rsidR="00F143E7" w:rsidRDefault="00F143E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6D659" w14:textId="77777777" w:rsidR="00F143E7" w:rsidRDefault="00F143E7" w:rsidP="004C6152">
      <w:r>
        <w:separator/>
      </w:r>
    </w:p>
  </w:footnote>
  <w:footnote w:type="continuationSeparator" w:id="0">
    <w:p w14:paraId="6CA0C708" w14:textId="77777777" w:rsidR="00F143E7" w:rsidRDefault="00F143E7" w:rsidP="004C6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4C0DA" w14:textId="77777777" w:rsidR="00F143E7" w:rsidRDefault="00F143E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DEF27" w14:textId="77777777" w:rsidR="00F143E7" w:rsidRDefault="00F143E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83" w:tblpY="869"/>
      <w:tblW w:w="0" w:type="auto"/>
      <w:tblLayout w:type="fixed"/>
      <w:tblLook w:val="04A0" w:firstRow="1" w:lastRow="0" w:firstColumn="1" w:lastColumn="0" w:noHBand="0" w:noVBand="1"/>
    </w:tblPr>
    <w:tblGrid>
      <w:gridCol w:w="426"/>
    </w:tblGrid>
    <w:tr w:rsidR="00F143E7" w:rsidRPr="008F3500" w14:paraId="30A25839" w14:textId="77777777" w:rsidTr="00241AE3">
      <w:trPr>
        <w:trHeight w:hRule="exact" w:val="847"/>
      </w:trPr>
      <w:tc>
        <w:tcPr>
          <w:tcW w:w="426" w:type="dxa"/>
          <w:shd w:val="clear" w:color="auto" w:fill="auto"/>
        </w:tcPr>
        <w:p w14:paraId="45A39BF1" w14:textId="77777777" w:rsidR="00F143E7" w:rsidRPr="00525F02" w:rsidRDefault="00F143E7" w:rsidP="00241AE3">
          <w:pPr>
            <w:rPr>
              <w:rFonts w:ascii="Republika" w:hAnsi="Republika"/>
              <w:sz w:val="60"/>
              <w:szCs w:val="60"/>
            </w:rPr>
          </w:pPr>
        </w:p>
      </w:tc>
    </w:tr>
  </w:tbl>
  <w:p w14:paraId="5F1F5D38" w14:textId="4D819318" w:rsidR="00F143E7" w:rsidRDefault="00F143E7" w:rsidP="00EF27D0">
    <w:pPr>
      <w:rPr>
        <w:b/>
      </w:rPr>
    </w:pPr>
    <w:r w:rsidRPr="00474C8D">
      <w:rPr>
        <w:noProof/>
        <w:lang w:eastAsia="sl-SI"/>
      </w:rPr>
      <w:drawing>
        <wp:inline distT="0" distB="0" distL="0" distR="0" wp14:anchorId="14544903" wp14:editId="3968A240">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r>
      <w:rPr>
        <w:b/>
        <w:noProof/>
        <w:lang w:eastAsia="sl-SI"/>
      </w:rPr>
      <w:t xml:space="preserve">                   </w:t>
    </w:r>
    <w:r>
      <w:rPr>
        <w:b/>
        <w:noProof/>
        <w:lang w:eastAsia="sl-SI"/>
      </w:rPr>
      <w:drawing>
        <wp:inline distT="0" distB="0" distL="0" distR="0" wp14:anchorId="5FDCA423" wp14:editId="27E9C043">
          <wp:extent cx="1804670" cy="567055"/>
          <wp:effectExtent l="0" t="0" r="508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567055"/>
                  </a:xfrm>
                  <a:prstGeom prst="rect">
                    <a:avLst/>
                  </a:prstGeom>
                  <a:noFill/>
                </pic:spPr>
              </pic:pic>
            </a:graphicData>
          </a:graphic>
        </wp:inline>
      </w:drawing>
    </w:r>
  </w:p>
  <w:p w14:paraId="0E1B0099" w14:textId="77777777" w:rsidR="00F143E7" w:rsidRPr="00831021" w:rsidRDefault="00F143E7" w:rsidP="00EF27D0">
    <w:pPr>
      <w:rPr>
        <w:b/>
        <w:vanish/>
      </w:rPr>
    </w:pPr>
  </w:p>
  <w:p w14:paraId="1A063164" w14:textId="01D58DB9" w:rsidR="00F143E7" w:rsidRPr="000B0E98" w:rsidRDefault="00F143E7" w:rsidP="000B0E98">
    <w:pPr>
      <w:pStyle w:val="Glav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2A33D41"/>
    <w:multiLevelType w:val="hybridMultilevel"/>
    <w:tmpl w:val="57D8867E"/>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
    <w:nsid w:val="1CA51B81"/>
    <w:multiLevelType w:val="hybridMultilevel"/>
    <w:tmpl w:val="C4B271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44F36B1"/>
    <w:multiLevelType w:val="hybridMultilevel"/>
    <w:tmpl w:val="B9C09EE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48665EB"/>
    <w:multiLevelType w:val="hybridMultilevel"/>
    <w:tmpl w:val="9306B80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3">
    <w:nsid w:val="30D6398C"/>
    <w:multiLevelType w:val="hybridMultilevel"/>
    <w:tmpl w:val="DDA46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6F17049"/>
    <w:multiLevelType w:val="hybridMultilevel"/>
    <w:tmpl w:val="D4066B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CF25AED"/>
    <w:multiLevelType w:val="hybridMultilevel"/>
    <w:tmpl w:val="DA4C2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F5B3B31"/>
    <w:multiLevelType w:val="hybridMultilevel"/>
    <w:tmpl w:val="22B84012"/>
    <w:lvl w:ilvl="0" w:tplc="04240001">
      <w:start w:val="1"/>
      <w:numFmt w:val="bullet"/>
      <w:lvlText w:val=""/>
      <w:lvlJc w:val="left"/>
      <w:pPr>
        <w:ind w:left="142" w:hanging="360"/>
      </w:pPr>
      <w:rPr>
        <w:rFonts w:ascii="Symbol" w:hAnsi="Symbol" w:hint="default"/>
      </w:rPr>
    </w:lvl>
    <w:lvl w:ilvl="1" w:tplc="0DCC9094">
      <w:start w:val="1"/>
      <w:numFmt w:val="bullet"/>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18">
    <w:nsid w:val="3FFE3EF5"/>
    <w:multiLevelType w:val="hybridMultilevel"/>
    <w:tmpl w:val="0492D3B8"/>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6D4664E"/>
    <w:multiLevelType w:val="hybridMultilevel"/>
    <w:tmpl w:val="347840AE"/>
    <w:lvl w:ilvl="0" w:tplc="1F08D03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EA2202"/>
    <w:multiLevelType w:val="hybridMultilevel"/>
    <w:tmpl w:val="280262A6"/>
    <w:lvl w:ilvl="0" w:tplc="F280C30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1">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DE3D4D"/>
    <w:multiLevelType w:val="hybridMultilevel"/>
    <w:tmpl w:val="CE9258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0FD2EB7"/>
    <w:multiLevelType w:val="hybridMultilevel"/>
    <w:tmpl w:val="AA0AB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7B160C3"/>
    <w:multiLevelType w:val="hybridMultilevel"/>
    <w:tmpl w:val="15F0E1FA"/>
    <w:lvl w:ilvl="0" w:tplc="85E4E4CE">
      <w:start w:val="1"/>
      <w:numFmt w:val="bullet"/>
      <w:pStyle w:val="TabelaA"/>
      <w:lvlText w:val=""/>
      <w:lvlJc w:val="left"/>
      <w:pPr>
        <w:ind w:left="142" w:hanging="360"/>
      </w:pPr>
      <w:rPr>
        <w:rFonts w:ascii="Symbol" w:hAnsi="Symbol" w:hint="default"/>
      </w:rPr>
    </w:lvl>
    <w:lvl w:ilvl="1" w:tplc="0DCC9094">
      <w:start w:val="1"/>
      <w:numFmt w:val="bullet"/>
      <w:pStyle w:val="TabelaA2"/>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28">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63724CD6"/>
    <w:multiLevelType w:val="hybridMultilevel"/>
    <w:tmpl w:val="C804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742142B"/>
    <w:multiLevelType w:val="hybridMultilevel"/>
    <w:tmpl w:val="CE7045A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3">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
  </w:num>
  <w:num w:numId="4">
    <w:abstractNumId w:val="30"/>
  </w:num>
  <w:num w:numId="5">
    <w:abstractNumId w:val="15"/>
  </w:num>
  <w:num w:numId="6">
    <w:abstractNumId w:val="23"/>
  </w:num>
  <w:num w:numId="7">
    <w:abstractNumId w:val="8"/>
  </w:num>
  <w:num w:numId="8">
    <w:abstractNumId w:val="34"/>
  </w:num>
  <w:num w:numId="9">
    <w:abstractNumId w:val="4"/>
  </w:num>
  <w:num w:numId="10">
    <w:abstractNumId w:val="7"/>
  </w:num>
  <w:num w:numId="11">
    <w:abstractNumId w:val="10"/>
  </w:num>
  <w:num w:numId="12">
    <w:abstractNumId w:val="36"/>
  </w:num>
  <w:num w:numId="13">
    <w:abstractNumId w:val="28"/>
  </w:num>
  <w:num w:numId="14">
    <w:abstractNumId w:val="33"/>
  </w:num>
  <w:num w:numId="15">
    <w:abstractNumId w:val="26"/>
  </w:num>
  <w:num w:numId="16">
    <w:abstractNumId w:val="35"/>
  </w:num>
  <w:num w:numId="17">
    <w:abstractNumId w:val="12"/>
  </w:num>
  <w:num w:numId="18">
    <w:abstractNumId w:val="21"/>
  </w:num>
  <w:num w:numId="19">
    <w:abstractNumId w:val="0"/>
  </w:num>
  <w:num w:numId="20">
    <w:abstractNumId w:val="22"/>
  </w:num>
  <w:num w:numId="21">
    <w:abstractNumId w:val="2"/>
  </w:num>
  <w:num w:numId="22">
    <w:abstractNumId w:val="25"/>
  </w:num>
  <w:num w:numId="23">
    <w:abstractNumId w:val="20"/>
  </w:num>
  <w:num w:numId="24">
    <w:abstractNumId w:val="11"/>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18"/>
  </w:num>
  <w:num w:numId="29">
    <w:abstractNumId w:val="27"/>
  </w:num>
  <w:num w:numId="30">
    <w:abstractNumId w:val="6"/>
  </w:num>
  <w:num w:numId="31">
    <w:abstractNumId w:val="32"/>
  </w:num>
  <w:num w:numId="32">
    <w:abstractNumId w:val="31"/>
  </w:num>
  <w:num w:numId="33">
    <w:abstractNumId w:val="24"/>
  </w:num>
  <w:num w:numId="34">
    <w:abstractNumId w:val="13"/>
  </w:num>
  <w:num w:numId="35">
    <w:abstractNumId w:val="16"/>
  </w:num>
  <w:num w:numId="36">
    <w:abstractNumId w:val="17"/>
  </w:num>
  <w:num w:numId="37">
    <w:abstractNumId w:val="14"/>
  </w:num>
  <w:num w:numId="38">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or Goropečnik">
    <w15:presenceInfo w15:providerId="None" w15:userId="Gregor Goropeč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52"/>
    <w:rsid w:val="00002E3A"/>
    <w:rsid w:val="00003EC2"/>
    <w:rsid w:val="000040BA"/>
    <w:rsid w:val="00004168"/>
    <w:rsid w:val="00004411"/>
    <w:rsid w:val="00004B30"/>
    <w:rsid w:val="00005DFA"/>
    <w:rsid w:val="00006B61"/>
    <w:rsid w:val="00007163"/>
    <w:rsid w:val="0000734E"/>
    <w:rsid w:val="00010365"/>
    <w:rsid w:val="00010F0A"/>
    <w:rsid w:val="00011E5B"/>
    <w:rsid w:val="00011F5C"/>
    <w:rsid w:val="00012ECA"/>
    <w:rsid w:val="00013014"/>
    <w:rsid w:val="0001383C"/>
    <w:rsid w:val="00014509"/>
    <w:rsid w:val="000153B1"/>
    <w:rsid w:val="000170CA"/>
    <w:rsid w:val="000172E8"/>
    <w:rsid w:val="00017B5D"/>
    <w:rsid w:val="0002138C"/>
    <w:rsid w:val="00021942"/>
    <w:rsid w:val="00022836"/>
    <w:rsid w:val="000243C2"/>
    <w:rsid w:val="000249D9"/>
    <w:rsid w:val="0002634A"/>
    <w:rsid w:val="00026841"/>
    <w:rsid w:val="00026B42"/>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4640"/>
    <w:rsid w:val="00055DE1"/>
    <w:rsid w:val="000560D6"/>
    <w:rsid w:val="000560D8"/>
    <w:rsid w:val="00056448"/>
    <w:rsid w:val="0005682F"/>
    <w:rsid w:val="00056BC8"/>
    <w:rsid w:val="00056F3A"/>
    <w:rsid w:val="000606B5"/>
    <w:rsid w:val="00060B78"/>
    <w:rsid w:val="00061A67"/>
    <w:rsid w:val="00061B54"/>
    <w:rsid w:val="00062F39"/>
    <w:rsid w:val="00063920"/>
    <w:rsid w:val="0006517C"/>
    <w:rsid w:val="00065A68"/>
    <w:rsid w:val="00065DF2"/>
    <w:rsid w:val="0006628A"/>
    <w:rsid w:val="0007004E"/>
    <w:rsid w:val="00070642"/>
    <w:rsid w:val="00070A5F"/>
    <w:rsid w:val="00070F38"/>
    <w:rsid w:val="00071A0A"/>
    <w:rsid w:val="00071BD5"/>
    <w:rsid w:val="0007318C"/>
    <w:rsid w:val="000738F1"/>
    <w:rsid w:val="0007424C"/>
    <w:rsid w:val="000746AB"/>
    <w:rsid w:val="000749EC"/>
    <w:rsid w:val="000772D3"/>
    <w:rsid w:val="000777F8"/>
    <w:rsid w:val="00077F78"/>
    <w:rsid w:val="000803FE"/>
    <w:rsid w:val="00080F57"/>
    <w:rsid w:val="00081920"/>
    <w:rsid w:val="00084585"/>
    <w:rsid w:val="0008613C"/>
    <w:rsid w:val="000867B5"/>
    <w:rsid w:val="000872D0"/>
    <w:rsid w:val="000901FF"/>
    <w:rsid w:val="00091A8A"/>
    <w:rsid w:val="00092719"/>
    <w:rsid w:val="0009276F"/>
    <w:rsid w:val="00093409"/>
    <w:rsid w:val="0009366E"/>
    <w:rsid w:val="0009386C"/>
    <w:rsid w:val="000945BB"/>
    <w:rsid w:val="00094B17"/>
    <w:rsid w:val="00094B7A"/>
    <w:rsid w:val="00094CB2"/>
    <w:rsid w:val="00094E38"/>
    <w:rsid w:val="000A190E"/>
    <w:rsid w:val="000A2535"/>
    <w:rsid w:val="000A33FF"/>
    <w:rsid w:val="000A4046"/>
    <w:rsid w:val="000A42B3"/>
    <w:rsid w:val="000A47CD"/>
    <w:rsid w:val="000A4B51"/>
    <w:rsid w:val="000A54AA"/>
    <w:rsid w:val="000B0737"/>
    <w:rsid w:val="000B0E98"/>
    <w:rsid w:val="000B128E"/>
    <w:rsid w:val="000B3A7C"/>
    <w:rsid w:val="000B3AFF"/>
    <w:rsid w:val="000B4295"/>
    <w:rsid w:val="000B46FC"/>
    <w:rsid w:val="000B6436"/>
    <w:rsid w:val="000B656E"/>
    <w:rsid w:val="000B72D2"/>
    <w:rsid w:val="000B77BE"/>
    <w:rsid w:val="000B7D7E"/>
    <w:rsid w:val="000C11E3"/>
    <w:rsid w:val="000C2284"/>
    <w:rsid w:val="000C2D84"/>
    <w:rsid w:val="000C343B"/>
    <w:rsid w:val="000C4123"/>
    <w:rsid w:val="000C42D8"/>
    <w:rsid w:val="000C4CC9"/>
    <w:rsid w:val="000C4D51"/>
    <w:rsid w:val="000C52AF"/>
    <w:rsid w:val="000C6EAD"/>
    <w:rsid w:val="000C7C48"/>
    <w:rsid w:val="000D2A86"/>
    <w:rsid w:val="000D2C91"/>
    <w:rsid w:val="000D35AA"/>
    <w:rsid w:val="000D3658"/>
    <w:rsid w:val="000D3D3C"/>
    <w:rsid w:val="000D4432"/>
    <w:rsid w:val="000D7242"/>
    <w:rsid w:val="000E1D61"/>
    <w:rsid w:val="000E1E9C"/>
    <w:rsid w:val="000E2DB3"/>
    <w:rsid w:val="000E339D"/>
    <w:rsid w:val="000E3518"/>
    <w:rsid w:val="000E390B"/>
    <w:rsid w:val="000E5241"/>
    <w:rsid w:val="000E58BC"/>
    <w:rsid w:val="000E6DA5"/>
    <w:rsid w:val="000F0461"/>
    <w:rsid w:val="000F1516"/>
    <w:rsid w:val="000F3385"/>
    <w:rsid w:val="000F417F"/>
    <w:rsid w:val="000F4468"/>
    <w:rsid w:val="000F4DA1"/>
    <w:rsid w:val="000F6730"/>
    <w:rsid w:val="000F703B"/>
    <w:rsid w:val="000F7AA2"/>
    <w:rsid w:val="000F7E28"/>
    <w:rsid w:val="000F7F03"/>
    <w:rsid w:val="001001A8"/>
    <w:rsid w:val="001012A1"/>
    <w:rsid w:val="00101C48"/>
    <w:rsid w:val="00102CE5"/>
    <w:rsid w:val="001038CA"/>
    <w:rsid w:val="00103F37"/>
    <w:rsid w:val="00104F76"/>
    <w:rsid w:val="00104F7C"/>
    <w:rsid w:val="00105705"/>
    <w:rsid w:val="001058A5"/>
    <w:rsid w:val="00105FF3"/>
    <w:rsid w:val="0010662D"/>
    <w:rsid w:val="0010718B"/>
    <w:rsid w:val="001078E5"/>
    <w:rsid w:val="00107E4A"/>
    <w:rsid w:val="00110F5C"/>
    <w:rsid w:val="001110EA"/>
    <w:rsid w:val="00112E62"/>
    <w:rsid w:val="0011360B"/>
    <w:rsid w:val="00113A6C"/>
    <w:rsid w:val="00114B5A"/>
    <w:rsid w:val="0011505F"/>
    <w:rsid w:val="00116641"/>
    <w:rsid w:val="00117D04"/>
    <w:rsid w:val="00122515"/>
    <w:rsid w:val="001225C5"/>
    <w:rsid w:val="00122902"/>
    <w:rsid w:val="001230B4"/>
    <w:rsid w:val="00123370"/>
    <w:rsid w:val="00124D50"/>
    <w:rsid w:val="0012518B"/>
    <w:rsid w:val="00125698"/>
    <w:rsid w:val="00125C47"/>
    <w:rsid w:val="00126831"/>
    <w:rsid w:val="0012734A"/>
    <w:rsid w:val="00127B8B"/>
    <w:rsid w:val="00127FB0"/>
    <w:rsid w:val="00127FEA"/>
    <w:rsid w:val="00130285"/>
    <w:rsid w:val="001309F4"/>
    <w:rsid w:val="0013125D"/>
    <w:rsid w:val="00131563"/>
    <w:rsid w:val="00131C9D"/>
    <w:rsid w:val="0013202D"/>
    <w:rsid w:val="0013552C"/>
    <w:rsid w:val="0013744C"/>
    <w:rsid w:val="00141502"/>
    <w:rsid w:val="00141609"/>
    <w:rsid w:val="001416F7"/>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0A94"/>
    <w:rsid w:val="00161A8E"/>
    <w:rsid w:val="00163CB4"/>
    <w:rsid w:val="00165EB8"/>
    <w:rsid w:val="00167100"/>
    <w:rsid w:val="0016751E"/>
    <w:rsid w:val="00171318"/>
    <w:rsid w:val="0017185E"/>
    <w:rsid w:val="00172C7A"/>
    <w:rsid w:val="0017425D"/>
    <w:rsid w:val="00174AE5"/>
    <w:rsid w:val="0017636E"/>
    <w:rsid w:val="0017689A"/>
    <w:rsid w:val="00176E4A"/>
    <w:rsid w:val="00177723"/>
    <w:rsid w:val="00177A52"/>
    <w:rsid w:val="001813CE"/>
    <w:rsid w:val="00182857"/>
    <w:rsid w:val="00182EEC"/>
    <w:rsid w:val="0018381C"/>
    <w:rsid w:val="001845A8"/>
    <w:rsid w:val="001851D1"/>
    <w:rsid w:val="001855CA"/>
    <w:rsid w:val="001866D5"/>
    <w:rsid w:val="00186CCA"/>
    <w:rsid w:val="001876D3"/>
    <w:rsid w:val="001908B8"/>
    <w:rsid w:val="00191184"/>
    <w:rsid w:val="00192C42"/>
    <w:rsid w:val="0019321D"/>
    <w:rsid w:val="001935BB"/>
    <w:rsid w:val="001937DF"/>
    <w:rsid w:val="00195281"/>
    <w:rsid w:val="00195660"/>
    <w:rsid w:val="00196725"/>
    <w:rsid w:val="00196E2A"/>
    <w:rsid w:val="001A0AB3"/>
    <w:rsid w:val="001A27B0"/>
    <w:rsid w:val="001A2DF1"/>
    <w:rsid w:val="001A313C"/>
    <w:rsid w:val="001A3E58"/>
    <w:rsid w:val="001A4DCE"/>
    <w:rsid w:val="001A5A0C"/>
    <w:rsid w:val="001A5AD5"/>
    <w:rsid w:val="001A5FD9"/>
    <w:rsid w:val="001A63AD"/>
    <w:rsid w:val="001A6A47"/>
    <w:rsid w:val="001A756D"/>
    <w:rsid w:val="001A7D67"/>
    <w:rsid w:val="001B10D8"/>
    <w:rsid w:val="001B1944"/>
    <w:rsid w:val="001B3723"/>
    <w:rsid w:val="001B4AE0"/>
    <w:rsid w:val="001B4B1C"/>
    <w:rsid w:val="001B4F8B"/>
    <w:rsid w:val="001B6B4A"/>
    <w:rsid w:val="001C0718"/>
    <w:rsid w:val="001C0945"/>
    <w:rsid w:val="001C137D"/>
    <w:rsid w:val="001C2454"/>
    <w:rsid w:val="001C2741"/>
    <w:rsid w:val="001C2EBF"/>
    <w:rsid w:val="001C3858"/>
    <w:rsid w:val="001C38EF"/>
    <w:rsid w:val="001C39C4"/>
    <w:rsid w:val="001C3D8A"/>
    <w:rsid w:val="001C4D2D"/>
    <w:rsid w:val="001C51BE"/>
    <w:rsid w:val="001C5A8F"/>
    <w:rsid w:val="001C62B3"/>
    <w:rsid w:val="001C65BC"/>
    <w:rsid w:val="001C6DF8"/>
    <w:rsid w:val="001C7E75"/>
    <w:rsid w:val="001D3605"/>
    <w:rsid w:val="001D3F81"/>
    <w:rsid w:val="001D6CEF"/>
    <w:rsid w:val="001D72FD"/>
    <w:rsid w:val="001E0A90"/>
    <w:rsid w:val="001E0B3A"/>
    <w:rsid w:val="001E12DE"/>
    <w:rsid w:val="001E1DCA"/>
    <w:rsid w:val="001E2CB2"/>
    <w:rsid w:val="001E3386"/>
    <w:rsid w:val="001E359F"/>
    <w:rsid w:val="001E45D8"/>
    <w:rsid w:val="001E62B8"/>
    <w:rsid w:val="001E6B60"/>
    <w:rsid w:val="001F055C"/>
    <w:rsid w:val="001F0647"/>
    <w:rsid w:val="001F276D"/>
    <w:rsid w:val="001F28B0"/>
    <w:rsid w:val="001F2BA6"/>
    <w:rsid w:val="001F3E5B"/>
    <w:rsid w:val="001F3EE6"/>
    <w:rsid w:val="001F3F46"/>
    <w:rsid w:val="001F461A"/>
    <w:rsid w:val="001F48AF"/>
    <w:rsid w:val="001F5111"/>
    <w:rsid w:val="001F5E9D"/>
    <w:rsid w:val="001F616A"/>
    <w:rsid w:val="001F617E"/>
    <w:rsid w:val="001F6973"/>
    <w:rsid w:val="001F6FE7"/>
    <w:rsid w:val="001F747C"/>
    <w:rsid w:val="001F7D16"/>
    <w:rsid w:val="0020027D"/>
    <w:rsid w:val="0020257B"/>
    <w:rsid w:val="00203430"/>
    <w:rsid w:val="002063B1"/>
    <w:rsid w:val="00207DC2"/>
    <w:rsid w:val="00211F30"/>
    <w:rsid w:val="00213FE5"/>
    <w:rsid w:val="00214475"/>
    <w:rsid w:val="0021564F"/>
    <w:rsid w:val="00216196"/>
    <w:rsid w:val="00216677"/>
    <w:rsid w:val="00216D00"/>
    <w:rsid w:val="00217AED"/>
    <w:rsid w:val="00221FA6"/>
    <w:rsid w:val="00222982"/>
    <w:rsid w:val="00224ACF"/>
    <w:rsid w:val="0022603C"/>
    <w:rsid w:val="002261D9"/>
    <w:rsid w:val="00226E48"/>
    <w:rsid w:val="00227931"/>
    <w:rsid w:val="00230635"/>
    <w:rsid w:val="0023195D"/>
    <w:rsid w:val="00232A64"/>
    <w:rsid w:val="002333DB"/>
    <w:rsid w:val="00234F76"/>
    <w:rsid w:val="0023506B"/>
    <w:rsid w:val="002364D1"/>
    <w:rsid w:val="00236A3E"/>
    <w:rsid w:val="00236A58"/>
    <w:rsid w:val="00236B0D"/>
    <w:rsid w:val="00236F5C"/>
    <w:rsid w:val="0023738E"/>
    <w:rsid w:val="002374CD"/>
    <w:rsid w:val="002377A1"/>
    <w:rsid w:val="002401B0"/>
    <w:rsid w:val="00240E77"/>
    <w:rsid w:val="00241897"/>
    <w:rsid w:val="00241AE3"/>
    <w:rsid w:val="00242D9A"/>
    <w:rsid w:val="00244D08"/>
    <w:rsid w:val="00246723"/>
    <w:rsid w:val="00246734"/>
    <w:rsid w:val="00246CB7"/>
    <w:rsid w:val="00247F40"/>
    <w:rsid w:val="002503F9"/>
    <w:rsid w:val="00252668"/>
    <w:rsid w:val="00253073"/>
    <w:rsid w:val="00253616"/>
    <w:rsid w:val="00254EF5"/>
    <w:rsid w:val="002550F9"/>
    <w:rsid w:val="002575C0"/>
    <w:rsid w:val="0026140F"/>
    <w:rsid w:val="00261599"/>
    <w:rsid w:val="002625B8"/>
    <w:rsid w:val="00262949"/>
    <w:rsid w:val="00262E6F"/>
    <w:rsid w:val="00263A19"/>
    <w:rsid w:val="00263E53"/>
    <w:rsid w:val="00264A71"/>
    <w:rsid w:val="0026652C"/>
    <w:rsid w:val="0026652F"/>
    <w:rsid w:val="00266DA9"/>
    <w:rsid w:val="00267B9D"/>
    <w:rsid w:val="00273565"/>
    <w:rsid w:val="00273753"/>
    <w:rsid w:val="002746C1"/>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646F"/>
    <w:rsid w:val="0028730C"/>
    <w:rsid w:val="00287D9D"/>
    <w:rsid w:val="002909A4"/>
    <w:rsid w:val="00291B6C"/>
    <w:rsid w:val="00296852"/>
    <w:rsid w:val="002A0E8F"/>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2C"/>
    <w:rsid w:val="002B728A"/>
    <w:rsid w:val="002B72E1"/>
    <w:rsid w:val="002B7D91"/>
    <w:rsid w:val="002C0726"/>
    <w:rsid w:val="002C2AA2"/>
    <w:rsid w:val="002C3E70"/>
    <w:rsid w:val="002C6C4C"/>
    <w:rsid w:val="002C708F"/>
    <w:rsid w:val="002D134C"/>
    <w:rsid w:val="002D1A6D"/>
    <w:rsid w:val="002D1E4B"/>
    <w:rsid w:val="002D2182"/>
    <w:rsid w:val="002D229D"/>
    <w:rsid w:val="002D23C0"/>
    <w:rsid w:val="002D3768"/>
    <w:rsid w:val="002D3C37"/>
    <w:rsid w:val="002D4BCC"/>
    <w:rsid w:val="002D4C12"/>
    <w:rsid w:val="002D6941"/>
    <w:rsid w:val="002D7ACC"/>
    <w:rsid w:val="002D7D81"/>
    <w:rsid w:val="002E2335"/>
    <w:rsid w:val="002E3550"/>
    <w:rsid w:val="002E369C"/>
    <w:rsid w:val="002E39AB"/>
    <w:rsid w:val="002E624C"/>
    <w:rsid w:val="002E7770"/>
    <w:rsid w:val="002E77DE"/>
    <w:rsid w:val="002E783B"/>
    <w:rsid w:val="002E7F3B"/>
    <w:rsid w:val="002F0D62"/>
    <w:rsid w:val="002F1374"/>
    <w:rsid w:val="002F19EB"/>
    <w:rsid w:val="002F1AD1"/>
    <w:rsid w:val="002F2809"/>
    <w:rsid w:val="002F3A4C"/>
    <w:rsid w:val="002F462C"/>
    <w:rsid w:val="002F46B4"/>
    <w:rsid w:val="002F5A02"/>
    <w:rsid w:val="002F5DAB"/>
    <w:rsid w:val="002F65CB"/>
    <w:rsid w:val="00300E3C"/>
    <w:rsid w:val="00301374"/>
    <w:rsid w:val="00301FB6"/>
    <w:rsid w:val="00303BC5"/>
    <w:rsid w:val="00304199"/>
    <w:rsid w:val="00305562"/>
    <w:rsid w:val="00305817"/>
    <w:rsid w:val="00305A68"/>
    <w:rsid w:val="00305BFF"/>
    <w:rsid w:val="0030618F"/>
    <w:rsid w:val="003067BC"/>
    <w:rsid w:val="00307B5C"/>
    <w:rsid w:val="00310413"/>
    <w:rsid w:val="00310767"/>
    <w:rsid w:val="00310CFF"/>
    <w:rsid w:val="0031113F"/>
    <w:rsid w:val="0031199B"/>
    <w:rsid w:val="0031229C"/>
    <w:rsid w:val="00313523"/>
    <w:rsid w:val="003137B7"/>
    <w:rsid w:val="00313821"/>
    <w:rsid w:val="00313D8B"/>
    <w:rsid w:val="00314C58"/>
    <w:rsid w:val="00314EDA"/>
    <w:rsid w:val="00315A95"/>
    <w:rsid w:val="00316B00"/>
    <w:rsid w:val="00316E10"/>
    <w:rsid w:val="0031702D"/>
    <w:rsid w:val="003207C1"/>
    <w:rsid w:val="00320F6D"/>
    <w:rsid w:val="00320FCE"/>
    <w:rsid w:val="003231B9"/>
    <w:rsid w:val="00323540"/>
    <w:rsid w:val="003237D5"/>
    <w:rsid w:val="00323FE0"/>
    <w:rsid w:val="0032469C"/>
    <w:rsid w:val="00324AE4"/>
    <w:rsid w:val="00324B14"/>
    <w:rsid w:val="00326A8C"/>
    <w:rsid w:val="00326D93"/>
    <w:rsid w:val="003300DA"/>
    <w:rsid w:val="00332689"/>
    <w:rsid w:val="00332D2D"/>
    <w:rsid w:val="00332D7B"/>
    <w:rsid w:val="003350B5"/>
    <w:rsid w:val="0033658A"/>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53E"/>
    <w:rsid w:val="00356C84"/>
    <w:rsid w:val="0035700E"/>
    <w:rsid w:val="00357DB7"/>
    <w:rsid w:val="003619ED"/>
    <w:rsid w:val="00367768"/>
    <w:rsid w:val="00370858"/>
    <w:rsid w:val="00371965"/>
    <w:rsid w:val="0037266B"/>
    <w:rsid w:val="00372682"/>
    <w:rsid w:val="003735CD"/>
    <w:rsid w:val="00373CFD"/>
    <w:rsid w:val="00373FD0"/>
    <w:rsid w:val="0037519E"/>
    <w:rsid w:val="00376235"/>
    <w:rsid w:val="0037627F"/>
    <w:rsid w:val="0038198E"/>
    <w:rsid w:val="003825D2"/>
    <w:rsid w:val="00383172"/>
    <w:rsid w:val="0038484A"/>
    <w:rsid w:val="00384BE2"/>
    <w:rsid w:val="00386F5F"/>
    <w:rsid w:val="00387E6E"/>
    <w:rsid w:val="00387F39"/>
    <w:rsid w:val="003907C2"/>
    <w:rsid w:val="00391353"/>
    <w:rsid w:val="0039223E"/>
    <w:rsid w:val="00392C76"/>
    <w:rsid w:val="003940FA"/>
    <w:rsid w:val="00397750"/>
    <w:rsid w:val="003A13F2"/>
    <w:rsid w:val="003A23BD"/>
    <w:rsid w:val="003A30ED"/>
    <w:rsid w:val="003A32C2"/>
    <w:rsid w:val="003A4118"/>
    <w:rsid w:val="003A5E3B"/>
    <w:rsid w:val="003A6EB4"/>
    <w:rsid w:val="003A7334"/>
    <w:rsid w:val="003B03ED"/>
    <w:rsid w:val="003B18F6"/>
    <w:rsid w:val="003B1A43"/>
    <w:rsid w:val="003B25FA"/>
    <w:rsid w:val="003B4AB6"/>
    <w:rsid w:val="003B6EE5"/>
    <w:rsid w:val="003B7E7B"/>
    <w:rsid w:val="003C261D"/>
    <w:rsid w:val="003C45A8"/>
    <w:rsid w:val="003C5864"/>
    <w:rsid w:val="003C619F"/>
    <w:rsid w:val="003C7A35"/>
    <w:rsid w:val="003C7EDA"/>
    <w:rsid w:val="003D0C9C"/>
    <w:rsid w:val="003D1473"/>
    <w:rsid w:val="003D1804"/>
    <w:rsid w:val="003D1B35"/>
    <w:rsid w:val="003D1E7A"/>
    <w:rsid w:val="003D5E31"/>
    <w:rsid w:val="003D7046"/>
    <w:rsid w:val="003D72F6"/>
    <w:rsid w:val="003E1679"/>
    <w:rsid w:val="003E35AE"/>
    <w:rsid w:val="003E4E21"/>
    <w:rsid w:val="003E6CBA"/>
    <w:rsid w:val="003F0046"/>
    <w:rsid w:val="003F1213"/>
    <w:rsid w:val="003F1BF5"/>
    <w:rsid w:val="003F2C5A"/>
    <w:rsid w:val="003F2E35"/>
    <w:rsid w:val="003F3EF6"/>
    <w:rsid w:val="003F5D8A"/>
    <w:rsid w:val="003F74F6"/>
    <w:rsid w:val="0040416A"/>
    <w:rsid w:val="00404944"/>
    <w:rsid w:val="00404D6D"/>
    <w:rsid w:val="00405B78"/>
    <w:rsid w:val="0041004E"/>
    <w:rsid w:val="0041129C"/>
    <w:rsid w:val="00411889"/>
    <w:rsid w:val="0041228B"/>
    <w:rsid w:val="0041317B"/>
    <w:rsid w:val="00413972"/>
    <w:rsid w:val="00413B1A"/>
    <w:rsid w:val="004147A1"/>
    <w:rsid w:val="0041608A"/>
    <w:rsid w:val="00416C76"/>
    <w:rsid w:val="00416F5E"/>
    <w:rsid w:val="00420960"/>
    <w:rsid w:val="00420EC8"/>
    <w:rsid w:val="00421076"/>
    <w:rsid w:val="00421342"/>
    <w:rsid w:val="004219F9"/>
    <w:rsid w:val="0042277D"/>
    <w:rsid w:val="00422F7F"/>
    <w:rsid w:val="004234F4"/>
    <w:rsid w:val="00423DEC"/>
    <w:rsid w:val="004262B8"/>
    <w:rsid w:val="00426F85"/>
    <w:rsid w:val="00430B58"/>
    <w:rsid w:val="00431249"/>
    <w:rsid w:val="004327D4"/>
    <w:rsid w:val="00433B2E"/>
    <w:rsid w:val="0043506A"/>
    <w:rsid w:val="00435BC8"/>
    <w:rsid w:val="0043631C"/>
    <w:rsid w:val="00437B28"/>
    <w:rsid w:val="00441056"/>
    <w:rsid w:val="0044126F"/>
    <w:rsid w:val="00441392"/>
    <w:rsid w:val="00441676"/>
    <w:rsid w:val="00441691"/>
    <w:rsid w:val="00442A46"/>
    <w:rsid w:val="00442B42"/>
    <w:rsid w:val="00443CBC"/>
    <w:rsid w:val="00443E3D"/>
    <w:rsid w:val="004443BF"/>
    <w:rsid w:val="00445D0E"/>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2E7"/>
    <w:rsid w:val="004575AF"/>
    <w:rsid w:val="00461862"/>
    <w:rsid w:val="00461961"/>
    <w:rsid w:val="00461C6C"/>
    <w:rsid w:val="004624FF"/>
    <w:rsid w:val="00462882"/>
    <w:rsid w:val="00463B6D"/>
    <w:rsid w:val="004646F1"/>
    <w:rsid w:val="004662AC"/>
    <w:rsid w:val="00466F05"/>
    <w:rsid w:val="0046788E"/>
    <w:rsid w:val="00467BFD"/>
    <w:rsid w:val="00471982"/>
    <w:rsid w:val="00472730"/>
    <w:rsid w:val="00475911"/>
    <w:rsid w:val="00475CC7"/>
    <w:rsid w:val="00475FC1"/>
    <w:rsid w:val="00480995"/>
    <w:rsid w:val="004827B4"/>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78E"/>
    <w:rsid w:val="004A5B3A"/>
    <w:rsid w:val="004B0954"/>
    <w:rsid w:val="004B0E8D"/>
    <w:rsid w:val="004B22F8"/>
    <w:rsid w:val="004B2EC6"/>
    <w:rsid w:val="004B39DA"/>
    <w:rsid w:val="004B4E7C"/>
    <w:rsid w:val="004B5454"/>
    <w:rsid w:val="004B5BE0"/>
    <w:rsid w:val="004B627D"/>
    <w:rsid w:val="004B673F"/>
    <w:rsid w:val="004B7142"/>
    <w:rsid w:val="004C0891"/>
    <w:rsid w:val="004C0CDB"/>
    <w:rsid w:val="004C21ED"/>
    <w:rsid w:val="004C24BA"/>
    <w:rsid w:val="004C3248"/>
    <w:rsid w:val="004C3F13"/>
    <w:rsid w:val="004C4791"/>
    <w:rsid w:val="004C5200"/>
    <w:rsid w:val="004C5B8C"/>
    <w:rsid w:val="004C6152"/>
    <w:rsid w:val="004C7EAB"/>
    <w:rsid w:val="004D0905"/>
    <w:rsid w:val="004D1D1A"/>
    <w:rsid w:val="004D2898"/>
    <w:rsid w:val="004D2D66"/>
    <w:rsid w:val="004D3301"/>
    <w:rsid w:val="004D3C87"/>
    <w:rsid w:val="004D3C90"/>
    <w:rsid w:val="004D432D"/>
    <w:rsid w:val="004D526C"/>
    <w:rsid w:val="004D6246"/>
    <w:rsid w:val="004E0006"/>
    <w:rsid w:val="004E4C9C"/>
    <w:rsid w:val="004E4D91"/>
    <w:rsid w:val="004E5319"/>
    <w:rsid w:val="004E6B40"/>
    <w:rsid w:val="004E6C78"/>
    <w:rsid w:val="004F0181"/>
    <w:rsid w:val="004F16CB"/>
    <w:rsid w:val="004F1FB9"/>
    <w:rsid w:val="004F26B2"/>
    <w:rsid w:val="004F2CF5"/>
    <w:rsid w:val="004F2F15"/>
    <w:rsid w:val="004F3728"/>
    <w:rsid w:val="004F411C"/>
    <w:rsid w:val="004F5250"/>
    <w:rsid w:val="004F6AE2"/>
    <w:rsid w:val="00501623"/>
    <w:rsid w:val="00501ABF"/>
    <w:rsid w:val="00501C78"/>
    <w:rsid w:val="00501D05"/>
    <w:rsid w:val="005028C2"/>
    <w:rsid w:val="00505862"/>
    <w:rsid w:val="005067D6"/>
    <w:rsid w:val="00506CF3"/>
    <w:rsid w:val="005077E0"/>
    <w:rsid w:val="00507D3E"/>
    <w:rsid w:val="005108E1"/>
    <w:rsid w:val="00510D53"/>
    <w:rsid w:val="00511320"/>
    <w:rsid w:val="005114B1"/>
    <w:rsid w:val="005118B9"/>
    <w:rsid w:val="00512074"/>
    <w:rsid w:val="00513B30"/>
    <w:rsid w:val="00513CAD"/>
    <w:rsid w:val="005140C1"/>
    <w:rsid w:val="00514465"/>
    <w:rsid w:val="00515E81"/>
    <w:rsid w:val="005162E3"/>
    <w:rsid w:val="0051645D"/>
    <w:rsid w:val="00520A2A"/>
    <w:rsid w:val="00520C61"/>
    <w:rsid w:val="005216CC"/>
    <w:rsid w:val="00521B16"/>
    <w:rsid w:val="00521CD1"/>
    <w:rsid w:val="00521E32"/>
    <w:rsid w:val="0052227A"/>
    <w:rsid w:val="005224B1"/>
    <w:rsid w:val="005229A1"/>
    <w:rsid w:val="0052398B"/>
    <w:rsid w:val="00525C73"/>
    <w:rsid w:val="00527051"/>
    <w:rsid w:val="0053160B"/>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5CD0"/>
    <w:rsid w:val="0055001F"/>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1A1"/>
    <w:rsid w:val="00576D87"/>
    <w:rsid w:val="00581E4A"/>
    <w:rsid w:val="00582C44"/>
    <w:rsid w:val="00582DF0"/>
    <w:rsid w:val="00582EE3"/>
    <w:rsid w:val="00583096"/>
    <w:rsid w:val="00583CC1"/>
    <w:rsid w:val="005841BD"/>
    <w:rsid w:val="0058589B"/>
    <w:rsid w:val="00586375"/>
    <w:rsid w:val="005877A7"/>
    <w:rsid w:val="005877F3"/>
    <w:rsid w:val="00590407"/>
    <w:rsid w:val="005906FF"/>
    <w:rsid w:val="00592274"/>
    <w:rsid w:val="005923F4"/>
    <w:rsid w:val="00593152"/>
    <w:rsid w:val="005945C5"/>
    <w:rsid w:val="005948C0"/>
    <w:rsid w:val="00594BA3"/>
    <w:rsid w:val="0059504D"/>
    <w:rsid w:val="00596DAD"/>
    <w:rsid w:val="00596E48"/>
    <w:rsid w:val="005A0864"/>
    <w:rsid w:val="005A1BD6"/>
    <w:rsid w:val="005A28D5"/>
    <w:rsid w:val="005A30BB"/>
    <w:rsid w:val="005A3F08"/>
    <w:rsid w:val="005A4197"/>
    <w:rsid w:val="005A4745"/>
    <w:rsid w:val="005A49B7"/>
    <w:rsid w:val="005A4C46"/>
    <w:rsid w:val="005A4C6E"/>
    <w:rsid w:val="005A53A4"/>
    <w:rsid w:val="005A7BA1"/>
    <w:rsid w:val="005B0FEA"/>
    <w:rsid w:val="005B1A89"/>
    <w:rsid w:val="005B1FF5"/>
    <w:rsid w:val="005B2701"/>
    <w:rsid w:val="005B3FD4"/>
    <w:rsid w:val="005B42F2"/>
    <w:rsid w:val="005B4343"/>
    <w:rsid w:val="005B5182"/>
    <w:rsid w:val="005B618A"/>
    <w:rsid w:val="005B6B51"/>
    <w:rsid w:val="005B7659"/>
    <w:rsid w:val="005C068C"/>
    <w:rsid w:val="005C1132"/>
    <w:rsid w:val="005C2A14"/>
    <w:rsid w:val="005C4866"/>
    <w:rsid w:val="005C5648"/>
    <w:rsid w:val="005C569C"/>
    <w:rsid w:val="005C6E7E"/>
    <w:rsid w:val="005C7DCD"/>
    <w:rsid w:val="005D077D"/>
    <w:rsid w:val="005D07D5"/>
    <w:rsid w:val="005D1983"/>
    <w:rsid w:val="005D2017"/>
    <w:rsid w:val="005D3E8B"/>
    <w:rsid w:val="005D49A4"/>
    <w:rsid w:val="005D4F10"/>
    <w:rsid w:val="005D5FF0"/>
    <w:rsid w:val="005D6A62"/>
    <w:rsid w:val="005D79BB"/>
    <w:rsid w:val="005E255F"/>
    <w:rsid w:val="005E2847"/>
    <w:rsid w:val="005E2D5E"/>
    <w:rsid w:val="005E332D"/>
    <w:rsid w:val="005E34BE"/>
    <w:rsid w:val="005E39BF"/>
    <w:rsid w:val="005E528A"/>
    <w:rsid w:val="005E569B"/>
    <w:rsid w:val="005E6757"/>
    <w:rsid w:val="005F1D2F"/>
    <w:rsid w:val="005F1D5C"/>
    <w:rsid w:val="005F3C98"/>
    <w:rsid w:val="005F5816"/>
    <w:rsid w:val="005F5E8A"/>
    <w:rsid w:val="005F67A4"/>
    <w:rsid w:val="005F7023"/>
    <w:rsid w:val="005F7344"/>
    <w:rsid w:val="006000CE"/>
    <w:rsid w:val="00600A27"/>
    <w:rsid w:val="006015B5"/>
    <w:rsid w:val="00601AEC"/>
    <w:rsid w:val="00602753"/>
    <w:rsid w:val="00603901"/>
    <w:rsid w:val="00604442"/>
    <w:rsid w:val="006058BC"/>
    <w:rsid w:val="00605C88"/>
    <w:rsid w:val="00605FA1"/>
    <w:rsid w:val="0060645B"/>
    <w:rsid w:val="00607AAF"/>
    <w:rsid w:val="0061464E"/>
    <w:rsid w:val="006157A5"/>
    <w:rsid w:val="00615F82"/>
    <w:rsid w:val="00617695"/>
    <w:rsid w:val="0061773A"/>
    <w:rsid w:val="00617CBC"/>
    <w:rsid w:val="00622805"/>
    <w:rsid w:val="00622843"/>
    <w:rsid w:val="0062326D"/>
    <w:rsid w:val="00623FED"/>
    <w:rsid w:val="00624FED"/>
    <w:rsid w:val="0062504F"/>
    <w:rsid w:val="0062599A"/>
    <w:rsid w:val="00625BB2"/>
    <w:rsid w:val="006260D7"/>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8C5"/>
    <w:rsid w:val="00640D9D"/>
    <w:rsid w:val="00642D02"/>
    <w:rsid w:val="00642ECD"/>
    <w:rsid w:val="00643509"/>
    <w:rsid w:val="00644467"/>
    <w:rsid w:val="00646F44"/>
    <w:rsid w:val="00650119"/>
    <w:rsid w:val="006505BC"/>
    <w:rsid w:val="00650A53"/>
    <w:rsid w:val="00652A8A"/>
    <w:rsid w:val="00652ED2"/>
    <w:rsid w:val="00653298"/>
    <w:rsid w:val="006570C0"/>
    <w:rsid w:val="00657A05"/>
    <w:rsid w:val="0066044A"/>
    <w:rsid w:val="00660D71"/>
    <w:rsid w:val="00661AD4"/>
    <w:rsid w:val="00661D17"/>
    <w:rsid w:val="00662433"/>
    <w:rsid w:val="006628F3"/>
    <w:rsid w:val="00663984"/>
    <w:rsid w:val="00665664"/>
    <w:rsid w:val="006656D1"/>
    <w:rsid w:val="00666F33"/>
    <w:rsid w:val="00667454"/>
    <w:rsid w:val="00667816"/>
    <w:rsid w:val="00667A7F"/>
    <w:rsid w:val="00670BFE"/>
    <w:rsid w:val="00671646"/>
    <w:rsid w:val="00671EFC"/>
    <w:rsid w:val="00672F99"/>
    <w:rsid w:val="00673094"/>
    <w:rsid w:val="00673372"/>
    <w:rsid w:val="00673734"/>
    <w:rsid w:val="0067445F"/>
    <w:rsid w:val="00675CBA"/>
    <w:rsid w:val="00675D63"/>
    <w:rsid w:val="00675D91"/>
    <w:rsid w:val="00675FCF"/>
    <w:rsid w:val="006763D9"/>
    <w:rsid w:val="006766A5"/>
    <w:rsid w:val="00677B5F"/>
    <w:rsid w:val="00677FD9"/>
    <w:rsid w:val="00680364"/>
    <w:rsid w:val="00681A9A"/>
    <w:rsid w:val="00681E04"/>
    <w:rsid w:val="00684C4C"/>
    <w:rsid w:val="006858A1"/>
    <w:rsid w:val="00686E1B"/>
    <w:rsid w:val="006879A1"/>
    <w:rsid w:val="00687E16"/>
    <w:rsid w:val="006915D8"/>
    <w:rsid w:val="00691D9F"/>
    <w:rsid w:val="0069458B"/>
    <w:rsid w:val="0069501F"/>
    <w:rsid w:val="00695E47"/>
    <w:rsid w:val="00696164"/>
    <w:rsid w:val="0069698E"/>
    <w:rsid w:val="00696BB2"/>
    <w:rsid w:val="006975A8"/>
    <w:rsid w:val="006A0B36"/>
    <w:rsid w:val="006A2227"/>
    <w:rsid w:val="006A23A6"/>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DD6"/>
    <w:rsid w:val="006C2399"/>
    <w:rsid w:val="006C3E6D"/>
    <w:rsid w:val="006C3E84"/>
    <w:rsid w:val="006C4726"/>
    <w:rsid w:val="006C5640"/>
    <w:rsid w:val="006C5F2D"/>
    <w:rsid w:val="006C661A"/>
    <w:rsid w:val="006D17BA"/>
    <w:rsid w:val="006D3729"/>
    <w:rsid w:val="006D3BD7"/>
    <w:rsid w:val="006D48F9"/>
    <w:rsid w:val="006D67F2"/>
    <w:rsid w:val="006E0460"/>
    <w:rsid w:val="006E1158"/>
    <w:rsid w:val="006E1368"/>
    <w:rsid w:val="006E1F33"/>
    <w:rsid w:val="006E2814"/>
    <w:rsid w:val="006E3262"/>
    <w:rsid w:val="006E69FC"/>
    <w:rsid w:val="006E703B"/>
    <w:rsid w:val="006E7623"/>
    <w:rsid w:val="006F0191"/>
    <w:rsid w:val="006F06A0"/>
    <w:rsid w:val="006F0C74"/>
    <w:rsid w:val="006F0D44"/>
    <w:rsid w:val="006F16DD"/>
    <w:rsid w:val="006F2CD2"/>
    <w:rsid w:val="006F4051"/>
    <w:rsid w:val="006F62D1"/>
    <w:rsid w:val="006F6970"/>
    <w:rsid w:val="006F77C0"/>
    <w:rsid w:val="006F7F76"/>
    <w:rsid w:val="007017DC"/>
    <w:rsid w:val="00701C04"/>
    <w:rsid w:val="007027DC"/>
    <w:rsid w:val="0070318D"/>
    <w:rsid w:val="007046F3"/>
    <w:rsid w:val="007047C3"/>
    <w:rsid w:val="00704C5C"/>
    <w:rsid w:val="007079BF"/>
    <w:rsid w:val="00707E12"/>
    <w:rsid w:val="0071135C"/>
    <w:rsid w:val="007122F5"/>
    <w:rsid w:val="00712DEC"/>
    <w:rsid w:val="007135A6"/>
    <w:rsid w:val="00713BFD"/>
    <w:rsid w:val="00716727"/>
    <w:rsid w:val="007202FC"/>
    <w:rsid w:val="007206BF"/>
    <w:rsid w:val="0072157D"/>
    <w:rsid w:val="00721A46"/>
    <w:rsid w:val="00722405"/>
    <w:rsid w:val="007230AC"/>
    <w:rsid w:val="007230EF"/>
    <w:rsid w:val="007237AF"/>
    <w:rsid w:val="007241C1"/>
    <w:rsid w:val="0072480A"/>
    <w:rsid w:val="0072655A"/>
    <w:rsid w:val="00727CF4"/>
    <w:rsid w:val="00731F9E"/>
    <w:rsid w:val="007324A0"/>
    <w:rsid w:val="00732811"/>
    <w:rsid w:val="00733C4D"/>
    <w:rsid w:val="007346F4"/>
    <w:rsid w:val="00734938"/>
    <w:rsid w:val="00734FFD"/>
    <w:rsid w:val="00736469"/>
    <w:rsid w:val="0073673C"/>
    <w:rsid w:val="00736B10"/>
    <w:rsid w:val="0073726B"/>
    <w:rsid w:val="007372C0"/>
    <w:rsid w:val="00737751"/>
    <w:rsid w:val="00737C61"/>
    <w:rsid w:val="00737D9E"/>
    <w:rsid w:val="00741B52"/>
    <w:rsid w:val="00741DC5"/>
    <w:rsid w:val="00742C94"/>
    <w:rsid w:val="007432A1"/>
    <w:rsid w:val="0074360B"/>
    <w:rsid w:val="007437CD"/>
    <w:rsid w:val="007447B8"/>
    <w:rsid w:val="0074671D"/>
    <w:rsid w:val="00750A70"/>
    <w:rsid w:val="007510E9"/>
    <w:rsid w:val="0075132F"/>
    <w:rsid w:val="00753C3D"/>
    <w:rsid w:val="00754989"/>
    <w:rsid w:val="00756D81"/>
    <w:rsid w:val="00757727"/>
    <w:rsid w:val="007602B3"/>
    <w:rsid w:val="007607B5"/>
    <w:rsid w:val="0076103A"/>
    <w:rsid w:val="00762484"/>
    <w:rsid w:val="0076447A"/>
    <w:rsid w:val="007663E6"/>
    <w:rsid w:val="00766AC6"/>
    <w:rsid w:val="00766B81"/>
    <w:rsid w:val="007674D2"/>
    <w:rsid w:val="007722FC"/>
    <w:rsid w:val="007731B1"/>
    <w:rsid w:val="00775779"/>
    <w:rsid w:val="007766BA"/>
    <w:rsid w:val="00777FC2"/>
    <w:rsid w:val="00782D2F"/>
    <w:rsid w:val="00783E85"/>
    <w:rsid w:val="007843C0"/>
    <w:rsid w:val="00784CF0"/>
    <w:rsid w:val="00786F55"/>
    <w:rsid w:val="00790797"/>
    <w:rsid w:val="007911DA"/>
    <w:rsid w:val="00792819"/>
    <w:rsid w:val="00792B7A"/>
    <w:rsid w:val="007934DE"/>
    <w:rsid w:val="0079355A"/>
    <w:rsid w:val="00794DFC"/>
    <w:rsid w:val="00794E85"/>
    <w:rsid w:val="00794E94"/>
    <w:rsid w:val="00795083"/>
    <w:rsid w:val="007968C5"/>
    <w:rsid w:val="00797146"/>
    <w:rsid w:val="00797A1B"/>
    <w:rsid w:val="007A288B"/>
    <w:rsid w:val="007A376D"/>
    <w:rsid w:val="007A3A48"/>
    <w:rsid w:val="007A45E7"/>
    <w:rsid w:val="007A585C"/>
    <w:rsid w:val="007A5E52"/>
    <w:rsid w:val="007A7718"/>
    <w:rsid w:val="007B0474"/>
    <w:rsid w:val="007B077C"/>
    <w:rsid w:val="007B30F9"/>
    <w:rsid w:val="007B4588"/>
    <w:rsid w:val="007B4643"/>
    <w:rsid w:val="007B4F09"/>
    <w:rsid w:val="007B5147"/>
    <w:rsid w:val="007B5FF6"/>
    <w:rsid w:val="007B6A99"/>
    <w:rsid w:val="007B6C39"/>
    <w:rsid w:val="007B6CA4"/>
    <w:rsid w:val="007C045A"/>
    <w:rsid w:val="007C09B5"/>
    <w:rsid w:val="007C0CEE"/>
    <w:rsid w:val="007C16AA"/>
    <w:rsid w:val="007C3400"/>
    <w:rsid w:val="007C37CC"/>
    <w:rsid w:val="007C37CD"/>
    <w:rsid w:val="007C4C2F"/>
    <w:rsid w:val="007C5094"/>
    <w:rsid w:val="007C530F"/>
    <w:rsid w:val="007C6320"/>
    <w:rsid w:val="007C70A8"/>
    <w:rsid w:val="007D0000"/>
    <w:rsid w:val="007D062D"/>
    <w:rsid w:val="007D063A"/>
    <w:rsid w:val="007D0868"/>
    <w:rsid w:val="007D0B27"/>
    <w:rsid w:val="007D0F9A"/>
    <w:rsid w:val="007D1D8E"/>
    <w:rsid w:val="007D3552"/>
    <w:rsid w:val="007D38A3"/>
    <w:rsid w:val="007D3BF8"/>
    <w:rsid w:val="007D4B25"/>
    <w:rsid w:val="007D4FC9"/>
    <w:rsid w:val="007D5037"/>
    <w:rsid w:val="007D53E5"/>
    <w:rsid w:val="007D5D97"/>
    <w:rsid w:val="007D7691"/>
    <w:rsid w:val="007E003E"/>
    <w:rsid w:val="007E1D50"/>
    <w:rsid w:val="007E211E"/>
    <w:rsid w:val="007E2F9E"/>
    <w:rsid w:val="007E51B7"/>
    <w:rsid w:val="007E66D1"/>
    <w:rsid w:val="007F035A"/>
    <w:rsid w:val="007F046B"/>
    <w:rsid w:val="007F4207"/>
    <w:rsid w:val="007F4C7A"/>
    <w:rsid w:val="007F53AF"/>
    <w:rsid w:val="007F556D"/>
    <w:rsid w:val="007F5CEA"/>
    <w:rsid w:val="007F62D7"/>
    <w:rsid w:val="007F77EC"/>
    <w:rsid w:val="007F7E1D"/>
    <w:rsid w:val="008018B5"/>
    <w:rsid w:val="00801D6F"/>
    <w:rsid w:val="00802E38"/>
    <w:rsid w:val="00803A89"/>
    <w:rsid w:val="00803DA6"/>
    <w:rsid w:val="00804579"/>
    <w:rsid w:val="00804F4E"/>
    <w:rsid w:val="008057BC"/>
    <w:rsid w:val="00806BCF"/>
    <w:rsid w:val="00807BB5"/>
    <w:rsid w:val="008104A6"/>
    <w:rsid w:val="0081065F"/>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2122"/>
    <w:rsid w:val="00833129"/>
    <w:rsid w:val="00835011"/>
    <w:rsid w:val="0083593A"/>
    <w:rsid w:val="0083799C"/>
    <w:rsid w:val="00837B97"/>
    <w:rsid w:val="00837E8C"/>
    <w:rsid w:val="00840CEB"/>
    <w:rsid w:val="00840D6F"/>
    <w:rsid w:val="008410DB"/>
    <w:rsid w:val="008410E9"/>
    <w:rsid w:val="008424B9"/>
    <w:rsid w:val="00842CF1"/>
    <w:rsid w:val="00843E22"/>
    <w:rsid w:val="00844FA6"/>
    <w:rsid w:val="008450DB"/>
    <w:rsid w:val="008452B4"/>
    <w:rsid w:val="008454CA"/>
    <w:rsid w:val="00847854"/>
    <w:rsid w:val="008503F6"/>
    <w:rsid w:val="0085044B"/>
    <w:rsid w:val="0085090C"/>
    <w:rsid w:val="00851AD5"/>
    <w:rsid w:val="008534A6"/>
    <w:rsid w:val="00854C77"/>
    <w:rsid w:val="008564F2"/>
    <w:rsid w:val="00856D78"/>
    <w:rsid w:val="00857BC7"/>
    <w:rsid w:val="00860166"/>
    <w:rsid w:val="00861523"/>
    <w:rsid w:val="00863360"/>
    <w:rsid w:val="00864633"/>
    <w:rsid w:val="008658CA"/>
    <w:rsid w:val="00866DC1"/>
    <w:rsid w:val="0087032E"/>
    <w:rsid w:val="00870440"/>
    <w:rsid w:val="0087164C"/>
    <w:rsid w:val="00871C4E"/>
    <w:rsid w:val="00871CA3"/>
    <w:rsid w:val="0087276F"/>
    <w:rsid w:val="0087436D"/>
    <w:rsid w:val="00874BFA"/>
    <w:rsid w:val="00875D90"/>
    <w:rsid w:val="00876338"/>
    <w:rsid w:val="00876562"/>
    <w:rsid w:val="00876595"/>
    <w:rsid w:val="008820D6"/>
    <w:rsid w:val="00882BBF"/>
    <w:rsid w:val="008839D9"/>
    <w:rsid w:val="00883D9C"/>
    <w:rsid w:val="0088432D"/>
    <w:rsid w:val="008847CA"/>
    <w:rsid w:val="00884976"/>
    <w:rsid w:val="00885302"/>
    <w:rsid w:val="008860F3"/>
    <w:rsid w:val="00887244"/>
    <w:rsid w:val="00890423"/>
    <w:rsid w:val="008911DC"/>
    <w:rsid w:val="008927BD"/>
    <w:rsid w:val="00893CDF"/>
    <w:rsid w:val="00895111"/>
    <w:rsid w:val="00895212"/>
    <w:rsid w:val="0089528C"/>
    <w:rsid w:val="00895336"/>
    <w:rsid w:val="0089544E"/>
    <w:rsid w:val="00895A22"/>
    <w:rsid w:val="00895E2D"/>
    <w:rsid w:val="00896EF2"/>
    <w:rsid w:val="008976D3"/>
    <w:rsid w:val="00897E8F"/>
    <w:rsid w:val="008A00E7"/>
    <w:rsid w:val="008A1CF7"/>
    <w:rsid w:val="008A1EC1"/>
    <w:rsid w:val="008A22E3"/>
    <w:rsid w:val="008A3BBE"/>
    <w:rsid w:val="008A4B8F"/>
    <w:rsid w:val="008A4DCC"/>
    <w:rsid w:val="008A669A"/>
    <w:rsid w:val="008A6921"/>
    <w:rsid w:val="008A6F2E"/>
    <w:rsid w:val="008A7A03"/>
    <w:rsid w:val="008B0D2A"/>
    <w:rsid w:val="008B106F"/>
    <w:rsid w:val="008B2B11"/>
    <w:rsid w:val="008B2CCA"/>
    <w:rsid w:val="008B394D"/>
    <w:rsid w:val="008B44D0"/>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1DE9"/>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A2A"/>
    <w:rsid w:val="008F1E5D"/>
    <w:rsid w:val="008F2565"/>
    <w:rsid w:val="008F272D"/>
    <w:rsid w:val="008F3082"/>
    <w:rsid w:val="008F3843"/>
    <w:rsid w:val="008F3999"/>
    <w:rsid w:val="008F4706"/>
    <w:rsid w:val="008F5D78"/>
    <w:rsid w:val="008F7349"/>
    <w:rsid w:val="00900965"/>
    <w:rsid w:val="00901118"/>
    <w:rsid w:val="00902DA1"/>
    <w:rsid w:val="00903126"/>
    <w:rsid w:val="00903A60"/>
    <w:rsid w:val="00903DC4"/>
    <w:rsid w:val="009044D4"/>
    <w:rsid w:val="0090497F"/>
    <w:rsid w:val="00904A1F"/>
    <w:rsid w:val="00905592"/>
    <w:rsid w:val="009068C5"/>
    <w:rsid w:val="00906B08"/>
    <w:rsid w:val="00906C46"/>
    <w:rsid w:val="009112D7"/>
    <w:rsid w:val="00911878"/>
    <w:rsid w:val="00911F21"/>
    <w:rsid w:val="00912F89"/>
    <w:rsid w:val="00913DBF"/>
    <w:rsid w:val="00915F7E"/>
    <w:rsid w:val="00916FDB"/>
    <w:rsid w:val="009172B4"/>
    <w:rsid w:val="009173AA"/>
    <w:rsid w:val="00917C75"/>
    <w:rsid w:val="00917DE9"/>
    <w:rsid w:val="00917FED"/>
    <w:rsid w:val="009214D1"/>
    <w:rsid w:val="00924698"/>
    <w:rsid w:val="00924AEC"/>
    <w:rsid w:val="00925878"/>
    <w:rsid w:val="00925CFF"/>
    <w:rsid w:val="00925E6B"/>
    <w:rsid w:val="00926021"/>
    <w:rsid w:val="00926E00"/>
    <w:rsid w:val="00930C04"/>
    <w:rsid w:val="009312A3"/>
    <w:rsid w:val="00931670"/>
    <w:rsid w:val="00934443"/>
    <w:rsid w:val="00935183"/>
    <w:rsid w:val="00936D70"/>
    <w:rsid w:val="009371E0"/>
    <w:rsid w:val="00940568"/>
    <w:rsid w:val="00940E63"/>
    <w:rsid w:val="0094357C"/>
    <w:rsid w:val="0094394E"/>
    <w:rsid w:val="00943D03"/>
    <w:rsid w:val="00944105"/>
    <w:rsid w:val="0094477A"/>
    <w:rsid w:val="0094482C"/>
    <w:rsid w:val="00944C06"/>
    <w:rsid w:val="00944D41"/>
    <w:rsid w:val="00945130"/>
    <w:rsid w:val="00945FAA"/>
    <w:rsid w:val="00947B3B"/>
    <w:rsid w:val="0095014C"/>
    <w:rsid w:val="009502EF"/>
    <w:rsid w:val="009504E5"/>
    <w:rsid w:val="00950CC7"/>
    <w:rsid w:val="00952639"/>
    <w:rsid w:val="00952965"/>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6759"/>
    <w:rsid w:val="009676F7"/>
    <w:rsid w:val="009678A4"/>
    <w:rsid w:val="00970049"/>
    <w:rsid w:val="00970D01"/>
    <w:rsid w:val="00970D82"/>
    <w:rsid w:val="00973C09"/>
    <w:rsid w:val="00973FE1"/>
    <w:rsid w:val="009741BF"/>
    <w:rsid w:val="00974F04"/>
    <w:rsid w:val="009756CF"/>
    <w:rsid w:val="00975C40"/>
    <w:rsid w:val="0097720C"/>
    <w:rsid w:val="009804E8"/>
    <w:rsid w:val="00981C58"/>
    <w:rsid w:val="009821E8"/>
    <w:rsid w:val="00982656"/>
    <w:rsid w:val="00985DE3"/>
    <w:rsid w:val="00985E33"/>
    <w:rsid w:val="009868CC"/>
    <w:rsid w:val="00986C3B"/>
    <w:rsid w:val="0098792B"/>
    <w:rsid w:val="00992C3F"/>
    <w:rsid w:val="00995725"/>
    <w:rsid w:val="00997281"/>
    <w:rsid w:val="00997ACA"/>
    <w:rsid w:val="009A00EB"/>
    <w:rsid w:val="009A0782"/>
    <w:rsid w:val="009A08E7"/>
    <w:rsid w:val="009A1180"/>
    <w:rsid w:val="009A1CCC"/>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57A1"/>
    <w:rsid w:val="009B6795"/>
    <w:rsid w:val="009B69E3"/>
    <w:rsid w:val="009B73C9"/>
    <w:rsid w:val="009B73DE"/>
    <w:rsid w:val="009C0939"/>
    <w:rsid w:val="009C0C07"/>
    <w:rsid w:val="009C0E8A"/>
    <w:rsid w:val="009C1D85"/>
    <w:rsid w:val="009C2008"/>
    <w:rsid w:val="009C3F7A"/>
    <w:rsid w:val="009C65DE"/>
    <w:rsid w:val="009C670B"/>
    <w:rsid w:val="009D0097"/>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22F8"/>
    <w:rsid w:val="009F3289"/>
    <w:rsid w:val="009F4557"/>
    <w:rsid w:val="009F4805"/>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4A6"/>
    <w:rsid w:val="00A06EE7"/>
    <w:rsid w:val="00A101D1"/>
    <w:rsid w:val="00A10515"/>
    <w:rsid w:val="00A1170A"/>
    <w:rsid w:val="00A11D4A"/>
    <w:rsid w:val="00A11F79"/>
    <w:rsid w:val="00A124E7"/>
    <w:rsid w:val="00A12793"/>
    <w:rsid w:val="00A13330"/>
    <w:rsid w:val="00A135C5"/>
    <w:rsid w:val="00A13B92"/>
    <w:rsid w:val="00A14C1C"/>
    <w:rsid w:val="00A158AD"/>
    <w:rsid w:val="00A15CF2"/>
    <w:rsid w:val="00A20132"/>
    <w:rsid w:val="00A206C2"/>
    <w:rsid w:val="00A20A39"/>
    <w:rsid w:val="00A20F59"/>
    <w:rsid w:val="00A219D6"/>
    <w:rsid w:val="00A246D3"/>
    <w:rsid w:val="00A246DA"/>
    <w:rsid w:val="00A2547B"/>
    <w:rsid w:val="00A26453"/>
    <w:rsid w:val="00A26A99"/>
    <w:rsid w:val="00A2730C"/>
    <w:rsid w:val="00A314FD"/>
    <w:rsid w:val="00A31CCF"/>
    <w:rsid w:val="00A32DE4"/>
    <w:rsid w:val="00A33EDD"/>
    <w:rsid w:val="00A340EC"/>
    <w:rsid w:val="00A34D84"/>
    <w:rsid w:val="00A34DCF"/>
    <w:rsid w:val="00A3544E"/>
    <w:rsid w:val="00A36654"/>
    <w:rsid w:val="00A40864"/>
    <w:rsid w:val="00A40DB1"/>
    <w:rsid w:val="00A42497"/>
    <w:rsid w:val="00A424D6"/>
    <w:rsid w:val="00A42C63"/>
    <w:rsid w:val="00A4425C"/>
    <w:rsid w:val="00A4719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3D8D"/>
    <w:rsid w:val="00A7417B"/>
    <w:rsid w:val="00A75FD2"/>
    <w:rsid w:val="00A76607"/>
    <w:rsid w:val="00A80944"/>
    <w:rsid w:val="00A809AE"/>
    <w:rsid w:val="00A8144A"/>
    <w:rsid w:val="00A83068"/>
    <w:rsid w:val="00A83472"/>
    <w:rsid w:val="00A83610"/>
    <w:rsid w:val="00A83827"/>
    <w:rsid w:val="00A83E26"/>
    <w:rsid w:val="00A83E9F"/>
    <w:rsid w:val="00A84E61"/>
    <w:rsid w:val="00A91BB2"/>
    <w:rsid w:val="00A91FFA"/>
    <w:rsid w:val="00A92050"/>
    <w:rsid w:val="00A92176"/>
    <w:rsid w:val="00A92C26"/>
    <w:rsid w:val="00A92DA6"/>
    <w:rsid w:val="00A93429"/>
    <w:rsid w:val="00A938B0"/>
    <w:rsid w:val="00A93F02"/>
    <w:rsid w:val="00A9443E"/>
    <w:rsid w:val="00A94A6B"/>
    <w:rsid w:val="00A96C3A"/>
    <w:rsid w:val="00A97A5A"/>
    <w:rsid w:val="00AA1DF0"/>
    <w:rsid w:val="00AA27E1"/>
    <w:rsid w:val="00AA38FA"/>
    <w:rsid w:val="00AA40F0"/>
    <w:rsid w:val="00AA4655"/>
    <w:rsid w:val="00AA4CDC"/>
    <w:rsid w:val="00AA522D"/>
    <w:rsid w:val="00AA5638"/>
    <w:rsid w:val="00AA64B9"/>
    <w:rsid w:val="00AA659A"/>
    <w:rsid w:val="00AA6C87"/>
    <w:rsid w:val="00AA7881"/>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2ED"/>
    <w:rsid w:val="00AC74D1"/>
    <w:rsid w:val="00AD07D5"/>
    <w:rsid w:val="00AD170F"/>
    <w:rsid w:val="00AD1907"/>
    <w:rsid w:val="00AD2E92"/>
    <w:rsid w:val="00AD40B2"/>
    <w:rsid w:val="00AD5B04"/>
    <w:rsid w:val="00AD634B"/>
    <w:rsid w:val="00AD6452"/>
    <w:rsid w:val="00AD6692"/>
    <w:rsid w:val="00AD7572"/>
    <w:rsid w:val="00AD7D48"/>
    <w:rsid w:val="00AD7FE6"/>
    <w:rsid w:val="00AE04F9"/>
    <w:rsid w:val="00AE0D93"/>
    <w:rsid w:val="00AE1CAF"/>
    <w:rsid w:val="00AE22A3"/>
    <w:rsid w:val="00AE2E61"/>
    <w:rsid w:val="00AE2F47"/>
    <w:rsid w:val="00AE3843"/>
    <w:rsid w:val="00AE4025"/>
    <w:rsid w:val="00AE610D"/>
    <w:rsid w:val="00AE6AA2"/>
    <w:rsid w:val="00AE7AAC"/>
    <w:rsid w:val="00AE7C0B"/>
    <w:rsid w:val="00AE7CE0"/>
    <w:rsid w:val="00AF1563"/>
    <w:rsid w:val="00AF2CDA"/>
    <w:rsid w:val="00AF3220"/>
    <w:rsid w:val="00AF476F"/>
    <w:rsid w:val="00AF6851"/>
    <w:rsid w:val="00AF69F1"/>
    <w:rsid w:val="00AF6E3F"/>
    <w:rsid w:val="00AF788F"/>
    <w:rsid w:val="00B03070"/>
    <w:rsid w:val="00B03483"/>
    <w:rsid w:val="00B03DF8"/>
    <w:rsid w:val="00B04600"/>
    <w:rsid w:val="00B050C5"/>
    <w:rsid w:val="00B0525E"/>
    <w:rsid w:val="00B07AED"/>
    <w:rsid w:val="00B07C57"/>
    <w:rsid w:val="00B108F3"/>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4B"/>
    <w:rsid w:val="00B2487A"/>
    <w:rsid w:val="00B24B9F"/>
    <w:rsid w:val="00B24C24"/>
    <w:rsid w:val="00B256EF"/>
    <w:rsid w:val="00B2666E"/>
    <w:rsid w:val="00B2717C"/>
    <w:rsid w:val="00B2762C"/>
    <w:rsid w:val="00B279C4"/>
    <w:rsid w:val="00B30C41"/>
    <w:rsid w:val="00B312B3"/>
    <w:rsid w:val="00B320D7"/>
    <w:rsid w:val="00B32474"/>
    <w:rsid w:val="00B32A3E"/>
    <w:rsid w:val="00B333FE"/>
    <w:rsid w:val="00B336F5"/>
    <w:rsid w:val="00B370A3"/>
    <w:rsid w:val="00B41120"/>
    <w:rsid w:val="00B43416"/>
    <w:rsid w:val="00B443E9"/>
    <w:rsid w:val="00B44991"/>
    <w:rsid w:val="00B44B75"/>
    <w:rsid w:val="00B463B6"/>
    <w:rsid w:val="00B46AC2"/>
    <w:rsid w:val="00B46AF0"/>
    <w:rsid w:val="00B50F98"/>
    <w:rsid w:val="00B523D5"/>
    <w:rsid w:val="00B52705"/>
    <w:rsid w:val="00B52FD4"/>
    <w:rsid w:val="00B53F8D"/>
    <w:rsid w:val="00B549BD"/>
    <w:rsid w:val="00B55E2D"/>
    <w:rsid w:val="00B60183"/>
    <w:rsid w:val="00B6045C"/>
    <w:rsid w:val="00B605A8"/>
    <w:rsid w:val="00B605DF"/>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72CE9"/>
    <w:rsid w:val="00B7305A"/>
    <w:rsid w:val="00B73556"/>
    <w:rsid w:val="00B74215"/>
    <w:rsid w:val="00B7433E"/>
    <w:rsid w:val="00B74E10"/>
    <w:rsid w:val="00B77BE4"/>
    <w:rsid w:val="00B8166D"/>
    <w:rsid w:val="00B81DD7"/>
    <w:rsid w:val="00B83139"/>
    <w:rsid w:val="00B834D5"/>
    <w:rsid w:val="00B8382F"/>
    <w:rsid w:val="00B83F6D"/>
    <w:rsid w:val="00B86003"/>
    <w:rsid w:val="00B86979"/>
    <w:rsid w:val="00B87914"/>
    <w:rsid w:val="00B9047F"/>
    <w:rsid w:val="00B905D7"/>
    <w:rsid w:val="00B91963"/>
    <w:rsid w:val="00B9209B"/>
    <w:rsid w:val="00B92391"/>
    <w:rsid w:val="00B9268C"/>
    <w:rsid w:val="00B93E27"/>
    <w:rsid w:val="00B9406A"/>
    <w:rsid w:val="00B94A27"/>
    <w:rsid w:val="00B94FD9"/>
    <w:rsid w:val="00B950AD"/>
    <w:rsid w:val="00B95919"/>
    <w:rsid w:val="00B95FFD"/>
    <w:rsid w:val="00B97E4B"/>
    <w:rsid w:val="00BA1A4F"/>
    <w:rsid w:val="00BA1DED"/>
    <w:rsid w:val="00BA216F"/>
    <w:rsid w:val="00BA34EF"/>
    <w:rsid w:val="00BA4A50"/>
    <w:rsid w:val="00BA4DAA"/>
    <w:rsid w:val="00BA4E4D"/>
    <w:rsid w:val="00BA4FC3"/>
    <w:rsid w:val="00BA65E6"/>
    <w:rsid w:val="00BA67D9"/>
    <w:rsid w:val="00BA6A7D"/>
    <w:rsid w:val="00BB063C"/>
    <w:rsid w:val="00BB0662"/>
    <w:rsid w:val="00BB06F1"/>
    <w:rsid w:val="00BB0EEC"/>
    <w:rsid w:val="00BB1875"/>
    <w:rsid w:val="00BB1B0C"/>
    <w:rsid w:val="00BB275C"/>
    <w:rsid w:val="00BB2868"/>
    <w:rsid w:val="00BB4337"/>
    <w:rsid w:val="00BB4AA6"/>
    <w:rsid w:val="00BB4BB9"/>
    <w:rsid w:val="00BB54ED"/>
    <w:rsid w:val="00BB7600"/>
    <w:rsid w:val="00BB7F58"/>
    <w:rsid w:val="00BC0040"/>
    <w:rsid w:val="00BC0142"/>
    <w:rsid w:val="00BC0C91"/>
    <w:rsid w:val="00BC1389"/>
    <w:rsid w:val="00BC15F8"/>
    <w:rsid w:val="00BC294F"/>
    <w:rsid w:val="00BC2C1B"/>
    <w:rsid w:val="00BC54E8"/>
    <w:rsid w:val="00BC6E10"/>
    <w:rsid w:val="00BD33C1"/>
    <w:rsid w:val="00BD5632"/>
    <w:rsid w:val="00BD566D"/>
    <w:rsid w:val="00BD5957"/>
    <w:rsid w:val="00BD5D08"/>
    <w:rsid w:val="00BD5FC4"/>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35"/>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7F6"/>
    <w:rsid w:val="00C103D1"/>
    <w:rsid w:val="00C117E5"/>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AFF"/>
    <w:rsid w:val="00C24E18"/>
    <w:rsid w:val="00C25715"/>
    <w:rsid w:val="00C26235"/>
    <w:rsid w:val="00C279A7"/>
    <w:rsid w:val="00C320F2"/>
    <w:rsid w:val="00C3265B"/>
    <w:rsid w:val="00C33151"/>
    <w:rsid w:val="00C336A5"/>
    <w:rsid w:val="00C3505E"/>
    <w:rsid w:val="00C35335"/>
    <w:rsid w:val="00C363EA"/>
    <w:rsid w:val="00C3688F"/>
    <w:rsid w:val="00C36BBD"/>
    <w:rsid w:val="00C3740B"/>
    <w:rsid w:val="00C37896"/>
    <w:rsid w:val="00C37A6E"/>
    <w:rsid w:val="00C37DDC"/>
    <w:rsid w:val="00C4017B"/>
    <w:rsid w:val="00C41604"/>
    <w:rsid w:val="00C42324"/>
    <w:rsid w:val="00C45621"/>
    <w:rsid w:val="00C456C8"/>
    <w:rsid w:val="00C46367"/>
    <w:rsid w:val="00C4721D"/>
    <w:rsid w:val="00C52581"/>
    <w:rsid w:val="00C53D1E"/>
    <w:rsid w:val="00C54CE5"/>
    <w:rsid w:val="00C54E03"/>
    <w:rsid w:val="00C55455"/>
    <w:rsid w:val="00C55ACD"/>
    <w:rsid w:val="00C56724"/>
    <w:rsid w:val="00C56E49"/>
    <w:rsid w:val="00C5758C"/>
    <w:rsid w:val="00C623FE"/>
    <w:rsid w:val="00C629E0"/>
    <w:rsid w:val="00C6378E"/>
    <w:rsid w:val="00C638CA"/>
    <w:rsid w:val="00C63E59"/>
    <w:rsid w:val="00C64B04"/>
    <w:rsid w:val="00C65808"/>
    <w:rsid w:val="00C66A6E"/>
    <w:rsid w:val="00C66CD4"/>
    <w:rsid w:val="00C67377"/>
    <w:rsid w:val="00C67583"/>
    <w:rsid w:val="00C675CA"/>
    <w:rsid w:val="00C67644"/>
    <w:rsid w:val="00C67E13"/>
    <w:rsid w:val="00C70271"/>
    <w:rsid w:val="00C71D50"/>
    <w:rsid w:val="00C7251B"/>
    <w:rsid w:val="00C73558"/>
    <w:rsid w:val="00C753E3"/>
    <w:rsid w:val="00C75778"/>
    <w:rsid w:val="00C75D1D"/>
    <w:rsid w:val="00C771EC"/>
    <w:rsid w:val="00C77293"/>
    <w:rsid w:val="00C80060"/>
    <w:rsid w:val="00C801F3"/>
    <w:rsid w:val="00C80E0E"/>
    <w:rsid w:val="00C82164"/>
    <w:rsid w:val="00C82596"/>
    <w:rsid w:val="00C8267A"/>
    <w:rsid w:val="00C82693"/>
    <w:rsid w:val="00C839A2"/>
    <w:rsid w:val="00C855AF"/>
    <w:rsid w:val="00C85AB1"/>
    <w:rsid w:val="00C86D20"/>
    <w:rsid w:val="00C8763F"/>
    <w:rsid w:val="00C902DF"/>
    <w:rsid w:val="00C90BFB"/>
    <w:rsid w:val="00C938F8"/>
    <w:rsid w:val="00C94E64"/>
    <w:rsid w:val="00C94F65"/>
    <w:rsid w:val="00C95511"/>
    <w:rsid w:val="00C9626A"/>
    <w:rsid w:val="00C96B0A"/>
    <w:rsid w:val="00CA2C75"/>
    <w:rsid w:val="00CA4C8B"/>
    <w:rsid w:val="00CA4D55"/>
    <w:rsid w:val="00CA5327"/>
    <w:rsid w:val="00CA544A"/>
    <w:rsid w:val="00CB09CD"/>
    <w:rsid w:val="00CB1A54"/>
    <w:rsid w:val="00CB1EE1"/>
    <w:rsid w:val="00CB252E"/>
    <w:rsid w:val="00CB3264"/>
    <w:rsid w:val="00CB4218"/>
    <w:rsid w:val="00CB5E7F"/>
    <w:rsid w:val="00CB6A02"/>
    <w:rsid w:val="00CC1E31"/>
    <w:rsid w:val="00CC2CB7"/>
    <w:rsid w:val="00CC34E6"/>
    <w:rsid w:val="00CC5559"/>
    <w:rsid w:val="00CC7092"/>
    <w:rsid w:val="00CD0C46"/>
    <w:rsid w:val="00CD0D4E"/>
    <w:rsid w:val="00CD1233"/>
    <w:rsid w:val="00CD1B13"/>
    <w:rsid w:val="00CD4006"/>
    <w:rsid w:val="00CD475F"/>
    <w:rsid w:val="00CD547A"/>
    <w:rsid w:val="00CD54F4"/>
    <w:rsid w:val="00CD59C2"/>
    <w:rsid w:val="00CD715F"/>
    <w:rsid w:val="00CE13BB"/>
    <w:rsid w:val="00CE1D74"/>
    <w:rsid w:val="00CE2A65"/>
    <w:rsid w:val="00CE38F4"/>
    <w:rsid w:val="00CE494D"/>
    <w:rsid w:val="00CE553B"/>
    <w:rsid w:val="00CE62AA"/>
    <w:rsid w:val="00CF1075"/>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423B"/>
    <w:rsid w:val="00D06B47"/>
    <w:rsid w:val="00D072CE"/>
    <w:rsid w:val="00D07B7D"/>
    <w:rsid w:val="00D102BA"/>
    <w:rsid w:val="00D1113C"/>
    <w:rsid w:val="00D1177F"/>
    <w:rsid w:val="00D12A36"/>
    <w:rsid w:val="00D12E52"/>
    <w:rsid w:val="00D130F0"/>
    <w:rsid w:val="00D134EE"/>
    <w:rsid w:val="00D13A64"/>
    <w:rsid w:val="00D15FC1"/>
    <w:rsid w:val="00D1749C"/>
    <w:rsid w:val="00D17B07"/>
    <w:rsid w:val="00D20124"/>
    <w:rsid w:val="00D211A3"/>
    <w:rsid w:val="00D2156D"/>
    <w:rsid w:val="00D2207E"/>
    <w:rsid w:val="00D2279C"/>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426"/>
    <w:rsid w:val="00D31D52"/>
    <w:rsid w:val="00D3275A"/>
    <w:rsid w:val="00D32EBB"/>
    <w:rsid w:val="00D33135"/>
    <w:rsid w:val="00D33267"/>
    <w:rsid w:val="00D33580"/>
    <w:rsid w:val="00D336C1"/>
    <w:rsid w:val="00D34923"/>
    <w:rsid w:val="00D3496C"/>
    <w:rsid w:val="00D3541B"/>
    <w:rsid w:val="00D3569B"/>
    <w:rsid w:val="00D35E5A"/>
    <w:rsid w:val="00D363DA"/>
    <w:rsid w:val="00D404B4"/>
    <w:rsid w:val="00D43177"/>
    <w:rsid w:val="00D43467"/>
    <w:rsid w:val="00D45259"/>
    <w:rsid w:val="00D4721F"/>
    <w:rsid w:val="00D47222"/>
    <w:rsid w:val="00D47EAB"/>
    <w:rsid w:val="00D51E95"/>
    <w:rsid w:val="00D51F12"/>
    <w:rsid w:val="00D52393"/>
    <w:rsid w:val="00D52F81"/>
    <w:rsid w:val="00D541B8"/>
    <w:rsid w:val="00D546D0"/>
    <w:rsid w:val="00D56A33"/>
    <w:rsid w:val="00D56A6F"/>
    <w:rsid w:val="00D56F93"/>
    <w:rsid w:val="00D57342"/>
    <w:rsid w:val="00D57713"/>
    <w:rsid w:val="00D57E50"/>
    <w:rsid w:val="00D57FA7"/>
    <w:rsid w:val="00D60019"/>
    <w:rsid w:val="00D601EB"/>
    <w:rsid w:val="00D613BF"/>
    <w:rsid w:val="00D62370"/>
    <w:rsid w:val="00D62CCB"/>
    <w:rsid w:val="00D62D1D"/>
    <w:rsid w:val="00D6369B"/>
    <w:rsid w:val="00D636FF"/>
    <w:rsid w:val="00D6382B"/>
    <w:rsid w:val="00D647B6"/>
    <w:rsid w:val="00D65973"/>
    <w:rsid w:val="00D70538"/>
    <w:rsid w:val="00D72DC3"/>
    <w:rsid w:val="00D72E3C"/>
    <w:rsid w:val="00D72F9C"/>
    <w:rsid w:val="00D7443A"/>
    <w:rsid w:val="00D74EB7"/>
    <w:rsid w:val="00D75299"/>
    <w:rsid w:val="00D755B6"/>
    <w:rsid w:val="00D76D2C"/>
    <w:rsid w:val="00D80906"/>
    <w:rsid w:val="00D809C7"/>
    <w:rsid w:val="00D82B59"/>
    <w:rsid w:val="00D8455F"/>
    <w:rsid w:val="00D84B00"/>
    <w:rsid w:val="00D850B1"/>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C6B"/>
    <w:rsid w:val="00D97E38"/>
    <w:rsid w:val="00DA08CA"/>
    <w:rsid w:val="00DA23B0"/>
    <w:rsid w:val="00DA29E7"/>
    <w:rsid w:val="00DA3846"/>
    <w:rsid w:val="00DA4709"/>
    <w:rsid w:val="00DA498F"/>
    <w:rsid w:val="00DA4C2C"/>
    <w:rsid w:val="00DA585D"/>
    <w:rsid w:val="00DA7689"/>
    <w:rsid w:val="00DA7924"/>
    <w:rsid w:val="00DB1111"/>
    <w:rsid w:val="00DB121B"/>
    <w:rsid w:val="00DB28B2"/>
    <w:rsid w:val="00DB2934"/>
    <w:rsid w:val="00DB34EC"/>
    <w:rsid w:val="00DB39AA"/>
    <w:rsid w:val="00DB46EE"/>
    <w:rsid w:val="00DB4825"/>
    <w:rsid w:val="00DB51B2"/>
    <w:rsid w:val="00DB58BF"/>
    <w:rsid w:val="00DB733E"/>
    <w:rsid w:val="00DC00FC"/>
    <w:rsid w:val="00DC0C1B"/>
    <w:rsid w:val="00DC1CE6"/>
    <w:rsid w:val="00DC1E5A"/>
    <w:rsid w:val="00DC3025"/>
    <w:rsid w:val="00DC4AC2"/>
    <w:rsid w:val="00DC599B"/>
    <w:rsid w:val="00DC63DE"/>
    <w:rsid w:val="00DC7825"/>
    <w:rsid w:val="00DC7D88"/>
    <w:rsid w:val="00DD1E31"/>
    <w:rsid w:val="00DD2868"/>
    <w:rsid w:val="00DD6118"/>
    <w:rsid w:val="00DD611F"/>
    <w:rsid w:val="00DE0DAD"/>
    <w:rsid w:val="00DE1457"/>
    <w:rsid w:val="00DE19EA"/>
    <w:rsid w:val="00DE35D3"/>
    <w:rsid w:val="00DE42FE"/>
    <w:rsid w:val="00DE4914"/>
    <w:rsid w:val="00DE7E2B"/>
    <w:rsid w:val="00DF0712"/>
    <w:rsid w:val="00DF09E5"/>
    <w:rsid w:val="00DF1135"/>
    <w:rsid w:val="00DF1200"/>
    <w:rsid w:val="00DF18B7"/>
    <w:rsid w:val="00DF1C3D"/>
    <w:rsid w:val="00DF201E"/>
    <w:rsid w:val="00DF2130"/>
    <w:rsid w:val="00DF224D"/>
    <w:rsid w:val="00DF27D1"/>
    <w:rsid w:val="00DF2AC5"/>
    <w:rsid w:val="00DF3DD0"/>
    <w:rsid w:val="00DF4BBE"/>
    <w:rsid w:val="00DF5072"/>
    <w:rsid w:val="00DF5555"/>
    <w:rsid w:val="00DF59EF"/>
    <w:rsid w:val="00DF639B"/>
    <w:rsid w:val="00E01274"/>
    <w:rsid w:val="00E02027"/>
    <w:rsid w:val="00E03BFE"/>
    <w:rsid w:val="00E04126"/>
    <w:rsid w:val="00E0545E"/>
    <w:rsid w:val="00E05F4D"/>
    <w:rsid w:val="00E063B6"/>
    <w:rsid w:val="00E10A2F"/>
    <w:rsid w:val="00E1220C"/>
    <w:rsid w:val="00E126AF"/>
    <w:rsid w:val="00E12C47"/>
    <w:rsid w:val="00E130CB"/>
    <w:rsid w:val="00E13348"/>
    <w:rsid w:val="00E13645"/>
    <w:rsid w:val="00E1371E"/>
    <w:rsid w:val="00E15398"/>
    <w:rsid w:val="00E174E2"/>
    <w:rsid w:val="00E17BEC"/>
    <w:rsid w:val="00E17C39"/>
    <w:rsid w:val="00E2051F"/>
    <w:rsid w:val="00E219A0"/>
    <w:rsid w:val="00E21DF7"/>
    <w:rsid w:val="00E22C9C"/>
    <w:rsid w:val="00E26299"/>
    <w:rsid w:val="00E3062F"/>
    <w:rsid w:val="00E310FC"/>
    <w:rsid w:val="00E315A8"/>
    <w:rsid w:val="00E31FD4"/>
    <w:rsid w:val="00E32B8B"/>
    <w:rsid w:val="00E347D3"/>
    <w:rsid w:val="00E36908"/>
    <w:rsid w:val="00E36AB5"/>
    <w:rsid w:val="00E4128F"/>
    <w:rsid w:val="00E42794"/>
    <w:rsid w:val="00E442D0"/>
    <w:rsid w:val="00E44652"/>
    <w:rsid w:val="00E44683"/>
    <w:rsid w:val="00E454A4"/>
    <w:rsid w:val="00E468C1"/>
    <w:rsid w:val="00E47FA0"/>
    <w:rsid w:val="00E505D6"/>
    <w:rsid w:val="00E50C38"/>
    <w:rsid w:val="00E50EED"/>
    <w:rsid w:val="00E514F7"/>
    <w:rsid w:val="00E5166A"/>
    <w:rsid w:val="00E51AB0"/>
    <w:rsid w:val="00E52056"/>
    <w:rsid w:val="00E5343A"/>
    <w:rsid w:val="00E5353F"/>
    <w:rsid w:val="00E53636"/>
    <w:rsid w:val="00E54276"/>
    <w:rsid w:val="00E546FD"/>
    <w:rsid w:val="00E54D72"/>
    <w:rsid w:val="00E55C3D"/>
    <w:rsid w:val="00E55D0C"/>
    <w:rsid w:val="00E57C9B"/>
    <w:rsid w:val="00E57E07"/>
    <w:rsid w:val="00E61825"/>
    <w:rsid w:val="00E64A7D"/>
    <w:rsid w:val="00E65374"/>
    <w:rsid w:val="00E65559"/>
    <w:rsid w:val="00E65E6E"/>
    <w:rsid w:val="00E65FC2"/>
    <w:rsid w:val="00E66FC7"/>
    <w:rsid w:val="00E71702"/>
    <w:rsid w:val="00E720F3"/>
    <w:rsid w:val="00E724AE"/>
    <w:rsid w:val="00E754AD"/>
    <w:rsid w:val="00E75CDE"/>
    <w:rsid w:val="00E76645"/>
    <w:rsid w:val="00E76D4E"/>
    <w:rsid w:val="00E809A1"/>
    <w:rsid w:val="00E80EF8"/>
    <w:rsid w:val="00E8170E"/>
    <w:rsid w:val="00E837EA"/>
    <w:rsid w:val="00E83983"/>
    <w:rsid w:val="00E84052"/>
    <w:rsid w:val="00E853A6"/>
    <w:rsid w:val="00E8551B"/>
    <w:rsid w:val="00E8696A"/>
    <w:rsid w:val="00E86EBB"/>
    <w:rsid w:val="00E873E8"/>
    <w:rsid w:val="00E90F33"/>
    <w:rsid w:val="00E91B8C"/>
    <w:rsid w:val="00E91C14"/>
    <w:rsid w:val="00E920B9"/>
    <w:rsid w:val="00E92CAA"/>
    <w:rsid w:val="00E930FC"/>
    <w:rsid w:val="00E93500"/>
    <w:rsid w:val="00E94F31"/>
    <w:rsid w:val="00E95C84"/>
    <w:rsid w:val="00E97990"/>
    <w:rsid w:val="00EA0798"/>
    <w:rsid w:val="00EA370D"/>
    <w:rsid w:val="00EA58FB"/>
    <w:rsid w:val="00EA7994"/>
    <w:rsid w:val="00EA7ECF"/>
    <w:rsid w:val="00EB055F"/>
    <w:rsid w:val="00EB1BDB"/>
    <w:rsid w:val="00EB1C10"/>
    <w:rsid w:val="00EB2040"/>
    <w:rsid w:val="00EB216C"/>
    <w:rsid w:val="00EB28A4"/>
    <w:rsid w:val="00EB3D4C"/>
    <w:rsid w:val="00EB4F32"/>
    <w:rsid w:val="00EB5001"/>
    <w:rsid w:val="00EB5F88"/>
    <w:rsid w:val="00EB771B"/>
    <w:rsid w:val="00EC25EB"/>
    <w:rsid w:val="00EC3F83"/>
    <w:rsid w:val="00EC41EE"/>
    <w:rsid w:val="00EC6693"/>
    <w:rsid w:val="00EC6E32"/>
    <w:rsid w:val="00EC6E8E"/>
    <w:rsid w:val="00EC7A9A"/>
    <w:rsid w:val="00ED1F99"/>
    <w:rsid w:val="00ED3B16"/>
    <w:rsid w:val="00ED49C7"/>
    <w:rsid w:val="00ED56B4"/>
    <w:rsid w:val="00ED59F9"/>
    <w:rsid w:val="00ED5DE6"/>
    <w:rsid w:val="00ED7573"/>
    <w:rsid w:val="00ED7FE8"/>
    <w:rsid w:val="00EE100D"/>
    <w:rsid w:val="00EE1276"/>
    <w:rsid w:val="00EE1319"/>
    <w:rsid w:val="00EE14A6"/>
    <w:rsid w:val="00EE1ED7"/>
    <w:rsid w:val="00EE2117"/>
    <w:rsid w:val="00EE3127"/>
    <w:rsid w:val="00EE365F"/>
    <w:rsid w:val="00EE4D06"/>
    <w:rsid w:val="00EF113F"/>
    <w:rsid w:val="00EF15F0"/>
    <w:rsid w:val="00EF1AA3"/>
    <w:rsid w:val="00EF27D0"/>
    <w:rsid w:val="00EF766E"/>
    <w:rsid w:val="00EF7D53"/>
    <w:rsid w:val="00EF7FF3"/>
    <w:rsid w:val="00F03806"/>
    <w:rsid w:val="00F043E1"/>
    <w:rsid w:val="00F046DB"/>
    <w:rsid w:val="00F04C41"/>
    <w:rsid w:val="00F07C07"/>
    <w:rsid w:val="00F11E5F"/>
    <w:rsid w:val="00F13509"/>
    <w:rsid w:val="00F143E7"/>
    <w:rsid w:val="00F1493C"/>
    <w:rsid w:val="00F14C83"/>
    <w:rsid w:val="00F14E13"/>
    <w:rsid w:val="00F1537F"/>
    <w:rsid w:val="00F153F4"/>
    <w:rsid w:val="00F17E37"/>
    <w:rsid w:val="00F200A4"/>
    <w:rsid w:val="00F20350"/>
    <w:rsid w:val="00F20581"/>
    <w:rsid w:val="00F20892"/>
    <w:rsid w:val="00F2151C"/>
    <w:rsid w:val="00F21FDE"/>
    <w:rsid w:val="00F22970"/>
    <w:rsid w:val="00F23722"/>
    <w:rsid w:val="00F23F09"/>
    <w:rsid w:val="00F23F1D"/>
    <w:rsid w:val="00F2516D"/>
    <w:rsid w:val="00F26D35"/>
    <w:rsid w:val="00F27A47"/>
    <w:rsid w:val="00F303B0"/>
    <w:rsid w:val="00F32A04"/>
    <w:rsid w:val="00F32AC7"/>
    <w:rsid w:val="00F3400F"/>
    <w:rsid w:val="00F356F8"/>
    <w:rsid w:val="00F36B5D"/>
    <w:rsid w:val="00F36C06"/>
    <w:rsid w:val="00F37B7D"/>
    <w:rsid w:val="00F40243"/>
    <w:rsid w:val="00F42524"/>
    <w:rsid w:val="00F42586"/>
    <w:rsid w:val="00F4326C"/>
    <w:rsid w:val="00F463FA"/>
    <w:rsid w:val="00F46CD2"/>
    <w:rsid w:val="00F506FF"/>
    <w:rsid w:val="00F50DF4"/>
    <w:rsid w:val="00F51AFC"/>
    <w:rsid w:val="00F52004"/>
    <w:rsid w:val="00F53DCA"/>
    <w:rsid w:val="00F5435B"/>
    <w:rsid w:val="00F54C3D"/>
    <w:rsid w:val="00F54C61"/>
    <w:rsid w:val="00F54D66"/>
    <w:rsid w:val="00F55152"/>
    <w:rsid w:val="00F567F2"/>
    <w:rsid w:val="00F645BF"/>
    <w:rsid w:val="00F64987"/>
    <w:rsid w:val="00F666A3"/>
    <w:rsid w:val="00F70318"/>
    <w:rsid w:val="00F72CE9"/>
    <w:rsid w:val="00F7363C"/>
    <w:rsid w:val="00F74997"/>
    <w:rsid w:val="00F74F27"/>
    <w:rsid w:val="00F75EA1"/>
    <w:rsid w:val="00F76F8C"/>
    <w:rsid w:val="00F772A3"/>
    <w:rsid w:val="00F77391"/>
    <w:rsid w:val="00F77B98"/>
    <w:rsid w:val="00F80D30"/>
    <w:rsid w:val="00F80EC3"/>
    <w:rsid w:val="00F812E8"/>
    <w:rsid w:val="00F843C7"/>
    <w:rsid w:val="00F860CF"/>
    <w:rsid w:val="00F87642"/>
    <w:rsid w:val="00F876E5"/>
    <w:rsid w:val="00F87928"/>
    <w:rsid w:val="00F9011E"/>
    <w:rsid w:val="00F903AA"/>
    <w:rsid w:val="00F90E5F"/>
    <w:rsid w:val="00F91652"/>
    <w:rsid w:val="00F921CF"/>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21E2"/>
    <w:rsid w:val="00FC290D"/>
    <w:rsid w:val="00FC2960"/>
    <w:rsid w:val="00FC3197"/>
    <w:rsid w:val="00FC3350"/>
    <w:rsid w:val="00FC3C5A"/>
    <w:rsid w:val="00FC4658"/>
    <w:rsid w:val="00FC51B0"/>
    <w:rsid w:val="00FC5AAF"/>
    <w:rsid w:val="00FC5B35"/>
    <w:rsid w:val="00FC6299"/>
    <w:rsid w:val="00FC6C08"/>
    <w:rsid w:val="00FC754D"/>
    <w:rsid w:val="00FD160F"/>
    <w:rsid w:val="00FD1AA5"/>
    <w:rsid w:val="00FD24D9"/>
    <w:rsid w:val="00FD4C32"/>
    <w:rsid w:val="00FD6436"/>
    <w:rsid w:val="00FD6CEA"/>
    <w:rsid w:val="00FD6F47"/>
    <w:rsid w:val="00FD7B99"/>
    <w:rsid w:val="00FE0FE5"/>
    <w:rsid w:val="00FE2309"/>
    <w:rsid w:val="00FE2C89"/>
    <w:rsid w:val="00FE2FA8"/>
    <w:rsid w:val="00FE3857"/>
    <w:rsid w:val="00FE7293"/>
    <w:rsid w:val="00FF02A8"/>
    <w:rsid w:val="00FF32C4"/>
    <w:rsid w:val="00FF34D7"/>
    <w:rsid w:val="00FF527E"/>
    <w:rsid w:val="00FF56A0"/>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6"/>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2"/>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3"/>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4"/>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5"/>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CM1">
    <w:name w:val="CM1"/>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CM3">
    <w:name w:val="CM3"/>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Opomba">
    <w:name w:val="Opomba"/>
    <w:basedOn w:val="Sprotnaopomba-besedilo"/>
    <w:link w:val="OpombaZnak"/>
    <w:qFormat/>
    <w:rsid w:val="00F14C83"/>
    <w:pPr>
      <w:spacing w:after="200"/>
      <w:ind w:left="284" w:hanging="284"/>
      <w:contextualSpacing/>
    </w:pPr>
    <w:rPr>
      <w:rFonts w:ascii="Segoe UI Semilight" w:hAnsi="Segoe UI Semilight" w:cs="Segoe UI Semilight"/>
      <w:sz w:val="18"/>
      <w:szCs w:val="18"/>
    </w:rPr>
  </w:style>
  <w:style w:type="character" w:customStyle="1" w:styleId="OpombaZnak">
    <w:name w:val="Opomba Znak"/>
    <w:link w:val="Opomba"/>
    <w:rsid w:val="00F14C83"/>
    <w:rPr>
      <w:rFonts w:ascii="Segoe UI Semilight" w:hAnsi="Segoe UI Semilight" w:cs="Segoe UI Semilight"/>
      <w:sz w:val="18"/>
      <w:szCs w:val="18"/>
    </w:rPr>
  </w:style>
  <w:style w:type="paragraph" w:customStyle="1" w:styleId="TabelaO">
    <w:name w:val="Tabela_O"/>
    <w:basedOn w:val="Navaden"/>
    <w:link w:val="TabelaOZnak"/>
    <w:qFormat/>
    <w:rsid w:val="00F14C83"/>
    <w:rPr>
      <w:rFonts w:ascii="Segoe UI Semilight" w:hAnsi="Segoe UI Semilight" w:cs="Segoe UI Semilight"/>
      <w:szCs w:val="16"/>
    </w:rPr>
  </w:style>
  <w:style w:type="character" w:customStyle="1" w:styleId="TabelaOZnak">
    <w:name w:val="Tabela_O Znak"/>
    <w:link w:val="TabelaO"/>
    <w:rsid w:val="00F14C83"/>
    <w:rPr>
      <w:rFonts w:ascii="Segoe UI Semilight" w:hAnsi="Segoe UI Semilight" w:cs="Segoe UI Semilight"/>
      <w:szCs w:val="16"/>
    </w:rPr>
  </w:style>
  <w:style w:type="paragraph" w:customStyle="1" w:styleId="TabelaA">
    <w:name w:val="Tabela_A"/>
    <w:basedOn w:val="TabelaO"/>
    <w:link w:val="TabelaAZnak"/>
    <w:qFormat/>
    <w:rsid w:val="00F14C83"/>
    <w:pPr>
      <w:numPr>
        <w:numId w:val="29"/>
      </w:numPr>
      <w:contextualSpacing/>
    </w:pPr>
    <w:rPr>
      <w:lang w:eastAsia="sl-SI"/>
    </w:rPr>
  </w:style>
  <w:style w:type="character" w:customStyle="1" w:styleId="TabelaAZnak">
    <w:name w:val="Tabela_A Znak"/>
    <w:link w:val="TabelaA"/>
    <w:rsid w:val="00F14C83"/>
    <w:rPr>
      <w:rFonts w:ascii="Segoe UI Semilight" w:hAnsi="Segoe UI Semilight" w:cs="Segoe UI Semilight"/>
      <w:szCs w:val="16"/>
      <w:lang w:eastAsia="sl-SI"/>
    </w:rPr>
  </w:style>
  <w:style w:type="paragraph" w:customStyle="1" w:styleId="TabelaA2">
    <w:name w:val="Tabela_A2"/>
    <w:basedOn w:val="TabelaA"/>
    <w:link w:val="TabelaA2Znak"/>
    <w:qFormat/>
    <w:rsid w:val="00F14C83"/>
    <w:pPr>
      <w:numPr>
        <w:ilvl w:val="1"/>
      </w:numPr>
      <w:ind w:left="444" w:hanging="238"/>
    </w:pPr>
  </w:style>
  <w:style w:type="paragraph" w:customStyle="1" w:styleId="TabelaG">
    <w:name w:val="Tabela_G"/>
    <w:basedOn w:val="Navaden"/>
    <w:link w:val="TabelaGZnak"/>
    <w:qFormat/>
    <w:rsid w:val="00F14C83"/>
    <w:pPr>
      <w:keepNext/>
      <w:contextualSpacing/>
      <w:jc w:val="center"/>
    </w:pPr>
    <w:rPr>
      <w:rFonts w:ascii="Segoe UI Semilight" w:hAnsi="Segoe UI Semilight" w:cs="Segoe UI Semilight"/>
      <w:lang w:eastAsia="sl-SI"/>
    </w:rPr>
  </w:style>
  <w:style w:type="character" w:customStyle="1" w:styleId="TabelaGZnak">
    <w:name w:val="Tabela_G Znak"/>
    <w:link w:val="TabelaG"/>
    <w:rsid w:val="00F14C83"/>
    <w:rPr>
      <w:rFonts w:ascii="Segoe UI Semilight" w:hAnsi="Segoe UI Semilight" w:cs="Segoe UI Semilight"/>
      <w:szCs w:val="22"/>
      <w:lang w:eastAsia="sl-SI"/>
    </w:rPr>
  </w:style>
  <w:style w:type="character" w:customStyle="1" w:styleId="TabelaA2Znak">
    <w:name w:val="Tabela_A2 Znak"/>
    <w:link w:val="TabelaA2"/>
    <w:rsid w:val="00876338"/>
    <w:rPr>
      <w:rFonts w:ascii="Segoe UI Semilight" w:hAnsi="Segoe UI Semilight" w:cs="Segoe UI Semilight"/>
      <w:szCs w:val="16"/>
      <w:lang w:eastAsia="sl-SI"/>
    </w:rPr>
  </w:style>
  <w:style w:type="character" w:customStyle="1" w:styleId="UnresolvedMention">
    <w:name w:val="Unresolved Mention"/>
    <w:basedOn w:val="Privzetapisavaodstavka"/>
    <w:uiPriority w:val="99"/>
    <w:semiHidden/>
    <w:unhideWhenUsed/>
    <w:rsid w:val="000C2D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6"/>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2"/>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3"/>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4"/>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5"/>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CM1">
    <w:name w:val="CM1"/>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CM3">
    <w:name w:val="CM3"/>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Opomba">
    <w:name w:val="Opomba"/>
    <w:basedOn w:val="Sprotnaopomba-besedilo"/>
    <w:link w:val="OpombaZnak"/>
    <w:qFormat/>
    <w:rsid w:val="00F14C83"/>
    <w:pPr>
      <w:spacing w:after="200"/>
      <w:ind w:left="284" w:hanging="284"/>
      <w:contextualSpacing/>
    </w:pPr>
    <w:rPr>
      <w:rFonts w:ascii="Segoe UI Semilight" w:hAnsi="Segoe UI Semilight" w:cs="Segoe UI Semilight"/>
      <w:sz w:val="18"/>
      <w:szCs w:val="18"/>
    </w:rPr>
  </w:style>
  <w:style w:type="character" w:customStyle="1" w:styleId="OpombaZnak">
    <w:name w:val="Opomba Znak"/>
    <w:link w:val="Opomba"/>
    <w:rsid w:val="00F14C83"/>
    <w:rPr>
      <w:rFonts w:ascii="Segoe UI Semilight" w:hAnsi="Segoe UI Semilight" w:cs="Segoe UI Semilight"/>
      <w:sz w:val="18"/>
      <w:szCs w:val="18"/>
    </w:rPr>
  </w:style>
  <w:style w:type="paragraph" w:customStyle="1" w:styleId="TabelaO">
    <w:name w:val="Tabela_O"/>
    <w:basedOn w:val="Navaden"/>
    <w:link w:val="TabelaOZnak"/>
    <w:qFormat/>
    <w:rsid w:val="00F14C83"/>
    <w:rPr>
      <w:rFonts w:ascii="Segoe UI Semilight" w:hAnsi="Segoe UI Semilight" w:cs="Segoe UI Semilight"/>
      <w:szCs w:val="16"/>
    </w:rPr>
  </w:style>
  <w:style w:type="character" w:customStyle="1" w:styleId="TabelaOZnak">
    <w:name w:val="Tabela_O Znak"/>
    <w:link w:val="TabelaO"/>
    <w:rsid w:val="00F14C83"/>
    <w:rPr>
      <w:rFonts w:ascii="Segoe UI Semilight" w:hAnsi="Segoe UI Semilight" w:cs="Segoe UI Semilight"/>
      <w:szCs w:val="16"/>
    </w:rPr>
  </w:style>
  <w:style w:type="paragraph" w:customStyle="1" w:styleId="TabelaA">
    <w:name w:val="Tabela_A"/>
    <w:basedOn w:val="TabelaO"/>
    <w:link w:val="TabelaAZnak"/>
    <w:qFormat/>
    <w:rsid w:val="00F14C83"/>
    <w:pPr>
      <w:numPr>
        <w:numId w:val="29"/>
      </w:numPr>
      <w:contextualSpacing/>
    </w:pPr>
    <w:rPr>
      <w:lang w:eastAsia="sl-SI"/>
    </w:rPr>
  </w:style>
  <w:style w:type="character" w:customStyle="1" w:styleId="TabelaAZnak">
    <w:name w:val="Tabela_A Znak"/>
    <w:link w:val="TabelaA"/>
    <w:rsid w:val="00F14C83"/>
    <w:rPr>
      <w:rFonts w:ascii="Segoe UI Semilight" w:hAnsi="Segoe UI Semilight" w:cs="Segoe UI Semilight"/>
      <w:szCs w:val="16"/>
      <w:lang w:eastAsia="sl-SI"/>
    </w:rPr>
  </w:style>
  <w:style w:type="paragraph" w:customStyle="1" w:styleId="TabelaA2">
    <w:name w:val="Tabela_A2"/>
    <w:basedOn w:val="TabelaA"/>
    <w:link w:val="TabelaA2Znak"/>
    <w:qFormat/>
    <w:rsid w:val="00F14C83"/>
    <w:pPr>
      <w:numPr>
        <w:ilvl w:val="1"/>
      </w:numPr>
      <w:ind w:left="444" w:hanging="238"/>
    </w:pPr>
  </w:style>
  <w:style w:type="paragraph" w:customStyle="1" w:styleId="TabelaG">
    <w:name w:val="Tabela_G"/>
    <w:basedOn w:val="Navaden"/>
    <w:link w:val="TabelaGZnak"/>
    <w:qFormat/>
    <w:rsid w:val="00F14C83"/>
    <w:pPr>
      <w:keepNext/>
      <w:contextualSpacing/>
      <w:jc w:val="center"/>
    </w:pPr>
    <w:rPr>
      <w:rFonts w:ascii="Segoe UI Semilight" w:hAnsi="Segoe UI Semilight" w:cs="Segoe UI Semilight"/>
      <w:lang w:eastAsia="sl-SI"/>
    </w:rPr>
  </w:style>
  <w:style w:type="character" w:customStyle="1" w:styleId="TabelaGZnak">
    <w:name w:val="Tabela_G Znak"/>
    <w:link w:val="TabelaG"/>
    <w:rsid w:val="00F14C83"/>
    <w:rPr>
      <w:rFonts w:ascii="Segoe UI Semilight" w:hAnsi="Segoe UI Semilight" w:cs="Segoe UI Semilight"/>
      <w:szCs w:val="22"/>
      <w:lang w:eastAsia="sl-SI"/>
    </w:rPr>
  </w:style>
  <w:style w:type="character" w:customStyle="1" w:styleId="TabelaA2Znak">
    <w:name w:val="Tabela_A2 Znak"/>
    <w:link w:val="TabelaA2"/>
    <w:rsid w:val="00876338"/>
    <w:rPr>
      <w:rFonts w:ascii="Segoe UI Semilight" w:hAnsi="Segoe UI Semilight" w:cs="Segoe UI Semilight"/>
      <w:szCs w:val="16"/>
      <w:lang w:eastAsia="sl-SI"/>
    </w:rPr>
  </w:style>
  <w:style w:type="character" w:customStyle="1" w:styleId="UnresolvedMention">
    <w:name w:val="Unresolved Mention"/>
    <w:basedOn w:val="Privzetapisavaodstavka"/>
    <w:uiPriority w:val="99"/>
    <w:semiHidden/>
    <w:unhideWhenUsed/>
    <w:rsid w:val="000C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50271408">
      <w:bodyDiv w:val="1"/>
      <w:marLeft w:val="0"/>
      <w:marRight w:val="0"/>
      <w:marTop w:val="0"/>
      <w:marBottom w:val="0"/>
      <w:divBdr>
        <w:top w:val="none" w:sz="0" w:space="0" w:color="auto"/>
        <w:left w:val="none" w:sz="0" w:space="0" w:color="auto"/>
        <w:bottom w:val="none" w:sz="0" w:space="0" w:color="auto"/>
        <w:right w:val="none" w:sz="0" w:space="0" w:color="auto"/>
      </w:divBdr>
    </w:div>
    <w:div w:id="9483097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368">
      <w:bodyDiv w:val="1"/>
      <w:marLeft w:val="0"/>
      <w:marRight w:val="0"/>
      <w:marTop w:val="0"/>
      <w:marBottom w:val="0"/>
      <w:divBdr>
        <w:top w:val="none" w:sz="0" w:space="0" w:color="auto"/>
        <w:left w:val="none" w:sz="0" w:space="0" w:color="auto"/>
        <w:bottom w:val="none" w:sz="0" w:space="0" w:color="auto"/>
        <w:right w:val="none" w:sz="0" w:space="0" w:color="auto"/>
      </w:divBdr>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2392">
      <w:bodyDiv w:val="1"/>
      <w:marLeft w:val="0"/>
      <w:marRight w:val="0"/>
      <w:marTop w:val="0"/>
      <w:marBottom w:val="0"/>
      <w:divBdr>
        <w:top w:val="none" w:sz="0" w:space="0" w:color="auto"/>
        <w:left w:val="none" w:sz="0" w:space="0" w:color="auto"/>
        <w:bottom w:val="none" w:sz="0" w:space="0" w:color="auto"/>
        <w:right w:val="none" w:sz="0" w:space="0" w:color="auto"/>
      </w:divBdr>
    </w:div>
    <w:div w:id="650140813">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944964673">
      <w:bodyDiv w:val="1"/>
      <w:marLeft w:val="0"/>
      <w:marRight w:val="0"/>
      <w:marTop w:val="0"/>
      <w:marBottom w:val="0"/>
      <w:divBdr>
        <w:top w:val="none" w:sz="0" w:space="0" w:color="auto"/>
        <w:left w:val="none" w:sz="0" w:space="0" w:color="auto"/>
        <w:bottom w:val="none" w:sz="0" w:space="0" w:color="auto"/>
        <w:right w:val="none" w:sz="0" w:space="0" w:color="auto"/>
      </w:divBdr>
    </w:div>
    <w:div w:id="963199383">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49817784">
      <w:bodyDiv w:val="1"/>
      <w:marLeft w:val="0"/>
      <w:marRight w:val="0"/>
      <w:marTop w:val="0"/>
      <w:marBottom w:val="0"/>
      <w:divBdr>
        <w:top w:val="none" w:sz="0" w:space="0" w:color="auto"/>
        <w:left w:val="none" w:sz="0" w:space="0" w:color="auto"/>
        <w:bottom w:val="none" w:sz="0" w:space="0" w:color="auto"/>
        <w:right w:val="none" w:sz="0" w:space="0" w:color="auto"/>
      </w:divBdr>
    </w:div>
    <w:div w:id="1984238613">
      <w:bodyDiv w:val="1"/>
      <w:marLeft w:val="0"/>
      <w:marRight w:val="0"/>
      <w:marTop w:val="0"/>
      <w:marBottom w:val="0"/>
      <w:divBdr>
        <w:top w:val="none" w:sz="0" w:space="0" w:color="auto"/>
        <w:left w:val="none" w:sz="0" w:space="0" w:color="auto"/>
        <w:bottom w:val="none" w:sz="0" w:space="0" w:color="auto"/>
        <w:right w:val="none" w:sz="0" w:space="0" w:color="auto"/>
      </w:divBdr>
    </w:div>
    <w:div w:id="20440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i/drzavni-organi/ministrstva/ministrstvo-za-kohezijo-in-regionalni-razvoj/javne-objave-ministrstva-za-kohezijo-in-regionalni-razvoj/"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www.gov.si/drzavni-organi/ministrstva/ministrstvo-za-kohezijo-in-regionalni-razvoj/javne-objave-ministrstva-za-kohezijo-in-regionalni-razvo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vropskasredstva.si/navodila/"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05F665-DC8F-4342-B474-392E597A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7395</Words>
  <Characters>42155</Characters>
  <Application>Microsoft Office Word</Application>
  <DocSecurity>0</DocSecurity>
  <Lines>351</Lines>
  <Paragraphs>98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49452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3</cp:revision>
  <cp:lastPrinted>2023-06-06T11:41:00Z</cp:lastPrinted>
  <dcterms:created xsi:type="dcterms:W3CDTF">2023-07-19T12:36:00Z</dcterms:created>
  <dcterms:modified xsi:type="dcterms:W3CDTF">2023-07-19T13:02:00Z</dcterms:modified>
</cp:coreProperties>
</file>