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9556"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Na podlagi 15. člena Zakona o spodbujanju skladnega regionalnega razvoja (Uradni list RS, št. </w:t>
      </w:r>
      <w:hyperlink r:id="rId7" w:tgtFrame="_blank" w:tooltip="Zakon o spodbujanju skladnega regionalnega razvoja (ZSRR-2)" w:history="1">
        <w:r w:rsidRPr="00AF25DA">
          <w:rPr>
            <w:rFonts w:ascii="Arial" w:hAnsi="Arial" w:cs="Arial"/>
            <w:bCs/>
            <w:color w:val="000000"/>
            <w:lang w:eastAsia="sl-SI"/>
          </w:rPr>
          <w:t>20/11</w:t>
        </w:r>
      </w:hyperlink>
      <w:r w:rsidRPr="00AF25DA">
        <w:rPr>
          <w:rFonts w:ascii="Arial" w:hAnsi="Arial" w:cs="Arial"/>
          <w:bCs/>
          <w:color w:val="000000"/>
          <w:lang w:eastAsia="sl-SI"/>
        </w:rPr>
        <w:t>, </w:t>
      </w:r>
      <w:hyperlink r:id="rId8" w:tgtFrame="_blank" w:tooltip="Zakon o spremembah in dopolnitvah Zakona o spodbujanju skladnega regionalnega razvoja" w:history="1">
        <w:r w:rsidRPr="00AF25DA">
          <w:rPr>
            <w:rFonts w:ascii="Arial" w:hAnsi="Arial" w:cs="Arial"/>
            <w:bCs/>
            <w:color w:val="000000"/>
            <w:lang w:eastAsia="sl-SI"/>
          </w:rPr>
          <w:t>57/12</w:t>
        </w:r>
      </w:hyperlink>
      <w:r w:rsidRPr="00AF25DA">
        <w:rPr>
          <w:rFonts w:ascii="Arial" w:hAnsi="Arial" w:cs="Arial"/>
          <w:bCs/>
          <w:color w:val="000000"/>
          <w:lang w:eastAsia="sl-SI"/>
        </w:rPr>
        <w:t>, </w:t>
      </w:r>
      <w:hyperlink r:id="rId9" w:tgtFrame="_blank" w:tooltip="Zakon o spremembah in dopolnitvah Zakona o spodbujanju skladnega regionalnega razvoja" w:history="1">
        <w:r w:rsidRPr="00AF25DA">
          <w:rPr>
            <w:rFonts w:ascii="Arial" w:hAnsi="Arial" w:cs="Arial"/>
            <w:bCs/>
            <w:color w:val="000000"/>
            <w:lang w:eastAsia="sl-SI"/>
          </w:rPr>
          <w:t>46/16</w:t>
        </w:r>
      </w:hyperlink>
      <w:r w:rsidRPr="00AF25DA">
        <w:rPr>
          <w:rFonts w:ascii="Arial" w:hAnsi="Arial" w:cs="Arial"/>
          <w:bCs/>
          <w:color w:val="000000"/>
          <w:lang w:eastAsia="sl-SI"/>
        </w:rPr>
        <w:t> in </w:t>
      </w:r>
      <w:hyperlink r:id="rId10" w:tgtFrame="_blank" w:tooltip="Zakon o spremembah in dopolnitvah Zakona o državni upravi" w:history="1">
        <w:r w:rsidRPr="00AF25DA">
          <w:rPr>
            <w:rFonts w:ascii="Arial" w:hAnsi="Arial" w:cs="Arial"/>
            <w:bCs/>
            <w:color w:val="000000"/>
            <w:lang w:eastAsia="sl-SI"/>
          </w:rPr>
          <w:t>18/23</w:t>
        </w:r>
      </w:hyperlink>
      <w:r w:rsidRPr="00AF25DA">
        <w:rPr>
          <w:rFonts w:ascii="Arial" w:hAnsi="Arial" w:cs="Arial"/>
          <w:bCs/>
          <w:color w:val="000000"/>
          <w:lang w:eastAsia="sl-SI"/>
        </w:rPr>
        <w:t> – ZDU-1O; v nadaljnjem besedilu: ZSRR-2), 5. člena Uredbe o izvajanju ukrepov endogene regionalne politike (Uradni list RS, 16/13, 78/15, 46/19 in 63/23; v nadaljnjem besedilu: Uredba), Povabila razvojnim svetom regij za pripravo in podpis dogovorov za razvoj regije št. 3030-23/2023-1630-2 z dne 29.6.2023 in št. 3030-23/2023-1630-18 z dne 6. 9. 2023,</w:t>
      </w:r>
    </w:p>
    <w:p w14:paraId="706CE858" w14:textId="77777777" w:rsidR="00515084" w:rsidRPr="00AF25DA" w:rsidRDefault="00515084" w:rsidP="00515084">
      <w:pPr>
        <w:spacing w:afterLines="60" w:after="144" w:line="240" w:lineRule="auto"/>
        <w:jc w:val="both"/>
        <w:rPr>
          <w:rFonts w:ascii="Arial" w:hAnsi="Arial" w:cs="Arial"/>
          <w:bCs/>
          <w:color w:val="000000"/>
          <w:lang w:eastAsia="sl-SI"/>
        </w:rPr>
      </w:pPr>
    </w:p>
    <w:p w14:paraId="1D1A6B96"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sklepata </w:t>
      </w:r>
    </w:p>
    <w:p w14:paraId="199E1776" w14:textId="77777777" w:rsidR="00515084" w:rsidRPr="00AF25DA" w:rsidRDefault="00515084" w:rsidP="00515084">
      <w:pPr>
        <w:spacing w:afterLines="60" w:after="144" w:line="240" w:lineRule="auto"/>
        <w:jc w:val="both"/>
        <w:rPr>
          <w:rFonts w:ascii="Arial" w:hAnsi="Arial" w:cs="Arial"/>
          <w:bCs/>
          <w:color w:val="000000"/>
          <w:lang w:eastAsia="sl-SI"/>
        </w:rPr>
      </w:pPr>
    </w:p>
    <w:p w14:paraId="60F6C5A9"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Ministrstvo za kohezijo in regionalni razvoj, Kotnikova ulica 5, Ljubljana (v nadaljnjem besedilu: Ministrstvo), ki ga zastopa minister, dr. Aleksander Jevšek</w:t>
      </w:r>
    </w:p>
    <w:p w14:paraId="7609BC48"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in</w:t>
      </w:r>
    </w:p>
    <w:p w14:paraId="6E8918D4"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Razvojni svet Zasavske regije (v nadaljnjem besedilu: Razvojni svet regije), ki ga zastopa predsednik razvojnega sveta Zasavske regije, Marko </w:t>
      </w:r>
      <w:proofErr w:type="spellStart"/>
      <w:r w:rsidRPr="00AF25DA">
        <w:rPr>
          <w:rFonts w:ascii="Arial" w:hAnsi="Arial" w:cs="Arial"/>
          <w:bCs/>
          <w:color w:val="000000"/>
          <w:lang w:eastAsia="sl-SI"/>
        </w:rPr>
        <w:t>Funkl</w:t>
      </w:r>
      <w:proofErr w:type="spellEnd"/>
      <w:r w:rsidRPr="00AF25DA">
        <w:rPr>
          <w:rFonts w:ascii="Arial" w:hAnsi="Arial" w:cs="Arial"/>
          <w:bCs/>
          <w:color w:val="000000"/>
          <w:lang w:eastAsia="sl-SI"/>
        </w:rPr>
        <w:t xml:space="preserve"> </w:t>
      </w:r>
    </w:p>
    <w:p w14:paraId="1C8A74D4" w14:textId="77777777" w:rsidR="00515084" w:rsidRPr="00AF25DA" w:rsidRDefault="00515084" w:rsidP="00515084">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(v nadaljevanju imenovana »Stranki dogovora«)</w:t>
      </w:r>
    </w:p>
    <w:p w14:paraId="06B0AD94" w14:textId="77777777" w:rsidR="00515084" w:rsidRPr="00AF25DA" w:rsidRDefault="00515084" w:rsidP="00515084">
      <w:pPr>
        <w:spacing w:afterLines="60" w:after="144" w:line="240" w:lineRule="auto"/>
        <w:jc w:val="both"/>
        <w:rPr>
          <w:rFonts w:ascii="Arial" w:hAnsi="Arial" w:cs="Arial"/>
        </w:rPr>
      </w:pPr>
    </w:p>
    <w:p w14:paraId="42FFC1F6" w14:textId="77777777" w:rsidR="00515084" w:rsidRPr="00AF25DA" w:rsidRDefault="00515084" w:rsidP="00515084">
      <w:pPr>
        <w:spacing w:afterLines="60" w:after="144" w:line="240" w:lineRule="auto"/>
        <w:jc w:val="both"/>
        <w:rPr>
          <w:rFonts w:ascii="Arial" w:hAnsi="Arial" w:cs="Arial"/>
        </w:rPr>
      </w:pPr>
    </w:p>
    <w:p w14:paraId="68C0C0DF" w14:textId="77777777" w:rsidR="00515084" w:rsidRPr="00AF25DA" w:rsidRDefault="00515084" w:rsidP="00515084">
      <w:pPr>
        <w:spacing w:afterLines="60" w:after="144" w:line="240" w:lineRule="auto"/>
        <w:jc w:val="center"/>
        <w:rPr>
          <w:rFonts w:ascii="Arial" w:hAnsi="Arial" w:cs="Arial"/>
          <w:b/>
          <w:bCs/>
          <w:color w:val="000000"/>
          <w:lang w:eastAsia="sl-SI"/>
        </w:rPr>
      </w:pPr>
      <w:r w:rsidRPr="00AF25DA">
        <w:rPr>
          <w:rFonts w:ascii="Arial" w:hAnsi="Arial" w:cs="Arial"/>
          <w:b/>
          <w:bCs/>
          <w:color w:val="000000"/>
          <w:lang w:eastAsia="sl-SI"/>
        </w:rPr>
        <w:t>DOGOVOR ZA RAZVOJ ZASAVSKE RAZVOJNE REGIJE</w:t>
      </w:r>
    </w:p>
    <w:p w14:paraId="2629D3C5" w14:textId="722D2E2C" w:rsidR="00515084" w:rsidRPr="00AF25DA" w:rsidRDefault="00515084" w:rsidP="00515084">
      <w:pPr>
        <w:spacing w:afterLines="60" w:after="144" w:line="240" w:lineRule="auto"/>
        <w:jc w:val="center"/>
        <w:rPr>
          <w:rFonts w:ascii="Arial" w:hAnsi="Arial" w:cs="Arial"/>
          <w:b/>
          <w:bCs/>
          <w:color w:val="000000"/>
          <w:lang w:eastAsia="sl-SI"/>
        </w:rPr>
      </w:pPr>
      <w:r w:rsidRPr="006B44CA">
        <w:rPr>
          <w:rFonts w:ascii="Arial" w:hAnsi="Arial" w:cs="Arial"/>
          <w:b/>
          <w:bCs/>
          <w:color w:val="000000"/>
          <w:lang w:eastAsia="sl-SI"/>
        </w:rPr>
        <w:t xml:space="preserve">(čistopis z dne </w:t>
      </w:r>
      <w:r w:rsidR="006B44CA" w:rsidRPr="006B44CA">
        <w:rPr>
          <w:rFonts w:ascii="Arial" w:hAnsi="Arial" w:cs="Arial"/>
          <w:b/>
          <w:bCs/>
          <w:color w:val="000000"/>
          <w:lang w:eastAsia="sl-SI"/>
        </w:rPr>
        <w:t>10</w:t>
      </w:r>
      <w:r w:rsidRPr="006B44CA">
        <w:rPr>
          <w:rFonts w:ascii="Arial" w:hAnsi="Arial" w:cs="Arial"/>
          <w:b/>
          <w:bCs/>
          <w:color w:val="000000"/>
          <w:lang w:eastAsia="sl-SI"/>
        </w:rPr>
        <w:t>. 7. 2025)</w:t>
      </w:r>
    </w:p>
    <w:p w14:paraId="6D7BFB8A" w14:textId="77777777" w:rsidR="004E7360" w:rsidRPr="00AF25DA" w:rsidRDefault="004E7360">
      <w:pPr>
        <w:rPr>
          <w:rFonts w:ascii="Arial" w:hAnsi="Arial" w:cs="Arial"/>
        </w:rPr>
      </w:pPr>
    </w:p>
    <w:p w14:paraId="688BED26" w14:textId="16D3D3F4" w:rsidR="00515084" w:rsidRPr="00AF25DA" w:rsidRDefault="00515084">
      <w:pPr>
        <w:rPr>
          <w:rFonts w:ascii="Arial" w:hAnsi="Arial" w:cs="Arial"/>
        </w:rPr>
      </w:pPr>
      <w:r w:rsidRPr="00AF25DA">
        <w:rPr>
          <w:rFonts w:ascii="Arial" w:hAnsi="Arial" w:cs="Arial"/>
        </w:rPr>
        <w:t>Neuradno prečiščeno besedilo zajema:</w:t>
      </w:r>
    </w:p>
    <w:p w14:paraId="079F95A7" w14:textId="003EA335" w:rsidR="00515084" w:rsidRPr="00AF25DA" w:rsidRDefault="00515084" w:rsidP="00515084">
      <w:pPr>
        <w:pStyle w:val="Odstavekseznama"/>
        <w:numPr>
          <w:ilvl w:val="0"/>
          <w:numId w:val="1"/>
        </w:numPr>
        <w:rPr>
          <w:rFonts w:ascii="Arial" w:hAnsi="Arial" w:cs="Arial"/>
        </w:rPr>
      </w:pPr>
      <w:r w:rsidRPr="00AF25DA">
        <w:rPr>
          <w:rFonts w:ascii="Arial" w:hAnsi="Arial" w:cs="Arial"/>
        </w:rPr>
        <w:t>Dogovor za razvoj Zasavske razvojne regije, št. 3030-54/2023-1630-8, z dne 13. 12. 2023</w:t>
      </w:r>
      <w:r w:rsidR="00AB6C97">
        <w:rPr>
          <w:rFonts w:ascii="Arial" w:hAnsi="Arial" w:cs="Arial"/>
        </w:rPr>
        <w:t>,</w:t>
      </w:r>
    </w:p>
    <w:p w14:paraId="56CA9B2A" w14:textId="065724C4" w:rsidR="00515084" w:rsidRPr="00AF25DA" w:rsidRDefault="00515084" w:rsidP="00515084">
      <w:pPr>
        <w:pStyle w:val="Odstavekseznama"/>
        <w:numPr>
          <w:ilvl w:val="0"/>
          <w:numId w:val="1"/>
        </w:numPr>
        <w:rPr>
          <w:rFonts w:ascii="Arial" w:hAnsi="Arial" w:cs="Arial"/>
        </w:rPr>
      </w:pPr>
      <w:r w:rsidRPr="00AF25DA">
        <w:rPr>
          <w:rFonts w:ascii="Arial" w:hAnsi="Arial" w:cs="Arial"/>
        </w:rPr>
        <w:t>Dodatek št. 1 k Dogovoru za razvoj Zasavske razvojne regije, št. 3030-54/2023-1630-48, z dne 10. 4. 2025,</w:t>
      </w:r>
    </w:p>
    <w:p w14:paraId="4BA26EF6" w14:textId="2158A096" w:rsidR="00515084" w:rsidRPr="00AF25DA" w:rsidRDefault="00515084" w:rsidP="00515084">
      <w:pPr>
        <w:pStyle w:val="Odstavekseznama"/>
        <w:numPr>
          <w:ilvl w:val="0"/>
          <w:numId w:val="1"/>
        </w:numPr>
        <w:rPr>
          <w:rFonts w:ascii="Arial" w:hAnsi="Arial" w:cs="Arial"/>
        </w:rPr>
      </w:pPr>
      <w:r w:rsidRPr="00AF25DA">
        <w:rPr>
          <w:rFonts w:ascii="Arial" w:hAnsi="Arial" w:cs="Arial"/>
        </w:rPr>
        <w:t>Dodatek št. 2 k Dogovoru za razvoj Zasavske razvojne regije, št. 3030-54/2023-1630-52, z dne 18. 6. 2025</w:t>
      </w:r>
      <w:r w:rsidR="00985403">
        <w:rPr>
          <w:rFonts w:ascii="Arial" w:hAnsi="Arial" w:cs="Arial"/>
        </w:rPr>
        <w:t>,</w:t>
      </w:r>
    </w:p>
    <w:p w14:paraId="2FD3152E" w14:textId="620F6D7A" w:rsidR="00515084" w:rsidRDefault="00515084" w:rsidP="00515084">
      <w:pPr>
        <w:pStyle w:val="Odstavekseznama"/>
        <w:numPr>
          <w:ilvl w:val="0"/>
          <w:numId w:val="1"/>
        </w:numPr>
        <w:rPr>
          <w:rFonts w:ascii="Arial" w:hAnsi="Arial" w:cs="Arial"/>
        </w:rPr>
      </w:pPr>
      <w:r w:rsidRPr="006B44CA">
        <w:rPr>
          <w:rFonts w:ascii="Arial" w:hAnsi="Arial" w:cs="Arial"/>
        </w:rPr>
        <w:t xml:space="preserve">Dodatek št. 3 k Dogovoru za razvoj Zasavske razvojne regije, št. 3030-54/2023-1630-54, z dne </w:t>
      </w:r>
      <w:r w:rsidR="006B44CA" w:rsidRPr="006B44CA">
        <w:rPr>
          <w:rFonts w:ascii="Arial" w:hAnsi="Arial" w:cs="Arial"/>
        </w:rPr>
        <w:t>9. 7. 2025</w:t>
      </w:r>
      <w:r w:rsidR="006B44CA">
        <w:rPr>
          <w:rFonts w:ascii="Arial" w:hAnsi="Arial" w:cs="Arial"/>
        </w:rPr>
        <w:t>.</w:t>
      </w:r>
    </w:p>
    <w:p w14:paraId="62C98707" w14:textId="77777777" w:rsidR="006B44CA" w:rsidRPr="006B44CA" w:rsidRDefault="006B44CA" w:rsidP="006B44CA">
      <w:pPr>
        <w:rPr>
          <w:rFonts w:ascii="Arial" w:hAnsi="Arial" w:cs="Arial"/>
        </w:rPr>
      </w:pPr>
    </w:p>
    <w:p w14:paraId="771F4D42" w14:textId="3DD49F23" w:rsidR="00515084" w:rsidRPr="00AF25DA" w:rsidRDefault="00515084" w:rsidP="00B43BB8">
      <w:pPr>
        <w:pStyle w:val="Odstavekseznama"/>
        <w:numPr>
          <w:ilvl w:val="0"/>
          <w:numId w:val="2"/>
        </w:numPr>
        <w:jc w:val="center"/>
        <w:rPr>
          <w:rFonts w:ascii="Arial" w:hAnsi="Arial" w:cs="Arial"/>
          <w:b/>
          <w:bCs/>
        </w:rPr>
      </w:pPr>
    </w:p>
    <w:p w14:paraId="6F3E78BB" w14:textId="77777777" w:rsidR="00515084" w:rsidRPr="00AF25DA" w:rsidRDefault="00515084" w:rsidP="00515084">
      <w:pPr>
        <w:rPr>
          <w:rFonts w:ascii="Arial" w:hAnsi="Arial" w:cs="Arial"/>
        </w:rPr>
      </w:pPr>
    </w:p>
    <w:p w14:paraId="4BAFD0C4" w14:textId="427ABE22" w:rsidR="00B43BB8" w:rsidRPr="00AF25DA" w:rsidRDefault="00B43BB8" w:rsidP="00515084">
      <w:pPr>
        <w:rPr>
          <w:rFonts w:ascii="Arial" w:hAnsi="Arial" w:cs="Arial"/>
          <w:b/>
          <w:bCs/>
        </w:rPr>
      </w:pPr>
      <w:r w:rsidRPr="00AF25DA">
        <w:rPr>
          <w:rFonts w:ascii="Arial" w:hAnsi="Arial" w:cs="Arial"/>
          <w:b/>
          <w:bCs/>
        </w:rPr>
        <w:t>Uvodne določbe Dogovora za  Zasavske razvojne regije, št. 3030-54/2023-1630-8, z dne 13. 12. 2023, ki se nanaša na projekt Podjetno nad izzive (PONI) – PONI Zasavje:</w:t>
      </w:r>
    </w:p>
    <w:p w14:paraId="6E2B1C9F" w14:textId="77777777" w:rsidR="00515084" w:rsidRPr="00AF25DA" w:rsidRDefault="00515084">
      <w:pPr>
        <w:rPr>
          <w:rFonts w:ascii="Arial" w:hAnsi="Arial" w:cs="Arial"/>
        </w:rPr>
      </w:pPr>
    </w:p>
    <w:p w14:paraId="129EF225" w14:textId="77777777" w:rsidR="00B43BB8" w:rsidRPr="00AF25DA" w:rsidRDefault="00B43BB8" w:rsidP="00B43BB8">
      <w:pPr>
        <w:pStyle w:val="Odstavekseznama"/>
        <w:spacing w:afterLines="60" w:after="144"/>
        <w:ind w:left="0"/>
        <w:jc w:val="both"/>
        <w:rPr>
          <w:rFonts w:ascii="Arial" w:hAnsi="Arial" w:cs="Arial"/>
        </w:rPr>
      </w:pPr>
      <w:r w:rsidRPr="00AF25DA">
        <w:rPr>
          <w:rFonts w:ascii="Arial" w:hAnsi="Arial" w:cs="Arial"/>
        </w:rPr>
        <w:t>Stranki dogovora uvodoma ugotavljata, da:</w:t>
      </w:r>
    </w:p>
    <w:p w14:paraId="76BC2671"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Ministrstvo je, po predhodnem mnenju pristojnih ministrstev, dne 4. 5. 2022, izdalo  pozitivno mnenje, št. 3030-286/2021/7, k sprejetemu Regionalnemu razvojnemu programu Zasavske razvojne regije 2021 -2027 (v nadaljnjem besedilu: RRP);</w:t>
      </w:r>
    </w:p>
    <w:p w14:paraId="2B1BB550"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lastRenderedPageBreak/>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61078611"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je RRA Zasavje, Kolodvorska cesta 2, 1410 Zagorje ob Savi, (v nadaljnjem besedilu: RRA) na podlagi povabila pred uvrstitvijo projektov v osnutek dogovora preverila izpolnjevanje pogojev za uvrščanje projektov v dogovor ter izvedla ocenjevanje v skladu z merili. Razvojni svet regije je dne 27. 9. 2023  sprejel sklep št. 1-22/2023-4-3 o določitvi regijskih projektov za uvrstitev v osnutek dogovora;</w:t>
      </w:r>
    </w:p>
    <w:p w14:paraId="78AF295E"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 xml:space="preserve">je Ministrstvo dne 30. 10. 2023 prejelo osnutek dogovora za razvoj Zasavske razvojne regije in ga </w:t>
      </w:r>
      <w:proofErr w:type="spellStart"/>
      <w:r w:rsidRPr="00AF25DA">
        <w:rPr>
          <w:rFonts w:ascii="Arial" w:hAnsi="Arial" w:cs="Arial"/>
        </w:rPr>
        <w:t>zavedlo</w:t>
      </w:r>
      <w:proofErr w:type="spellEnd"/>
      <w:r w:rsidRPr="00AF25DA">
        <w:rPr>
          <w:rFonts w:ascii="Arial" w:hAnsi="Arial" w:cs="Arial"/>
        </w:rPr>
        <w:t xml:space="preserve"> pod št. 3030-54/2023-1630-1; </w:t>
      </w:r>
    </w:p>
    <w:p w14:paraId="72D2EA44" w14:textId="77777777" w:rsidR="00B43BB8" w:rsidRPr="00AF25DA" w:rsidRDefault="00B43BB8" w:rsidP="00B43BB8">
      <w:pPr>
        <w:pStyle w:val="Odstavekseznama"/>
        <w:numPr>
          <w:ilvl w:val="0"/>
          <w:numId w:val="3"/>
        </w:numPr>
        <w:spacing w:afterLines="60" w:after="144" w:line="240" w:lineRule="auto"/>
        <w:ind w:left="0" w:hanging="357"/>
        <w:contextualSpacing w:val="0"/>
        <w:jc w:val="both"/>
        <w:rPr>
          <w:rFonts w:ascii="Arial" w:hAnsi="Arial" w:cs="Arial"/>
        </w:rPr>
      </w:pPr>
      <w:r w:rsidRPr="00AF25DA">
        <w:rPr>
          <w:rFonts w:ascii="Arial" w:hAnsi="Arial" w:cs="Arial"/>
        </w:rPr>
        <w:t>je resorno ministrstvo izdalo soglasje v okviru specifičnega cilja RSO1.3. Krepitev trajnostne rasti in konkurenčnosti MSP ter ustvarjanje delovnih mest v MSP, med drugim s produktivnimi naložbami (dopis Ministrstva, št. 024-11/2023-1630-69 z dne 24. 11. 2023);</w:t>
      </w:r>
    </w:p>
    <w:p w14:paraId="20721AEE"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 xml:space="preserve">je </w:t>
      </w:r>
      <w:r w:rsidRPr="00AF25DA">
        <w:rPr>
          <w:rFonts w:ascii="Arial" w:hAnsi="Arial" w:cs="Arial"/>
          <w:color w:val="000000"/>
          <w:shd w:val="clear" w:color="auto" w:fill="FFFFFF"/>
        </w:rPr>
        <w:t xml:space="preserve">k projektom, ki so predmet tega dogovora, podal soglasje razvojni svet regije </w:t>
      </w:r>
      <w:r w:rsidRPr="00AF25DA">
        <w:rPr>
          <w:rFonts w:ascii="Arial" w:hAnsi="Arial" w:cs="Arial"/>
        </w:rPr>
        <w:t xml:space="preserve">na 6. korespondenčni seji sveta, sklep št. 1-24/2023-3 in 1-24/2023-4 z dne 12. 12. 2023;  </w:t>
      </w:r>
    </w:p>
    <w:p w14:paraId="547FE969"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 xml:space="preserve">je vsebina tega dogovora potrjena s strani Sveta </w:t>
      </w:r>
      <w:bookmarkStart w:id="0" w:name="_Hlk151114196"/>
      <w:r w:rsidRPr="00AF25DA">
        <w:rPr>
          <w:rFonts w:ascii="Arial" w:hAnsi="Arial" w:cs="Arial"/>
        </w:rPr>
        <w:t>Zasavske regije</w:t>
      </w:r>
      <w:bookmarkEnd w:id="0"/>
      <w:r w:rsidRPr="00AF25DA">
        <w:rPr>
          <w:rFonts w:ascii="Arial" w:hAnsi="Arial" w:cs="Arial"/>
        </w:rPr>
        <w:t xml:space="preserve"> na 14. korespondenčni seji sveta, sklep št. 1-18/2023-9 z dne 12. 12. 2023;</w:t>
      </w:r>
    </w:p>
    <w:p w14:paraId="4A2A4FE3" w14:textId="77777777" w:rsidR="00B43BB8" w:rsidRPr="00AF25DA" w:rsidRDefault="00B43BB8" w:rsidP="00B43BB8">
      <w:pPr>
        <w:pStyle w:val="Odstavekseznama"/>
        <w:numPr>
          <w:ilvl w:val="0"/>
          <w:numId w:val="3"/>
        </w:numPr>
        <w:spacing w:afterLines="60" w:after="144" w:line="240" w:lineRule="auto"/>
        <w:ind w:left="0"/>
        <w:contextualSpacing w:val="0"/>
        <w:jc w:val="both"/>
        <w:rPr>
          <w:rFonts w:ascii="Arial" w:hAnsi="Arial" w:cs="Arial"/>
        </w:rPr>
      </w:pPr>
      <w:r w:rsidRPr="00AF25DA">
        <w:rPr>
          <w:rFonts w:ascii="Arial" w:hAnsi="Arial" w:cs="Arial"/>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5447A323" w14:textId="77777777" w:rsidR="00B43BB8" w:rsidRPr="00AF25DA" w:rsidRDefault="00B43BB8" w:rsidP="00B43BB8">
      <w:pPr>
        <w:spacing w:afterLines="60" w:after="144" w:line="240" w:lineRule="auto"/>
        <w:jc w:val="both"/>
        <w:rPr>
          <w:rFonts w:ascii="Arial" w:hAnsi="Arial" w:cs="Arial"/>
        </w:rPr>
      </w:pPr>
    </w:p>
    <w:p w14:paraId="05906063" w14:textId="77777777" w:rsidR="00B43BB8" w:rsidRPr="00AF25DA" w:rsidRDefault="00B43BB8" w:rsidP="00B43BB8">
      <w:pPr>
        <w:spacing w:afterLines="60" w:after="144" w:line="240" w:lineRule="auto"/>
        <w:jc w:val="both"/>
        <w:rPr>
          <w:rFonts w:ascii="Arial" w:hAnsi="Arial" w:cs="Arial"/>
        </w:rPr>
      </w:pPr>
    </w:p>
    <w:p w14:paraId="4DD15440" w14:textId="6AC50B89" w:rsidR="00B43BB8" w:rsidRPr="00AF25DA" w:rsidRDefault="00B43BB8" w:rsidP="00F83A30">
      <w:pPr>
        <w:jc w:val="both"/>
        <w:rPr>
          <w:rFonts w:ascii="Arial" w:hAnsi="Arial" w:cs="Arial"/>
          <w:b/>
          <w:bCs/>
        </w:rPr>
      </w:pPr>
      <w:r w:rsidRPr="00AF25DA">
        <w:rPr>
          <w:rFonts w:ascii="Arial" w:hAnsi="Arial" w:cs="Arial"/>
          <w:b/>
          <w:bCs/>
        </w:rPr>
        <w:t xml:space="preserve">Uvodne določbe iz Dodatka št. 1 k Dogovoru za razvoj Zasavske razvojne regije, št. 3030-54/2023-1630-48, z dne 10. 4. 2025: </w:t>
      </w:r>
    </w:p>
    <w:p w14:paraId="3A12AFFC"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Ministrstvo dne 24. 6. 2024 na spletni strani objavilo </w:t>
      </w:r>
      <w:bookmarkStart w:id="1" w:name="_Hlk170469186"/>
      <w:r w:rsidRPr="00AF25DA">
        <w:rPr>
          <w:rFonts w:ascii="Arial" w:hAnsi="Arial" w:cs="Arial"/>
          <w:bCs/>
        </w:rPr>
        <w:t>Spremembe prve dopolnitve povabila št. 3030-23/2023-1630-161</w:t>
      </w:r>
      <w:bookmarkEnd w:id="1"/>
      <w:r w:rsidRPr="00AF25DA">
        <w:rPr>
          <w:rFonts w:ascii="Arial" w:hAnsi="Arial" w:cs="Arial"/>
          <w:bCs/>
        </w:rPr>
        <w:t xml:space="preserve"> in ga posredovalo razvojnim regijam;</w:t>
      </w:r>
    </w:p>
    <w:p w14:paraId="79F62EBC"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 xml:space="preserve">je </w:t>
      </w:r>
      <w:r w:rsidRPr="00AF25DA">
        <w:rPr>
          <w:rFonts w:ascii="Arial" w:hAnsi="Arial" w:cs="Arial"/>
        </w:rPr>
        <w:t xml:space="preserve">Ministrstvo dne 28. 8. 2024 na spletni strani objavilo </w:t>
      </w:r>
      <w:r w:rsidRPr="00AF25DA">
        <w:rPr>
          <w:rFonts w:ascii="Arial" w:hAnsi="Arial" w:cs="Arial"/>
          <w:bCs/>
        </w:rPr>
        <w:t>Druge spremembe prve dopolnitve povabila št. 3030-23/2023-1630-198 in ga posredovalo razvojnim regijam;</w:t>
      </w:r>
    </w:p>
    <w:p w14:paraId="746BDA7B"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se ta dodatek sklepa z namenom uvrstitve projektov v dogovor za razvoj regije na podlagi Sprememb prve dopolnitve povabila št. 3030-23/2023-1630-161 z dne 24. 6. 2024 in Druge spremembe prve dopolnitve povabila št. 3030-23/2023-1630-198 z dne 28. 8. 2024;</w:t>
      </w:r>
    </w:p>
    <w:p w14:paraId="68A98802"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 xml:space="preserve">da je RRA Zasavske regije (v nadaljnjem besedilu: RRA) na podlagi sprememb prve dopolnitve povabila pred uvrstitvijo projektov v osnutek dogovora </w:t>
      </w:r>
      <w:r w:rsidRPr="00AF25DA">
        <w:rPr>
          <w:rFonts w:ascii="Arial" w:hAnsi="Arial" w:cs="Arial"/>
        </w:rPr>
        <w:t>za razvoj regije</w:t>
      </w:r>
      <w:r w:rsidRPr="00AF25DA">
        <w:rPr>
          <w:rFonts w:ascii="Arial" w:hAnsi="Arial" w:cs="Arial"/>
          <w:bCs/>
        </w:rPr>
        <w:t xml:space="preserve"> preverila izpolnjevanje pogojev za uvrščanje projektov v osnutek dogovora in izvedla ocenjevanje projektov v skladu z merili. </w:t>
      </w:r>
      <w:r w:rsidRPr="00AF25DA">
        <w:rPr>
          <w:rFonts w:ascii="Arial" w:hAnsi="Arial" w:cs="Arial"/>
        </w:rPr>
        <w:t>Razvojni svet regije je dne 23. 10. 2024 sprejel sklep št. 1-14/2024-3 o določitvi regijskih projektov za uvrstitev v osnutek dogovora za razvoj regije;</w:t>
      </w:r>
    </w:p>
    <w:p w14:paraId="4AD3A126"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Ministrstvo dne 30. 10. 2024 prejelo osnutek dopolnitve dogovora za razvoj Zasavske razvojne regije in ga evidentiralo pod številko 3030-54/2023-1630-1, po pozivu za dopolnitev pa pod št. 3030-54/2023-1630-43 in št. 3030-54/2023-1630-44; </w:t>
      </w:r>
    </w:p>
    <w:p w14:paraId="33DA0247"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so resorna ministrstva k projektom, ki se uvrščajo v </w:t>
      </w:r>
      <w:r w:rsidRPr="00AF25DA">
        <w:rPr>
          <w:rFonts w:ascii="Arial" w:hAnsi="Arial" w:cs="Arial"/>
          <w:bCs/>
        </w:rPr>
        <w:t>dogovor za razvoj regije</w:t>
      </w:r>
      <w:r w:rsidRPr="00AF25DA">
        <w:rPr>
          <w:rFonts w:ascii="Arial" w:hAnsi="Arial" w:cs="Arial"/>
        </w:rPr>
        <w:t xml:space="preserve">, izdala soglasja:, </w:t>
      </w:r>
    </w:p>
    <w:p w14:paraId="4D961E9B" w14:textId="77777777" w:rsidR="00B759E9" w:rsidRPr="00AF25DA" w:rsidRDefault="00B759E9" w:rsidP="00B759E9">
      <w:pPr>
        <w:pStyle w:val="Odstavekseznama"/>
        <w:numPr>
          <w:ilvl w:val="1"/>
          <w:numId w:val="6"/>
        </w:numPr>
        <w:spacing w:afterLines="60" w:after="144" w:line="240" w:lineRule="exact"/>
        <w:contextualSpacing w:val="0"/>
        <w:jc w:val="both"/>
        <w:rPr>
          <w:rFonts w:ascii="Arial" w:hAnsi="Arial" w:cs="Arial"/>
        </w:rPr>
      </w:pPr>
      <w:r w:rsidRPr="00AF25DA">
        <w:rPr>
          <w:rFonts w:ascii="Arial" w:hAnsi="Arial" w:cs="Arial"/>
        </w:rPr>
        <w:t xml:space="preserve">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w:t>
      </w:r>
      <w:r w:rsidRPr="00AF25DA">
        <w:rPr>
          <w:rFonts w:ascii="Arial" w:hAnsi="Arial" w:cs="Arial"/>
        </w:rPr>
        <w:lastRenderedPageBreak/>
        <w:t>prebivalce (KS) (dopis Ministrstva za naravne vire in prostor št. 35500-251/2024-2560-330, z dne 14. 3. 2025);</w:t>
      </w:r>
    </w:p>
    <w:p w14:paraId="1320FEB9" w14:textId="77777777" w:rsidR="00B759E9" w:rsidRPr="00AF25DA" w:rsidRDefault="00B759E9" w:rsidP="00B759E9">
      <w:pPr>
        <w:pStyle w:val="Odstavekseznama"/>
        <w:numPr>
          <w:ilvl w:val="1"/>
          <w:numId w:val="6"/>
        </w:numPr>
        <w:spacing w:afterLines="60" w:after="144" w:line="240" w:lineRule="exact"/>
        <w:contextualSpacing w:val="0"/>
        <w:jc w:val="both"/>
        <w:rPr>
          <w:rFonts w:ascii="Arial" w:hAnsi="Arial" w:cs="Arial"/>
        </w:rPr>
      </w:pPr>
      <w:r w:rsidRPr="00AF25DA">
        <w:rPr>
          <w:rFonts w:ascii="Arial" w:hAnsi="Arial" w:cs="Arial"/>
        </w:rPr>
        <w:t xml:space="preserve">v okviru specifičnega cilja RSO3.2. Razvoj in krepitev trajnostne, pametne in </w:t>
      </w:r>
      <w:proofErr w:type="spellStart"/>
      <w:r w:rsidRPr="00AF25DA">
        <w:rPr>
          <w:rFonts w:ascii="Arial" w:hAnsi="Arial" w:cs="Arial"/>
        </w:rPr>
        <w:t>intermodalne</w:t>
      </w:r>
      <w:proofErr w:type="spellEnd"/>
      <w:r w:rsidRPr="00AF25DA">
        <w:rPr>
          <w:rFonts w:ascii="Arial" w:hAnsi="Arial" w:cs="Arial"/>
        </w:rPr>
        <w:t xml:space="preserve"> nacionalne, regionalne in lokalne mobilnosti, odporne proti podnebnim spremembam, vključno z boljšim dostopom do omrežja TEN-T in čezmejno mobilnostjo (KS); </w:t>
      </w:r>
      <w:proofErr w:type="spellStart"/>
      <w:r w:rsidRPr="00AF25DA">
        <w:rPr>
          <w:rFonts w:ascii="Arial" w:hAnsi="Arial" w:cs="Arial"/>
        </w:rPr>
        <w:t>neinfrastrukturni</w:t>
      </w:r>
      <w:proofErr w:type="spellEnd"/>
      <w:r w:rsidRPr="00AF25DA">
        <w:rPr>
          <w:rFonts w:ascii="Arial" w:hAnsi="Arial" w:cs="Arial"/>
        </w:rPr>
        <w:t xml:space="preserve"> ukrepi trajnostne mobilnosti na horizontalni ravni  (dopis Ministrstva za okolje, podnebje in energijo št. 545-790/2023-2570-146, z dne 12. 3. 2025 za projekta RCM in RCPS);</w:t>
      </w:r>
    </w:p>
    <w:p w14:paraId="73D8AD96"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w:t>
      </w:r>
      <w:r w:rsidRPr="00AF25DA">
        <w:rPr>
          <w:rFonts w:ascii="Arial" w:hAnsi="Arial" w:cs="Arial"/>
          <w:shd w:val="clear" w:color="auto" w:fill="FFFFFF"/>
        </w:rPr>
        <w:t xml:space="preserve"> k projektom, ki so predmet tega dodatka, podal soglasje Razvojni svet Zasavske regije </w:t>
      </w:r>
      <w:r w:rsidRPr="00AF25DA">
        <w:rPr>
          <w:rFonts w:ascii="Arial" w:hAnsi="Arial" w:cs="Arial"/>
          <w:iCs/>
        </w:rPr>
        <w:t xml:space="preserve">na 8. korespondenčni </w:t>
      </w:r>
      <w:r w:rsidRPr="00AF25DA">
        <w:rPr>
          <w:rFonts w:ascii="Arial" w:hAnsi="Arial" w:cs="Arial"/>
        </w:rPr>
        <w:t>seji, sklep št. 1-9/2025-3 z dne 1. 4. 2025;</w:t>
      </w:r>
    </w:p>
    <w:p w14:paraId="5A883E0A"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je vsebina tega dodatka potrjena s strani Sveta Zasavske</w:t>
      </w:r>
      <w:r w:rsidRPr="00AF25DA">
        <w:rPr>
          <w:rFonts w:ascii="Arial" w:hAnsi="Arial" w:cs="Arial"/>
          <w:bCs/>
        </w:rPr>
        <w:t xml:space="preserve"> razvojne regije (v </w:t>
      </w:r>
      <w:r w:rsidRPr="00AF25DA">
        <w:rPr>
          <w:rFonts w:ascii="Arial" w:hAnsi="Arial" w:cs="Arial"/>
        </w:rPr>
        <w:t>nadaljnjem besedilu: svet regije) na 16. korespondenčni seji, sklep št. 1-6/2025-12, z dne 1. 4. 2025;</w:t>
      </w:r>
    </w:p>
    <w:p w14:paraId="37C0EADD" w14:textId="77777777" w:rsidR="00B759E9" w:rsidRPr="00AF25DA" w:rsidRDefault="00B759E9" w:rsidP="00B759E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uvrščenost projektov v sklenjen dogovor za razvoj regije še ne pomeni, da so finančna sredstva za izvedbo le-teh odobrena in da uvrščenost projektov v sklenjen dogovor za razvoj regije ne predstavlja nastopa pravnih učinkov do sofinanciranja.</w:t>
      </w:r>
    </w:p>
    <w:p w14:paraId="65445E57" w14:textId="77777777" w:rsidR="00B43BB8" w:rsidRPr="00AF25DA" w:rsidRDefault="00B43BB8" w:rsidP="00B43BB8">
      <w:pPr>
        <w:spacing w:afterLines="60" w:after="144" w:line="240" w:lineRule="auto"/>
        <w:jc w:val="both"/>
        <w:rPr>
          <w:rFonts w:ascii="Arial" w:hAnsi="Arial" w:cs="Arial"/>
        </w:rPr>
      </w:pPr>
    </w:p>
    <w:p w14:paraId="6DE896EE" w14:textId="77777777" w:rsidR="00B43BB8" w:rsidRPr="00AF25DA" w:rsidRDefault="00B43BB8" w:rsidP="00B43BB8">
      <w:pPr>
        <w:spacing w:afterLines="60" w:after="144" w:line="240" w:lineRule="auto"/>
        <w:jc w:val="both"/>
        <w:rPr>
          <w:rFonts w:ascii="Arial" w:hAnsi="Arial" w:cs="Arial"/>
        </w:rPr>
      </w:pPr>
    </w:p>
    <w:p w14:paraId="33C1FCDA" w14:textId="17D99FDF" w:rsidR="00D5352D" w:rsidRPr="00AF25DA" w:rsidRDefault="00D5352D" w:rsidP="00F83A30">
      <w:pPr>
        <w:jc w:val="both"/>
        <w:rPr>
          <w:rFonts w:ascii="Arial" w:hAnsi="Arial" w:cs="Arial"/>
          <w:b/>
          <w:bCs/>
        </w:rPr>
      </w:pPr>
      <w:r w:rsidRPr="00AF25DA">
        <w:rPr>
          <w:rFonts w:ascii="Arial" w:hAnsi="Arial" w:cs="Arial"/>
          <w:b/>
          <w:bCs/>
        </w:rPr>
        <w:t>Uvodne določbe iz Dodatka št. 2 k Dogovoru za razvoj Zasavske razvojne regije, št. 3030-54/2023-1630-52, z dne 18. 6. 2025:</w:t>
      </w:r>
    </w:p>
    <w:p w14:paraId="495D0AF2" w14:textId="77777777" w:rsidR="005B1BF8" w:rsidRPr="005B1BF8" w:rsidRDefault="005B1BF8" w:rsidP="005B1BF8">
      <w:pPr>
        <w:pStyle w:val="Odstavekseznama"/>
        <w:numPr>
          <w:ilvl w:val="0"/>
          <w:numId w:val="6"/>
        </w:numPr>
        <w:jc w:val="both"/>
        <w:rPr>
          <w:rFonts w:ascii="Arial" w:hAnsi="Arial" w:cs="Arial"/>
          <w:bCs/>
        </w:rPr>
      </w:pPr>
      <w:r w:rsidRPr="005B1BF8">
        <w:rPr>
          <w:rFonts w:ascii="Arial" w:hAnsi="Arial" w:cs="Arial"/>
          <w:bCs/>
        </w:rPr>
        <w:t>sta na podlagi Sprememb prve dopolnitve povabila št. 3030-23/2023-1630-161 z dne 24. 6. 2024 in Druge spremembe prve dopolnitve povabila št. 3030-23/2023-1630-198 z dne 28. 8. 2024 sklenili Dodatek št. 1 k Dogovoru, št. 3030-54/2023-1630-48, z dne 10. 4. 2025,  (za projekte v okviru specifičnih ciljev: RSO2.5.-OČV, PV in RSO3.2-RCM in RCPS);</w:t>
      </w:r>
    </w:p>
    <w:p w14:paraId="36DCDC3D"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se ta dodatek (Dodatek št. 2)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zelena infrastruktura in RSO3.2.-DKO;</w:t>
      </w:r>
    </w:p>
    <w:p w14:paraId="51F9D16C"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so resorna ministrstva k projektom, ki se uvrščajo v dogovor za razvoj regije s tem dodatkom, izdala soglasja:</w:t>
      </w:r>
    </w:p>
    <w:p w14:paraId="77E3FE16"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v okviru specifičnega cilja </w:t>
      </w:r>
      <w:bookmarkStart w:id="2" w:name="_Hlk196729002"/>
      <w:r w:rsidRPr="00AF25DA">
        <w:rPr>
          <w:rFonts w:ascii="Arial" w:hAnsi="Arial" w:cs="Arial"/>
        </w:rPr>
        <w:t xml:space="preserve">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w:t>
      </w:r>
      <w:bookmarkEnd w:id="2"/>
      <w:r w:rsidRPr="00AF25DA">
        <w:rPr>
          <w:rFonts w:ascii="Arial" w:hAnsi="Arial" w:cs="Arial"/>
        </w:rPr>
        <w:t>(dopis Ministrstva za naravne vire in prostor št. 35500-251/2024-2560-382 z dne 25. 4. 2025);</w:t>
      </w:r>
    </w:p>
    <w:p w14:paraId="00979ABE"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v okviru specifičnega cilja RSO3.2. </w:t>
      </w:r>
      <w:bookmarkStart w:id="3" w:name="_Hlk196729089"/>
      <w:r w:rsidRPr="00AF25DA">
        <w:rPr>
          <w:rFonts w:ascii="Arial" w:hAnsi="Arial" w:cs="Arial"/>
        </w:rPr>
        <w:t xml:space="preserve">Razvoj in krepitev trajnostne, pametne in </w:t>
      </w:r>
      <w:proofErr w:type="spellStart"/>
      <w:r w:rsidRPr="00AF25DA">
        <w:rPr>
          <w:rFonts w:ascii="Arial" w:hAnsi="Arial" w:cs="Arial"/>
        </w:rPr>
        <w:t>intermodalne</w:t>
      </w:r>
      <w:proofErr w:type="spellEnd"/>
      <w:r w:rsidRPr="00AF25DA">
        <w:rPr>
          <w:rFonts w:ascii="Arial" w:hAnsi="Arial" w:cs="Arial"/>
        </w:rPr>
        <w:t xml:space="preserve"> nacionalne, regionalne in lokalne mobilnosti, odporne proti podnebnim spremembam, vključno z boljšim dostopom do omrežja TEN-T in čezmejno mobilnostjo (KS): državno kolesarsko omrežje </w:t>
      </w:r>
      <w:bookmarkEnd w:id="3"/>
      <w:r w:rsidRPr="00AF25DA">
        <w:rPr>
          <w:rFonts w:ascii="Arial" w:hAnsi="Arial" w:cs="Arial"/>
        </w:rPr>
        <w:t>(dopis Ministrstva za infrastrukturo št. 545-21/2023/159-02119773 z dne 7. 5. 2025);</w:t>
      </w:r>
    </w:p>
    <w:p w14:paraId="53180B2B"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w:t>
      </w:r>
      <w:r w:rsidRPr="00AF25DA">
        <w:rPr>
          <w:rFonts w:ascii="Arial" w:hAnsi="Arial" w:cs="Arial"/>
          <w:shd w:val="clear" w:color="auto" w:fill="FFFFFF"/>
        </w:rPr>
        <w:t xml:space="preserve"> k projektom iz prejšnje alineje, ki so predmet tega dodatka, podal soglasje Razvojni svet Zasavske razvojne regije </w:t>
      </w:r>
      <w:r w:rsidRPr="00AF25DA">
        <w:rPr>
          <w:rFonts w:ascii="Arial" w:hAnsi="Arial" w:cs="Arial"/>
          <w:iCs/>
        </w:rPr>
        <w:t xml:space="preserve">na 9. korespondenčni </w:t>
      </w:r>
      <w:r w:rsidRPr="00AF25DA">
        <w:rPr>
          <w:rFonts w:ascii="Arial" w:hAnsi="Arial" w:cs="Arial"/>
        </w:rPr>
        <w:t>seji, sklep št. 1-11/2025-3, z dne 28. 5. 2025;</w:t>
      </w:r>
    </w:p>
    <w:p w14:paraId="5C71478A"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vsebina tega dodatka potrjena s strani Sveta </w:t>
      </w:r>
      <w:r w:rsidRPr="00AF25DA">
        <w:rPr>
          <w:rFonts w:ascii="Arial" w:hAnsi="Arial" w:cs="Arial"/>
          <w:shd w:val="clear" w:color="auto" w:fill="FFFFFF"/>
        </w:rPr>
        <w:t xml:space="preserve">Zasavske </w:t>
      </w:r>
      <w:r w:rsidRPr="00AF25DA">
        <w:rPr>
          <w:rFonts w:ascii="Arial" w:hAnsi="Arial" w:cs="Arial"/>
          <w:bCs/>
        </w:rPr>
        <w:t xml:space="preserve">razvojne regije (v </w:t>
      </w:r>
      <w:r w:rsidRPr="00AF25DA">
        <w:rPr>
          <w:rFonts w:ascii="Arial" w:hAnsi="Arial" w:cs="Arial"/>
        </w:rPr>
        <w:t>nadaljnjem besedilu: svet regije) na 17. korespondenčni seji, sklep št. 1-6/2025-23 z dne 27. 5. 2025;</w:t>
      </w:r>
    </w:p>
    <w:p w14:paraId="00D2530D" w14:textId="77777777" w:rsidR="007736AD" w:rsidRPr="00AF25DA" w:rsidRDefault="007736AD" w:rsidP="007736AD">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lastRenderedPageBreak/>
        <w:t>uvrščenost projektov v sklenjen dogovor za razvoj regije še ne pomeni, da so finančna sredstva za izvedbo le-teh odobrena in da uvrščenost projektov v sklenjen dogovor za razvoj regije ne predstavlja nastopa pravnih učinkov do sofinanciranja.</w:t>
      </w:r>
    </w:p>
    <w:p w14:paraId="6FF52E83" w14:textId="15B977CC" w:rsidR="007736AD" w:rsidRPr="00AF25DA" w:rsidRDefault="007736AD" w:rsidP="00F83A30">
      <w:pPr>
        <w:pStyle w:val="Odstavekseznama"/>
        <w:ind w:left="0"/>
        <w:jc w:val="both"/>
        <w:rPr>
          <w:rFonts w:ascii="Arial" w:hAnsi="Arial" w:cs="Arial"/>
          <w:b/>
          <w:bCs/>
        </w:rPr>
      </w:pPr>
      <w:r w:rsidRPr="00AF25DA">
        <w:rPr>
          <w:rFonts w:ascii="Arial" w:hAnsi="Arial" w:cs="Arial"/>
          <w:b/>
          <w:bCs/>
        </w:rPr>
        <w:t xml:space="preserve">Uvodne določbe iz Dodatka št. 3 k Dogovoru za razvoj Zasavske razvojne regije, št. 3030-54/2023-1630-54, z dne </w:t>
      </w:r>
      <w:r w:rsidR="006B44CA">
        <w:rPr>
          <w:rFonts w:ascii="Arial" w:hAnsi="Arial" w:cs="Arial"/>
          <w:b/>
          <w:bCs/>
        </w:rPr>
        <w:t>9. 7. 2025:</w:t>
      </w:r>
    </w:p>
    <w:p w14:paraId="1FC8CC00" w14:textId="77777777" w:rsidR="007736AD" w:rsidRPr="00AF25DA" w:rsidRDefault="007736AD" w:rsidP="007736AD">
      <w:pPr>
        <w:pStyle w:val="Odstavekseznama"/>
        <w:spacing w:afterLines="60" w:after="144" w:line="240" w:lineRule="exact"/>
        <w:ind w:left="0"/>
        <w:jc w:val="both"/>
        <w:rPr>
          <w:rFonts w:ascii="Arial" w:hAnsi="Arial" w:cs="Arial"/>
        </w:rPr>
      </w:pPr>
    </w:p>
    <w:p w14:paraId="7972BC1D"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sta na podlagi Sprememb prve dopolnitve povabila št. 3030-23/2023-1630-161 z dne 24. 6. 2024 in Druge spremembe prve dopolnitve povabila št. 3030-23/2023-1630-198 z dne 28. 8. 2024 sklenili Dodatek št. 1 k Dogovoru, št. 3030-54/2023-1630-48, z dne 10. 4. 2025,  (za projekte v okviru specifičnih ciljev: RSO2.5.-OČV, PV in RSO3.2-RCM in RCPS) in Dodatek št. 2, št 3030-54/2023-1630-52, z dne 18. 6. 2025 (za projekte RSO2.7.- zelena infrastruktura in RSO3.2.-DKO;</w:t>
      </w:r>
    </w:p>
    <w:p w14:paraId="41A79D05"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bCs/>
        </w:rPr>
        <w:t>se ta dodatek (Dodatek št. 3)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zelena infrastruktura in RSO2.5.-OČV, PV;</w:t>
      </w:r>
    </w:p>
    <w:p w14:paraId="563FA5A7"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so resorna ministrstva k projektom, ki se uvrščajo v dogovor za razvoj regije s tem dodatkom, izdala soglasja:</w:t>
      </w:r>
    </w:p>
    <w:p w14:paraId="62C2D387"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35500-251/2024-2560-393 z dne 18. 6 .2025);</w:t>
      </w:r>
    </w:p>
    <w:p w14:paraId="6739D668"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v okviru specifičnega cilja 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35500-251/2024-2560-393 z dne 18. 6 .2025 in št. 35500-251/2024-2560-394 z dne 20. 6. 2025);</w:t>
      </w:r>
    </w:p>
    <w:p w14:paraId="30E330FE"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w:t>
      </w:r>
      <w:r w:rsidRPr="00AF25DA">
        <w:rPr>
          <w:rFonts w:ascii="Arial" w:hAnsi="Arial" w:cs="Arial"/>
          <w:shd w:val="clear" w:color="auto" w:fill="FFFFFF"/>
        </w:rPr>
        <w:t xml:space="preserve"> k projektom iz prejšnje alineje, ki so predmet tega dodatka, podal soglasje Razvojni svet Zasavske razvojne regije </w:t>
      </w:r>
      <w:r w:rsidRPr="00AF25DA">
        <w:rPr>
          <w:rFonts w:ascii="Arial" w:hAnsi="Arial" w:cs="Arial"/>
          <w:iCs/>
        </w:rPr>
        <w:t xml:space="preserve">na 14. redni </w:t>
      </w:r>
      <w:r w:rsidRPr="00AF25DA">
        <w:rPr>
          <w:rFonts w:ascii="Arial" w:hAnsi="Arial" w:cs="Arial"/>
        </w:rPr>
        <w:t>seji, sklep št. 1-12/2025-3, z dne 2. 7. 2025;</w:t>
      </w:r>
    </w:p>
    <w:p w14:paraId="16DB589E"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 xml:space="preserve">je vsebina tega dodatka potrjena s strani Sveta </w:t>
      </w:r>
      <w:r w:rsidRPr="00AF25DA">
        <w:rPr>
          <w:rFonts w:ascii="Arial" w:hAnsi="Arial" w:cs="Arial"/>
          <w:shd w:val="clear" w:color="auto" w:fill="FFFFFF"/>
        </w:rPr>
        <w:t xml:space="preserve">Zasavske </w:t>
      </w:r>
      <w:r w:rsidRPr="00AF25DA">
        <w:rPr>
          <w:rFonts w:ascii="Arial" w:hAnsi="Arial" w:cs="Arial"/>
          <w:bCs/>
        </w:rPr>
        <w:t xml:space="preserve">razvojne regije (v </w:t>
      </w:r>
      <w:r w:rsidRPr="00AF25DA">
        <w:rPr>
          <w:rFonts w:ascii="Arial" w:hAnsi="Arial" w:cs="Arial"/>
        </w:rPr>
        <w:t>nadaljnjem besedilu: svet regije) na 18. korespondenčni seji, sklep št. 1-6/2025-25, z dne 1. 7. 2025;</w:t>
      </w:r>
    </w:p>
    <w:p w14:paraId="77E35ECA" w14:textId="77777777" w:rsidR="00910FB9" w:rsidRPr="00AF25DA" w:rsidRDefault="00910FB9" w:rsidP="00910FB9">
      <w:pPr>
        <w:pStyle w:val="Odstavekseznama"/>
        <w:numPr>
          <w:ilvl w:val="0"/>
          <w:numId w:val="6"/>
        </w:numPr>
        <w:spacing w:afterLines="60" w:after="144" w:line="240" w:lineRule="exact"/>
        <w:contextualSpacing w:val="0"/>
        <w:jc w:val="both"/>
        <w:rPr>
          <w:rFonts w:ascii="Arial" w:hAnsi="Arial" w:cs="Arial"/>
        </w:rPr>
      </w:pPr>
      <w:r w:rsidRPr="00AF25DA">
        <w:rPr>
          <w:rFonts w:ascii="Arial" w:hAnsi="Arial" w:cs="Arial"/>
        </w:rPr>
        <w:t>uvrščenost projektov v sklenjen dogovor za razvoj regije še ne pomeni, da so finančna sredstva za izvedbo le-teh odobrena in da uvrščenost projektov v sklenjen dogovor za razvoj regije ne predstavlja nastopa pravnih učinkov do sofinanciranja.</w:t>
      </w:r>
    </w:p>
    <w:p w14:paraId="68B870D4" w14:textId="77777777" w:rsidR="00910FB9" w:rsidRPr="00AF25DA" w:rsidRDefault="00910FB9" w:rsidP="00910FB9">
      <w:pPr>
        <w:pStyle w:val="Odstavekseznama"/>
        <w:spacing w:afterLines="60" w:after="144" w:line="240" w:lineRule="exact"/>
        <w:ind w:left="0"/>
        <w:jc w:val="both"/>
        <w:rPr>
          <w:rFonts w:ascii="Arial" w:hAnsi="Arial" w:cs="Arial"/>
        </w:rPr>
      </w:pPr>
    </w:p>
    <w:p w14:paraId="39E3EF46" w14:textId="77777777" w:rsidR="00B43BB8" w:rsidRPr="00AF25DA" w:rsidRDefault="00B43BB8" w:rsidP="00B43BB8">
      <w:pPr>
        <w:spacing w:afterLines="60" w:after="144" w:line="240" w:lineRule="auto"/>
        <w:jc w:val="both"/>
        <w:rPr>
          <w:rFonts w:ascii="Arial" w:hAnsi="Arial" w:cs="Arial"/>
        </w:rPr>
      </w:pPr>
    </w:p>
    <w:p w14:paraId="5B3F343A" w14:textId="77777777" w:rsidR="00B43BB8" w:rsidRPr="00AF25DA" w:rsidRDefault="00B43BB8" w:rsidP="00B43BB8">
      <w:pPr>
        <w:spacing w:afterLines="60" w:after="144" w:line="240" w:lineRule="auto"/>
        <w:jc w:val="both"/>
        <w:rPr>
          <w:rFonts w:ascii="Arial" w:hAnsi="Arial" w:cs="Arial"/>
        </w:rPr>
      </w:pPr>
    </w:p>
    <w:p w14:paraId="5B4A503A"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bCs/>
        </w:rPr>
      </w:pPr>
    </w:p>
    <w:p w14:paraId="4CF4AB18" w14:textId="26F17B6B" w:rsidR="00B43BB8" w:rsidRPr="00AF25DA" w:rsidRDefault="00B43BB8" w:rsidP="00B43BB8">
      <w:pPr>
        <w:spacing w:afterLines="60" w:after="144" w:line="240" w:lineRule="auto"/>
        <w:jc w:val="both"/>
        <w:rPr>
          <w:rFonts w:ascii="Arial" w:hAnsi="Arial" w:cs="Arial"/>
          <w:color w:val="000000"/>
          <w:shd w:val="clear" w:color="auto" w:fill="FFFFFF"/>
        </w:rPr>
      </w:pPr>
      <w:r w:rsidRPr="00AF25DA">
        <w:rPr>
          <w:rFonts w:ascii="Arial" w:hAnsi="Arial" w:cs="Arial"/>
          <w:color w:val="000000"/>
          <w:shd w:val="clear" w:color="auto" w:fill="FFFFFF"/>
        </w:rPr>
        <w:t xml:space="preserve">Ministrstvo in Razvojni svet regije sklepata dogovor za razvoj regij z namenom uresničevanja RRP.  </w:t>
      </w:r>
    </w:p>
    <w:p w14:paraId="61549261" w14:textId="77777777" w:rsidR="00B43BB8" w:rsidRPr="00AF25DA" w:rsidRDefault="00B43BB8" w:rsidP="00B43BB8">
      <w:pPr>
        <w:pStyle w:val="Alinejazarkovnotoko"/>
        <w:numPr>
          <w:ilvl w:val="0"/>
          <w:numId w:val="0"/>
        </w:numPr>
        <w:rPr>
          <w:bCs/>
          <w:color w:val="000000"/>
        </w:rPr>
      </w:pPr>
      <w:r w:rsidRPr="00AF25DA">
        <w:rPr>
          <w:rFonts w:eastAsia="Calibri"/>
          <w:color w:val="000000"/>
          <w:shd w:val="clear" w:color="auto" w:fill="FFFFFF"/>
          <w:lang w:eastAsia="en-US"/>
        </w:rPr>
        <w:t>Povzetek RRP s predstavitvijo strateških razvojnih ciljev, prioritete regije v programskem</w:t>
      </w:r>
      <w:r w:rsidRPr="00AF25DA">
        <w:t xml:space="preserve"> obdobju in razvojne specializacije regije</w:t>
      </w:r>
      <w:r w:rsidRPr="00AF25DA">
        <w:rPr>
          <w:bCs/>
          <w:color w:val="000000"/>
        </w:rPr>
        <w:t xml:space="preserve"> je Priloga 1 k temu Dogovoru in njegov sestavni del. </w:t>
      </w:r>
    </w:p>
    <w:p w14:paraId="04808B34" w14:textId="77777777" w:rsidR="00B43BB8" w:rsidRPr="00AF25DA" w:rsidRDefault="00B43BB8" w:rsidP="00B43BB8">
      <w:pPr>
        <w:spacing w:afterLines="60" w:after="144" w:line="240" w:lineRule="auto"/>
        <w:jc w:val="both"/>
        <w:rPr>
          <w:rFonts w:ascii="Arial" w:hAnsi="Arial" w:cs="Arial"/>
          <w:bCs/>
          <w:color w:val="000000"/>
          <w:lang w:eastAsia="sl-SI"/>
        </w:rPr>
      </w:pPr>
    </w:p>
    <w:p w14:paraId="5268F5F3" w14:textId="77777777" w:rsidR="00B43BB8" w:rsidRDefault="00B43BB8" w:rsidP="00B43BB8">
      <w:pPr>
        <w:spacing w:afterLines="60" w:after="144" w:line="240" w:lineRule="auto"/>
        <w:jc w:val="both"/>
        <w:rPr>
          <w:rFonts w:ascii="Arial" w:hAnsi="Arial" w:cs="Arial"/>
          <w:bCs/>
          <w:color w:val="000000"/>
          <w:lang w:eastAsia="sl-SI"/>
        </w:rPr>
      </w:pPr>
    </w:p>
    <w:p w14:paraId="2AA9CB22" w14:textId="77777777" w:rsidR="006B44CA" w:rsidRDefault="006B44CA" w:rsidP="00B43BB8">
      <w:pPr>
        <w:spacing w:afterLines="60" w:after="144" w:line="240" w:lineRule="auto"/>
        <w:jc w:val="both"/>
        <w:rPr>
          <w:rFonts w:ascii="Arial" w:hAnsi="Arial" w:cs="Arial"/>
          <w:bCs/>
          <w:color w:val="000000"/>
          <w:lang w:eastAsia="sl-SI"/>
        </w:rPr>
      </w:pPr>
    </w:p>
    <w:p w14:paraId="64B27026" w14:textId="77777777" w:rsidR="006B44CA" w:rsidRDefault="006B44CA" w:rsidP="00B43BB8">
      <w:pPr>
        <w:spacing w:afterLines="60" w:after="144" w:line="240" w:lineRule="auto"/>
        <w:jc w:val="both"/>
        <w:rPr>
          <w:rFonts w:ascii="Arial" w:hAnsi="Arial" w:cs="Arial"/>
          <w:bCs/>
          <w:color w:val="000000"/>
          <w:lang w:eastAsia="sl-SI"/>
        </w:rPr>
      </w:pPr>
    </w:p>
    <w:p w14:paraId="13783F20" w14:textId="77777777" w:rsidR="006B44CA" w:rsidRPr="00AF25DA" w:rsidRDefault="006B44CA" w:rsidP="00B43BB8">
      <w:pPr>
        <w:spacing w:afterLines="60" w:after="144" w:line="240" w:lineRule="auto"/>
        <w:jc w:val="both"/>
        <w:rPr>
          <w:rFonts w:ascii="Arial" w:hAnsi="Arial" w:cs="Arial"/>
          <w:bCs/>
          <w:color w:val="000000"/>
          <w:lang w:eastAsia="sl-SI"/>
        </w:rPr>
      </w:pPr>
    </w:p>
    <w:p w14:paraId="1FB03DA0"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4738EE81" w14:textId="77777777" w:rsidR="00B43BB8" w:rsidRPr="00AF25DA" w:rsidRDefault="00B43BB8" w:rsidP="00B43BB8">
      <w:pPr>
        <w:spacing w:afterLines="60" w:after="144" w:line="240" w:lineRule="auto"/>
        <w:jc w:val="both"/>
        <w:rPr>
          <w:rFonts w:ascii="Arial" w:hAnsi="Arial" w:cs="Arial"/>
          <w:bCs/>
          <w:color w:val="000000"/>
          <w:lang w:eastAsia="sl-SI"/>
        </w:rPr>
      </w:pPr>
    </w:p>
    <w:p w14:paraId="6E229A5C" w14:textId="7039182B"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V Dogovor se uvrstijo naslednji projekti, navedeni v tabeli št 1</w:t>
      </w:r>
      <w:r w:rsidR="00D523D3" w:rsidRPr="00AF25DA">
        <w:rPr>
          <w:rFonts w:ascii="Arial" w:hAnsi="Arial" w:cs="Arial"/>
          <w:bCs/>
          <w:color w:val="000000"/>
          <w:lang w:eastAsia="sl-SI"/>
        </w:rPr>
        <w:t>, 2, 3, 5 in 6</w:t>
      </w:r>
      <w:r w:rsidRPr="00AF25DA">
        <w:rPr>
          <w:rFonts w:ascii="Arial" w:hAnsi="Arial" w:cs="Arial"/>
          <w:bCs/>
          <w:color w:val="000000"/>
          <w:lang w:eastAsia="sl-SI"/>
        </w:rPr>
        <w:t xml:space="preserve">: </w:t>
      </w:r>
    </w:p>
    <w:p w14:paraId="4088B0E9" w14:textId="77777777" w:rsidR="00B43BB8" w:rsidRPr="00AF25DA" w:rsidRDefault="00B43BB8" w:rsidP="00B43BB8">
      <w:pPr>
        <w:spacing w:afterLines="60" w:after="144" w:line="240" w:lineRule="auto"/>
        <w:jc w:val="both"/>
        <w:rPr>
          <w:rFonts w:ascii="Arial" w:hAnsi="Arial" w:cs="Arial"/>
          <w:bCs/>
          <w:color w:val="000000"/>
          <w:lang w:eastAsia="sl-SI"/>
        </w:rPr>
      </w:pPr>
    </w:p>
    <w:p w14:paraId="56F7AD4A" w14:textId="77777777" w:rsidR="00B43BB8" w:rsidRPr="00AF25DA" w:rsidRDefault="00B43BB8" w:rsidP="00B43BB8">
      <w:pPr>
        <w:spacing w:afterLines="60" w:after="144" w:line="240" w:lineRule="auto"/>
        <w:jc w:val="both"/>
        <w:rPr>
          <w:rFonts w:ascii="Arial" w:hAnsi="Arial" w:cs="Arial"/>
          <w:bCs/>
          <w:color w:val="000000"/>
          <w:sz w:val="18"/>
          <w:szCs w:val="18"/>
          <w:lang w:eastAsia="sl-SI"/>
        </w:rPr>
      </w:pPr>
      <w:r w:rsidRPr="00AF25DA">
        <w:rPr>
          <w:rFonts w:ascii="Arial" w:hAnsi="Arial" w:cs="Arial"/>
          <w:bCs/>
          <w:color w:val="000000"/>
          <w:sz w:val="18"/>
          <w:szCs w:val="18"/>
          <w:lang w:eastAsia="sl-SI"/>
        </w:rPr>
        <w:t>Tabela št.1: Seznam projektov, ki se uvrščajo v Dogovor</w:t>
      </w:r>
    </w:p>
    <w:tbl>
      <w:tblPr>
        <w:tblStyle w:val="Tabelamrea"/>
        <w:tblW w:w="10498" w:type="dxa"/>
        <w:tblInd w:w="-580" w:type="dxa"/>
        <w:tblLayout w:type="fixed"/>
        <w:tblCellMar>
          <w:left w:w="57" w:type="dxa"/>
          <w:right w:w="57" w:type="dxa"/>
        </w:tblCellMar>
        <w:tblLook w:val="04A0" w:firstRow="1" w:lastRow="0" w:firstColumn="1" w:lastColumn="0" w:noHBand="0" w:noVBand="1"/>
      </w:tblPr>
      <w:tblGrid>
        <w:gridCol w:w="433"/>
        <w:gridCol w:w="1418"/>
        <w:gridCol w:w="1134"/>
        <w:gridCol w:w="2268"/>
        <w:gridCol w:w="851"/>
        <w:gridCol w:w="992"/>
        <w:gridCol w:w="1134"/>
        <w:gridCol w:w="992"/>
        <w:gridCol w:w="709"/>
        <w:gridCol w:w="567"/>
      </w:tblGrid>
      <w:tr w:rsidR="00B43BB8" w:rsidRPr="00AF25DA" w14:paraId="67B43E54" w14:textId="77777777" w:rsidTr="00F3369D">
        <w:trPr>
          <w:trHeight w:val="342"/>
        </w:trPr>
        <w:tc>
          <w:tcPr>
            <w:tcW w:w="433" w:type="dxa"/>
            <w:vMerge w:val="restart"/>
            <w:vAlign w:val="center"/>
          </w:tcPr>
          <w:p w14:paraId="76BFD722" w14:textId="77777777" w:rsidR="00B43BB8" w:rsidRPr="00AF25DA" w:rsidRDefault="00B43BB8" w:rsidP="00F3369D">
            <w:pPr>
              <w:spacing w:afterLines="60" w:after="144" w:line="240" w:lineRule="auto"/>
              <w:jc w:val="center"/>
              <w:rPr>
                <w:rFonts w:ascii="Arial" w:hAnsi="Arial" w:cs="Arial"/>
                <w:bCs/>
                <w:color w:val="000000"/>
                <w:sz w:val="14"/>
                <w:szCs w:val="14"/>
              </w:rPr>
            </w:pPr>
            <w:proofErr w:type="spellStart"/>
            <w:r w:rsidRPr="00AF25DA">
              <w:rPr>
                <w:rFonts w:ascii="Arial" w:hAnsi="Arial" w:cs="Arial"/>
                <w:bCs/>
                <w:color w:val="000000"/>
                <w:sz w:val="14"/>
                <w:szCs w:val="14"/>
              </w:rPr>
              <w:t>Zap</w:t>
            </w:r>
            <w:proofErr w:type="spellEnd"/>
            <w:r w:rsidRPr="00AF25DA">
              <w:rPr>
                <w:rFonts w:ascii="Arial" w:hAnsi="Arial" w:cs="Arial"/>
                <w:bCs/>
                <w:color w:val="000000"/>
                <w:sz w:val="14"/>
                <w:szCs w:val="14"/>
              </w:rPr>
              <w:t>. št.</w:t>
            </w:r>
          </w:p>
        </w:tc>
        <w:tc>
          <w:tcPr>
            <w:tcW w:w="1418" w:type="dxa"/>
            <w:vMerge w:val="restart"/>
            <w:vAlign w:val="center"/>
          </w:tcPr>
          <w:p w14:paraId="38AD18BB"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Naziv projekta</w:t>
            </w:r>
          </w:p>
        </w:tc>
        <w:tc>
          <w:tcPr>
            <w:tcW w:w="1134" w:type="dxa"/>
            <w:vMerge w:val="restart"/>
            <w:vAlign w:val="center"/>
          </w:tcPr>
          <w:p w14:paraId="639A8EA1"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Nosilec projekta</w:t>
            </w:r>
          </w:p>
        </w:tc>
        <w:tc>
          <w:tcPr>
            <w:tcW w:w="2268" w:type="dxa"/>
            <w:vMerge w:val="restart"/>
            <w:shd w:val="clear" w:color="auto" w:fill="auto"/>
            <w:vAlign w:val="center"/>
          </w:tcPr>
          <w:p w14:paraId="3B5EA861"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Prednostna naložba / CP/RSO</w:t>
            </w:r>
          </w:p>
        </w:tc>
        <w:tc>
          <w:tcPr>
            <w:tcW w:w="851" w:type="dxa"/>
            <w:vMerge w:val="restart"/>
            <w:shd w:val="clear" w:color="auto" w:fill="auto"/>
            <w:vAlign w:val="center"/>
          </w:tcPr>
          <w:p w14:paraId="396E6EAD"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Tip projekta</w:t>
            </w:r>
          </w:p>
        </w:tc>
        <w:tc>
          <w:tcPr>
            <w:tcW w:w="4394" w:type="dxa"/>
            <w:gridSpan w:val="5"/>
            <w:shd w:val="clear" w:color="auto" w:fill="auto"/>
            <w:vAlign w:val="center"/>
          </w:tcPr>
          <w:p w14:paraId="5C98A9BA"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Vrednost (v EUR)</w:t>
            </w:r>
          </w:p>
        </w:tc>
      </w:tr>
      <w:tr w:rsidR="00B43BB8" w:rsidRPr="00AF25DA" w14:paraId="30A15C09" w14:textId="77777777" w:rsidTr="00F3369D">
        <w:trPr>
          <w:trHeight w:val="127"/>
        </w:trPr>
        <w:tc>
          <w:tcPr>
            <w:tcW w:w="433" w:type="dxa"/>
            <w:vMerge/>
            <w:vAlign w:val="center"/>
          </w:tcPr>
          <w:p w14:paraId="08C7FCBA"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1418" w:type="dxa"/>
            <w:vMerge/>
            <w:vAlign w:val="center"/>
          </w:tcPr>
          <w:p w14:paraId="7B3727BC"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1134" w:type="dxa"/>
            <w:vMerge/>
            <w:vAlign w:val="center"/>
          </w:tcPr>
          <w:p w14:paraId="0DFC5208"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2268" w:type="dxa"/>
            <w:vMerge/>
            <w:shd w:val="clear" w:color="auto" w:fill="auto"/>
            <w:vAlign w:val="center"/>
          </w:tcPr>
          <w:p w14:paraId="23E3C4C4"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851" w:type="dxa"/>
            <w:vMerge/>
            <w:shd w:val="clear" w:color="auto" w:fill="auto"/>
            <w:vAlign w:val="center"/>
          </w:tcPr>
          <w:p w14:paraId="74004E18"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992" w:type="dxa"/>
            <w:vMerge w:val="restart"/>
            <w:shd w:val="clear" w:color="auto" w:fill="auto"/>
            <w:vAlign w:val="center"/>
          </w:tcPr>
          <w:p w14:paraId="4AC0E614"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Skupaj</w:t>
            </w:r>
          </w:p>
        </w:tc>
        <w:tc>
          <w:tcPr>
            <w:tcW w:w="1134" w:type="dxa"/>
            <w:vMerge w:val="restart"/>
            <w:shd w:val="clear" w:color="auto" w:fill="auto"/>
            <w:vAlign w:val="center"/>
          </w:tcPr>
          <w:p w14:paraId="654774BD"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Sofinanciranje EU</w:t>
            </w:r>
          </w:p>
        </w:tc>
        <w:tc>
          <w:tcPr>
            <w:tcW w:w="1701" w:type="dxa"/>
            <w:gridSpan w:val="2"/>
            <w:shd w:val="clear" w:color="auto" w:fill="auto"/>
            <w:vAlign w:val="center"/>
          </w:tcPr>
          <w:p w14:paraId="015670F3"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 xml:space="preserve">Nacionalno sofinanciranje </w:t>
            </w:r>
          </w:p>
        </w:tc>
        <w:tc>
          <w:tcPr>
            <w:tcW w:w="567" w:type="dxa"/>
            <w:vMerge w:val="restart"/>
            <w:vAlign w:val="center"/>
          </w:tcPr>
          <w:p w14:paraId="6C37B82C"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Drugi viri</w:t>
            </w:r>
          </w:p>
        </w:tc>
      </w:tr>
      <w:tr w:rsidR="00B43BB8" w:rsidRPr="00AF25DA" w14:paraId="1B1D22E0" w14:textId="77777777" w:rsidTr="00F3369D">
        <w:trPr>
          <w:trHeight w:val="127"/>
        </w:trPr>
        <w:tc>
          <w:tcPr>
            <w:tcW w:w="433" w:type="dxa"/>
            <w:vMerge/>
            <w:vAlign w:val="center"/>
          </w:tcPr>
          <w:p w14:paraId="39548170"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1418" w:type="dxa"/>
            <w:vMerge/>
            <w:vAlign w:val="center"/>
          </w:tcPr>
          <w:p w14:paraId="79F67A0E"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1134" w:type="dxa"/>
            <w:vMerge/>
            <w:vAlign w:val="center"/>
          </w:tcPr>
          <w:p w14:paraId="7FB55927"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2268" w:type="dxa"/>
            <w:vMerge/>
            <w:shd w:val="clear" w:color="auto" w:fill="auto"/>
            <w:vAlign w:val="center"/>
          </w:tcPr>
          <w:p w14:paraId="6B2A26ED"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851" w:type="dxa"/>
            <w:vMerge/>
            <w:shd w:val="clear" w:color="auto" w:fill="auto"/>
            <w:vAlign w:val="center"/>
          </w:tcPr>
          <w:p w14:paraId="4B243261"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992" w:type="dxa"/>
            <w:vMerge/>
            <w:shd w:val="clear" w:color="auto" w:fill="auto"/>
            <w:vAlign w:val="center"/>
          </w:tcPr>
          <w:p w14:paraId="46AD9CD0"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1134" w:type="dxa"/>
            <w:vMerge/>
            <w:shd w:val="clear" w:color="auto" w:fill="auto"/>
            <w:vAlign w:val="center"/>
          </w:tcPr>
          <w:p w14:paraId="0D65AEC8" w14:textId="77777777" w:rsidR="00B43BB8" w:rsidRPr="00AF25DA" w:rsidRDefault="00B43BB8" w:rsidP="00F3369D">
            <w:pPr>
              <w:spacing w:afterLines="60" w:after="144" w:line="240" w:lineRule="auto"/>
              <w:jc w:val="center"/>
              <w:rPr>
                <w:rFonts w:ascii="Arial" w:hAnsi="Arial" w:cs="Arial"/>
                <w:bCs/>
                <w:color w:val="000000"/>
                <w:sz w:val="14"/>
                <w:szCs w:val="14"/>
              </w:rPr>
            </w:pPr>
          </w:p>
        </w:tc>
        <w:tc>
          <w:tcPr>
            <w:tcW w:w="992" w:type="dxa"/>
            <w:shd w:val="clear" w:color="auto" w:fill="auto"/>
            <w:vAlign w:val="center"/>
          </w:tcPr>
          <w:p w14:paraId="10EEF29F"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Proračun RS</w:t>
            </w:r>
          </w:p>
        </w:tc>
        <w:tc>
          <w:tcPr>
            <w:tcW w:w="709" w:type="dxa"/>
            <w:shd w:val="clear" w:color="auto" w:fill="auto"/>
            <w:vAlign w:val="center"/>
          </w:tcPr>
          <w:p w14:paraId="39DE6793"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Občina</w:t>
            </w:r>
          </w:p>
        </w:tc>
        <w:tc>
          <w:tcPr>
            <w:tcW w:w="567" w:type="dxa"/>
            <w:vMerge/>
            <w:vAlign w:val="center"/>
          </w:tcPr>
          <w:p w14:paraId="24383384" w14:textId="77777777" w:rsidR="00B43BB8" w:rsidRPr="00AF25DA" w:rsidRDefault="00B43BB8" w:rsidP="00F3369D">
            <w:pPr>
              <w:spacing w:afterLines="60" w:after="144" w:line="240" w:lineRule="auto"/>
              <w:jc w:val="center"/>
              <w:rPr>
                <w:rFonts w:ascii="Arial" w:hAnsi="Arial" w:cs="Arial"/>
                <w:bCs/>
                <w:color w:val="000000"/>
                <w:sz w:val="14"/>
                <w:szCs w:val="14"/>
              </w:rPr>
            </w:pPr>
          </w:p>
        </w:tc>
      </w:tr>
      <w:tr w:rsidR="00B43BB8" w:rsidRPr="00AF25DA" w14:paraId="7BE401C3" w14:textId="77777777" w:rsidTr="00F3369D">
        <w:trPr>
          <w:trHeight w:val="692"/>
        </w:trPr>
        <w:tc>
          <w:tcPr>
            <w:tcW w:w="433" w:type="dxa"/>
            <w:vAlign w:val="center"/>
          </w:tcPr>
          <w:p w14:paraId="47CFAFA2"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bCs/>
                <w:color w:val="000000"/>
                <w:sz w:val="14"/>
                <w:szCs w:val="14"/>
              </w:rPr>
              <w:t>1</w:t>
            </w:r>
          </w:p>
        </w:tc>
        <w:tc>
          <w:tcPr>
            <w:tcW w:w="1418" w:type="dxa"/>
            <w:vAlign w:val="center"/>
          </w:tcPr>
          <w:p w14:paraId="0591C5E7"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sz w:val="14"/>
                <w:szCs w:val="14"/>
              </w:rPr>
              <w:t>Podjetno nad izzive (PONI) – PONI  Zasavje</w:t>
            </w:r>
          </w:p>
        </w:tc>
        <w:tc>
          <w:tcPr>
            <w:tcW w:w="1134" w:type="dxa"/>
            <w:vAlign w:val="center"/>
          </w:tcPr>
          <w:p w14:paraId="4461DF8C"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sz w:val="14"/>
                <w:szCs w:val="14"/>
              </w:rPr>
              <w:t xml:space="preserve">RRA Zasavje </w:t>
            </w:r>
          </w:p>
        </w:tc>
        <w:tc>
          <w:tcPr>
            <w:tcW w:w="2268" w:type="dxa"/>
            <w:vAlign w:val="center"/>
          </w:tcPr>
          <w:p w14:paraId="79C9D346"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bCs/>
                <w:color w:val="000000"/>
                <w:sz w:val="14"/>
                <w:szCs w:val="14"/>
              </w:rPr>
              <w:t>Cilj politike 1: Konkurenčnejša in pametnejša Evropa s spodbujanjem inovativne in pametne gospodarske preobrazbe ter regionalne povezljivosti na področju IKT</w:t>
            </w:r>
          </w:p>
          <w:p w14:paraId="4EBB2754"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bCs/>
                <w:color w:val="000000"/>
                <w:sz w:val="14"/>
                <w:szCs w:val="14"/>
              </w:rPr>
              <w:t>Prednostna naloga 1: Inovacijska družba znanja</w:t>
            </w:r>
          </w:p>
          <w:p w14:paraId="7CE0A7F0" w14:textId="77777777" w:rsidR="00B43BB8" w:rsidRPr="00AF25DA" w:rsidRDefault="00B43BB8" w:rsidP="00F3369D">
            <w:pPr>
              <w:spacing w:afterLines="60" w:after="144" w:line="240" w:lineRule="auto"/>
              <w:rPr>
                <w:rFonts w:ascii="Arial" w:hAnsi="Arial" w:cs="Arial"/>
                <w:bCs/>
                <w:color w:val="000000"/>
                <w:sz w:val="14"/>
                <w:szCs w:val="14"/>
              </w:rPr>
            </w:pPr>
            <w:r w:rsidRPr="00AF25DA">
              <w:rPr>
                <w:rFonts w:ascii="Arial" w:hAnsi="Arial" w:cs="Arial"/>
                <w:bCs/>
                <w:color w:val="000000"/>
                <w:sz w:val="14"/>
                <w:szCs w:val="14"/>
              </w:rPr>
              <w:t>Specifični cilj RSO1.3. Krepitev trajnostne rasti in konkurenčnosti MSP ter ustvarjanje delovnih mest v MSP, med drugim s produktivnimi naložbami</w:t>
            </w:r>
          </w:p>
        </w:tc>
        <w:tc>
          <w:tcPr>
            <w:tcW w:w="851" w:type="dxa"/>
          </w:tcPr>
          <w:p w14:paraId="5197AE01" w14:textId="77777777" w:rsidR="00B43BB8" w:rsidRPr="00AF25DA" w:rsidRDefault="00B43BB8" w:rsidP="00F3369D">
            <w:pPr>
              <w:spacing w:afterLines="60" w:after="144" w:line="240" w:lineRule="auto"/>
              <w:jc w:val="center"/>
              <w:rPr>
                <w:rFonts w:ascii="Arial" w:hAnsi="Arial" w:cs="Arial"/>
                <w:bCs/>
                <w:color w:val="000000"/>
                <w:sz w:val="14"/>
                <w:szCs w:val="14"/>
              </w:rPr>
            </w:pPr>
            <w:r w:rsidRPr="00AF25DA">
              <w:rPr>
                <w:rFonts w:ascii="Arial" w:hAnsi="Arial" w:cs="Arial"/>
                <w:bCs/>
                <w:color w:val="000000"/>
                <w:sz w:val="14"/>
                <w:szCs w:val="14"/>
              </w:rPr>
              <w:t>Regijski</w:t>
            </w:r>
          </w:p>
        </w:tc>
        <w:tc>
          <w:tcPr>
            <w:tcW w:w="992" w:type="dxa"/>
            <w:vAlign w:val="center"/>
          </w:tcPr>
          <w:p w14:paraId="42FB341B" w14:textId="77777777" w:rsidR="00B43BB8" w:rsidRPr="00AF25DA" w:rsidRDefault="00B43BB8" w:rsidP="00F3369D">
            <w:pPr>
              <w:spacing w:afterLines="60" w:after="144" w:line="240" w:lineRule="auto"/>
              <w:jc w:val="right"/>
              <w:rPr>
                <w:rFonts w:ascii="Arial" w:hAnsi="Arial" w:cs="Arial"/>
                <w:b/>
                <w:color w:val="000000"/>
                <w:sz w:val="14"/>
                <w:szCs w:val="14"/>
              </w:rPr>
            </w:pPr>
            <w:r w:rsidRPr="00AF25DA">
              <w:rPr>
                <w:rFonts w:ascii="Arial" w:hAnsi="Arial" w:cs="Arial"/>
                <w:b/>
                <w:color w:val="000000"/>
                <w:sz w:val="14"/>
                <w:szCs w:val="14"/>
              </w:rPr>
              <w:t>1.538.851,82</w:t>
            </w:r>
          </w:p>
        </w:tc>
        <w:tc>
          <w:tcPr>
            <w:tcW w:w="1134" w:type="dxa"/>
            <w:vAlign w:val="center"/>
          </w:tcPr>
          <w:p w14:paraId="3A0ABE2F" w14:textId="77777777" w:rsidR="00B43BB8" w:rsidRPr="00AF25DA" w:rsidRDefault="00B43BB8" w:rsidP="00F3369D">
            <w:pPr>
              <w:spacing w:afterLines="60" w:after="144" w:line="240" w:lineRule="auto"/>
              <w:jc w:val="right"/>
              <w:rPr>
                <w:rFonts w:ascii="Arial" w:hAnsi="Arial" w:cs="Arial"/>
                <w:b/>
                <w:color w:val="000000"/>
                <w:sz w:val="14"/>
                <w:szCs w:val="14"/>
              </w:rPr>
            </w:pPr>
            <w:r w:rsidRPr="00AF25DA">
              <w:rPr>
                <w:rFonts w:ascii="Arial" w:hAnsi="Arial" w:cs="Arial"/>
                <w:b/>
                <w:color w:val="000000"/>
                <w:sz w:val="14"/>
                <w:szCs w:val="14"/>
              </w:rPr>
              <w:t>1.308.024,05</w:t>
            </w:r>
          </w:p>
        </w:tc>
        <w:tc>
          <w:tcPr>
            <w:tcW w:w="992" w:type="dxa"/>
            <w:vAlign w:val="center"/>
          </w:tcPr>
          <w:p w14:paraId="492EEAC3" w14:textId="77777777" w:rsidR="00B43BB8" w:rsidRPr="00AF25DA" w:rsidRDefault="00B43BB8" w:rsidP="00F3369D">
            <w:pPr>
              <w:spacing w:afterLines="60" w:after="144" w:line="240" w:lineRule="auto"/>
              <w:jc w:val="right"/>
              <w:rPr>
                <w:rFonts w:ascii="Arial" w:hAnsi="Arial" w:cs="Arial"/>
                <w:b/>
                <w:color w:val="000000"/>
                <w:sz w:val="14"/>
                <w:szCs w:val="14"/>
              </w:rPr>
            </w:pPr>
            <w:r w:rsidRPr="00AF25DA">
              <w:rPr>
                <w:rFonts w:ascii="Arial" w:hAnsi="Arial" w:cs="Arial"/>
                <w:b/>
                <w:color w:val="000000"/>
                <w:sz w:val="14"/>
                <w:szCs w:val="14"/>
              </w:rPr>
              <w:t>230.827,77</w:t>
            </w:r>
          </w:p>
        </w:tc>
        <w:tc>
          <w:tcPr>
            <w:tcW w:w="709" w:type="dxa"/>
            <w:vAlign w:val="center"/>
          </w:tcPr>
          <w:p w14:paraId="27F124F1" w14:textId="77777777" w:rsidR="00B43BB8" w:rsidRPr="00AF25DA" w:rsidRDefault="00B43BB8" w:rsidP="00F3369D">
            <w:pPr>
              <w:spacing w:afterLines="60" w:after="144" w:line="240" w:lineRule="auto"/>
              <w:jc w:val="right"/>
              <w:rPr>
                <w:rFonts w:ascii="Arial" w:hAnsi="Arial" w:cs="Arial"/>
                <w:bCs/>
                <w:color w:val="000000"/>
                <w:sz w:val="14"/>
                <w:szCs w:val="14"/>
              </w:rPr>
            </w:pPr>
            <w:r w:rsidRPr="00AF25DA">
              <w:rPr>
                <w:rFonts w:ascii="Arial" w:hAnsi="Arial" w:cs="Arial"/>
                <w:bCs/>
                <w:color w:val="000000"/>
                <w:sz w:val="14"/>
                <w:szCs w:val="14"/>
              </w:rPr>
              <w:t>0,00</w:t>
            </w:r>
          </w:p>
        </w:tc>
        <w:tc>
          <w:tcPr>
            <w:tcW w:w="567" w:type="dxa"/>
            <w:vAlign w:val="center"/>
          </w:tcPr>
          <w:p w14:paraId="6922ECD1" w14:textId="77777777" w:rsidR="00B43BB8" w:rsidRPr="00AF25DA" w:rsidRDefault="00B43BB8" w:rsidP="00F3369D">
            <w:pPr>
              <w:spacing w:afterLines="60" w:after="144" w:line="240" w:lineRule="auto"/>
              <w:jc w:val="right"/>
              <w:rPr>
                <w:rFonts w:ascii="Arial" w:hAnsi="Arial" w:cs="Arial"/>
                <w:bCs/>
                <w:color w:val="000000"/>
                <w:sz w:val="14"/>
                <w:szCs w:val="14"/>
              </w:rPr>
            </w:pPr>
            <w:r w:rsidRPr="00AF25DA">
              <w:rPr>
                <w:rFonts w:ascii="Arial" w:hAnsi="Arial" w:cs="Arial"/>
                <w:bCs/>
                <w:color w:val="000000"/>
                <w:sz w:val="14"/>
                <w:szCs w:val="14"/>
              </w:rPr>
              <w:t xml:space="preserve">0,00 </w:t>
            </w:r>
          </w:p>
        </w:tc>
      </w:tr>
    </w:tbl>
    <w:p w14:paraId="75248EFF" w14:textId="77777777" w:rsidR="00B43BB8" w:rsidRPr="00AF25DA" w:rsidRDefault="00B43BB8" w:rsidP="00B43BB8">
      <w:pPr>
        <w:spacing w:afterLines="60" w:after="144" w:line="240" w:lineRule="auto"/>
        <w:jc w:val="both"/>
        <w:rPr>
          <w:rFonts w:ascii="Arial" w:hAnsi="Arial" w:cs="Arial"/>
          <w:bCs/>
          <w:color w:val="000000"/>
          <w:lang w:eastAsia="sl-SI"/>
        </w:rPr>
      </w:pPr>
    </w:p>
    <w:p w14:paraId="3B9C9514" w14:textId="77777777" w:rsidR="00D523D3" w:rsidRPr="00AF25DA" w:rsidRDefault="00D523D3" w:rsidP="00D523D3">
      <w:pPr>
        <w:spacing w:afterLines="60" w:after="144" w:line="240" w:lineRule="exact"/>
        <w:jc w:val="both"/>
        <w:rPr>
          <w:rFonts w:ascii="Arial" w:hAnsi="Arial" w:cs="Arial"/>
          <w:bCs/>
          <w:sz w:val="20"/>
          <w:szCs w:val="20"/>
          <w:lang w:eastAsia="sl-SI"/>
        </w:rPr>
      </w:pPr>
      <w:r w:rsidRPr="00AF25DA">
        <w:rPr>
          <w:rFonts w:ascii="Arial" w:hAnsi="Arial" w:cs="Arial"/>
          <w:bCs/>
          <w:color w:val="000000"/>
          <w:sz w:val="20"/>
          <w:szCs w:val="20"/>
          <w:lang w:eastAsia="sl-SI"/>
        </w:rPr>
        <w:t xml:space="preserve">''Tabela št. 2: Projekti Cilj politike 2: Bolj zelena, </w:t>
      </w:r>
      <w:proofErr w:type="spellStart"/>
      <w:r w:rsidRPr="00AF25DA">
        <w:rPr>
          <w:rFonts w:ascii="Arial" w:hAnsi="Arial" w:cs="Arial"/>
          <w:bCs/>
          <w:color w:val="000000"/>
          <w:sz w:val="20"/>
          <w:szCs w:val="20"/>
          <w:lang w:eastAsia="sl-SI"/>
        </w:rPr>
        <w:t>nizkoogljična</w:t>
      </w:r>
      <w:proofErr w:type="spellEnd"/>
      <w:r w:rsidRPr="00AF25DA">
        <w:rPr>
          <w:rFonts w:ascii="Arial" w:hAnsi="Arial" w:cs="Arial"/>
          <w:bCs/>
          <w:color w:val="000000"/>
          <w:sz w:val="20"/>
          <w:szCs w:val="20"/>
          <w:lang w:eastAsia="sl-SI"/>
        </w:rPr>
        <w:t xml:space="preserve"> Evropa, Prednostna naloga 3: Zelena preobrazba za podnebno nevtralnost, Specifični cilj: RSO 2.5 Spodbujanje dostopa do vode in trajnostnega gospodarjenja z vodnimi viri (KS) - odprava neskladij v aglomeracijah s skupno obremenitvijo, enako ali  večjo od 2.000 PE (KS) in spodbujanje trajnostnega gospodarjenja z vodnimi viri z urejanjem vodovodnih sistemom nad 10.000 prebivalcev, ki se uvrščajo v </w:t>
      </w:r>
      <w:r w:rsidRPr="00AF25DA">
        <w:rPr>
          <w:rFonts w:ascii="Arial" w:hAnsi="Arial" w:cs="Arial"/>
          <w:bCs/>
          <w:sz w:val="20"/>
          <w:szCs w:val="20"/>
          <w:lang w:eastAsia="sl-SI"/>
        </w:rPr>
        <w:t>dogovor za razvoj Zasavske razvojne regije:</w:t>
      </w:r>
    </w:p>
    <w:p w14:paraId="010FF397" w14:textId="77777777" w:rsidR="00D523D3" w:rsidRPr="00AF25DA" w:rsidRDefault="00D523D3" w:rsidP="00D523D3">
      <w:pPr>
        <w:spacing w:afterLines="60" w:after="144" w:line="240" w:lineRule="exact"/>
        <w:ind w:left="360"/>
        <w:jc w:val="both"/>
        <w:rPr>
          <w:rFonts w:ascii="Arial" w:hAnsi="Arial" w:cs="Arial"/>
          <w:shd w:val="clear" w:color="auto" w:fill="FFFFFF"/>
        </w:rPr>
      </w:pPr>
    </w:p>
    <w:tbl>
      <w:tblPr>
        <w:tblpPr w:leftFromText="141" w:rightFromText="141" w:vertAnchor="text" w:horzAnchor="margin" w:tblpXSpec="center" w:tblpY="319"/>
        <w:tblW w:w="11081" w:type="dxa"/>
        <w:tblCellMar>
          <w:left w:w="70" w:type="dxa"/>
          <w:right w:w="70" w:type="dxa"/>
        </w:tblCellMar>
        <w:tblLook w:val="04A0" w:firstRow="1" w:lastRow="0" w:firstColumn="1" w:lastColumn="0" w:noHBand="0" w:noVBand="1"/>
      </w:tblPr>
      <w:tblGrid>
        <w:gridCol w:w="461"/>
        <w:gridCol w:w="1200"/>
        <w:gridCol w:w="763"/>
        <w:gridCol w:w="1235"/>
        <w:gridCol w:w="1235"/>
        <w:gridCol w:w="1235"/>
        <w:gridCol w:w="1235"/>
        <w:gridCol w:w="1235"/>
        <w:gridCol w:w="10"/>
        <w:gridCol w:w="1225"/>
        <w:gridCol w:w="1101"/>
        <w:gridCol w:w="21"/>
        <w:gridCol w:w="125"/>
      </w:tblGrid>
      <w:tr w:rsidR="00D523D3" w:rsidRPr="00AF25DA" w14:paraId="2033FFF4" w14:textId="77777777" w:rsidTr="00F3369D">
        <w:trPr>
          <w:gridAfter w:val="1"/>
          <w:wAfter w:w="125" w:type="dxa"/>
          <w:trHeight w:val="65"/>
        </w:trPr>
        <w:tc>
          <w:tcPr>
            <w:tcW w:w="860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09ABB" w14:textId="77777777" w:rsidR="00D523D3" w:rsidRPr="00AF25DA" w:rsidRDefault="00D523D3" w:rsidP="00F3369D">
            <w:pPr>
              <w:spacing w:after="0" w:line="240" w:lineRule="auto"/>
              <w:jc w:val="center"/>
              <w:rPr>
                <w:rFonts w:ascii="Arial" w:eastAsia="Times New Roman" w:hAnsi="Arial" w:cs="Arial"/>
                <w:sz w:val="16"/>
                <w:szCs w:val="16"/>
                <w:lang w:eastAsia="sl-SI"/>
              </w:rPr>
            </w:pPr>
            <w:r w:rsidRPr="00AF25DA">
              <w:rPr>
                <w:rFonts w:ascii="Arial" w:eastAsia="Times New Roman" w:hAnsi="Arial" w:cs="Arial"/>
                <w:sz w:val="16"/>
                <w:szCs w:val="16"/>
                <w:lang w:eastAsia="sl-SI"/>
              </w:rPr>
              <w:t> </w:t>
            </w:r>
          </w:p>
        </w:tc>
        <w:tc>
          <w:tcPr>
            <w:tcW w:w="234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3CDE97" w14:textId="77777777" w:rsidR="00D523D3" w:rsidRPr="00AF25DA" w:rsidRDefault="00D523D3" w:rsidP="00F3369D">
            <w:pPr>
              <w:spacing w:after="0" w:line="240" w:lineRule="auto"/>
              <w:jc w:val="center"/>
              <w:rPr>
                <w:rFonts w:ascii="Arial" w:eastAsia="Times New Roman" w:hAnsi="Arial" w:cs="Arial"/>
                <w:sz w:val="16"/>
                <w:szCs w:val="16"/>
                <w:lang w:eastAsia="sl-SI"/>
              </w:rPr>
            </w:pPr>
            <w:r w:rsidRPr="00AF25DA">
              <w:rPr>
                <w:rFonts w:ascii="Arial" w:eastAsia="Times New Roman" w:hAnsi="Arial" w:cs="Arial"/>
                <w:sz w:val="16"/>
                <w:szCs w:val="16"/>
                <w:lang w:eastAsia="sl-SI"/>
              </w:rPr>
              <w:t>Kohezijski sklad</w:t>
            </w:r>
          </w:p>
        </w:tc>
      </w:tr>
      <w:tr w:rsidR="00D523D3" w:rsidRPr="00AF25DA" w14:paraId="6A9B3334" w14:textId="77777777" w:rsidTr="00F3369D">
        <w:trPr>
          <w:gridAfter w:val="2"/>
          <w:wAfter w:w="146" w:type="dxa"/>
          <w:trHeight w:val="249"/>
        </w:trPr>
        <w:tc>
          <w:tcPr>
            <w:tcW w:w="461" w:type="dxa"/>
            <w:tcBorders>
              <w:top w:val="nil"/>
              <w:left w:val="single" w:sz="4" w:space="0" w:color="auto"/>
              <w:bottom w:val="single" w:sz="4" w:space="0" w:color="auto"/>
              <w:right w:val="single" w:sz="4" w:space="0" w:color="auto"/>
            </w:tcBorders>
            <w:shd w:val="clear" w:color="auto" w:fill="auto"/>
            <w:vAlign w:val="center"/>
            <w:hideMark/>
          </w:tcPr>
          <w:p w14:paraId="05EEF6DB" w14:textId="77777777" w:rsidR="00D523D3" w:rsidRPr="00AF25DA" w:rsidRDefault="00D523D3" w:rsidP="00F3369D">
            <w:pPr>
              <w:spacing w:after="0" w:line="240" w:lineRule="auto"/>
              <w:rPr>
                <w:rFonts w:ascii="Arial" w:eastAsia="Times New Roman" w:hAnsi="Arial" w:cs="Arial"/>
                <w:sz w:val="16"/>
                <w:szCs w:val="16"/>
                <w:lang w:eastAsia="sl-SI"/>
              </w:rPr>
            </w:pPr>
            <w:proofErr w:type="spellStart"/>
            <w:r w:rsidRPr="00AF25DA">
              <w:rPr>
                <w:rFonts w:ascii="Arial" w:eastAsia="Times New Roman" w:hAnsi="Arial" w:cs="Arial"/>
                <w:sz w:val="16"/>
                <w:szCs w:val="16"/>
                <w:lang w:eastAsia="sl-SI"/>
              </w:rPr>
              <w:t>Zap</w:t>
            </w:r>
            <w:proofErr w:type="spellEnd"/>
            <w:r w:rsidRPr="00AF25DA">
              <w:rPr>
                <w:rFonts w:ascii="Arial" w:eastAsia="Times New Roman" w:hAnsi="Arial" w:cs="Arial"/>
                <w:sz w:val="16"/>
                <w:szCs w:val="16"/>
                <w:lang w:eastAsia="sl-SI"/>
              </w:rPr>
              <w:t>. št.</w:t>
            </w:r>
          </w:p>
        </w:tc>
        <w:tc>
          <w:tcPr>
            <w:tcW w:w="1200" w:type="dxa"/>
            <w:tcBorders>
              <w:top w:val="nil"/>
              <w:left w:val="nil"/>
              <w:bottom w:val="single" w:sz="4" w:space="0" w:color="auto"/>
              <w:right w:val="single" w:sz="4" w:space="0" w:color="auto"/>
            </w:tcBorders>
            <w:shd w:val="clear" w:color="auto" w:fill="auto"/>
            <w:vAlign w:val="center"/>
            <w:hideMark/>
          </w:tcPr>
          <w:p w14:paraId="3B80E06A"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Naziv projekta</w:t>
            </w:r>
          </w:p>
        </w:tc>
        <w:tc>
          <w:tcPr>
            <w:tcW w:w="763" w:type="dxa"/>
            <w:tcBorders>
              <w:top w:val="nil"/>
              <w:left w:val="nil"/>
              <w:bottom w:val="single" w:sz="4" w:space="0" w:color="auto"/>
              <w:right w:val="single" w:sz="4" w:space="0" w:color="auto"/>
            </w:tcBorders>
            <w:shd w:val="clear" w:color="auto" w:fill="auto"/>
            <w:vAlign w:val="center"/>
            <w:hideMark/>
          </w:tcPr>
          <w:p w14:paraId="5A2E0677"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Nosilec projekta</w:t>
            </w:r>
          </w:p>
        </w:tc>
        <w:tc>
          <w:tcPr>
            <w:tcW w:w="1235" w:type="dxa"/>
            <w:tcBorders>
              <w:top w:val="nil"/>
              <w:left w:val="nil"/>
              <w:bottom w:val="single" w:sz="4" w:space="0" w:color="auto"/>
              <w:right w:val="single" w:sz="4" w:space="0" w:color="auto"/>
            </w:tcBorders>
            <w:shd w:val="clear" w:color="auto" w:fill="auto"/>
            <w:vAlign w:val="center"/>
            <w:hideMark/>
          </w:tcPr>
          <w:p w14:paraId="32BAF9C5"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Skupna vrednost projekta (EUR z DDV)</w:t>
            </w:r>
          </w:p>
        </w:tc>
        <w:tc>
          <w:tcPr>
            <w:tcW w:w="1235" w:type="dxa"/>
            <w:tcBorders>
              <w:top w:val="nil"/>
              <w:left w:val="nil"/>
              <w:bottom w:val="single" w:sz="4" w:space="0" w:color="auto"/>
              <w:right w:val="single" w:sz="4" w:space="0" w:color="auto"/>
            </w:tcBorders>
            <w:shd w:val="clear" w:color="auto" w:fill="auto"/>
            <w:vAlign w:val="center"/>
            <w:hideMark/>
          </w:tcPr>
          <w:p w14:paraId="4A0CBBAE"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Skupna vrednost projekta (EUR brez DDV)</w:t>
            </w:r>
          </w:p>
        </w:tc>
        <w:tc>
          <w:tcPr>
            <w:tcW w:w="1235" w:type="dxa"/>
            <w:tcBorders>
              <w:top w:val="nil"/>
              <w:left w:val="nil"/>
              <w:bottom w:val="single" w:sz="4" w:space="0" w:color="auto"/>
              <w:right w:val="single" w:sz="4" w:space="0" w:color="auto"/>
            </w:tcBorders>
            <w:shd w:val="clear" w:color="auto" w:fill="auto"/>
            <w:vAlign w:val="center"/>
            <w:hideMark/>
          </w:tcPr>
          <w:p w14:paraId="6588D621"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Upravičeni stroški projekta (EUR))</w:t>
            </w:r>
          </w:p>
        </w:tc>
        <w:tc>
          <w:tcPr>
            <w:tcW w:w="1235" w:type="dxa"/>
            <w:tcBorders>
              <w:top w:val="nil"/>
              <w:left w:val="nil"/>
              <w:bottom w:val="single" w:sz="4" w:space="0" w:color="auto"/>
              <w:right w:val="single" w:sz="4" w:space="0" w:color="auto"/>
            </w:tcBorders>
            <w:shd w:val="clear" w:color="auto" w:fill="auto"/>
            <w:vAlign w:val="center"/>
            <w:hideMark/>
          </w:tcPr>
          <w:p w14:paraId="4D8B9A9C"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EU+SLO (EUR)</w:t>
            </w:r>
          </w:p>
        </w:tc>
        <w:tc>
          <w:tcPr>
            <w:tcW w:w="1235" w:type="dxa"/>
            <w:tcBorders>
              <w:top w:val="nil"/>
              <w:left w:val="nil"/>
              <w:bottom w:val="single" w:sz="4" w:space="0" w:color="auto"/>
              <w:right w:val="single" w:sz="4" w:space="0" w:color="auto"/>
            </w:tcBorders>
            <w:shd w:val="clear" w:color="auto" w:fill="auto"/>
            <w:vAlign w:val="center"/>
            <w:hideMark/>
          </w:tcPr>
          <w:p w14:paraId="7FB73EB7"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r w:rsidRPr="00AF25DA">
              <w:rPr>
                <w:rFonts w:ascii="Arial" w:eastAsia="Times New Roman" w:hAnsi="Arial" w:cs="Arial"/>
                <w:sz w:val="16"/>
                <w:szCs w:val="16"/>
                <w:lang w:eastAsia="sl-SI"/>
              </w:rPr>
              <w:t>Občina</w:t>
            </w:r>
          </w:p>
          <w:p w14:paraId="33EDEFD6"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r w:rsidRPr="00AF25DA">
              <w:rPr>
                <w:rFonts w:ascii="Arial" w:eastAsia="Times New Roman" w:hAnsi="Arial" w:cs="Arial"/>
                <w:sz w:val="16"/>
                <w:szCs w:val="16"/>
                <w:lang w:eastAsia="sl-SI"/>
              </w:rPr>
              <w:t>(EUR)</w:t>
            </w:r>
          </w:p>
        </w:tc>
        <w:tc>
          <w:tcPr>
            <w:tcW w:w="1235" w:type="dxa"/>
            <w:gridSpan w:val="2"/>
            <w:tcBorders>
              <w:top w:val="nil"/>
              <w:left w:val="nil"/>
              <w:bottom w:val="single" w:sz="4" w:space="0" w:color="auto"/>
              <w:right w:val="single" w:sz="4" w:space="0" w:color="auto"/>
            </w:tcBorders>
            <w:shd w:val="clear" w:color="auto" w:fill="auto"/>
            <w:vAlign w:val="center"/>
            <w:hideMark/>
          </w:tcPr>
          <w:p w14:paraId="4A16BA3C"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Prispevek EU (EUR)</w:t>
            </w:r>
          </w:p>
        </w:tc>
        <w:tc>
          <w:tcPr>
            <w:tcW w:w="1101" w:type="dxa"/>
            <w:tcBorders>
              <w:top w:val="nil"/>
              <w:left w:val="nil"/>
              <w:bottom w:val="single" w:sz="4" w:space="0" w:color="auto"/>
              <w:right w:val="single" w:sz="4" w:space="0" w:color="auto"/>
            </w:tcBorders>
            <w:shd w:val="clear" w:color="auto" w:fill="auto"/>
            <w:vAlign w:val="center"/>
            <w:hideMark/>
          </w:tcPr>
          <w:p w14:paraId="64F3734D"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Slovenska udeležba (EUR))</w:t>
            </w:r>
          </w:p>
        </w:tc>
      </w:tr>
      <w:tr w:rsidR="00D523D3" w:rsidRPr="00AF25DA" w14:paraId="2936A0BA" w14:textId="77777777" w:rsidTr="00F3369D">
        <w:trPr>
          <w:gridAfter w:val="2"/>
          <w:wAfter w:w="146" w:type="dxa"/>
          <w:trHeight w:val="450"/>
        </w:trPr>
        <w:tc>
          <w:tcPr>
            <w:tcW w:w="461" w:type="dxa"/>
            <w:vMerge w:val="restart"/>
            <w:tcBorders>
              <w:top w:val="nil"/>
              <w:left w:val="single" w:sz="4" w:space="0" w:color="auto"/>
              <w:bottom w:val="single" w:sz="4" w:space="0" w:color="auto"/>
              <w:right w:val="single" w:sz="4" w:space="0" w:color="auto"/>
            </w:tcBorders>
            <w:shd w:val="clear" w:color="auto" w:fill="auto"/>
            <w:vAlign w:val="center"/>
            <w:hideMark/>
          </w:tcPr>
          <w:p w14:paraId="5F0830C0"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r w:rsidRPr="00AF25DA">
              <w:rPr>
                <w:rFonts w:ascii="Arial" w:eastAsia="Times New Roman" w:hAnsi="Arial" w:cs="Arial"/>
                <w:sz w:val="16"/>
                <w:szCs w:val="16"/>
                <w:lang w:eastAsia="sl-SI"/>
              </w:rPr>
              <w:t>1</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58430DF0"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Odvajanje in čiščenje odpadne vode v</w:t>
            </w:r>
          </w:p>
          <w:p w14:paraId="1F7AA860"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 xml:space="preserve">Porečju Save- Hrastnik </w:t>
            </w:r>
          </w:p>
          <w:p w14:paraId="3F9A2BD7"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763" w:type="dxa"/>
            <w:vMerge w:val="restart"/>
            <w:tcBorders>
              <w:top w:val="nil"/>
              <w:left w:val="single" w:sz="4" w:space="0" w:color="auto"/>
              <w:bottom w:val="single" w:sz="4" w:space="0" w:color="auto"/>
              <w:right w:val="single" w:sz="4" w:space="0" w:color="auto"/>
            </w:tcBorders>
            <w:shd w:val="clear" w:color="auto" w:fill="auto"/>
            <w:vAlign w:val="center"/>
          </w:tcPr>
          <w:p w14:paraId="18909D17" w14:textId="77777777" w:rsidR="00D523D3" w:rsidRPr="00AF25DA" w:rsidRDefault="00D523D3" w:rsidP="00F3369D">
            <w:pPr>
              <w:spacing w:after="0" w:line="240" w:lineRule="auto"/>
              <w:jc w:val="center"/>
              <w:rPr>
                <w:rFonts w:ascii="Arial" w:hAnsi="Arial" w:cs="Arial"/>
                <w:sz w:val="24"/>
                <w:szCs w:val="24"/>
                <w:lang w:eastAsia="sl-SI"/>
              </w:rPr>
            </w:pPr>
            <w:r w:rsidRPr="00AF25DA">
              <w:rPr>
                <w:rStyle w:val="fontstyle01"/>
                <w:rFonts w:ascii="Arial" w:hAnsi="Arial" w:cs="Arial"/>
              </w:rPr>
              <w:t>Občina</w:t>
            </w:r>
            <w:r w:rsidRPr="00AF25DA">
              <w:rPr>
                <w:rFonts w:ascii="Arial" w:hAnsi="Arial" w:cs="Arial"/>
                <w:sz w:val="16"/>
                <w:szCs w:val="16"/>
              </w:rPr>
              <w:br/>
            </w:r>
            <w:r w:rsidRPr="00AF25DA">
              <w:rPr>
                <w:rStyle w:val="fontstyle01"/>
                <w:rFonts w:ascii="Arial" w:hAnsi="Arial" w:cs="Arial"/>
              </w:rPr>
              <w:t>Hrastnik</w:t>
            </w:r>
          </w:p>
          <w:p w14:paraId="7EE747DB" w14:textId="77777777" w:rsidR="00D523D3" w:rsidRPr="00AF25DA" w:rsidRDefault="00D523D3" w:rsidP="00F3369D">
            <w:pPr>
              <w:spacing w:after="0" w:line="240" w:lineRule="auto"/>
              <w:jc w:val="center"/>
              <w:rPr>
                <w:rFonts w:ascii="Arial" w:eastAsia="Times New Roman" w:hAnsi="Arial" w:cs="Arial"/>
                <w:sz w:val="16"/>
                <w:szCs w:val="16"/>
                <w:lang w:eastAsia="sl-SI"/>
              </w:rPr>
            </w:pP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09BC87DC"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1.942.391,00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20B4BA99"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1.942.391,00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5067317C"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1.922.339,00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21E23AD7"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1.350.000,00</w:t>
            </w:r>
          </w:p>
        </w:tc>
        <w:tc>
          <w:tcPr>
            <w:tcW w:w="1235" w:type="dxa"/>
            <w:vMerge w:val="restart"/>
            <w:tcBorders>
              <w:top w:val="nil"/>
              <w:left w:val="single" w:sz="4" w:space="0" w:color="auto"/>
              <w:bottom w:val="single" w:sz="4" w:space="0" w:color="auto"/>
              <w:right w:val="single" w:sz="4" w:space="0" w:color="auto"/>
            </w:tcBorders>
            <w:shd w:val="clear" w:color="auto" w:fill="auto"/>
            <w:vAlign w:val="center"/>
          </w:tcPr>
          <w:p w14:paraId="7EF806F2"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592.391,00</w:t>
            </w:r>
          </w:p>
        </w:tc>
        <w:tc>
          <w:tcPr>
            <w:tcW w:w="123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C2F5EA3"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1.147.500,00</w:t>
            </w:r>
          </w:p>
        </w:tc>
        <w:tc>
          <w:tcPr>
            <w:tcW w:w="1101" w:type="dxa"/>
            <w:vMerge w:val="restart"/>
            <w:tcBorders>
              <w:top w:val="nil"/>
              <w:left w:val="single" w:sz="4" w:space="0" w:color="auto"/>
              <w:bottom w:val="single" w:sz="4" w:space="0" w:color="auto"/>
              <w:right w:val="single" w:sz="4" w:space="0" w:color="auto"/>
            </w:tcBorders>
            <w:shd w:val="clear" w:color="auto" w:fill="auto"/>
            <w:vAlign w:val="center"/>
          </w:tcPr>
          <w:p w14:paraId="104E5C46"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202.500,00</w:t>
            </w:r>
          </w:p>
        </w:tc>
      </w:tr>
      <w:tr w:rsidR="00D523D3" w:rsidRPr="00AF25DA" w14:paraId="7B99C7CB" w14:textId="77777777" w:rsidTr="00F3369D">
        <w:trPr>
          <w:trHeight w:val="65"/>
        </w:trPr>
        <w:tc>
          <w:tcPr>
            <w:tcW w:w="461" w:type="dxa"/>
            <w:vMerge/>
            <w:tcBorders>
              <w:top w:val="nil"/>
              <w:left w:val="single" w:sz="4" w:space="0" w:color="auto"/>
              <w:bottom w:val="single" w:sz="4" w:space="0" w:color="auto"/>
              <w:right w:val="single" w:sz="4" w:space="0" w:color="auto"/>
            </w:tcBorders>
            <w:shd w:val="clear" w:color="auto" w:fill="auto"/>
            <w:vAlign w:val="center"/>
            <w:hideMark/>
          </w:tcPr>
          <w:p w14:paraId="2FC0DB5C"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14AC1F75"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763" w:type="dxa"/>
            <w:vMerge/>
            <w:tcBorders>
              <w:top w:val="nil"/>
              <w:left w:val="single" w:sz="4" w:space="0" w:color="auto"/>
              <w:bottom w:val="single" w:sz="4" w:space="0" w:color="auto"/>
              <w:right w:val="single" w:sz="4" w:space="0" w:color="auto"/>
            </w:tcBorders>
            <w:shd w:val="clear" w:color="auto" w:fill="auto"/>
            <w:vAlign w:val="center"/>
          </w:tcPr>
          <w:p w14:paraId="2A3F8679" w14:textId="77777777" w:rsidR="00D523D3" w:rsidRPr="00AF25DA" w:rsidRDefault="00D523D3" w:rsidP="00F3369D">
            <w:pPr>
              <w:spacing w:after="0" w:line="240" w:lineRule="auto"/>
              <w:jc w:val="center"/>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auto"/>
            <w:vAlign w:val="center"/>
          </w:tcPr>
          <w:p w14:paraId="6216A7EC"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auto"/>
            <w:vAlign w:val="center"/>
          </w:tcPr>
          <w:p w14:paraId="1A34EC04"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auto"/>
            <w:vAlign w:val="center"/>
          </w:tcPr>
          <w:p w14:paraId="7B4F22C7"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auto"/>
            <w:vAlign w:val="center"/>
          </w:tcPr>
          <w:p w14:paraId="25F61784"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35" w:type="dxa"/>
            <w:vMerge/>
            <w:tcBorders>
              <w:top w:val="nil"/>
              <w:left w:val="single" w:sz="4" w:space="0" w:color="auto"/>
              <w:bottom w:val="single" w:sz="4" w:space="0" w:color="auto"/>
              <w:right w:val="single" w:sz="4" w:space="0" w:color="auto"/>
            </w:tcBorders>
            <w:shd w:val="clear" w:color="auto" w:fill="auto"/>
            <w:vAlign w:val="center"/>
          </w:tcPr>
          <w:p w14:paraId="6CF0FA18"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235" w:type="dxa"/>
            <w:gridSpan w:val="2"/>
            <w:vMerge/>
            <w:tcBorders>
              <w:top w:val="nil"/>
              <w:left w:val="single" w:sz="4" w:space="0" w:color="auto"/>
              <w:bottom w:val="single" w:sz="4" w:space="0" w:color="auto"/>
              <w:right w:val="single" w:sz="4" w:space="0" w:color="auto"/>
            </w:tcBorders>
            <w:shd w:val="clear" w:color="auto" w:fill="auto"/>
            <w:vAlign w:val="center"/>
          </w:tcPr>
          <w:p w14:paraId="73B74E12"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101" w:type="dxa"/>
            <w:vMerge/>
            <w:tcBorders>
              <w:top w:val="nil"/>
              <w:left w:val="single" w:sz="4" w:space="0" w:color="auto"/>
              <w:bottom w:val="single" w:sz="4" w:space="0" w:color="auto"/>
              <w:right w:val="single" w:sz="4" w:space="0" w:color="auto"/>
            </w:tcBorders>
            <w:shd w:val="clear" w:color="auto" w:fill="auto"/>
            <w:vAlign w:val="center"/>
          </w:tcPr>
          <w:p w14:paraId="5A3B0358" w14:textId="77777777" w:rsidR="00D523D3" w:rsidRPr="00AF25DA" w:rsidRDefault="00D523D3" w:rsidP="00F3369D">
            <w:pPr>
              <w:spacing w:after="0" w:line="240" w:lineRule="auto"/>
              <w:rPr>
                <w:rFonts w:ascii="Arial" w:eastAsia="Times New Roman" w:hAnsi="Arial" w:cs="Arial"/>
                <w:sz w:val="16"/>
                <w:szCs w:val="16"/>
                <w:lang w:eastAsia="sl-SI"/>
              </w:rPr>
            </w:pPr>
          </w:p>
        </w:tc>
        <w:tc>
          <w:tcPr>
            <w:tcW w:w="146" w:type="dxa"/>
            <w:gridSpan w:val="2"/>
            <w:tcBorders>
              <w:top w:val="nil"/>
              <w:left w:val="nil"/>
              <w:bottom w:val="nil"/>
              <w:right w:val="nil"/>
            </w:tcBorders>
            <w:shd w:val="clear" w:color="auto" w:fill="auto"/>
            <w:noWrap/>
            <w:vAlign w:val="bottom"/>
            <w:hideMark/>
          </w:tcPr>
          <w:p w14:paraId="24FC3C15"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p>
        </w:tc>
      </w:tr>
      <w:tr w:rsidR="00D523D3" w:rsidRPr="00AF25DA" w14:paraId="1EA9FA28" w14:textId="77777777" w:rsidTr="00F3369D">
        <w:trPr>
          <w:trHeight w:val="299"/>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592B29A"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r w:rsidRPr="00AF25DA">
              <w:rPr>
                <w:rFonts w:ascii="Arial" w:eastAsia="Times New Roman" w:hAnsi="Arial" w:cs="Arial"/>
                <w:sz w:val="16"/>
                <w:szCs w:val="16"/>
                <w:lang w:eastAsia="sl-SI"/>
              </w:rPr>
              <w:t>2</w:t>
            </w:r>
            <w:r w:rsidRPr="00AF25DA">
              <w:rPr>
                <w:rFonts w:ascii="Arial" w:eastAsia="Times New Roman" w:hAnsi="Arial" w:cs="Arial"/>
                <w:lang w:eastAsia="sl-SI"/>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tcPr>
          <w:p w14:paraId="77DAA186" w14:textId="77777777" w:rsidR="00D523D3" w:rsidRPr="00AF25DA" w:rsidRDefault="00D523D3" w:rsidP="00F3369D">
            <w:pPr>
              <w:spacing w:after="0" w:line="240" w:lineRule="auto"/>
              <w:rPr>
                <w:rFonts w:ascii="Arial" w:hAnsi="Arial" w:cs="Arial"/>
                <w:sz w:val="24"/>
                <w:szCs w:val="24"/>
                <w:lang w:eastAsia="sl-SI"/>
              </w:rPr>
            </w:pPr>
            <w:r w:rsidRPr="00AF25DA">
              <w:rPr>
                <w:rStyle w:val="fontstyle01"/>
                <w:rFonts w:ascii="Arial" w:hAnsi="Arial" w:cs="Arial"/>
              </w:rPr>
              <w:t>Hidravlična izboljšava vodovodnega</w:t>
            </w:r>
            <w:r w:rsidRPr="00AF25DA">
              <w:rPr>
                <w:rFonts w:ascii="Arial" w:hAnsi="Arial" w:cs="Arial"/>
                <w:sz w:val="16"/>
                <w:szCs w:val="16"/>
              </w:rPr>
              <w:br/>
            </w:r>
            <w:r w:rsidRPr="00AF25DA">
              <w:rPr>
                <w:rStyle w:val="fontstyle01"/>
                <w:rFonts w:ascii="Arial" w:hAnsi="Arial" w:cs="Arial"/>
              </w:rPr>
              <w:t xml:space="preserve">sistema Trbovlje, (prejšnji naziv: Obnova vodovoda od Opekarne </w:t>
            </w:r>
          </w:p>
          <w:p w14:paraId="19737AE2" w14:textId="77777777" w:rsidR="00D523D3" w:rsidRPr="00AF25DA" w:rsidRDefault="00D523D3" w:rsidP="00F3369D">
            <w:pPr>
              <w:spacing w:after="0" w:line="240" w:lineRule="auto"/>
              <w:rPr>
                <w:rFonts w:ascii="Arial" w:hAnsi="Arial" w:cs="Arial"/>
                <w:sz w:val="24"/>
                <w:szCs w:val="24"/>
                <w:lang w:eastAsia="sl-SI"/>
              </w:rPr>
            </w:pPr>
            <w:r w:rsidRPr="00AF25DA">
              <w:rPr>
                <w:rStyle w:val="fontstyle01"/>
                <w:rFonts w:ascii="Arial" w:hAnsi="Arial" w:cs="Arial"/>
              </w:rPr>
              <w:t xml:space="preserve">do VH </w:t>
            </w:r>
            <w:proofErr w:type="spellStart"/>
            <w:r w:rsidRPr="00AF25DA">
              <w:rPr>
                <w:rStyle w:val="fontstyle01"/>
                <w:rFonts w:ascii="Arial" w:hAnsi="Arial" w:cs="Arial"/>
              </w:rPr>
              <w:t>Škratovina</w:t>
            </w:r>
            <w:proofErr w:type="spellEnd"/>
            <w:r w:rsidRPr="00AF25DA">
              <w:rPr>
                <w:rStyle w:val="fontstyle01"/>
                <w:rFonts w:ascii="Arial" w:hAnsi="Arial" w:cs="Arial"/>
              </w:rPr>
              <w:t>)</w:t>
            </w:r>
          </w:p>
          <w:p w14:paraId="7E3DE479"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tcPr>
          <w:p w14:paraId="2772F4E3" w14:textId="77777777" w:rsidR="00D523D3" w:rsidRPr="00AF25DA" w:rsidRDefault="00D523D3" w:rsidP="00F3369D">
            <w:pPr>
              <w:spacing w:after="0" w:line="240" w:lineRule="auto"/>
              <w:jc w:val="center"/>
              <w:rPr>
                <w:rFonts w:ascii="Arial" w:hAnsi="Arial" w:cs="Arial"/>
                <w:sz w:val="24"/>
                <w:szCs w:val="24"/>
                <w:lang w:eastAsia="sl-SI"/>
              </w:rPr>
            </w:pPr>
            <w:r w:rsidRPr="00AF25DA">
              <w:rPr>
                <w:rStyle w:val="fontstyle01"/>
                <w:rFonts w:ascii="Arial" w:hAnsi="Arial" w:cs="Arial"/>
              </w:rPr>
              <w:t>Občina</w:t>
            </w:r>
            <w:r w:rsidRPr="00AF25DA">
              <w:rPr>
                <w:rFonts w:ascii="Arial" w:hAnsi="Arial" w:cs="Arial"/>
                <w:sz w:val="16"/>
                <w:szCs w:val="16"/>
              </w:rPr>
              <w:br/>
            </w:r>
            <w:r w:rsidRPr="00AF25DA">
              <w:rPr>
                <w:rStyle w:val="fontstyle01"/>
                <w:rFonts w:ascii="Arial" w:hAnsi="Arial" w:cs="Arial"/>
              </w:rPr>
              <w:t>Trbovlje</w:t>
            </w:r>
          </w:p>
          <w:p w14:paraId="002976EB" w14:textId="77777777" w:rsidR="00D523D3" w:rsidRPr="00AF25DA" w:rsidRDefault="00D523D3" w:rsidP="00F3369D">
            <w:pPr>
              <w:spacing w:after="0" w:line="240" w:lineRule="auto"/>
              <w:jc w:val="center"/>
              <w:rPr>
                <w:rFonts w:ascii="Arial" w:eastAsia="Times New Roman" w:hAnsi="Arial" w:cs="Arial"/>
                <w:sz w:val="16"/>
                <w:szCs w:val="16"/>
                <w:lang w:eastAsia="sl-SI"/>
              </w:rPr>
            </w:pPr>
          </w:p>
        </w:tc>
        <w:tc>
          <w:tcPr>
            <w:tcW w:w="1235" w:type="dxa"/>
            <w:tcBorders>
              <w:top w:val="single" w:sz="4" w:space="0" w:color="auto"/>
              <w:left w:val="nil"/>
              <w:bottom w:val="single" w:sz="4" w:space="0" w:color="auto"/>
              <w:right w:val="single" w:sz="4" w:space="0" w:color="auto"/>
            </w:tcBorders>
            <w:shd w:val="clear" w:color="auto" w:fill="auto"/>
            <w:vAlign w:val="center"/>
          </w:tcPr>
          <w:p w14:paraId="51C3CFAA"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1.555.563,94</w:t>
            </w:r>
          </w:p>
        </w:tc>
        <w:tc>
          <w:tcPr>
            <w:tcW w:w="1235" w:type="dxa"/>
            <w:tcBorders>
              <w:top w:val="single" w:sz="4" w:space="0" w:color="auto"/>
              <w:left w:val="nil"/>
              <w:bottom w:val="single" w:sz="4" w:space="0" w:color="auto"/>
              <w:right w:val="single" w:sz="4" w:space="0" w:color="auto"/>
            </w:tcBorders>
            <w:shd w:val="clear" w:color="auto" w:fill="auto"/>
            <w:vAlign w:val="center"/>
          </w:tcPr>
          <w:p w14:paraId="600292BC"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1.536.212,46</w:t>
            </w:r>
          </w:p>
        </w:tc>
        <w:tc>
          <w:tcPr>
            <w:tcW w:w="1235" w:type="dxa"/>
            <w:tcBorders>
              <w:top w:val="single" w:sz="4" w:space="0" w:color="auto"/>
              <w:left w:val="nil"/>
              <w:bottom w:val="single" w:sz="4" w:space="0" w:color="auto"/>
              <w:right w:val="single" w:sz="4" w:space="0" w:color="auto"/>
            </w:tcBorders>
            <w:shd w:val="clear" w:color="auto" w:fill="auto"/>
            <w:vAlign w:val="center"/>
          </w:tcPr>
          <w:p w14:paraId="5DC426B0"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1.503.033,36</w:t>
            </w:r>
          </w:p>
        </w:tc>
        <w:tc>
          <w:tcPr>
            <w:tcW w:w="1235" w:type="dxa"/>
            <w:tcBorders>
              <w:top w:val="single" w:sz="4" w:space="0" w:color="auto"/>
              <w:left w:val="nil"/>
              <w:bottom w:val="single" w:sz="4" w:space="0" w:color="auto"/>
              <w:right w:val="single" w:sz="4" w:space="0" w:color="auto"/>
            </w:tcBorders>
            <w:shd w:val="clear" w:color="auto" w:fill="auto"/>
            <w:vAlign w:val="center"/>
          </w:tcPr>
          <w:p w14:paraId="490D1976"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950.000,00</w:t>
            </w:r>
          </w:p>
        </w:tc>
        <w:tc>
          <w:tcPr>
            <w:tcW w:w="1235" w:type="dxa"/>
            <w:tcBorders>
              <w:top w:val="single" w:sz="4" w:space="0" w:color="auto"/>
              <w:left w:val="nil"/>
              <w:bottom w:val="single" w:sz="4" w:space="0" w:color="auto"/>
              <w:right w:val="single" w:sz="4" w:space="0" w:color="auto"/>
            </w:tcBorders>
            <w:shd w:val="clear" w:color="auto" w:fill="auto"/>
            <w:vAlign w:val="center"/>
          </w:tcPr>
          <w:p w14:paraId="16969072"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605.563,94</w:t>
            </w:r>
          </w:p>
        </w:tc>
        <w:tc>
          <w:tcPr>
            <w:tcW w:w="1235" w:type="dxa"/>
            <w:gridSpan w:val="2"/>
            <w:tcBorders>
              <w:top w:val="single" w:sz="4" w:space="0" w:color="auto"/>
              <w:left w:val="nil"/>
              <w:bottom w:val="single" w:sz="4" w:space="0" w:color="auto"/>
              <w:right w:val="single" w:sz="4" w:space="0" w:color="auto"/>
            </w:tcBorders>
            <w:shd w:val="clear" w:color="auto" w:fill="auto"/>
            <w:vAlign w:val="center"/>
          </w:tcPr>
          <w:p w14:paraId="29303151"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807.500,00</w:t>
            </w:r>
          </w:p>
        </w:tc>
        <w:tc>
          <w:tcPr>
            <w:tcW w:w="1101" w:type="dxa"/>
            <w:tcBorders>
              <w:top w:val="single" w:sz="4" w:space="0" w:color="auto"/>
              <w:left w:val="nil"/>
              <w:bottom w:val="single" w:sz="4" w:space="0" w:color="auto"/>
              <w:right w:val="single" w:sz="4" w:space="0" w:color="auto"/>
            </w:tcBorders>
            <w:shd w:val="clear" w:color="auto" w:fill="auto"/>
            <w:vAlign w:val="center"/>
          </w:tcPr>
          <w:p w14:paraId="38E0CA57"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Style w:val="fontstyle01"/>
                <w:rFonts w:ascii="Arial" w:hAnsi="Arial" w:cs="Arial"/>
              </w:rPr>
              <w:t>142.500,00</w:t>
            </w:r>
          </w:p>
        </w:tc>
        <w:tc>
          <w:tcPr>
            <w:tcW w:w="146" w:type="dxa"/>
            <w:gridSpan w:val="2"/>
            <w:shd w:val="clear" w:color="auto" w:fill="auto"/>
            <w:vAlign w:val="center"/>
            <w:hideMark/>
          </w:tcPr>
          <w:p w14:paraId="22BF443F" w14:textId="77777777" w:rsidR="00D523D3" w:rsidRPr="00AF25DA" w:rsidRDefault="00D523D3" w:rsidP="00F3369D">
            <w:pPr>
              <w:spacing w:after="0" w:line="240" w:lineRule="auto"/>
              <w:rPr>
                <w:rFonts w:ascii="Arial" w:eastAsia="Times New Roman" w:hAnsi="Arial" w:cs="Arial"/>
                <w:sz w:val="16"/>
                <w:szCs w:val="16"/>
                <w:lang w:eastAsia="sl-SI"/>
              </w:rPr>
            </w:pPr>
          </w:p>
        </w:tc>
      </w:tr>
      <w:tr w:rsidR="00D523D3" w:rsidRPr="00AF25DA" w14:paraId="5D9F3CDB" w14:textId="77777777" w:rsidTr="00F3369D">
        <w:trPr>
          <w:trHeight w:val="299"/>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9EE9F21"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bookmarkStart w:id="4" w:name="_Hlk201316948"/>
            <w:r w:rsidRPr="00AF25DA">
              <w:rPr>
                <w:rFonts w:ascii="Arial" w:eastAsia="Times New Roman" w:hAnsi="Arial" w:cs="Arial"/>
                <w:sz w:val="16"/>
                <w:szCs w:val="16"/>
                <w:lang w:eastAsia="sl-SI"/>
              </w:rPr>
              <w:lastRenderedPageBreak/>
              <w:t xml:space="preserve">3. </w:t>
            </w:r>
          </w:p>
        </w:tc>
        <w:tc>
          <w:tcPr>
            <w:tcW w:w="1200" w:type="dxa"/>
            <w:tcBorders>
              <w:top w:val="single" w:sz="4" w:space="0" w:color="auto"/>
              <w:left w:val="nil"/>
              <w:bottom w:val="single" w:sz="4" w:space="0" w:color="auto"/>
              <w:right w:val="single" w:sz="4" w:space="0" w:color="auto"/>
            </w:tcBorders>
            <w:shd w:val="clear" w:color="auto" w:fill="auto"/>
            <w:vAlign w:val="center"/>
          </w:tcPr>
          <w:p w14:paraId="525BA395" w14:textId="77777777" w:rsidR="00D523D3" w:rsidRPr="00AF25DA" w:rsidRDefault="00D523D3" w:rsidP="00F3369D">
            <w:pPr>
              <w:spacing w:after="0" w:line="240" w:lineRule="auto"/>
              <w:rPr>
                <w:rStyle w:val="fontstyle01"/>
                <w:rFonts w:ascii="Arial" w:hAnsi="Arial" w:cs="Arial"/>
              </w:rPr>
            </w:pPr>
            <w:bookmarkStart w:id="5" w:name="_Hlk201317824"/>
            <w:r w:rsidRPr="00AF25DA">
              <w:rPr>
                <w:rStyle w:val="fontstyle01"/>
                <w:rFonts w:ascii="Arial" w:hAnsi="Arial" w:cs="Arial"/>
              </w:rPr>
              <w:t>Opremljanje</w:t>
            </w:r>
          </w:p>
          <w:p w14:paraId="209F68DE"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aglomeracije Litija -</w:t>
            </w:r>
          </w:p>
          <w:p w14:paraId="1E86C90B"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Šmartno 2019 (prejšnji naziv: Dograditev</w:t>
            </w:r>
          </w:p>
          <w:p w14:paraId="33DB6DE8"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kanalizacije v Litiji)</w:t>
            </w:r>
          </w:p>
          <w:bookmarkEnd w:id="5"/>
          <w:p w14:paraId="04143EFE" w14:textId="77777777" w:rsidR="00D523D3" w:rsidRPr="00AF25DA" w:rsidRDefault="00D523D3" w:rsidP="00F3369D">
            <w:pPr>
              <w:spacing w:after="0" w:line="240" w:lineRule="auto"/>
              <w:rPr>
                <w:rStyle w:val="fontstyle01"/>
                <w:rFonts w:ascii="Arial" w:hAnsi="Arial" w:cs="Arial"/>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17C1445B" w14:textId="77777777" w:rsidR="00D523D3" w:rsidRPr="00AF25DA" w:rsidRDefault="00D523D3" w:rsidP="00F3369D">
            <w:pPr>
              <w:spacing w:after="0" w:line="240" w:lineRule="auto"/>
              <w:jc w:val="center"/>
              <w:rPr>
                <w:rStyle w:val="fontstyle01"/>
                <w:rFonts w:ascii="Arial" w:hAnsi="Arial" w:cs="Arial"/>
              </w:rPr>
            </w:pPr>
            <w:r w:rsidRPr="00AF25DA">
              <w:rPr>
                <w:rStyle w:val="fontstyle01"/>
                <w:rFonts w:ascii="Arial" w:hAnsi="Arial" w:cs="Arial"/>
              </w:rPr>
              <w:t>Občina Litija</w:t>
            </w:r>
          </w:p>
        </w:tc>
        <w:tc>
          <w:tcPr>
            <w:tcW w:w="1235" w:type="dxa"/>
            <w:tcBorders>
              <w:top w:val="single" w:sz="4" w:space="0" w:color="auto"/>
              <w:left w:val="nil"/>
              <w:bottom w:val="single" w:sz="4" w:space="0" w:color="auto"/>
              <w:right w:val="single" w:sz="4" w:space="0" w:color="auto"/>
            </w:tcBorders>
            <w:shd w:val="clear" w:color="auto" w:fill="auto"/>
            <w:vAlign w:val="center"/>
          </w:tcPr>
          <w:p w14:paraId="6C6825BB"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2.057.636,10</w:t>
            </w:r>
          </w:p>
        </w:tc>
        <w:tc>
          <w:tcPr>
            <w:tcW w:w="1235" w:type="dxa"/>
            <w:tcBorders>
              <w:top w:val="single" w:sz="4" w:space="0" w:color="auto"/>
              <w:left w:val="nil"/>
              <w:bottom w:val="single" w:sz="4" w:space="0" w:color="auto"/>
              <w:right w:val="single" w:sz="4" w:space="0" w:color="auto"/>
            </w:tcBorders>
            <w:shd w:val="clear" w:color="auto" w:fill="auto"/>
            <w:vAlign w:val="center"/>
          </w:tcPr>
          <w:p w14:paraId="727C6C7E"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2.007.680,33</w:t>
            </w:r>
          </w:p>
        </w:tc>
        <w:tc>
          <w:tcPr>
            <w:tcW w:w="1235" w:type="dxa"/>
            <w:tcBorders>
              <w:top w:val="single" w:sz="4" w:space="0" w:color="auto"/>
              <w:left w:val="nil"/>
              <w:bottom w:val="single" w:sz="4" w:space="0" w:color="auto"/>
              <w:right w:val="single" w:sz="4" w:space="0" w:color="auto"/>
            </w:tcBorders>
            <w:shd w:val="clear" w:color="auto" w:fill="auto"/>
            <w:vAlign w:val="center"/>
          </w:tcPr>
          <w:p w14:paraId="2A5B1DD4"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1.611.964,00</w:t>
            </w:r>
          </w:p>
        </w:tc>
        <w:tc>
          <w:tcPr>
            <w:tcW w:w="1235" w:type="dxa"/>
            <w:tcBorders>
              <w:top w:val="single" w:sz="4" w:space="0" w:color="auto"/>
              <w:left w:val="nil"/>
              <w:bottom w:val="single" w:sz="4" w:space="0" w:color="auto"/>
              <w:right w:val="single" w:sz="4" w:space="0" w:color="auto"/>
            </w:tcBorders>
            <w:shd w:val="clear" w:color="auto" w:fill="auto"/>
            <w:vAlign w:val="center"/>
          </w:tcPr>
          <w:p w14:paraId="049411D4"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1.000.000,00</w:t>
            </w:r>
          </w:p>
        </w:tc>
        <w:tc>
          <w:tcPr>
            <w:tcW w:w="1235" w:type="dxa"/>
            <w:tcBorders>
              <w:top w:val="single" w:sz="4" w:space="0" w:color="auto"/>
              <w:left w:val="nil"/>
              <w:bottom w:val="single" w:sz="4" w:space="0" w:color="auto"/>
              <w:right w:val="single" w:sz="4" w:space="0" w:color="auto"/>
            </w:tcBorders>
            <w:shd w:val="clear" w:color="auto" w:fill="auto"/>
            <w:vAlign w:val="center"/>
          </w:tcPr>
          <w:p w14:paraId="3F7CB441"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1.057.636,10</w:t>
            </w:r>
          </w:p>
        </w:tc>
        <w:tc>
          <w:tcPr>
            <w:tcW w:w="1235" w:type="dxa"/>
            <w:gridSpan w:val="2"/>
            <w:tcBorders>
              <w:top w:val="single" w:sz="4" w:space="0" w:color="auto"/>
              <w:left w:val="nil"/>
              <w:bottom w:val="single" w:sz="4" w:space="0" w:color="auto"/>
              <w:right w:val="single" w:sz="4" w:space="0" w:color="auto"/>
            </w:tcBorders>
            <w:shd w:val="clear" w:color="auto" w:fill="auto"/>
            <w:vAlign w:val="center"/>
          </w:tcPr>
          <w:p w14:paraId="2E1BEAF8"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850.000,00</w:t>
            </w:r>
          </w:p>
        </w:tc>
        <w:tc>
          <w:tcPr>
            <w:tcW w:w="1101" w:type="dxa"/>
            <w:tcBorders>
              <w:top w:val="single" w:sz="4" w:space="0" w:color="auto"/>
              <w:left w:val="nil"/>
              <w:bottom w:val="single" w:sz="4" w:space="0" w:color="auto"/>
              <w:right w:val="single" w:sz="4" w:space="0" w:color="auto"/>
            </w:tcBorders>
            <w:shd w:val="clear" w:color="auto" w:fill="auto"/>
            <w:vAlign w:val="center"/>
          </w:tcPr>
          <w:p w14:paraId="0011FF45"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150.000,00</w:t>
            </w:r>
          </w:p>
        </w:tc>
        <w:tc>
          <w:tcPr>
            <w:tcW w:w="146" w:type="dxa"/>
            <w:gridSpan w:val="2"/>
            <w:shd w:val="clear" w:color="auto" w:fill="auto"/>
            <w:vAlign w:val="center"/>
          </w:tcPr>
          <w:p w14:paraId="4D7A9F01" w14:textId="77777777" w:rsidR="00D523D3" w:rsidRPr="00AF25DA" w:rsidRDefault="00D523D3" w:rsidP="00F3369D">
            <w:pPr>
              <w:spacing w:after="0" w:line="240" w:lineRule="auto"/>
              <w:rPr>
                <w:rFonts w:ascii="Arial" w:eastAsia="Times New Roman" w:hAnsi="Arial" w:cs="Arial"/>
                <w:sz w:val="16"/>
                <w:szCs w:val="16"/>
                <w:lang w:eastAsia="sl-SI"/>
              </w:rPr>
            </w:pPr>
          </w:p>
          <w:p w14:paraId="7432D841" w14:textId="77777777" w:rsidR="00D523D3" w:rsidRPr="00AF25DA" w:rsidRDefault="00D523D3" w:rsidP="00F3369D">
            <w:pPr>
              <w:spacing w:after="0" w:line="240" w:lineRule="auto"/>
              <w:rPr>
                <w:rFonts w:ascii="Arial" w:eastAsia="Times New Roman" w:hAnsi="Arial" w:cs="Arial"/>
                <w:sz w:val="16"/>
                <w:szCs w:val="16"/>
                <w:lang w:eastAsia="sl-SI"/>
              </w:rPr>
            </w:pPr>
          </w:p>
        </w:tc>
      </w:tr>
      <w:bookmarkEnd w:id="4"/>
      <w:tr w:rsidR="00D523D3" w:rsidRPr="00AF25DA" w14:paraId="3FDFECB1" w14:textId="77777777" w:rsidTr="00F3369D">
        <w:trPr>
          <w:trHeight w:val="299"/>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0EE9884" w14:textId="77777777" w:rsidR="00D523D3" w:rsidRPr="00AF25DA" w:rsidRDefault="00D523D3" w:rsidP="00F3369D">
            <w:pPr>
              <w:spacing w:after="0" w:line="240" w:lineRule="auto"/>
              <w:ind w:firstLineChars="100" w:firstLine="160"/>
              <w:rPr>
                <w:rFonts w:ascii="Arial" w:eastAsia="Times New Roman" w:hAnsi="Arial" w:cs="Arial"/>
                <w:sz w:val="16"/>
                <w:szCs w:val="16"/>
                <w:lang w:eastAsia="sl-SI"/>
              </w:rPr>
            </w:pPr>
            <w:r w:rsidRPr="00AF25DA">
              <w:rPr>
                <w:rFonts w:ascii="Arial" w:eastAsia="Times New Roman" w:hAnsi="Arial" w:cs="Arial"/>
                <w:sz w:val="16"/>
                <w:szCs w:val="16"/>
                <w:lang w:eastAsia="sl-SI"/>
              </w:rPr>
              <w:t xml:space="preserve">4. </w:t>
            </w:r>
          </w:p>
        </w:tc>
        <w:tc>
          <w:tcPr>
            <w:tcW w:w="1200" w:type="dxa"/>
            <w:tcBorders>
              <w:top w:val="single" w:sz="4" w:space="0" w:color="auto"/>
              <w:left w:val="nil"/>
              <w:bottom w:val="single" w:sz="4" w:space="0" w:color="auto"/>
              <w:right w:val="single" w:sz="4" w:space="0" w:color="auto"/>
            </w:tcBorders>
            <w:shd w:val="clear" w:color="auto" w:fill="auto"/>
            <w:vAlign w:val="center"/>
          </w:tcPr>
          <w:p w14:paraId="1C5DDC91" w14:textId="77777777" w:rsidR="00D523D3" w:rsidRPr="00AF25DA" w:rsidRDefault="00D523D3" w:rsidP="00F3369D">
            <w:pPr>
              <w:spacing w:after="0" w:line="240" w:lineRule="auto"/>
              <w:rPr>
                <w:rStyle w:val="fontstyle01"/>
                <w:rFonts w:ascii="Arial" w:hAnsi="Arial" w:cs="Arial"/>
              </w:rPr>
            </w:pPr>
            <w:bookmarkStart w:id="6" w:name="_Hlk201317770"/>
            <w:r w:rsidRPr="00AF25DA">
              <w:rPr>
                <w:rStyle w:val="fontstyle01"/>
                <w:rFonts w:ascii="Arial" w:hAnsi="Arial" w:cs="Arial"/>
              </w:rPr>
              <w:t>Nadgradnja</w:t>
            </w:r>
          </w:p>
          <w:p w14:paraId="57E36DA2"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vodovodnega</w:t>
            </w:r>
          </w:p>
          <w:p w14:paraId="4AF1BA37"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sistema Litija -</w:t>
            </w:r>
          </w:p>
          <w:p w14:paraId="3681AC11"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Šmartno</w:t>
            </w:r>
          </w:p>
          <w:p w14:paraId="27B2EB15"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(Prejšnji naziv: Razširitev z</w:t>
            </w:r>
          </w:p>
          <w:p w14:paraId="15F1557B"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nadgradnjo vodovoda</w:t>
            </w:r>
          </w:p>
          <w:p w14:paraId="666902C8" w14:textId="77777777" w:rsidR="00D523D3" w:rsidRPr="00AF25DA" w:rsidRDefault="00D523D3" w:rsidP="00F3369D">
            <w:pPr>
              <w:spacing w:after="0" w:line="240" w:lineRule="auto"/>
              <w:rPr>
                <w:rStyle w:val="fontstyle01"/>
                <w:rFonts w:ascii="Arial" w:hAnsi="Arial" w:cs="Arial"/>
              </w:rPr>
            </w:pPr>
            <w:r w:rsidRPr="00AF25DA">
              <w:rPr>
                <w:rStyle w:val="fontstyle01"/>
                <w:rFonts w:ascii="Arial" w:hAnsi="Arial" w:cs="Arial"/>
              </w:rPr>
              <w:t>Litija – Šmartno)</w:t>
            </w:r>
          </w:p>
          <w:bookmarkEnd w:id="6"/>
          <w:p w14:paraId="659CAE36" w14:textId="77777777" w:rsidR="00D523D3" w:rsidRPr="00AF25DA" w:rsidRDefault="00D523D3" w:rsidP="00F3369D">
            <w:pPr>
              <w:spacing w:after="0" w:line="240" w:lineRule="auto"/>
              <w:rPr>
                <w:rStyle w:val="fontstyle01"/>
                <w:rFonts w:ascii="Arial" w:hAnsi="Arial" w:cs="Arial"/>
              </w:rPr>
            </w:pPr>
          </w:p>
        </w:tc>
        <w:tc>
          <w:tcPr>
            <w:tcW w:w="763" w:type="dxa"/>
            <w:tcBorders>
              <w:top w:val="single" w:sz="4" w:space="0" w:color="auto"/>
              <w:left w:val="nil"/>
              <w:bottom w:val="single" w:sz="4" w:space="0" w:color="auto"/>
              <w:right w:val="single" w:sz="4" w:space="0" w:color="auto"/>
            </w:tcBorders>
            <w:shd w:val="clear" w:color="auto" w:fill="auto"/>
            <w:vAlign w:val="center"/>
          </w:tcPr>
          <w:p w14:paraId="46D43B9D" w14:textId="77777777" w:rsidR="00D523D3" w:rsidRPr="00AF25DA" w:rsidRDefault="00D523D3" w:rsidP="00F3369D">
            <w:pPr>
              <w:spacing w:after="0" w:line="240" w:lineRule="auto"/>
              <w:jc w:val="center"/>
              <w:rPr>
                <w:rStyle w:val="fontstyle01"/>
                <w:rFonts w:ascii="Arial" w:hAnsi="Arial" w:cs="Arial"/>
              </w:rPr>
            </w:pPr>
            <w:r w:rsidRPr="00AF25DA">
              <w:rPr>
                <w:rStyle w:val="fontstyle01"/>
                <w:rFonts w:ascii="Arial" w:hAnsi="Arial" w:cs="Arial"/>
              </w:rPr>
              <w:t xml:space="preserve">Občina Litija </w:t>
            </w:r>
          </w:p>
        </w:tc>
        <w:tc>
          <w:tcPr>
            <w:tcW w:w="1235" w:type="dxa"/>
            <w:tcBorders>
              <w:top w:val="single" w:sz="4" w:space="0" w:color="auto"/>
              <w:left w:val="nil"/>
              <w:bottom w:val="single" w:sz="4" w:space="0" w:color="auto"/>
              <w:right w:val="single" w:sz="4" w:space="0" w:color="auto"/>
            </w:tcBorders>
            <w:shd w:val="clear" w:color="auto" w:fill="auto"/>
            <w:vAlign w:val="center"/>
          </w:tcPr>
          <w:p w14:paraId="56FFC263"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3.646.715,95</w:t>
            </w:r>
          </w:p>
        </w:tc>
        <w:tc>
          <w:tcPr>
            <w:tcW w:w="1235" w:type="dxa"/>
            <w:tcBorders>
              <w:top w:val="single" w:sz="4" w:space="0" w:color="auto"/>
              <w:left w:val="nil"/>
              <w:bottom w:val="single" w:sz="4" w:space="0" w:color="auto"/>
              <w:right w:val="single" w:sz="4" w:space="0" w:color="auto"/>
            </w:tcBorders>
            <w:shd w:val="clear" w:color="auto" w:fill="auto"/>
            <w:vAlign w:val="center"/>
          </w:tcPr>
          <w:p w14:paraId="2CD12D54"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3.611.400,95</w:t>
            </w:r>
          </w:p>
        </w:tc>
        <w:tc>
          <w:tcPr>
            <w:tcW w:w="1235" w:type="dxa"/>
            <w:tcBorders>
              <w:top w:val="single" w:sz="4" w:space="0" w:color="auto"/>
              <w:left w:val="nil"/>
              <w:bottom w:val="single" w:sz="4" w:space="0" w:color="auto"/>
              <w:right w:val="single" w:sz="4" w:space="0" w:color="auto"/>
            </w:tcBorders>
            <w:shd w:val="clear" w:color="auto" w:fill="auto"/>
            <w:vAlign w:val="center"/>
          </w:tcPr>
          <w:p w14:paraId="6FC4AF6D"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3.448.150,95</w:t>
            </w:r>
          </w:p>
        </w:tc>
        <w:tc>
          <w:tcPr>
            <w:tcW w:w="1235" w:type="dxa"/>
            <w:tcBorders>
              <w:top w:val="single" w:sz="4" w:space="0" w:color="auto"/>
              <w:left w:val="nil"/>
              <w:bottom w:val="single" w:sz="4" w:space="0" w:color="auto"/>
              <w:right w:val="single" w:sz="4" w:space="0" w:color="auto"/>
            </w:tcBorders>
            <w:shd w:val="clear" w:color="auto" w:fill="auto"/>
            <w:vAlign w:val="center"/>
          </w:tcPr>
          <w:p w14:paraId="678AE67A"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2.440.000,00</w:t>
            </w:r>
          </w:p>
        </w:tc>
        <w:tc>
          <w:tcPr>
            <w:tcW w:w="1235" w:type="dxa"/>
            <w:tcBorders>
              <w:top w:val="single" w:sz="4" w:space="0" w:color="auto"/>
              <w:left w:val="nil"/>
              <w:bottom w:val="single" w:sz="4" w:space="0" w:color="auto"/>
              <w:right w:val="single" w:sz="4" w:space="0" w:color="auto"/>
            </w:tcBorders>
            <w:shd w:val="clear" w:color="auto" w:fill="auto"/>
            <w:vAlign w:val="center"/>
          </w:tcPr>
          <w:p w14:paraId="56B8B627" w14:textId="77777777" w:rsidR="00D523D3" w:rsidRPr="00AF25DA" w:rsidRDefault="00D523D3" w:rsidP="00F3369D">
            <w:pPr>
              <w:spacing w:after="0" w:line="240" w:lineRule="auto"/>
              <w:ind w:firstLineChars="100" w:firstLine="160"/>
              <w:jc w:val="right"/>
              <w:rPr>
                <w:rFonts w:ascii="Arial" w:eastAsia="Times New Roman" w:hAnsi="Arial" w:cs="Arial"/>
                <w:sz w:val="16"/>
                <w:szCs w:val="16"/>
                <w:lang w:eastAsia="sl-SI"/>
              </w:rPr>
            </w:pPr>
            <w:r w:rsidRPr="00AF25DA">
              <w:rPr>
                <w:rFonts w:ascii="Arial" w:eastAsia="Times New Roman" w:hAnsi="Arial" w:cs="Arial"/>
                <w:sz w:val="16"/>
                <w:szCs w:val="16"/>
                <w:lang w:eastAsia="sl-SI"/>
              </w:rPr>
              <w:t>1.206.715,95</w:t>
            </w:r>
          </w:p>
        </w:tc>
        <w:tc>
          <w:tcPr>
            <w:tcW w:w="1235" w:type="dxa"/>
            <w:gridSpan w:val="2"/>
            <w:tcBorders>
              <w:top w:val="single" w:sz="4" w:space="0" w:color="auto"/>
              <w:left w:val="nil"/>
              <w:bottom w:val="single" w:sz="4" w:space="0" w:color="auto"/>
              <w:right w:val="single" w:sz="4" w:space="0" w:color="auto"/>
            </w:tcBorders>
            <w:shd w:val="clear" w:color="auto" w:fill="auto"/>
            <w:vAlign w:val="center"/>
          </w:tcPr>
          <w:p w14:paraId="0730DC39"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2.074.000,00</w:t>
            </w:r>
          </w:p>
        </w:tc>
        <w:tc>
          <w:tcPr>
            <w:tcW w:w="1101" w:type="dxa"/>
            <w:tcBorders>
              <w:top w:val="single" w:sz="4" w:space="0" w:color="auto"/>
              <w:left w:val="nil"/>
              <w:bottom w:val="single" w:sz="4" w:space="0" w:color="auto"/>
              <w:right w:val="single" w:sz="4" w:space="0" w:color="auto"/>
            </w:tcBorders>
            <w:shd w:val="clear" w:color="auto" w:fill="auto"/>
            <w:vAlign w:val="center"/>
          </w:tcPr>
          <w:p w14:paraId="787D3951" w14:textId="77777777" w:rsidR="00D523D3" w:rsidRPr="00AF25DA" w:rsidRDefault="00D523D3" w:rsidP="00F3369D">
            <w:pPr>
              <w:spacing w:after="0" w:line="240" w:lineRule="auto"/>
              <w:ind w:firstLineChars="100" w:firstLine="160"/>
              <w:jc w:val="right"/>
              <w:rPr>
                <w:rStyle w:val="fontstyle01"/>
                <w:rFonts w:ascii="Arial" w:hAnsi="Arial" w:cs="Arial"/>
              </w:rPr>
            </w:pPr>
            <w:r w:rsidRPr="00AF25DA">
              <w:rPr>
                <w:rStyle w:val="fontstyle01"/>
                <w:rFonts w:ascii="Arial" w:hAnsi="Arial" w:cs="Arial"/>
              </w:rPr>
              <w:t>366.000,00</w:t>
            </w:r>
          </w:p>
        </w:tc>
        <w:tc>
          <w:tcPr>
            <w:tcW w:w="146" w:type="dxa"/>
            <w:gridSpan w:val="2"/>
            <w:shd w:val="clear" w:color="auto" w:fill="auto"/>
            <w:vAlign w:val="center"/>
          </w:tcPr>
          <w:p w14:paraId="770CC49F" w14:textId="77777777" w:rsidR="00D523D3" w:rsidRPr="00AF25DA" w:rsidRDefault="00D523D3" w:rsidP="00F3369D">
            <w:pPr>
              <w:spacing w:after="0" w:line="240" w:lineRule="auto"/>
              <w:rPr>
                <w:rFonts w:ascii="Arial" w:eastAsia="Times New Roman" w:hAnsi="Arial" w:cs="Arial"/>
                <w:sz w:val="16"/>
                <w:szCs w:val="16"/>
                <w:lang w:eastAsia="sl-SI"/>
              </w:rPr>
            </w:pPr>
          </w:p>
        </w:tc>
      </w:tr>
    </w:tbl>
    <w:p w14:paraId="0C880F8E" w14:textId="77777777" w:rsidR="00D523D3" w:rsidRPr="00AF25DA" w:rsidRDefault="00D523D3" w:rsidP="00D523D3">
      <w:pPr>
        <w:spacing w:afterLines="60" w:after="144" w:line="240" w:lineRule="exact"/>
        <w:ind w:left="360"/>
        <w:jc w:val="both"/>
        <w:rPr>
          <w:rFonts w:ascii="Arial" w:hAnsi="Arial" w:cs="Arial"/>
          <w:shd w:val="clear" w:color="auto" w:fill="FFFFFF"/>
        </w:rPr>
      </w:pPr>
    </w:p>
    <w:p w14:paraId="058E7885" w14:textId="77777777" w:rsidR="00D523D3" w:rsidRPr="00AF25DA" w:rsidRDefault="00D523D3" w:rsidP="00D523D3">
      <w:pPr>
        <w:spacing w:afterLines="60" w:after="144" w:line="240" w:lineRule="exact"/>
        <w:jc w:val="both"/>
        <w:rPr>
          <w:rFonts w:ascii="Arial" w:hAnsi="Arial" w:cs="Arial"/>
          <w:bCs/>
          <w:sz w:val="20"/>
          <w:szCs w:val="20"/>
          <w:lang w:eastAsia="sl-SI"/>
        </w:rPr>
      </w:pPr>
    </w:p>
    <w:p w14:paraId="45B22F9A" w14:textId="77777777" w:rsidR="00D523D3" w:rsidRPr="00AF25DA" w:rsidRDefault="00D523D3" w:rsidP="00D523D3">
      <w:pPr>
        <w:spacing w:afterLines="60" w:after="144" w:line="240" w:lineRule="exact"/>
        <w:jc w:val="both"/>
        <w:rPr>
          <w:rFonts w:ascii="Arial" w:hAnsi="Arial" w:cs="Arial"/>
          <w:bCs/>
          <w:sz w:val="20"/>
          <w:szCs w:val="20"/>
          <w:lang w:eastAsia="sl-SI"/>
        </w:rPr>
      </w:pPr>
      <w:r w:rsidRPr="00AF25DA">
        <w:rPr>
          <w:rFonts w:ascii="Arial" w:hAnsi="Arial" w:cs="Arial"/>
          <w:bCs/>
          <w:sz w:val="20"/>
          <w:szCs w:val="20"/>
          <w:lang w:eastAsia="sl-SI"/>
        </w:rPr>
        <w:t xml:space="preserve">Tabela št. 3: Seznam </w:t>
      </w:r>
      <w:r w:rsidRPr="00AF25DA">
        <w:rPr>
          <w:rFonts w:ascii="Arial" w:hAnsi="Arial" w:cs="Arial"/>
          <w:bCs/>
          <w:color w:val="000000"/>
          <w:sz w:val="20"/>
          <w:szCs w:val="20"/>
          <w:lang w:eastAsia="sl-SI"/>
        </w:rPr>
        <w:t xml:space="preserve">projektov Cilj politike 3: Bolj povezana Evropa, Prednostna naloga 5: Trajnostna (čez)regionalna mobilnost in povezljivost, Specifični cilj: RSO3.2 Razvoj in krepitev trajnostne, pametne in </w:t>
      </w:r>
      <w:proofErr w:type="spellStart"/>
      <w:r w:rsidRPr="00AF25DA">
        <w:rPr>
          <w:rFonts w:ascii="Arial" w:hAnsi="Arial" w:cs="Arial"/>
          <w:bCs/>
          <w:color w:val="000000"/>
          <w:sz w:val="20"/>
          <w:szCs w:val="20"/>
          <w:lang w:eastAsia="sl-SI"/>
        </w:rPr>
        <w:t>intermodalne</w:t>
      </w:r>
      <w:proofErr w:type="spellEnd"/>
      <w:r w:rsidRPr="00AF25DA">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(Kohezijski sklad), ki se uvrščajo </w:t>
      </w:r>
      <w:r w:rsidRPr="00AF25DA">
        <w:rPr>
          <w:rFonts w:ascii="Arial" w:hAnsi="Arial" w:cs="Arial"/>
          <w:bCs/>
          <w:sz w:val="20"/>
          <w:szCs w:val="20"/>
          <w:lang w:eastAsia="sl-SI"/>
        </w:rPr>
        <w:t>v dogovor za razvoj Zasavske razvojne regije:</w:t>
      </w:r>
    </w:p>
    <w:p w14:paraId="5FD90401" w14:textId="77777777" w:rsidR="00D523D3" w:rsidRPr="00AF25DA" w:rsidRDefault="00D523D3" w:rsidP="00D523D3">
      <w:pPr>
        <w:spacing w:afterLines="60" w:after="144" w:line="240" w:lineRule="exact"/>
        <w:jc w:val="both"/>
        <w:rPr>
          <w:rFonts w:ascii="Arial" w:hAnsi="Arial" w:cs="Arial"/>
          <w:bCs/>
          <w:color w:val="000000"/>
          <w:sz w:val="20"/>
          <w:szCs w:val="20"/>
          <w:lang w:eastAsia="sl-SI"/>
        </w:rPr>
      </w:pPr>
    </w:p>
    <w:tbl>
      <w:tblPr>
        <w:tblStyle w:val="Tabelamrea"/>
        <w:tblW w:w="5375" w:type="pct"/>
        <w:tblInd w:w="-572" w:type="dxa"/>
        <w:tblLook w:val="04A0" w:firstRow="1" w:lastRow="0" w:firstColumn="1" w:lastColumn="0" w:noHBand="0" w:noVBand="1"/>
      </w:tblPr>
      <w:tblGrid>
        <w:gridCol w:w="553"/>
        <w:gridCol w:w="1292"/>
        <w:gridCol w:w="1027"/>
        <w:gridCol w:w="1142"/>
        <w:gridCol w:w="1142"/>
        <w:gridCol w:w="1278"/>
        <w:gridCol w:w="1278"/>
        <w:gridCol w:w="1278"/>
        <w:gridCol w:w="752"/>
      </w:tblGrid>
      <w:tr w:rsidR="00D523D3" w:rsidRPr="00AF25DA" w14:paraId="1FD3CB0D" w14:textId="77777777" w:rsidTr="00F3369D">
        <w:trPr>
          <w:trHeight w:val="1205"/>
        </w:trPr>
        <w:tc>
          <w:tcPr>
            <w:tcW w:w="284" w:type="pct"/>
          </w:tcPr>
          <w:p w14:paraId="237B8B22" w14:textId="77777777" w:rsidR="00D523D3" w:rsidRPr="00AF25DA" w:rsidRDefault="00D523D3" w:rsidP="00F3369D">
            <w:pPr>
              <w:pStyle w:val="Brezrazmikov"/>
              <w:rPr>
                <w:rFonts w:ascii="Arial" w:hAnsi="Arial" w:cs="Arial"/>
                <w:sz w:val="16"/>
                <w:szCs w:val="16"/>
              </w:rPr>
            </w:pPr>
            <w:proofErr w:type="spellStart"/>
            <w:r w:rsidRPr="00AF25DA">
              <w:rPr>
                <w:rFonts w:ascii="Arial" w:hAnsi="Arial" w:cs="Arial"/>
                <w:sz w:val="16"/>
                <w:szCs w:val="16"/>
              </w:rPr>
              <w:t>Zap</w:t>
            </w:r>
            <w:proofErr w:type="spellEnd"/>
            <w:r w:rsidRPr="00AF25DA">
              <w:rPr>
                <w:rFonts w:ascii="Arial" w:hAnsi="Arial" w:cs="Arial"/>
                <w:sz w:val="16"/>
                <w:szCs w:val="16"/>
              </w:rPr>
              <w:t>. št.</w:t>
            </w:r>
          </w:p>
        </w:tc>
        <w:tc>
          <w:tcPr>
            <w:tcW w:w="663" w:type="pct"/>
          </w:tcPr>
          <w:p w14:paraId="559558FD"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Naziv projekta</w:t>
            </w:r>
          </w:p>
        </w:tc>
        <w:tc>
          <w:tcPr>
            <w:tcW w:w="527" w:type="pct"/>
          </w:tcPr>
          <w:p w14:paraId="5D83C03E"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Nosilec projekta</w:t>
            </w:r>
          </w:p>
        </w:tc>
        <w:tc>
          <w:tcPr>
            <w:tcW w:w="586" w:type="pct"/>
          </w:tcPr>
          <w:p w14:paraId="2272FEAA"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 xml:space="preserve">Skupna vrednost projekta </w:t>
            </w:r>
          </w:p>
          <w:p w14:paraId="30A08811"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(v EUR z DDV)</w:t>
            </w:r>
          </w:p>
        </w:tc>
        <w:tc>
          <w:tcPr>
            <w:tcW w:w="586" w:type="pct"/>
          </w:tcPr>
          <w:p w14:paraId="1990B285"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Skupna vrednost upravičenih stroškov projekta (v EUR)</w:t>
            </w:r>
          </w:p>
        </w:tc>
        <w:tc>
          <w:tcPr>
            <w:tcW w:w="656" w:type="pct"/>
          </w:tcPr>
          <w:p w14:paraId="5F1D5096"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Sofinanciranje EU (v EUR)</w:t>
            </w:r>
          </w:p>
        </w:tc>
        <w:tc>
          <w:tcPr>
            <w:tcW w:w="656" w:type="pct"/>
          </w:tcPr>
          <w:p w14:paraId="02A97425"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Sofinanciranje – Proračun RS (v EUR)</w:t>
            </w:r>
          </w:p>
        </w:tc>
        <w:tc>
          <w:tcPr>
            <w:tcW w:w="656" w:type="pct"/>
          </w:tcPr>
          <w:p w14:paraId="39D96744"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Sofinanciranje – proračun občina (v EUR)</w:t>
            </w:r>
          </w:p>
        </w:tc>
        <w:tc>
          <w:tcPr>
            <w:tcW w:w="386" w:type="pct"/>
          </w:tcPr>
          <w:p w14:paraId="645B5B8B" w14:textId="77777777" w:rsidR="00D523D3" w:rsidRPr="00AF25DA" w:rsidRDefault="00D523D3" w:rsidP="00F3369D">
            <w:pPr>
              <w:pStyle w:val="Brezrazmikov"/>
              <w:rPr>
                <w:rFonts w:ascii="Arial" w:hAnsi="Arial" w:cs="Arial"/>
                <w:sz w:val="16"/>
                <w:szCs w:val="16"/>
              </w:rPr>
            </w:pPr>
            <w:r w:rsidRPr="00AF25DA">
              <w:rPr>
                <w:rFonts w:ascii="Arial" w:hAnsi="Arial" w:cs="Arial"/>
                <w:sz w:val="16"/>
                <w:szCs w:val="16"/>
              </w:rPr>
              <w:t>Drugi viri (v EUR)</w:t>
            </w:r>
          </w:p>
        </w:tc>
      </w:tr>
      <w:tr w:rsidR="00D523D3" w:rsidRPr="00AF25DA" w14:paraId="5A4FA420" w14:textId="77777777" w:rsidTr="00F3369D">
        <w:tc>
          <w:tcPr>
            <w:tcW w:w="284" w:type="pct"/>
            <w:vAlign w:val="center"/>
          </w:tcPr>
          <w:p w14:paraId="1B216640" w14:textId="77777777" w:rsidR="00D523D3" w:rsidRPr="00AF25DA" w:rsidRDefault="00D523D3" w:rsidP="00D523D3">
            <w:pPr>
              <w:pStyle w:val="Brezrazmikov"/>
              <w:numPr>
                <w:ilvl w:val="0"/>
                <w:numId w:val="7"/>
              </w:numPr>
              <w:ind w:left="357" w:hanging="357"/>
              <w:jc w:val="center"/>
              <w:rPr>
                <w:rFonts w:ascii="Arial" w:hAnsi="Arial" w:cs="Arial"/>
                <w:bCs/>
                <w:sz w:val="16"/>
                <w:szCs w:val="16"/>
              </w:rPr>
            </w:pPr>
            <w:bookmarkStart w:id="7" w:name="_Hlk192227752"/>
          </w:p>
        </w:tc>
        <w:tc>
          <w:tcPr>
            <w:tcW w:w="663" w:type="pct"/>
            <w:vAlign w:val="center"/>
          </w:tcPr>
          <w:p w14:paraId="6B5C6563" w14:textId="77777777" w:rsidR="00D523D3" w:rsidRPr="00AF25DA" w:rsidRDefault="00D523D3" w:rsidP="00F3369D">
            <w:pPr>
              <w:pStyle w:val="Brezrazmikov"/>
              <w:rPr>
                <w:rFonts w:ascii="Arial" w:hAnsi="Arial" w:cs="Arial"/>
                <w:bCs/>
                <w:sz w:val="16"/>
                <w:szCs w:val="16"/>
              </w:rPr>
            </w:pPr>
            <w:r w:rsidRPr="00AF25DA">
              <w:rPr>
                <w:rStyle w:val="fontstyle01"/>
                <w:rFonts w:ascii="Arial" w:hAnsi="Arial" w:cs="Arial"/>
              </w:rPr>
              <w:t xml:space="preserve">Regijski center mobilnosti Zasavje </w:t>
            </w:r>
          </w:p>
        </w:tc>
        <w:tc>
          <w:tcPr>
            <w:tcW w:w="527" w:type="pct"/>
            <w:vAlign w:val="center"/>
          </w:tcPr>
          <w:p w14:paraId="52AA7363" w14:textId="77777777" w:rsidR="00D523D3" w:rsidRPr="00AF25DA" w:rsidRDefault="00D523D3" w:rsidP="00F3369D">
            <w:pPr>
              <w:pStyle w:val="Brezrazmikov"/>
              <w:rPr>
                <w:rFonts w:ascii="Arial" w:hAnsi="Arial" w:cs="Arial"/>
                <w:bCs/>
                <w:sz w:val="16"/>
                <w:szCs w:val="16"/>
              </w:rPr>
            </w:pPr>
            <w:r w:rsidRPr="00AF25DA">
              <w:rPr>
                <w:rStyle w:val="fontstyle01"/>
                <w:rFonts w:ascii="Arial" w:hAnsi="Arial" w:cs="Arial"/>
              </w:rPr>
              <w:t>Regionalna razvojna agencija</w:t>
            </w:r>
            <w:r w:rsidRPr="00AF25DA">
              <w:rPr>
                <w:rFonts w:ascii="Arial" w:hAnsi="Arial" w:cs="Arial"/>
                <w:sz w:val="16"/>
                <w:szCs w:val="16"/>
              </w:rPr>
              <w:br/>
            </w:r>
            <w:r w:rsidRPr="00AF25DA">
              <w:rPr>
                <w:rStyle w:val="fontstyle01"/>
                <w:rFonts w:ascii="Arial" w:hAnsi="Arial" w:cs="Arial"/>
              </w:rPr>
              <w:t>Zasavje</w:t>
            </w:r>
          </w:p>
        </w:tc>
        <w:tc>
          <w:tcPr>
            <w:tcW w:w="586" w:type="pct"/>
            <w:vAlign w:val="center"/>
          </w:tcPr>
          <w:p w14:paraId="70197082"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249.435,36 </w:t>
            </w:r>
          </w:p>
        </w:tc>
        <w:tc>
          <w:tcPr>
            <w:tcW w:w="586" w:type="pct"/>
            <w:vAlign w:val="center"/>
          </w:tcPr>
          <w:p w14:paraId="1AFE1960"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249.435,36 </w:t>
            </w:r>
          </w:p>
        </w:tc>
        <w:tc>
          <w:tcPr>
            <w:tcW w:w="656" w:type="pct"/>
            <w:vAlign w:val="center"/>
          </w:tcPr>
          <w:p w14:paraId="21202BF4"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212.020,04 </w:t>
            </w:r>
          </w:p>
        </w:tc>
        <w:tc>
          <w:tcPr>
            <w:tcW w:w="656" w:type="pct"/>
            <w:vAlign w:val="center"/>
          </w:tcPr>
          <w:p w14:paraId="6A42EC55"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37.415,32 </w:t>
            </w:r>
          </w:p>
        </w:tc>
        <w:tc>
          <w:tcPr>
            <w:tcW w:w="656" w:type="pct"/>
            <w:vAlign w:val="center"/>
          </w:tcPr>
          <w:p w14:paraId="247157AA"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0,00 </w:t>
            </w:r>
          </w:p>
        </w:tc>
        <w:tc>
          <w:tcPr>
            <w:tcW w:w="386" w:type="pct"/>
            <w:vAlign w:val="center"/>
          </w:tcPr>
          <w:p w14:paraId="2B3CE5FB" w14:textId="77777777" w:rsidR="00D523D3" w:rsidRPr="00AF25DA" w:rsidRDefault="00D523D3" w:rsidP="00F3369D">
            <w:pPr>
              <w:spacing w:afterLines="60" w:after="144" w:line="240" w:lineRule="exact"/>
              <w:jc w:val="right"/>
              <w:rPr>
                <w:rFonts w:ascii="Arial" w:hAnsi="Arial" w:cs="Arial"/>
                <w:bCs/>
                <w:sz w:val="16"/>
                <w:szCs w:val="16"/>
              </w:rPr>
            </w:pPr>
            <w:r w:rsidRPr="00AF25DA">
              <w:rPr>
                <w:rStyle w:val="fontstyle01"/>
                <w:rFonts w:ascii="Arial" w:hAnsi="Arial" w:cs="Arial"/>
              </w:rPr>
              <w:t>0,00</w:t>
            </w:r>
          </w:p>
        </w:tc>
      </w:tr>
      <w:tr w:rsidR="00D523D3" w:rsidRPr="00AF25DA" w14:paraId="69F37607" w14:textId="77777777" w:rsidTr="00F3369D">
        <w:trPr>
          <w:trHeight w:val="1002"/>
        </w:trPr>
        <w:tc>
          <w:tcPr>
            <w:tcW w:w="284" w:type="pct"/>
            <w:vAlign w:val="center"/>
          </w:tcPr>
          <w:p w14:paraId="3C584694" w14:textId="77777777" w:rsidR="00D523D3" w:rsidRPr="00AF25DA" w:rsidRDefault="00D523D3" w:rsidP="00F3369D">
            <w:pPr>
              <w:pStyle w:val="Brezrazmikov"/>
              <w:rPr>
                <w:rFonts w:ascii="Arial" w:hAnsi="Arial" w:cs="Arial"/>
                <w:bCs/>
                <w:sz w:val="16"/>
                <w:szCs w:val="16"/>
              </w:rPr>
            </w:pPr>
            <w:r w:rsidRPr="00AF25DA">
              <w:rPr>
                <w:rFonts w:ascii="Arial" w:hAnsi="Arial" w:cs="Arial"/>
                <w:bCs/>
                <w:sz w:val="16"/>
                <w:szCs w:val="16"/>
              </w:rPr>
              <w:t>2.</w:t>
            </w:r>
          </w:p>
        </w:tc>
        <w:tc>
          <w:tcPr>
            <w:tcW w:w="663" w:type="pct"/>
            <w:vAlign w:val="center"/>
          </w:tcPr>
          <w:p w14:paraId="21986546" w14:textId="77777777" w:rsidR="00D523D3" w:rsidRPr="00AF25DA" w:rsidRDefault="00D523D3" w:rsidP="00F3369D">
            <w:pPr>
              <w:pStyle w:val="Brezrazmikov"/>
              <w:rPr>
                <w:rFonts w:ascii="Arial" w:hAnsi="Arial" w:cs="Arial"/>
                <w:bCs/>
                <w:sz w:val="16"/>
                <w:szCs w:val="16"/>
              </w:rPr>
            </w:pPr>
            <w:r w:rsidRPr="00AF25DA">
              <w:rPr>
                <w:rStyle w:val="fontstyle01"/>
                <w:rFonts w:ascii="Arial" w:hAnsi="Arial" w:cs="Arial"/>
              </w:rPr>
              <w:t>Regijska celostna prometna strategija</w:t>
            </w:r>
            <w:r w:rsidRPr="00AF25DA">
              <w:rPr>
                <w:rFonts w:ascii="Arial" w:hAnsi="Arial" w:cs="Arial"/>
              </w:rPr>
              <w:br/>
            </w:r>
            <w:r w:rsidRPr="00AF25DA">
              <w:rPr>
                <w:rStyle w:val="fontstyle01"/>
                <w:rFonts w:ascii="Arial" w:hAnsi="Arial" w:cs="Arial"/>
              </w:rPr>
              <w:t>Zasavje</w:t>
            </w:r>
          </w:p>
        </w:tc>
        <w:tc>
          <w:tcPr>
            <w:tcW w:w="527" w:type="pct"/>
            <w:vAlign w:val="center"/>
          </w:tcPr>
          <w:p w14:paraId="6E71E92C" w14:textId="77777777" w:rsidR="00D523D3" w:rsidRPr="00AF25DA" w:rsidRDefault="00D523D3" w:rsidP="00F3369D">
            <w:pPr>
              <w:pStyle w:val="Brezrazmikov"/>
              <w:rPr>
                <w:rFonts w:ascii="Arial" w:hAnsi="Arial" w:cs="Arial"/>
                <w:bCs/>
                <w:sz w:val="16"/>
                <w:szCs w:val="16"/>
              </w:rPr>
            </w:pPr>
            <w:r w:rsidRPr="00AF25DA">
              <w:rPr>
                <w:rStyle w:val="fontstyle01"/>
                <w:rFonts w:ascii="Arial" w:hAnsi="Arial" w:cs="Arial"/>
              </w:rPr>
              <w:t>Regionalna razvojna agencija</w:t>
            </w:r>
            <w:r w:rsidRPr="00AF25DA">
              <w:rPr>
                <w:rFonts w:ascii="Arial" w:hAnsi="Arial" w:cs="Arial"/>
              </w:rPr>
              <w:br/>
            </w:r>
            <w:r w:rsidRPr="00AF25DA">
              <w:rPr>
                <w:rStyle w:val="fontstyle01"/>
                <w:rFonts w:ascii="Arial" w:hAnsi="Arial" w:cs="Arial"/>
              </w:rPr>
              <w:t>Zasavje</w:t>
            </w:r>
          </w:p>
        </w:tc>
        <w:tc>
          <w:tcPr>
            <w:tcW w:w="586" w:type="pct"/>
            <w:vAlign w:val="center"/>
          </w:tcPr>
          <w:p w14:paraId="230B2669"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100.000,00 </w:t>
            </w:r>
          </w:p>
        </w:tc>
        <w:tc>
          <w:tcPr>
            <w:tcW w:w="586" w:type="pct"/>
            <w:vAlign w:val="center"/>
          </w:tcPr>
          <w:p w14:paraId="7DCD537F"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100.000,00 </w:t>
            </w:r>
          </w:p>
        </w:tc>
        <w:tc>
          <w:tcPr>
            <w:tcW w:w="656" w:type="pct"/>
            <w:vAlign w:val="center"/>
          </w:tcPr>
          <w:p w14:paraId="490928AC"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68.000,00 </w:t>
            </w:r>
          </w:p>
        </w:tc>
        <w:tc>
          <w:tcPr>
            <w:tcW w:w="656" w:type="pct"/>
            <w:vAlign w:val="center"/>
          </w:tcPr>
          <w:p w14:paraId="7F6A19EF"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12.000,00 </w:t>
            </w:r>
          </w:p>
        </w:tc>
        <w:tc>
          <w:tcPr>
            <w:tcW w:w="656" w:type="pct"/>
            <w:vAlign w:val="center"/>
          </w:tcPr>
          <w:p w14:paraId="2471E2A8" w14:textId="77777777" w:rsidR="00D523D3" w:rsidRPr="00AF25DA" w:rsidRDefault="00D523D3" w:rsidP="00F3369D">
            <w:pPr>
              <w:pStyle w:val="Brezrazmikov"/>
              <w:jc w:val="right"/>
              <w:rPr>
                <w:rFonts w:ascii="Arial" w:hAnsi="Arial" w:cs="Arial"/>
                <w:bCs/>
                <w:sz w:val="16"/>
                <w:szCs w:val="16"/>
              </w:rPr>
            </w:pPr>
            <w:r w:rsidRPr="00AF25DA">
              <w:rPr>
                <w:rStyle w:val="fontstyle01"/>
                <w:rFonts w:ascii="Arial" w:hAnsi="Arial" w:cs="Arial"/>
              </w:rPr>
              <w:t xml:space="preserve">20.000,00 </w:t>
            </w:r>
          </w:p>
        </w:tc>
        <w:tc>
          <w:tcPr>
            <w:tcW w:w="386" w:type="pct"/>
            <w:vAlign w:val="center"/>
          </w:tcPr>
          <w:p w14:paraId="4011122F" w14:textId="77777777" w:rsidR="00D523D3" w:rsidRPr="00AF25DA" w:rsidRDefault="00D523D3" w:rsidP="00F3369D">
            <w:pPr>
              <w:spacing w:afterLines="60" w:after="144" w:line="240" w:lineRule="exact"/>
              <w:jc w:val="right"/>
              <w:rPr>
                <w:rFonts w:ascii="Arial" w:hAnsi="Arial" w:cs="Arial"/>
                <w:bCs/>
                <w:sz w:val="16"/>
                <w:szCs w:val="16"/>
              </w:rPr>
            </w:pPr>
            <w:r w:rsidRPr="00AF25DA">
              <w:rPr>
                <w:rStyle w:val="fontstyle01"/>
                <w:rFonts w:ascii="Arial" w:hAnsi="Arial" w:cs="Arial"/>
              </w:rPr>
              <w:t>0,00</w:t>
            </w:r>
          </w:p>
        </w:tc>
      </w:tr>
      <w:bookmarkEnd w:id="7"/>
    </w:tbl>
    <w:p w14:paraId="3C03EC65" w14:textId="77777777" w:rsidR="00D523D3" w:rsidRPr="00AF25DA" w:rsidRDefault="00D523D3" w:rsidP="00D523D3">
      <w:pPr>
        <w:spacing w:afterLines="60" w:after="144" w:line="480" w:lineRule="auto"/>
        <w:jc w:val="both"/>
        <w:rPr>
          <w:rFonts w:ascii="Arial" w:hAnsi="Arial" w:cs="Arial"/>
        </w:rPr>
      </w:pPr>
    </w:p>
    <w:p w14:paraId="626C09A5" w14:textId="77777777" w:rsidR="00D523D3" w:rsidRPr="00AF25DA" w:rsidRDefault="00D523D3" w:rsidP="00D523D3">
      <w:pPr>
        <w:spacing w:afterLines="60" w:after="144" w:line="240" w:lineRule="exact"/>
        <w:ind w:left="360"/>
        <w:jc w:val="both"/>
        <w:rPr>
          <w:rFonts w:ascii="Arial" w:hAnsi="Arial" w:cs="Arial"/>
          <w:shd w:val="clear" w:color="auto" w:fill="FFFFFF"/>
        </w:rPr>
      </w:pPr>
    </w:p>
    <w:p w14:paraId="0E472B1F" w14:textId="77777777" w:rsidR="00D523D3" w:rsidRPr="00AF25DA" w:rsidRDefault="00D523D3" w:rsidP="00D523D3">
      <w:pPr>
        <w:spacing w:afterLines="60" w:after="144" w:line="240" w:lineRule="exact"/>
        <w:ind w:left="360"/>
        <w:jc w:val="both"/>
        <w:rPr>
          <w:rFonts w:ascii="Arial" w:hAnsi="Arial" w:cs="Arial"/>
          <w:shd w:val="clear" w:color="auto" w:fill="FFFFFF"/>
        </w:rPr>
      </w:pPr>
      <w:bookmarkStart w:id="8" w:name="_Hlk184816661"/>
    </w:p>
    <w:p w14:paraId="5B4DF2A4" w14:textId="77777777" w:rsidR="00D523D3" w:rsidRPr="00AF25DA" w:rsidRDefault="00D523D3" w:rsidP="00D523D3">
      <w:pPr>
        <w:spacing w:afterLines="60" w:after="144" w:line="240" w:lineRule="exact"/>
        <w:jc w:val="both"/>
        <w:rPr>
          <w:rFonts w:ascii="Arial" w:hAnsi="Arial" w:cs="Arial"/>
          <w:bCs/>
          <w:lang w:eastAsia="sl-SI"/>
        </w:rPr>
      </w:pPr>
      <w:r w:rsidRPr="00AF25DA">
        <w:rPr>
          <w:rFonts w:ascii="Arial" w:hAnsi="Arial" w:cs="Arial"/>
          <w:bCs/>
        </w:rPr>
        <w:t>»</w:t>
      </w:r>
      <w:r w:rsidRPr="00AF25DA">
        <w:rPr>
          <w:rFonts w:ascii="Arial" w:hAnsi="Arial" w:cs="Arial"/>
          <w:bCs/>
          <w:lang w:eastAsia="sl-SI"/>
        </w:rPr>
        <w:t xml:space="preserve">Tabela št. 5: Projekti Cilj politike 2: Bolj zelena, </w:t>
      </w:r>
      <w:proofErr w:type="spellStart"/>
      <w:r w:rsidRPr="00AF25DA">
        <w:rPr>
          <w:rFonts w:ascii="Arial" w:hAnsi="Arial" w:cs="Arial"/>
          <w:bCs/>
          <w:lang w:eastAsia="sl-SI"/>
        </w:rPr>
        <w:t>nizkoogljična</w:t>
      </w:r>
      <w:proofErr w:type="spellEnd"/>
      <w:r w:rsidRPr="00AF25DA">
        <w:rPr>
          <w:rFonts w:ascii="Arial" w:hAnsi="Arial" w:cs="Arial"/>
          <w:bCs/>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Zasavske razvojne regije:</w:t>
      </w:r>
    </w:p>
    <w:tbl>
      <w:tblPr>
        <w:tblpPr w:leftFromText="141" w:rightFromText="141" w:vertAnchor="text" w:horzAnchor="margin" w:tblpXSpec="center" w:tblpY="319"/>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006"/>
        <w:gridCol w:w="1276"/>
        <w:gridCol w:w="1276"/>
        <w:gridCol w:w="1276"/>
        <w:gridCol w:w="1275"/>
        <w:gridCol w:w="1134"/>
        <w:gridCol w:w="1061"/>
        <w:gridCol w:w="1061"/>
      </w:tblGrid>
      <w:tr w:rsidR="00D523D3" w:rsidRPr="00AF25DA" w14:paraId="00363F19" w14:textId="77777777" w:rsidTr="00F3369D">
        <w:trPr>
          <w:trHeight w:val="264"/>
        </w:trPr>
        <w:tc>
          <w:tcPr>
            <w:tcW w:w="421" w:type="dxa"/>
            <w:shd w:val="clear" w:color="auto" w:fill="auto"/>
            <w:vAlign w:val="center"/>
            <w:hideMark/>
          </w:tcPr>
          <w:p w14:paraId="58626820" w14:textId="77777777" w:rsidR="00D523D3" w:rsidRPr="00AF25DA" w:rsidRDefault="00D523D3" w:rsidP="00F3369D">
            <w:pPr>
              <w:spacing w:after="0" w:line="240" w:lineRule="auto"/>
              <w:rPr>
                <w:rFonts w:ascii="Arial" w:eastAsia="Times New Roman" w:hAnsi="Arial" w:cs="Arial"/>
                <w:sz w:val="14"/>
                <w:szCs w:val="14"/>
                <w:lang w:eastAsia="sl-SI"/>
              </w:rPr>
            </w:pPr>
            <w:proofErr w:type="spellStart"/>
            <w:r w:rsidRPr="00AF25DA">
              <w:rPr>
                <w:rFonts w:ascii="Arial" w:eastAsia="Times New Roman" w:hAnsi="Arial" w:cs="Arial"/>
                <w:sz w:val="14"/>
                <w:szCs w:val="14"/>
                <w:lang w:eastAsia="sl-SI"/>
              </w:rPr>
              <w:t>Zap</w:t>
            </w:r>
            <w:proofErr w:type="spellEnd"/>
            <w:r w:rsidRPr="00AF25DA">
              <w:rPr>
                <w:rFonts w:ascii="Arial" w:eastAsia="Times New Roman" w:hAnsi="Arial" w:cs="Arial"/>
                <w:sz w:val="14"/>
                <w:szCs w:val="14"/>
                <w:lang w:eastAsia="sl-SI"/>
              </w:rPr>
              <w:t>. št.</w:t>
            </w:r>
          </w:p>
        </w:tc>
        <w:tc>
          <w:tcPr>
            <w:tcW w:w="1134" w:type="dxa"/>
            <w:shd w:val="clear" w:color="auto" w:fill="auto"/>
            <w:vAlign w:val="center"/>
            <w:hideMark/>
          </w:tcPr>
          <w:p w14:paraId="524178B4"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Naziv projekta</w:t>
            </w:r>
          </w:p>
        </w:tc>
        <w:tc>
          <w:tcPr>
            <w:tcW w:w="1006" w:type="dxa"/>
            <w:shd w:val="clear" w:color="auto" w:fill="auto"/>
            <w:vAlign w:val="center"/>
            <w:hideMark/>
          </w:tcPr>
          <w:p w14:paraId="34C06C81"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Nosilec projekta</w:t>
            </w:r>
          </w:p>
        </w:tc>
        <w:tc>
          <w:tcPr>
            <w:tcW w:w="1276" w:type="dxa"/>
            <w:shd w:val="clear" w:color="auto" w:fill="auto"/>
            <w:vAlign w:val="center"/>
            <w:hideMark/>
          </w:tcPr>
          <w:p w14:paraId="550F65E8"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Skupna vrednost projekta (EUR z DDV)</w:t>
            </w:r>
          </w:p>
        </w:tc>
        <w:tc>
          <w:tcPr>
            <w:tcW w:w="1276" w:type="dxa"/>
            <w:shd w:val="clear" w:color="auto" w:fill="auto"/>
            <w:vAlign w:val="center"/>
            <w:hideMark/>
          </w:tcPr>
          <w:p w14:paraId="4AC55557"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Skupna vrednost projekta (EUR brez DDV)</w:t>
            </w:r>
          </w:p>
        </w:tc>
        <w:tc>
          <w:tcPr>
            <w:tcW w:w="1276" w:type="dxa"/>
            <w:shd w:val="clear" w:color="auto" w:fill="auto"/>
            <w:vAlign w:val="center"/>
            <w:hideMark/>
          </w:tcPr>
          <w:p w14:paraId="0F67BF34"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Upravičeni stroški projekta (EUR))</w:t>
            </w:r>
          </w:p>
        </w:tc>
        <w:tc>
          <w:tcPr>
            <w:tcW w:w="1275" w:type="dxa"/>
            <w:shd w:val="clear" w:color="auto" w:fill="auto"/>
            <w:vAlign w:val="center"/>
            <w:hideMark/>
          </w:tcPr>
          <w:p w14:paraId="1A1EE424"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Vrednost sofinanciranja EU+SLO (EUR)</w:t>
            </w:r>
          </w:p>
        </w:tc>
        <w:tc>
          <w:tcPr>
            <w:tcW w:w="1134" w:type="dxa"/>
            <w:shd w:val="clear" w:color="auto" w:fill="auto"/>
            <w:vAlign w:val="center"/>
            <w:hideMark/>
          </w:tcPr>
          <w:p w14:paraId="2E230009"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Sofinanciranje EU (v EUR)</w:t>
            </w:r>
          </w:p>
        </w:tc>
        <w:tc>
          <w:tcPr>
            <w:tcW w:w="1061" w:type="dxa"/>
            <w:shd w:val="clear" w:color="auto" w:fill="auto"/>
            <w:vAlign w:val="center"/>
            <w:hideMark/>
          </w:tcPr>
          <w:p w14:paraId="0FC533A3"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Sofinanciranje – Proračun RS (v EUR)</w:t>
            </w:r>
          </w:p>
        </w:tc>
        <w:tc>
          <w:tcPr>
            <w:tcW w:w="1061" w:type="dxa"/>
            <w:vAlign w:val="center"/>
          </w:tcPr>
          <w:p w14:paraId="1B5AA9F1"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Sofinanciranje – proračun občina (v EUR)</w:t>
            </w:r>
          </w:p>
        </w:tc>
      </w:tr>
      <w:tr w:rsidR="00D523D3" w:rsidRPr="00AF25DA" w14:paraId="2F36BFF0" w14:textId="77777777" w:rsidTr="00F3369D">
        <w:trPr>
          <w:trHeight w:val="264"/>
        </w:trPr>
        <w:tc>
          <w:tcPr>
            <w:tcW w:w="421" w:type="dxa"/>
            <w:shd w:val="clear" w:color="auto" w:fill="auto"/>
            <w:vAlign w:val="center"/>
          </w:tcPr>
          <w:p w14:paraId="3C1F4C91"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lastRenderedPageBreak/>
              <w:t>1</w:t>
            </w:r>
          </w:p>
        </w:tc>
        <w:tc>
          <w:tcPr>
            <w:tcW w:w="1134" w:type="dxa"/>
            <w:shd w:val="clear" w:color="auto" w:fill="auto"/>
            <w:vAlign w:val="center"/>
          </w:tcPr>
          <w:p w14:paraId="17C93025"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Zelena vez Ojstro Hrastnik</w:t>
            </w:r>
          </w:p>
        </w:tc>
        <w:tc>
          <w:tcPr>
            <w:tcW w:w="1006" w:type="dxa"/>
            <w:shd w:val="clear" w:color="auto" w:fill="auto"/>
            <w:vAlign w:val="center"/>
          </w:tcPr>
          <w:p w14:paraId="1C48B8A9"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Občina Hrastnik</w:t>
            </w:r>
          </w:p>
        </w:tc>
        <w:tc>
          <w:tcPr>
            <w:tcW w:w="1276" w:type="dxa"/>
            <w:shd w:val="clear" w:color="auto" w:fill="auto"/>
            <w:vAlign w:val="center"/>
          </w:tcPr>
          <w:p w14:paraId="2CE0EE3B"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 xml:space="preserve">1.538.285,19 </w:t>
            </w:r>
          </w:p>
        </w:tc>
        <w:tc>
          <w:tcPr>
            <w:tcW w:w="1276" w:type="dxa"/>
            <w:shd w:val="clear" w:color="auto" w:fill="auto"/>
            <w:vAlign w:val="center"/>
          </w:tcPr>
          <w:p w14:paraId="4C20282C"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1.260.889,50</w:t>
            </w:r>
          </w:p>
        </w:tc>
        <w:tc>
          <w:tcPr>
            <w:tcW w:w="1276" w:type="dxa"/>
            <w:shd w:val="clear" w:color="auto" w:fill="auto"/>
            <w:vAlign w:val="center"/>
          </w:tcPr>
          <w:p w14:paraId="08B1F88E"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1.519.901,79</w:t>
            </w:r>
          </w:p>
        </w:tc>
        <w:tc>
          <w:tcPr>
            <w:tcW w:w="1275" w:type="dxa"/>
            <w:shd w:val="clear" w:color="auto" w:fill="auto"/>
            <w:vAlign w:val="center"/>
          </w:tcPr>
          <w:p w14:paraId="2E990786"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1.240.200,00</w:t>
            </w:r>
          </w:p>
        </w:tc>
        <w:tc>
          <w:tcPr>
            <w:tcW w:w="1134" w:type="dxa"/>
            <w:shd w:val="clear" w:color="auto" w:fill="auto"/>
            <w:vAlign w:val="center"/>
          </w:tcPr>
          <w:p w14:paraId="3FC27267"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1.054.170,00</w:t>
            </w:r>
          </w:p>
        </w:tc>
        <w:tc>
          <w:tcPr>
            <w:tcW w:w="1061" w:type="dxa"/>
            <w:shd w:val="clear" w:color="auto" w:fill="auto"/>
            <w:vAlign w:val="center"/>
          </w:tcPr>
          <w:p w14:paraId="21ABA147"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186.030,00</w:t>
            </w:r>
          </w:p>
        </w:tc>
        <w:tc>
          <w:tcPr>
            <w:tcW w:w="1061" w:type="dxa"/>
            <w:vAlign w:val="center"/>
          </w:tcPr>
          <w:p w14:paraId="5056DBB0"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298.085,19</w:t>
            </w:r>
          </w:p>
        </w:tc>
      </w:tr>
      <w:tr w:rsidR="00D523D3" w:rsidRPr="00AF25DA" w14:paraId="16EA5940" w14:textId="77777777" w:rsidTr="00F3369D">
        <w:trPr>
          <w:trHeight w:val="264"/>
        </w:trPr>
        <w:tc>
          <w:tcPr>
            <w:tcW w:w="421" w:type="dxa"/>
            <w:shd w:val="clear" w:color="auto" w:fill="auto"/>
            <w:vAlign w:val="center"/>
          </w:tcPr>
          <w:p w14:paraId="626E1B39"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2</w:t>
            </w:r>
          </w:p>
        </w:tc>
        <w:tc>
          <w:tcPr>
            <w:tcW w:w="1134" w:type="dxa"/>
            <w:shd w:val="clear" w:color="auto" w:fill="auto"/>
            <w:vAlign w:val="center"/>
          </w:tcPr>
          <w:p w14:paraId="35174D06"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Zelena vez Ojstro</w:t>
            </w:r>
          </w:p>
        </w:tc>
        <w:tc>
          <w:tcPr>
            <w:tcW w:w="1006" w:type="dxa"/>
            <w:shd w:val="clear" w:color="auto" w:fill="auto"/>
            <w:vAlign w:val="center"/>
          </w:tcPr>
          <w:p w14:paraId="59F2A78F"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Občina Trbovlje</w:t>
            </w:r>
          </w:p>
        </w:tc>
        <w:tc>
          <w:tcPr>
            <w:tcW w:w="1276" w:type="dxa"/>
            <w:shd w:val="clear" w:color="auto" w:fill="auto"/>
            <w:vAlign w:val="center"/>
          </w:tcPr>
          <w:p w14:paraId="4D13049F"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1.812.115,28</w:t>
            </w:r>
          </w:p>
        </w:tc>
        <w:tc>
          <w:tcPr>
            <w:tcW w:w="1276" w:type="dxa"/>
            <w:shd w:val="clear" w:color="auto" w:fill="auto"/>
            <w:vAlign w:val="center"/>
          </w:tcPr>
          <w:p w14:paraId="6DA52246"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1.494.654,32</w:t>
            </w:r>
          </w:p>
        </w:tc>
        <w:tc>
          <w:tcPr>
            <w:tcW w:w="1276" w:type="dxa"/>
            <w:shd w:val="clear" w:color="auto" w:fill="auto"/>
            <w:vAlign w:val="center"/>
          </w:tcPr>
          <w:p w14:paraId="7320C173"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1.775.506,05</w:t>
            </w:r>
          </w:p>
        </w:tc>
        <w:tc>
          <w:tcPr>
            <w:tcW w:w="1275" w:type="dxa"/>
            <w:shd w:val="clear" w:color="auto" w:fill="auto"/>
            <w:vAlign w:val="center"/>
          </w:tcPr>
          <w:p w14:paraId="4AAA59E1"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1.300.000,00</w:t>
            </w:r>
          </w:p>
        </w:tc>
        <w:tc>
          <w:tcPr>
            <w:tcW w:w="1134" w:type="dxa"/>
            <w:shd w:val="clear" w:color="auto" w:fill="auto"/>
            <w:vAlign w:val="center"/>
          </w:tcPr>
          <w:p w14:paraId="0446E562"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1.105.000,00</w:t>
            </w:r>
          </w:p>
        </w:tc>
        <w:tc>
          <w:tcPr>
            <w:tcW w:w="1061" w:type="dxa"/>
            <w:shd w:val="clear" w:color="auto" w:fill="auto"/>
            <w:vAlign w:val="center"/>
          </w:tcPr>
          <w:p w14:paraId="2EDA8F82"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hAnsi="Arial" w:cs="Arial"/>
                <w:sz w:val="16"/>
                <w:szCs w:val="16"/>
                <w:lang w:eastAsia="sl-SI"/>
              </w:rPr>
              <w:t>195.000,00</w:t>
            </w:r>
          </w:p>
        </w:tc>
        <w:tc>
          <w:tcPr>
            <w:tcW w:w="1061" w:type="dxa"/>
            <w:vAlign w:val="center"/>
          </w:tcPr>
          <w:p w14:paraId="11C03CD4"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512.115,28</w:t>
            </w:r>
          </w:p>
        </w:tc>
      </w:tr>
      <w:tr w:rsidR="00D523D3" w:rsidRPr="00AF25DA" w14:paraId="13625B45" w14:textId="77777777" w:rsidTr="00F3369D">
        <w:trPr>
          <w:trHeight w:val="264"/>
        </w:trPr>
        <w:tc>
          <w:tcPr>
            <w:tcW w:w="421" w:type="dxa"/>
            <w:shd w:val="clear" w:color="auto" w:fill="auto"/>
            <w:vAlign w:val="center"/>
          </w:tcPr>
          <w:p w14:paraId="376EA39F"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 xml:space="preserve">3. </w:t>
            </w:r>
          </w:p>
        </w:tc>
        <w:tc>
          <w:tcPr>
            <w:tcW w:w="1134" w:type="dxa"/>
            <w:shd w:val="clear" w:color="auto" w:fill="auto"/>
            <w:vAlign w:val="center"/>
          </w:tcPr>
          <w:p w14:paraId="2A87ED85" w14:textId="77777777" w:rsidR="00D523D3" w:rsidRPr="00AF25DA" w:rsidRDefault="00D523D3" w:rsidP="00F3369D">
            <w:pPr>
              <w:spacing w:after="0" w:line="240" w:lineRule="auto"/>
              <w:rPr>
                <w:rFonts w:ascii="Arial" w:hAnsi="Arial" w:cs="Arial"/>
                <w:sz w:val="16"/>
                <w:szCs w:val="16"/>
                <w:lang w:eastAsia="sl-SI"/>
              </w:rPr>
            </w:pPr>
            <w:proofErr w:type="spellStart"/>
            <w:r w:rsidRPr="00AF25DA">
              <w:rPr>
                <w:rFonts w:ascii="Arial" w:hAnsi="Arial" w:cs="Arial"/>
                <w:sz w:val="16"/>
                <w:szCs w:val="16"/>
                <w:lang w:eastAsia="sl-SI"/>
              </w:rPr>
              <w:t>Evropark</w:t>
            </w:r>
            <w:proofErr w:type="spellEnd"/>
            <w:r w:rsidRPr="00AF25DA">
              <w:rPr>
                <w:rFonts w:ascii="Arial" w:hAnsi="Arial" w:cs="Arial"/>
                <w:sz w:val="16"/>
                <w:szCs w:val="16"/>
                <w:lang w:eastAsia="sl-SI"/>
              </w:rPr>
              <w:t xml:space="preserve"> Zagorje</w:t>
            </w:r>
          </w:p>
        </w:tc>
        <w:tc>
          <w:tcPr>
            <w:tcW w:w="1006" w:type="dxa"/>
            <w:shd w:val="clear" w:color="auto" w:fill="auto"/>
            <w:vAlign w:val="center"/>
          </w:tcPr>
          <w:p w14:paraId="3BAFCA3A"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Občina</w:t>
            </w:r>
          </w:p>
          <w:p w14:paraId="61EDF4C6"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Zagorje ob</w:t>
            </w:r>
          </w:p>
          <w:p w14:paraId="00D44ABE"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Savi</w:t>
            </w:r>
          </w:p>
        </w:tc>
        <w:tc>
          <w:tcPr>
            <w:tcW w:w="1276" w:type="dxa"/>
            <w:shd w:val="clear" w:color="auto" w:fill="auto"/>
            <w:vAlign w:val="center"/>
          </w:tcPr>
          <w:p w14:paraId="6B440355"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1.500.000,00</w:t>
            </w:r>
          </w:p>
        </w:tc>
        <w:tc>
          <w:tcPr>
            <w:tcW w:w="1276" w:type="dxa"/>
            <w:shd w:val="clear" w:color="auto" w:fill="auto"/>
            <w:vAlign w:val="center"/>
          </w:tcPr>
          <w:p w14:paraId="2B40C972"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1.229.508,19</w:t>
            </w:r>
          </w:p>
        </w:tc>
        <w:tc>
          <w:tcPr>
            <w:tcW w:w="1276" w:type="dxa"/>
            <w:shd w:val="clear" w:color="auto" w:fill="auto"/>
            <w:vAlign w:val="center"/>
          </w:tcPr>
          <w:p w14:paraId="6F7CD947"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1.400.000,00</w:t>
            </w:r>
          </w:p>
        </w:tc>
        <w:tc>
          <w:tcPr>
            <w:tcW w:w="1275" w:type="dxa"/>
            <w:shd w:val="clear" w:color="auto" w:fill="auto"/>
            <w:vAlign w:val="center"/>
          </w:tcPr>
          <w:p w14:paraId="23A861D8"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1.400.000,00</w:t>
            </w:r>
          </w:p>
        </w:tc>
        <w:tc>
          <w:tcPr>
            <w:tcW w:w="1134" w:type="dxa"/>
            <w:shd w:val="clear" w:color="auto" w:fill="auto"/>
            <w:vAlign w:val="center"/>
          </w:tcPr>
          <w:p w14:paraId="0DBE686C"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1.190.000,00</w:t>
            </w:r>
          </w:p>
        </w:tc>
        <w:tc>
          <w:tcPr>
            <w:tcW w:w="1061" w:type="dxa"/>
            <w:shd w:val="clear" w:color="auto" w:fill="auto"/>
            <w:vAlign w:val="center"/>
          </w:tcPr>
          <w:p w14:paraId="5CB8BF9D" w14:textId="77777777" w:rsidR="00D523D3" w:rsidRPr="00AF25DA" w:rsidRDefault="00D523D3" w:rsidP="00F3369D">
            <w:pPr>
              <w:spacing w:after="0" w:line="240" w:lineRule="auto"/>
              <w:rPr>
                <w:rFonts w:ascii="Arial" w:hAnsi="Arial" w:cs="Arial"/>
                <w:sz w:val="16"/>
                <w:szCs w:val="16"/>
                <w:lang w:eastAsia="sl-SI"/>
              </w:rPr>
            </w:pPr>
            <w:r w:rsidRPr="00AF25DA">
              <w:rPr>
                <w:rFonts w:ascii="Arial" w:hAnsi="Arial" w:cs="Arial"/>
                <w:sz w:val="16"/>
                <w:szCs w:val="16"/>
                <w:lang w:eastAsia="sl-SI"/>
              </w:rPr>
              <w:t>210.000,00</w:t>
            </w:r>
          </w:p>
        </w:tc>
        <w:tc>
          <w:tcPr>
            <w:tcW w:w="1061" w:type="dxa"/>
            <w:vAlign w:val="center"/>
          </w:tcPr>
          <w:p w14:paraId="369BD5B5" w14:textId="77777777" w:rsidR="00D523D3" w:rsidRPr="00AF25DA" w:rsidRDefault="00D523D3" w:rsidP="00F3369D">
            <w:pPr>
              <w:spacing w:after="0" w:line="240" w:lineRule="auto"/>
              <w:rPr>
                <w:rFonts w:ascii="Arial" w:eastAsia="Times New Roman" w:hAnsi="Arial" w:cs="Arial"/>
                <w:sz w:val="16"/>
                <w:szCs w:val="16"/>
                <w:lang w:eastAsia="sl-SI"/>
              </w:rPr>
            </w:pPr>
            <w:r w:rsidRPr="00AF25DA">
              <w:rPr>
                <w:rFonts w:ascii="Arial" w:eastAsia="Times New Roman" w:hAnsi="Arial" w:cs="Arial"/>
                <w:sz w:val="16"/>
                <w:szCs w:val="16"/>
                <w:lang w:eastAsia="sl-SI"/>
              </w:rPr>
              <w:t>100.000,00</w:t>
            </w:r>
          </w:p>
        </w:tc>
      </w:tr>
    </w:tbl>
    <w:p w14:paraId="2027EAFF" w14:textId="77777777" w:rsidR="00D523D3" w:rsidRPr="00AF25DA" w:rsidRDefault="00D523D3" w:rsidP="00D523D3">
      <w:pPr>
        <w:spacing w:afterLines="60" w:after="144" w:line="240" w:lineRule="exact"/>
        <w:jc w:val="both"/>
        <w:rPr>
          <w:rFonts w:ascii="Arial" w:hAnsi="Arial" w:cs="Arial"/>
          <w:bCs/>
          <w:lang w:eastAsia="sl-SI"/>
        </w:rPr>
      </w:pPr>
    </w:p>
    <w:p w14:paraId="79A01591" w14:textId="77777777" w:rsidR="00D523D3" w:rsidRPr="00AF25DA" w:rsidRDefault="00D523D3" w:rsidP="00D523D3">
      <w:pPr>
        <w:spacing w:afterLines="60" w:after="144" w:line="240" w:lineRule="exact"/>
        <w:jc w:val="both"/>
        <w:rPr>
          <w:rFonts w:ascii="Arial" w:hAnsi="Arial" w:cs="Arial"/>
          <w:bCs/>
          <w:lang w:eastAsia="sl-SI"/>
        </w:rPr>
      </w:pPr>
    </w:p>
    <w:p w14:paraId="0D6867CC" w14:textId="77777777" w:rsidR="00D523D3" w:rsidRPr="00AF25DA" w:rsidRDefault="00D523D3" w:rsidP="00D523D3">
      <w:pPr>
        <w:spacing w:afterLines="60" w:after="144" w:line="240" w:lineRule="exact"/>
        <w:jc w:val="both"/>
        <w:rPr>
          <w:rFonts w:ascii="Arial" w:hAnsi="Arial" w:cs="Arial"/>
          <w:bCs/>
          <w:lang w:eastAsia="sl-SI"/>
        </w:rPr>
      </w:pPr>
    </w:p>
    <w:p w14:paraId="7962A3FE" w14:textId="77777777" w:rsidR="00D523D3" w:rsidRPr="00AF25DA" w:rsidRDefault="00D523D3" w:rsidP="00D523D3">
      <w:pPr>
        <w:spacing w:afterLines="60" w:after="144" w:line="240" w:lineRule="exact"/>
        <w:jc w:val="both"/>
        <w:rPr>
          <w:rFonts w:ascii="Arial" w:hAnsi="Arial" w:cs="Arial"/>
          <w:bCs/>
          <w:lang w:eastAsia="sl-SI"/>
        </w:rPr>
      </w:pPr>
      <w:r w:rsidRPr="00AF25DA">
        <w:rPr>
          <w:rFonts w:ascii="Arial" w:hAnsi="Arial" w:cs="Arial"/>
          <w:bCs/>
          <w:lang w:eastAsia="sl-SI"/>
        </w:rPr>
        <w:t>Tabela št. 6: Seznam projektov Cilj politike 3: Bolj povezana Evropa, Prednostna naloga 5: Trajnostna (čez)regionalna mobilnost in povezljivost, Specifični cilj: RSO3.</w:t>
      </w:r>
      <w:r w:rsidRPr="00AF25DA">
        <w:rPr>
          <w:rFonts w:ascii="Arial" w:hAnsi="Arial" w:cs="Arial"/>
        </w:rPr>
        <w:t xml:space="preserve"> </w:t>
      </w:r>
      <w:r w:rsidRPr="00AF25DA">
        <w:rPr>
          <w:rFonts w:ascii="Arial" w:hAnsi="Arial" w:cs="Arial"/>
          <w:bCs/>
          <w:lang w:eastAsia="sl-SI"/>
        </w:rPr>
        <w:t xml:space="preserve">Razvoj in krepitev trajnostne, pametne in </w:t>
      </w:r>
      <w:proofErr w:type="spellStart"/>
      <w:r w:rsidRPr="00AF25DA">
        <w:rPr>
          <w:rFonts w:ascii="Arial" w:hAnsi="Arial" w:cs="Arial"/>
          <w:bCs/>
          <w:lang w:eastAsia="sl-SI"/>
        </w:rPr>
        <w:t>intermodalne</w:t>
      </w:r>
      <w:proofErr w:type="spellEnd"/>
      <w:r w:rsidRPr="00AF25DA">
        <w:rPr>
          <w:rFonts w:ascii="Arial" w:hAnsi="Arial" w:cs="Arial"/>
          <w:bCs/>
          <w:lang w:eastAsia="sl-SI"/>
        </w:rPr>
        <w:t xml:space="preserve"> nacionalne, regionalne in lokalne mobilnosti, odporne proti podnebnim spremembam, vključno z boljšim dostopom do omrežja TEN-T in čezmejno mobilnostjo (KS): državno kolesarsko omrežje, ki se uvrščajo v dogovor za razvoj Zasavske razvojne regije:</w:t>
      </w:r>
    </w:p>
    <w:tbl>
      <w:tblPr>
        <w:tblStyle w:val="Tabelamrea"/>
        <w:tblW w:w="5945" w:type="pct"/>
        <w:tblInd w:w="-856" w:type="dxa"/>
        <w:tblLook w:val="04A0" w:firstRow="1" w:lastRow="0" w:firstColumn="1" w:lastColumn="0" w:noHBand="0" w:noVBand="1"/>
      </w:tblPr>
      <w:tblGrid>
        <w:gridCol w:w="537"/>
        <w:gridCol w:w="2047"/>
        <w:gridCol w:w="786"/>
        <w:gridCol w:w="1151"/>
        <w:gridCol w:w="1204"/>
        <w:gridCol w:w="1230"/>
        <w:gridCol w:w="1230"/>
        <w:gridCol w:w="1393"/>
        <w:gridCol w:w="1197"/>
      </w:tblGrid>
      <w:tr w:rsidR="00D523D3" w:rsidRPr="00AF25DA" w14:paraId="5DD37CEC" w14:textId="77777777" w:rsidTr="00F3369D">
        <w:trPr>
          <w:trHeight w:val="897"/>
        </w:trPr>
        <w:tc>
          <w:tcPr>
            <w:tcW w:w="132" w:type="pct"/>
          </w:tcPr>
          <w:bookmarkEnd w:id="8"/>
          <w:p w14:paraId="583A51E4" w14:textId="77777777" w:rsidR="00D523D3" w:rsidRPr="00AF25DA" w:rsidRDefault="00D523D3" w:rsidP="00F3369D">
            <w:pPr>
              <w:spacing w:afterLines="60" w:after="144" w:line="240" w:lineRule="auto"/>
              <w:jc w:val="both"/>
              <w:rPr>
                <w:rFonts w:ascii="Arial" w:hAnsi="Arial" w:cs="Arial"/>
                <w:bCs/>
                <w:sz w:val="16"/>
                <w:szCs w:val="16"/>
              </w:rPr>
            </w:pPr>
            <w:proofErr w:type="spellStart"/>
            <w:r w:rsidRPr="00AF25DA">
              <w:rPr>
                <w:rFonts w:ascii="Arial" w:hAnsi="Arial" w:cs="Arial"/>
                <w:bCs/>
                <w:sz w:val="16"/>
                <w:szCs w:val="16"/>
              </w:rPr>
              <w:t>Zap</w:t>
            </w:r>
            <w:proofErr w:type="spellEnd"/>
            <w:r w:rsidRPr="00AF25DA">
              <w:rPr>
                <w:rFonts w:ascii="Arial" w:hAnsi="Arial" w:cs="Arial"/>
                <w:bCs/>
                <w:sz w:val="16"/>
                <w:szCs w:val="16"/>
              </w:rPr>
              <w:t>. št.</w:t>
            </w:r>
          </w:p>
        </w:tc>
        <w:tc>
          <w:tcPr>
            <w:tcW w:w="988" w:type="pct"/>
          </w:tcPr>
          <w:p w14:paraId="5064732A"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Naziv projekta</w:t>
            </w:r>
          </w:p>
        </w:tc>
        <w:tc>
          <w:tcPr>
            <w:tcW w:w="400" w:type="pct"/>
          </w:tcPr>
          <w:p w14:paraId="38A2FC35"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Nosilec projekta</w:t>
            </w:r>
          </w:p>
        </w:tc>
        <w:tc>
          <w:tcPr>
            <w:tcW w:w="385" w:type="pct"/>
          </w:tcPr>
          <w:p w14:paraId="5FB250F2"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Skupna vrednost projekta (v EUR z DDV)</w:t>
            </w:r>
          </w:p>
        </w:tc>
        <w:tc>
          <w:tcPr>
            <w:tcW w:w="559" w:type="pct"/>
          </w:tcPr>
          <w:p w14:paraId="56D84FFF"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Vrednost sofinanciranja EU+SLO (EUR)</w:t>
            </w:r>
          </w:p>
        </w:tc>
        <w:tc>
          <w:tcPr>
            <w:tcW w:w="571" w:type="pct"/>
          </w:tcPr>
          <w:p w14:paraId="4381BBAF"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Sofinanciranje EU (v EUR)</w:t>
            </w:r>
          </w:p>
        </w:tc>
        <w:tc>
          <w:tcPr>
            <w:tcW w:w="571" w:type="pct"/>
          </w:tcPr>
          <w:p w14:paraId="6309FE71"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Sofinanciranje – Proračun RS (v EUR)</w:t>
            </w:r>
          </w:p>
        </w:tc>
        <w:tc>
          <w:tcPr>
            <w:tcW w:w="800" w:type="pct"/>
          </w:tcPr>
          <w:p w14:paraId="11731509"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Sofinanciranje – proračun občina (v EUR)</w:t>
            </w:r>
          </w:p>
        </w:tc>
        <w:tc>
          <w:tcPr>
            <w:tcW w:w="593" w:type="pct"/>
          </w:tcPr>
          <w:p w14:paraId="06FAC7E6" w14:textId="77777777" w:rsidR="00D523D3" w:rsidRPr="00AF25DA" w:rsidRDefault="00D523D3" w:rsidP="00F3369D">
            <w:pPr>
              <w:spacing w:afterLines="60" w:after="144" w:line="240" w:lineRule="auto"/>
              <w:jc w:val="both"/>
              <w:rPr>
                <w:rFonts w:ascii="Arial" w:hAnsi="Arial" w:cs="Arial"/>
                <w:bCs/>
                <w:sz w:val="16"/>
                <w:szCs w:val="16"/>
              </w:rPr>
            </w:pPr>
            <w:r w:rsidRPr="00AF25DA">
              <w:rPr>
                <w:rFonts w:ascii="Arial" w:hAnsi="Arial" w:cs="Arial"/>
                <w:bCs/>
                <w:sz w:val="16"/>
                <w:szCs w:val="16"/>
              </w:rPr>
              <w:t>Drugi viri (v EUR)</w:t>
            </w:r>
          </w:p>
        </w:tc>
      </w:tr>
      <w:tr w:rsidR="00D523D3" w:rsidRPr="00AF25DA" w14:paraId="749C48AE" w14:textId="77777777" w:rsidTr="00F3369D">
        <w:tc>
          <w:tcPr>
            <w:tcW w:w="132" w:type="pct"/>
          </w:tcPr>
          <w:p w14:paraId="156C56AF"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w:t>
            </w:r>
          </w:p>
        </w:tc>
        <w:tc>
          <w:tcPr>
            <w:tcW w:w="988" w:type="pct"/>
          </w:tcPr>
          <w:p w14:paraId="78462F18" w14:textId="77777777" w:rsidR="00D523D3" w:rsidRPr="00AF25DA" w:rsidRDefault="00D523D3" w:rsidP="00F3369D">
            <w:pPr>
              <w:spacing w:after="0" w:line="240" w:lineRule="exact"/>
              <w:rPr>
                <w:rFonts w:ascii="Arial" w:hAnsi="Arial" w:cs="Arial"/>
                <w:bCs/>
                <w:sz w:val="16"/>
                <w:szCs w:val="16"/>
              </w:rPr>
            </w:pPr>
            <w:r w:rsidRPr="00AF25DA">
              <w:rPr>
                <w:rFonts w:ascii="Arial" w:hAnsi="Arial" w:cs="Arial"/>
                <w:bCs/>
                <w:sz w:val="16"/>
                <w:szCs w:val="16"/>
              </w:rPr>
              <w:t>Kolesarska brv v Litiji</w:t>
            </w:r>
          </w:p>
        </w:tc>
        <w:tc>
          <w:tcPr>
            <w:tcW w:w="400" w:type="pct"/>
          </w:tcPr>
          <w:p w14:paraId="37899C69"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 xml:space="preserve">Občina Litija </w:t>
            </w:r>
          </w:p>
        </w:tc>
        <w:tc>
          <w:tcPr>
            <w:tcW w:w="385" w:type="pct"/>
          </w:tcPr>
          <w:p w14:paraId="3542492D"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3.574.600,00</w:t>
            </w:r>
          </w:p>
        </w:tc>
        <w:tc>
          <w:tcPr>
            <w:tcW w:w="559" w:type="pct"/>
          </w:tcPr>
          <w:p w14:paraId="4AFE25CE"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1.600.000,00</w:t>
            </w:r>
          </w:p>
        </w:tc>
        <w:tc>
          <w:tcPr>
            <w:tcW w:w="571" w:type="pct"/>
          </w:tcPr>
          <w:p w14:paraId="12FD1D3D"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1.360.000,00</w:t>
            </w:r>
          </w:p>
        </w:tc>
        <w:tc>
          <w:tcPr>
            <w:tcW w:w="571" w:type="pct"/>
          </w:tcPr>
          <w:p w14:paraId="135778FE"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240.000,00</w:t>
            </w:r>
          </w:p>
        </w:tc>
        <w:tc>
          <w:tcPr>
            <w:tcW w:w="800" w:type="pct"/>
          </w:tcPr>
          <w:p w14:paraId="1DC954DC"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1.974.600,00</w:t>
            </w:r>
          </w:p>
        </w:tc>
        <w:tc>
          <w:tcPr>
            <w:tcW w:w="593" w:type="pct"/>
          </w:tcPr>
          <w:p w14:paraId="4FC93252" w14:textId="77777777" w:rsidR="00D523D3" w:rsidRPr="00AF25DA" w:rsidRDefault="00D523D3" w:rsidP="00F3369D">
            <w:pPr>
              <w:spacing w:after="0" w:line="240" w:lineRule="exact"/>
              <w:jc w:val="both"/>
              <w:rPr>
                <w:rFonts w:ascii="Arial" w:hAnsi="Arial" w:cs="Arial"/>
                <w:bCs/>
                <w:sz w:val="16"/>
                <w:szCs w:val="16"/>
              </w:rPr>
            </w:pPr>
          </w:p>
        </w:tc>
      </w:tr>
      <w:tr w:rsidR="00D523D3" w:rsidRPr="00AF25DA" w14:paraId="17F662A6" w14:textId="77777777" w:rsidTr="00F3369D">
        <w:trPr>
          <w:trHeight w:val="1011"/>
        </w:trPr>
        <w:tc>
          <w:tcPr>
            <w:tcW w:w="132" w:type="pct"/>
          </w:tcPr>
          <w:p w14:paraId="2A9D33B2"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2</w:t>
            </w:r>
          </w:p>
        </w:tc>
        <w:tc>
          <w:tcPr>
            <w:tcW w:w="988" w:type="pct"/>
          </w:tcPr>
          <w:p w14:paraId="6BD5107F" w14:textId="77777777" w:rsidR="00D523D3" w:rsidRPr="00AF25DA" w:rsidRDefault="00D523D3" w:rsidP="00F3369D">
            <w:pPr>
              <w:spacing w:after="0" w:line="240" w:lineRule="exact"/>
              <w:rPr>
                <w:rFonts w:ascii="Arial" w:hAnsi="Arial" w:cs="Arial"/>
                <w:bCs/>
                <w:sz w:val="16"/>
                <w:szCs w:val="16"/>
              </w:rPr>
            </w:pPr>
            <w:r w:rsidRPr="00AF25DA">
              <w:rPr>
                <w:rFonts w:ascii="Arial" w:hAnsi="Arial" w:cs="Arial"/>
                <w:bCs/>
                <w:sz w:val="16"/>
                <w:szCs w:val="16"/>
              </w:rPr>
              <w:t>Gradnja kolesarske steze – SVEA EPC Selo</w:t>
            </w:r>
          </w:p>
        </w:tc>
        <w:tc>
          <w:tcPr>
            <w:tcW w:w="400" w:type="pct"/>
          </w:tcPr>
          <w:p w14:paraId="67E6DA5C"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Občina Zagorje ob Savi</w:t>
            </w:r>
          </w:p>
        </w:tc>
        <w:tc>
          <w:tcPr>
            <w:tcW w:w="385" w:type="pct"/>
          </w:tcPr>
          <w:p w14:paraId="1E53EFF0"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1.400.000,00</w:t>
            </w:r>
          </w:p>
        </w:tc>
        <w:tc>
          <w:tcPr>
            <w:tcW w:w="559" w:type="pct"/>
          </w:tcPr>
          <w:p w14:paraId="15288EFA"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1.300.000,00</w:t>
            </w:r>
          </w:p>
        </w:tc>
        <w:tc>
          <w:tcPr>
            <w:tcW w:w="571" w:type="pct"/>
          </w:tcPr>
          <w:p w14:paraId="5001B68E"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1.105.000,00</w:t>
            </w:r>
          </w:p>
        </w:tc>
        <w:tc>
          <w:tcPr>
            <w:tcW w:w="571" w:type="pct"/>
          </w:tcPr>
          <w:p w14:paraId="6CC54617"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195.000,00</w:t>
            </w:r>
          </w:p>
        </w:tc>
        <w:tc>
          <w:tcPr>
            <w:tcW w:w="800" w:type="pct"/>
          </w:tcPr>
          <w:p w14:paraId="671EDEC2" w14:textId="77777777" w:rsidR="00D523D3" w:rsidRPr="00AF25DA" w:rsidRDefault="00D523D3" w:rsidP="00F3369D">
            <w:pPr>
              <w:spacing w:after="0" w:line="240" w:lineRule="exact"/>
              <w:jc w:val="both"/>
              <w:rPr>
                <w:rFonts w:ascii="Arial" w:hAnsi="Arial" w:cs="Arial"/>
                <w:bCs/>
                <w:sz w:val="16"/>
                <w:szCs w:val="16"/>
              </w:rPr>
            </w:pPr>
            <w:r w:rsidRPr="00AF25DA">
              <w:rPr>
                <w:rFonts w:ascii="Arial" w:hAnsi="Arial" w:cs="Arial"/>
                <w:bCs/>
                <w:sz w:val="16"/>
                <w:szCs w:val="16"/>
              </w:rPr>
              <w:t>100.000,00</w:t>
            </w:r>
          </w:p>
        </w:tc>
        <w:tc>
          <w:tcPr>
            <w:tcW w:w="593" w:type="pct"/>
          </w:tcPr>
          <w:p w14:paraId="2654A2CD" w14:textId="77777777" w:rsidR="00D523D3" w:rsidRPr="00AF25DA" w:rsidRDefault="00D523D3" w:rsidP="00F3369D">
            <w:pPr>
              <w:spacing w:after="0" w:line="240" w:lineRule="exact"/>
              <w:jc w:val="both"/>
              <w:rPr>
                <w:rFonts w:ascii="Arial" w:hAnsi="Arial" w:cs="Arial"/>
                <w:bCs/>
                <w:sz w:val="16"/>
                <w:szCs w:val="16"/>
              </w:rPr>
            </w:pPr>
          </w:p>
        </w:tc>
      </w:tr>
    </w:tbl>
    <w:p w14:paraId="62333B6A" w14:textId="77777777" w:rsidR="00D523D3" w:rsidRPr="00AF25DA" w:rsidRDefault="00D523D3" w:rsidP="00D523D3">
      <w:pPr>
        <w:spacing w:after="0" w:line="240" w:lineRule="auto"/>
        <w:jc w:val="both"/>
        <w:rPr>
          <w:rFonts w:ascii="Arial" w:hAnsi="Arial" w:cs="Arial"/>
          <w:sz w:val="16"/>
          <w:szCs w:val="16"/>
        </w:rPr>
      </w:pPr>
      <w:r w:rsidRPr="00AF25DA">
        <w:rPr>
          <w:rFonts w:ascii="Arial" w:hAnsi="Arial" w:cs="Arial"/>
          <w:bCs/>
          <w:sz w:val="18"/>
          <w:szCs w:val="18"/>
          <w:lang w:eastAsia="sl-SI"/>
        </w:rPr>
        <w:t xml:space="preserve">Opomba: Za projekt ''Gradnja kolesarske steze – SVEA EPC Selo'' projektna dokumentacija (PZI) še ni izdelana, zato morebitnih posegov v cesto ni bilo možno preveriti. V primeru, da bi bil potreben poseg v cesto, mora upravičenec pridobiti soglasje DRSI za poseg v cesto ter zagotoviti potrebna sredstva''   </w:t>
      </w:r>
      <w:r w:rsidRPr="00AF25DA">
        <w:rPr>
          <w:rFonts w:ascii="Arial" w:hAnsi="Arial" w:cs="Arial"/>
          <w:bCs/>
          <w:sz w:val="16"/>
          <w:szCs w:val="16"/>
          <w:lang w:eastAsia="sl-SI"/>
        </w:rPr>
        <w:t>«</w:t>
      </w:r>
      <w:r w:rsidRPr="00AF25DA">
        <w:rPr>
          <w:rFonts w:ascii="Arial" w:hAnsi="Arial" w:cs="Arial"/>
          <w:sz w:val="16"/>
          <w:szCs w:val="16"/>
        </w:rPr>
        <w:t xml:space="preserve"> </w:t>
      </w:r>
    </w:p>
    <w:p w14:paraId="168EC1E7" w14:textId="77777777" w:rsidR="00B43BB8" w:rsidRPr="00AF25DA" w:rsidRDefault="00B43BB8" w:rsidP="00B43BB8">
      <w:pPr>
        <w:spacing w:afterLines="60" w:after="144" w:line="240" w:lineRule="auto"/>
        <w:jc w:val="both"/>
        <w:rPr>
          <w:rFonts w:ascii="Arial" w:hAnsi="Arial" w:cs="Arial"/>
          <w:bCs/>
          <w:color w:val="000000"/>
          <w:lang w:eastAsia="sl-SI"/>
        </w:rPr>
      </w:pPr>
    </w:p>
    <w:p w14:paraId="1C719885" w14:textId="77777777" w:rsidR="00B43BB8" w:rsidRPr="00AF25DA" w:rsidRDefault="00B43BB8" w:rsidP="00B43BB8">
      <w:pPr>
        <w:spacing w:afterLines="60" w:after="144" w:line="240" w:lineRule="auto"/>
        <w:jc w:val="both"/>
        <w:rPr>
          <w:rFonts w:ascii="Arial" w:hAnsi="Arial" w:cs="Arial"/>
          <w:bCs/>
          <w:color w:val="000000"/>
          <w:lang w:eastAsia="sl-SI"/>
        </w:rPr>
      </w:pPr>
    </w:p>
    <w:p w14:paraId="6945878D" w14:textId="77777777" w:rsidR="00B43BB8" w:rsidRPr="00AF25DA" w:rsidRDefault="00B43BB8" w:rsidP="00B43BB8">
      <w:pPr>
        <w:spacing w:afterLines="60" w:after="144" w:line="240" w:lineRule="auto"/>
        <w:jc w:val="both"/>
        <w:rPr>
          <w:rFonts w:ascii="Arial" w:hAnsi="Arial" w:cs="Arial"/>
          <w:bCs/>
          <w:color w:val="000000"/>
          <w:lang w:eastAsia="sl-SI"/>
        </w:rPr>
      </w:pPr>
    </w:p>
    <w:p w14:paraId="2B6E2B14"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3C776599" w14:textId="77777777" w:rsidR="00B43BB8" w:rsidRPr="00AF25DA" w:rsidRDefault="00B43BB8" w:rsidP="00B43BB8">
      <w:pPr>
        <w:spacing w:afterLines="60" w:after="144" w:line="240" w:lineRule="auto"/>
        <w:jc w:val="both"/>
        <w:rPr>
          <w:rFonts w:ascii="Arial" w:hAnsi="Arial" w:cs="Arial"/>
          <w:bCs/>
          <w:color w:val="000000"/>
          <w:lang w:eastAsia="sl-SI"/>
        </w:rPr>
      </w:pPr>
    </w:p>
    <w:p w14:paraId="4B81756C"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Sestavni del tega Dogovora so tudi predstavitve posameznih projektov v Prilogi 2. </w:t>
      </w:r>
    </w:p>
    <w:p w14:paraId="40829E14"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V Dogovor umeščeni projekti so bili izbrani na podlagi pogojev in meril določenih v ZSRR-2, Uredbi in javnem povabilu. Opis meril za izbor in postopka izbora projektov je Priloga 3 k temu Dogovoru in njegov sestavni del. </w:t>
      </w:r>
    </w:p>
    <w:p w14:paraId="6DF74A0B"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Vključeni regijski projekti temeljijo</w:t>
      </w:r>
      <w:r w:rsidRPr="00AF25DA">
        <w:rPr>
          <w:rFonts w:ascii="Arial" w:hAnsi="Arial" w:cs="Arial"/>
          <w:color w:val="000000"/>
          <w:shd w:val="clear" w:color="auto" w:fill="FFFFFF"/>
          <w:lang w:val="x-none"/>
        </w:rPr>
        <w:t xml:space="preserve"> na </w:t>
      </w:r>
      <w:r w:rsidRPr="00AF25DA">
        <w:rPr>
          <w:rFonts w:ascii="Arial" w:hAnsi="Arial" w:cs="Arial"/>
          <w:color w:val="000000"/>
          <w:shd w:val="clear" w:color="auto" w:fill="FFFFFF"/>
        </w:rPr>
        <w:t>RRP</w:t>
      </w:r>
      <w:r w:rsidRPr="00AF25DA">
        <w:rPr>
          <w:rFonts w:ascii="Arial" w:hAnsi="Arial" w:cs="Arial"/>
          <w:color w:val="000000"/>
          <w:shd w:val="clear" w:color="auto" w:fill="FFFFFF"/>
          <w:lang w:val="x-none"/>
        </w:rPr>
        <w:t>, uresničuje</w:t>
      </w:r>
      <w:r w:rsidRPr="00AF25DA">
        <w:rPr>
          <w:rFonts w:ascii="Arial" w:hAnsi="Arial" w:cs="Arial"/>
          <w:color w:val="000000"/>
          <w:shd w:val="clear" w:color="auto" w:fill="FFFFFF"/>
        </w:rPr>
        <w:t>jo</w:t>
      </w:r>
      <w:r w:rsidRPr="00AF25DA">
        <w:rPr>
          <w:rFonts w:ascii="Arial" w:hAnsi="Arial" w:cs="Arial"/>
          <w:color w:val="000000"/>
          <w:shd w:val="clear" w:color="auto" w:fill="FFFFFF"/>
          <w:lang w:val="x-none"/>
        </w:rPr>
        <w:t xml:space="preserve"> razvojne prioritete razvojne regije in izkorišča</w:t>
      </w:r>
      <w:r w:rsidRPr="00AF25DA">
        <w:rPr>
          <w:rFonts w:ascii="Arial" w:hAnsi="Arial" w:cs="Arial"/>
          <w:color w:val="000000"/>
          <w:shd w:val="clear" w:color="auto" w:fill="FFFFFF"/>
        </w:rPr>
        <w:t>jo</w:t>
      </w:r>
      <w:r w:rsidRPr="00AF25DA">
        <w:rPr>
          <w:rFonts w:ascii="Arial" w:hAnsi="Arial" w:cs="Arial"/>
          <w:color w:val="000000"/>
          <w:shd w:val="clear" w:color="auto" w:fill="FFFFFF"/>
          <w:lang w:val="x-none"/>
        </w:rPr>
        <w:t xml:space="preserve"> njene razvojne potenciale; od lokalnega projekta se regijski razlikuje po celovitem reševanju določene problematike v okviru razvojne regije </w:t>
      </w:r>
      <w:r w:rsidRPr="00AF25DA">
        <w:rPr>
          <w:rFonts w:ascii="Arial" w:hAnsi="Arial" w:cs="Arial"/>
          <w:color w:val="000000"/>
          <w:shd w:val="clear" w:color="auto" w:fill="FFFFFF"/>
        </w:rPr>
        <w:t>oziroma</w:t>
      </w:r>
      <w:r w:rsidRPr="00AF25DA">
        <w:rPr>
          <w:rFonts w:ascii="Arial" w:hAnsi="Arial" w:cs="Arial"/>
          <w:color w:val="000000"/>
          <w:shd w:val="clear" w:color="auto" w:fill="FFFFFF"/>
          <w:lang w:val="x-none"/>
        </w:rPr>
        <w:t> širšem razvojnem vplivu na razvojno regijo in izven nje</w:t>
      </w:r>
      <w:r w:rsidRPr="00AF25DA">
        <w:rPr>
          <w:rFonts w:ascii="Arial" w:hAnsi="Arial" w:cs="Arial"/>
          <w:color w:val="000000"/>
          <w:shd w:val="clear" w:color="auto" w:fill="FFFFFF"/>
        </w:rPr>
        <w:t>.</w:t>
      </w:r>
    </w:p>
    <w:p w14:paraId="42E06D99"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Vključeni sektorski projekti uresničujejo program pristojnega ministrstva za doseganje ciljev na svojem delovnem področju in tudi pomembno vplivajo na uresničevanje razvojnih prioritet v regiji.</w:t>
      </w:r>
    </w:p>
    <w:p w14:paraId="36D96C1C" w14:textId="77777777" w:rsidR="00B43BB8" w:rsidRPr="00AF25DA" w:rsidRDefault="00B43BB8" w:rsidP="00B43BB8">
      <w:pPr>
        <w:spacing w:afterLines="60" w:after="144" w:line="240" w:lineRule="auto"/>
        <w:jc w:val="both"/>
        <w:rPr>
          <w:rFonts w:ascii="Arial" w:hAnsi="Arial" w:cs="Arial"/>
          <w:bCs/>
          <w:color w:val="000000"/>
          <w:lang w:eastAsia="sl-SI"/>
        </w:rPr>
      </w:pPr>
    </w:p>
    <w:p w14:paraId="4E154CBB"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222D849E" w14:textId="77777777" w:rsidR="00B43BB8" w:rsidRPr="00AF25DA" w:rsidRDefault="00B43BB8" w:rsidP="00B43BB8">
      <w:pPr>
        <w:spacing w:afterLines="60" w:after="144" w:line="240" w:lineRule="auto"/>
        <w:jc w:val="both"/>
        <w:rPr>
          <w:rFonts w:ascii="Arial" w:hAnsi="Arial" w:cs="Arial"/>
          <w:bCs/>
          <w:color w:val="000000"/>
          <w:lang w:eastAsia="sl-SI"/>
        </w:rPr>
      </w:pPr>
    </w:p>
    <w:p w14:paraId="47455D57"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lastRenderedPageBreak/>
        <w:t>Za izvedo projektov, umeščenih v dogovore, se sklenejo neposredne pogodbe, če so za to zagotovljena proračunska sredstva. Sredstva za sofinanciranje regijskih projektov v skladu s tem Dogovorom se zagotavljajo z državnim proračunom v skladu z javno finančnimi zmožnostmi in dogovorjenimi prioritetami v finančnih načrtih pristojnih ministrstev.</w:t>
      </w:r>
    </w:p>
    <w:p w14:paraId="4B1AB86F"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AF25DA">
        <w:rPr>
          <w:rFonts w:ascii="Arial" w:hAnsi="Arial" w:cs="Arial"/>
          <w:bCs/>
          <w:color w:val="000000"/>
          <w:lang w:eastAsia="sl-SI"/>
        </w:rPr>
        <w:t>Euratom</w:t>
      </w:r>
      <w:proofErr w:type="spellEnd"/>
      <w:r w:rsidRPr="00AF25DA">
        <w:rPr>
          <w:rFonts w:ascii="Arial" w:hAnsi="Arial" w:cs="Arial"/>
          <w:bCs/>
          <w:color w:val="000000"/>
          <w:lang w:eastAsia="sl-SI"/>
        </w:rPr>
        <w:t>) na področju izvajanja evropske kohezijske politike v obdobju 2021–2027 za cilj naložbe za rast in delovna mesta (Uradni list RS, št. 21/23).</w:t>
      </w:r>
    </w:p>
    <w:p w14:paraId="5B224E64" w14:textId="77777777" w:rsidR="00B43BB8" w:rsidRPr="00AF25DA" w:rsidRDefault="00B43BB8" w:rsidP="00B43BB8">
      <w:pPr>
        <w:spacing w:afterLines="60" w:after="144" w:line="240" w:lineRule="auto"/>
        <w:rPr>
          <w:rFonts w:ascii="Arial" w:hAnsi="Arial" w:cs="Arial"/>
          <w:b/>
          <w:color w:val="000000"/>
        </w:rPr>
      </w:pPr>
    </w:p>
    <w:p w14:paraId="3FF846A2" w14:textId="77777777" w:rsidR="005B1BF8" w:rsidRPr="005B1BF8" w:rsidRDefault="005B1BF8" w:rsidP="005B1BF8">
      <w:pPr>
        <w:spacing w:afterLines="60" w:after="144" w:line="240" w:lineRule="exact"/>
        <w:jc w:val="both"/>
        <w:rPr>
          <w:rFonts w:ascii="Arial" w:hAnsi="Arial" w:cs="Arial"/>
          <w:bCs/>
          <w:lang w:eastAsia="sl-SI"/>
        </w:rPr>
      </w:pPr>
      <w:r w:rsidRPr="005B1BF8">
        <w:rPr>
          <w:rFonts w:ascii="Arial" w:hAnsi="Arial" w:cs="Arial"/>
          <w:bCs/>
          <w:lang w:eastAsia="sl-SI"/>
        </w:rPr>
        <w:t xml:space="preserve">»Nosilci projektov iz </w:t>
      </w:r>
      <w:bookmarkStart w:id="9" w:name="_Hlk196729858"/>
      <w:r w:rsidRPr="005B1BF8">
        <w:rPr>
          <w:rFonts w:ascii="Arial" w:hAnsi="Arial" w:cs="Arial"/>
          <w:bCs/>
          <w:lang w:eastAsia="sl-SI"/>
        </w:rPr>
        <w:t xml:space="preserve">Tabel št. 1, 2, 3, 4 in 5 iz III. točke </w:t>
      </w:r>
      <w:bookmarkEnd w:id="9"/>
      <w:r w:rsidRPr="005B1BF8">
        <w:rPr>
          <w:rFonts w:ascii="Arial" w:hAnsi="Arial" w:cs="Arial"/>
          <w:bCs/>
          <w:lang w:eastAsia="sl-SI"/>
        </w:rPr>
        <w:t>morajo na posredniško telo po podpisu Dodatka št. 1 in 2 k dogovoru za razvoj Zasavske razvojne regije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 ne bo oddana vloga za NPO, se šteje, da nosilec projekta od oddaje vloge za NPO odstopa, že dano soglasje na predlog projekta pa zapade.</w:t>
      </w:r>
    </w:p>
    <w:p w14:paraId="24F2C4F8" w14:textId="77777777" w:rsidR="005B1BF8" w:rsidRDefault="005B1BF8" w:rsidP="005B1BF8">
      <w:pPr>
        <w:spacing w:afterLines="60" w:after="144" w:line="240" w:lineRule="exact"/>
        <w:jc w:val="both"/>
        <w:rPr>
          <w:rFonts w:ascii="Arial" w:hAnsi="Arial" w:cs="Arial"/>
          <w:bCs/>
          <w:lang w:eastAsia="sl-SI"/>
        </w:rPr>
      </w:pPr>
    </w:p>
    <w:p w14:paraId="32BA9C1B" w14:textId="1AB1756E" w:rsidR="005B1BF8" w:rsidRPr="005B1BF8" w:rsidRDefault="005B1BF8" w:rsidP="005B1BF8">
      <w:pPr>
        <w:spacing w:afterLines="60" w:after="144" w:line="240" w:lineRule="exact"/>
        <w:jc w:val="both"/>
        <w:rPr>
          <w:rFonts w:ascii="Arial" w:hAnsi="Arial" w:cs="Arial"/>
          <w:bCs/>
          <w:lang w:eastAsia="sl-SI"/>
        </w:rPr>
      </w:pPr>
      <w:r w:rsidRPr="005B1BF8">
        <w:rPr>
          <w:rFonts w:ascii="Arial" w:hAnsi="Arial" w:cs="Arial"/>
          <w:bCs/>
          <w:lang w:eastAsia="sl-SI"/>
        </w:rPr>
        <w:t>Namesto projekta iz Tabel št. 1, 2, 3, 4 in 5 iz III. točke, za katerega do 31. 12. 2026 ne bo podana vloga za NPO, lahko regija (RRA, Razvojni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p>
    <w:p w14:paraId="3F6EDA17" w14:textId="77777777" w:rsidR="005B1BF8" w:rsidRDefault="005B1BF8" w:rsidP="005B1BF8">
      <w:pPr>
        <w:spacing w:afterLines="60" w:after="144" w:line="240" w:lineRule="exact"/>
        <w:jc w:val="both"/>
        <w:rPr>
          <w:rFonts w:ascii="Arial" w:hAnsi="Arial" w:cs="Arial"/>
          <w:bCs/>
          <w:lang w:eastAsia="sl-SI"/>
        </w:rPr>
      </w:pPr>
    </w:p>
    <w:p w14:paraId="4445AC77" w14:textId="5F911ADA" w:rsidR="005B1BF8" w:rsidRPr="005B1BF8" w:rsidRDefault="005B1BF8" w:rsidP="005B1BF8">
      <w:pPr>
        <w:spacing w:afterLines="60" w:after="144" w:line="240" w:lineRule="exact"/>
        <w:jc w:val="both"/>
        <w:rPr>
          <w:rFonts w:ascii="Arial" w:hAnsi="Arial" w:cs="Arial"/>
          <w:bCs/>
          <w:lang w:eastAsia="sl-SI"/>
        </w:rPr>
      </w:pPr>
      <w:r w:rsidRPr="005B1BF8">
        <w:rPr>
          <w:rFonts w:ascii="Arial" w:hAnsi="Arial" w:cs="Arial"/>
          <w:bCs/>
          <w:lang w:eastAsia="sl-SI"/>
        </w:rPr>
        <w:t xml:space="preserve">Nosilci projektov iz Tabele 6 iz III. točke morajo po podpisu dogovora za razvoj regije najkasneje do 30. 9. 2026 podati popolno vlogo za neposredno potrditev operacije (NPO) na posredniško telo Ministrstvo za infrastrukturo. V kolikor do 30. 9. 2026 za zgoraj navedene projekte v Dogovor za razvoj regije ne bo podana popolna vloga za NPO, lahko </w:t>
      </w:r>
      <w:bookmarkStart w:id="10" w:name="_Hlk197940567"/>
      <w:r w:rsidRPr="005B1BF8">
        <w:rPr>
          <w:rFonts w:ascii="Arial" w:hAnsi="Arial" w:cs="Arial"/>
          <w:bCs/>
          <w:lang w:eastAsia="sl-SI"/>
        </w:rPr>
        <w:t>regija (RRA, Razvojni svet regije), ministrstvo, pristojno ministrstvo ali nosilec posameznega projekta</w:t>
      </w:r>
      <w:bookmarkEnd w:id="10"/>
      <w:r w:rsidRPr="005B1BF8">
        <w:rPr>
          <w:rFonts w:ascii="Arial" w:hAnsi="Arial" w:cs="Arial"/>
          <w:bCs/>
          <w:lang w:eastAsia="sl-SI"/>
        </w:rPr>
        <w:t xml:space="preserve"> že predhodno, najkasneje pa do 30. 11. 2026 predlaga nove projekte za uvrstitev v Dogovor za razvoj regije.</w:t>
      </w:r>
    </w:p>
    <w:p w14:paraId="320EC0DE" w14:textId="77777777" w:rsidR="00D523D3" w:rsidRPr="005B1BF8" w:rsidRDefault="00D523D3" w:rsidP="00D523D3">
      <w:pPr>
        <w:spacing w:afterLines="60" w:after="144" w:line="240" w:lineRule="exact"/>
        <w:jc w:val="both"/>
        <w:rPr>
          <w:rFonts w:ascii="Arial" w:hAnsi="Arial" w:cs="Arial"/>
          <w:bCs/>
          <w:lang w:eastAsia="sl-SI"/>
        </w:rPr>
      </w:pPr>
    </w:p>
    <w:p w14:paraId="36D44AA0" w14:textId="4D99ED3D" w:rsidR="00D523D3" w:rsidRPr="00AF25DA" w:rsidRDefault="00D523D3" w:rsidP="00D523D3">
      <w:pPr>
        <w:spacing w:afterLines="60" w:after="144" w:line="240" w:lineRule="exact"/>
        <w:jc w:val="both"/>
        <w:rPr>
          <w:rFonts w:ascii="Arial" w:hAnsi="Arial" w:cs="Arial"/>
          <w:bCs/>
          <w:lang w:eastAsia="sl-SI"/>
        </w:rPr>
      </w:pPr>
      <w:r w:rsidRPr="00AF25DA">
        <w:rPr>
          <w:rFonts w:ascii="Arial" w:hAnsi="Arial" w:cs="Arial"/>
          <w:bCs/>
          <w:lang w:eastAsia="sl-SI"/>
        </w:rPr>
        <w:t xml:space="preserve">Prijavitelji projektov morajo na posredniško telo MNVP po podpisu dogovorov za razvoj regij </w:t>
      </w:r>
      <w:r w:rsidRPr="00AF25DA">
        <w:rPr>
          <w:rFonts w:ascii="Arial" w:hAnsi="Arial" w:cs="Arial"/>
          <w:b/>
          <w:bCs/>
          <w:lang w:eastAsia="sl-SI"/>
        </w:rPr>
        <w:t xml:space="preserve">najkasneje do 31. 12. 2026 </w:t>
      </w:r>
      <w:r w:rsidRPr="00AF25DA">
        <w:rPr>
          <w:rFonts w:ascii="Arial" w:hAnsi="Arial" w:cs="Arial"/>
          <w:bCs/>
          <w:lang w:eastAsia="sl-SI"/>
        </w:rPr>
        <w:t>posredovati vlogo za neposredno potrditev operacije, ki vsebuje najmanj zahteve iz Druge spremembe prve dopolnitve Povabila razvojnim svetom regij za pripravo in podpis dopolnitev dogovorov za razvoj regij z dne 28.08.2024 (št. 3030-23/2023-1630-198), poglavje 5.2.10. Podrobnejše vsebinske usmeritve – navodila za pripravo vloge za neposredno potrditev operacije, poglavje 5.3.10.Podrobnejše vsebinske usmeritve – navodila za pripravo vloge za neposredno potrditev operacije ter poglavje 5.4.10. Podrobnejše vsebinske usmeritve – Vsebinska izhodišča MNVP (Specifični cilj RSO2.7.) ''</w:t>
      </w:r>
    </w:p>
    <w:p w14:paraId="5F654846" w14:textId="77777777" w:rsidR="00D523D3" w:rsidRPr="00AF25DA" w:rsidRDefault="00D523D3" w:rsidP="00B43BB8">
      <w:pPr>
        <w:spacing w:afterLines="60" w:after="144" w:line="240" w:lineRule="auto"/>
        <w:rPr>
          <w:rFonts w:ascii="Arial" w:hAnsi="Arial" w:cs="Arial"/>
          <w:b/>
          <w:color w:val="000000"/>
        </w:rPr>
      </w:pPr>
    </w:p>
    <w:p w14:paraId="18297886" w14:textId="77777777" w:rsidR="00D523D3" w:rsidRDefault="00D523D3" w:rsidP="00B43BB8">
      <w:pPr>
        <w:spacing w:afterLines="60" w:after="144" w:line="240" w:lineRule="auto"/>
        <w:rPr>
          <w:rFonts w:ascii="Arial" w:hAnsi="Arial" w:cs="Arial"/>
          <w:b/>
          <w:color w:val="000000"/>
        </w:rPr>
      </w:pPr>
    </w:p>
    <w:p w14:paraId="1D46ED82" w14:textId="77777777" w:rsidR="005B1BF8" w:rsidRDefault="005B1BF8" w:rsidP="00B43BB8">
      <w:pPr>
        <w:spacing w:afterLines="60" w:after="144" w:line="240" w:lineRule="auto"/>
        <w:rPr>
          <w:rFonts w:ascii="Arial" w:hAnsi="Arial" w:cs="Arial"/>
          <w:b/>
          <w:color w:val="000000"/>
        </w:rPr>
      </w:pPr>
    </w:p>
    <w:p w14:paraId="69E82F77" w14:textId="77777777" w:rsidR="005B1BF8" w:rsidRDefault="005B1BF8" w:rsidP="00B43BB8">
      <w:pPr>
        <w:spacing w:afterLines="60" w:after="144" w:line="240" w:lineRule="auto"/>
        <w:rPr>
          <w:rFonts w:ascii="Arial" w:hAnsi="Arial" w:cs="Arial"/>
          <w:b/>
          <w:color w:val="000000"/>
        </w:rPr>
      </w:pPr>
    </w:p>
    <w:p w14:paraId="291D3C75" w14:textId="77777777" w:rsidR="005B1BF8" w:rsidRPr="00AF25DA" w:rsidRDefault="005B1BF8" w:rsidP="00B43BB8">
      <w:pPr>
        <w:spacing w:afterLines="60" w:after="144" w:line="240" w:lineRule="auto"/>
        <w:rPr>
          <w:rFonts w:ascii="Arial" w:hAnsi="Arial" w:cs="Arial"/>
          <w:b/>
          <w:color w:val="000000"/>
        </w:rPr>
      </w:pPr>
    </w:p>
    <w:p w14:paraId="4E264AE3"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bCs/>
          <w:color w:val="000000"/>
        </w:rPr>
      </w:pPr>
    </w:p>
    <w:p w14:paraId="2E13CA45" w14:textId="77777777" w:rsidR="00B43BB8" w:rsidRPr="00AF25DA" w:rsidRDefault="00B43BB8" w:rsidP="00B43BB8">
      <w:pPr>
        <w:spacing w:afterLines="60" w:after="144" w:line="240" w:lineRule="auto"/>
        <w:jc w:val="both"/>
        <w:rPr>
          <w:rFonts w:ascii="Arial" w:hAnsi="Arial" w:cs="Arial"/>
          <w:bCs/>
          <w:lang w:eastAsia="sl-SI"/>
        </w:rPr>
      </w:pPr>
    </w:p>
    <w:p w14:paraId="484390CF" w14:textId="77777777" w:rsidR="00B43BB8" w:rsidRPr="00AF25DA" w:rsidRDefault="00B43BB8" w:rsidP="00B43BB8">
      <w:pPr>
        <w:spacing w:afterLines="60" w:after="144" w:line="240" w:lineRule="auto"/>
        <w:jc w:val="both"/>
        <w:rPr>
          <w:rFonts w:ascii="Arial" w:hAnsi="Arial" w:cs="Arial"/>
          <w:lang w:eastAsia="sl-SI"/>
        </w:rPr>
      </w:pPr>
      <w:r w:rsidRPr="00AF25DA">
        <w:rPr>
          <w:rFonts w:ascii="Arial" w:hAnsi="Arial" w:cs="Arial"/>
          <w:bCs/>
          <w:lang w:eastAsia="sl-SI"/>
        </w:rPr>
        <w:t xml:space="preserve">Za spremljanje izvajanja Dogovora s strani regije je </w:t>
      </w:r>
      <w:r w:rsidRPr="00AF25DA">
        <w:rPr>
          <w:rFonts w:ascii="Arial" w:hAnsi="Arial" w:cs="Arial"/>
          <w:color w:val="000000"/>
          <w:shd w:val="clear" w:color="auto" w:fill="FFFFFF"/>
        </w:rPr>
        <w:t xml:space="preserve">odgovorna RRA, ki poroča Razvojnemu svetu regije in svetu regije najmanj enkrat letno. </w:t>
      </w:r>
    </w:p>
    <w:p w14:paraId="63172393" w14:textId="77777777" w:rsidR="00B43BB8" w:rsidRPr="00AF25DA" w:rsidRDefault="00B43BB8" w:rsidP="00B43BB8">
      <w:pPr>
        <w:spacing w:afterLines="60" w:after="144" w:line="240" w:lineRule="auto"/>
        <w:jc w:val="both"/>
        <w:rPr>
          <w:rFonts w:ascii="Arial" w:hAnsi="Arial" w:cs="Arial"/>
          <w:bCs/>
          <w:lang w:eastAsia="sl-SI"/>
        </w:rPr>
      </w:pPr>
      <w:r w:rsidRPr="00AF25DA">
        <w:rPr>
          <w:rFonts w:ascii="Arial" w:hAnsi="Arial" w:cs="Arial"/>
          <w:bCs/>
          <w:lang w:eastAsia="sl-SI"/>
        </w:rPr>
        <w:t xml:space="preserve">Na strani Ministrstva izvajanje Dogovora spremlja skrbnik regije. </w:t>
      </w:r>
    </w:p>
    <w:p w14:paraId="23239475" w14:textId="77777777" w:rsidR="00B43BB8" w:rsidRPr="00AF25DA" w:rsidRDefault="00B43BB8" w:rsidP="00B43BB8">
      <w:pPr>
        <w:spacing w:afterLines="60" w:after="144" w:line="240" w:lineRule="auto"/>
        <w:jc w:val="both"/>
        <w:rPr>
          <w:rFonts w:ascii="Arial" w:hAnsi="Arial" w:cs="Arial"/>
          <w:bCs/>
          <w:lang w:eastAsia="sl-SI"/>
        </w:rPr>
      </w:pPr>
    </w:p>
    <w:p w14:paraId="270307C6"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3A4E0468" w14:textId="77777777" w:rsidR="00B43BB8" w:rsidRPr="00AF25DA" w:rsidRDefault="00B43BB8" w:rsidP="00B43BB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line="240" w:lineRule="auto"/>
        <w:jc w:val="both"/>
        <w:rPr>
          <w:rFonts w:ascii="Arial" w:hAnsi="Arial" w:cs="Arial"/>
        </w:rPr>
      </w:pPr>
      <w:r w:rsidRPr="00AF25DA">
        <w:rPr>
          <w:rFonts w:ascii="Arial" w:hAnsi="Arial" w:cs="Arial"/>
          <w:bCs/>
          <w:color w:val="000000"/>
          <w:lang w:eastAsia="sl-SI"/>
        </w:rPr>
        <w:t>Stranki dogovora bosta</w:t>
      </w:r>
      <w:r w:rsidRPr="00AF25DA">
        <w:rPr>
          <w:rFonts w:ascii="Arial" w:hAnsi="Arial" w:cs="Arial"/>
          <w:bCs/>
          <w:color w:val="000000"/>
        </w:rPr>
        <w:t xml:space="preserve"> vse morebitne spore, ki bi izvirali iz tega Dogovora, reševali sporazumno. </w:t>
      </w:r>
      <w:r w:rsidRPr="00AF25DA">
        <w:rPr>
          <w:rFonts w:ascii="Arial" w:hAnsi="Arial" w:cs="Arial"/>
        </w:rPr>
        <w:t>Če sporazumna rešitev ni dosežena, o sporu odloči stvarno pristojno sodišče v Ljubljani.</w:t>
      </w:r>
    </w:p>
    <w:p w14:paraId="5E0BDC93"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rPr>
        <w:t>Morebitne spremembe in dopolnitve Dogovora se sklenejo z dodatkom k Dogovoru.</w:t>
      </w:r>
      <w:r w:rsidRPr="00AF25DA">
        <w:rPr>
          <w:rFonts w:ascii="Arial" w:hAnsi="Arial" w:cs="Arial"/>
          <w:bCs/>
          <w:color w:val="000000"/>
          <w:lang w:eastAsia="sl-SI"/>
        </w:rPr>
        <w:t xml:space="preserve"> </w:t>
      </w:r>
    </w:p>
    <w:p w14:paraId="290BE200" w14:textId="77777777" w:rsidR="00B43BB8" w:rsidRPr="00AF25DA" w:rsidRDefault="00B43BB8" w:rsidP="00B43BB8">
      <w:pPr>
        <w:pStyle w:val="Odstavekseznama"/>
        <w:ind w:left="0"/>
        <w:rPr>
          <w:rFonts w:ascii="Arial" w:hAnsi="Arial" w:cs="Arial"/>
        </w:rPr>
      </w:pPr>
    </w:p>
    <w:p w14:paraId="47E9E441" w14:textId="77777777" w:rsidR="00B43BB8" w:rsidRPr="00AF25DA" w:rsidRDefault="00B43BB8" w:rsidP="00B43BB8">
      <w:pPr>
        <w:pStyle w:val="Odstavekseznama"/>
        <w:ind w:left="0"/>
        <w:rPr>
          <w:rFonts w:ascii="Arial" w:hAnsi="Arial" w:cs="Arial"/>
        </w:rPr>
      </w:pPr>
    </w:p>
    <w:p w14:paraId="72E66BAD"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0CBDB26E" w14:textId="77777777" w:rsidR="00B43BB8" w:rsidRPr="00AF25DA" w:rsidRDefault="00B43BB8" w:rsidP="00B43BB8">
      <w:pPr>
        <w:spacing w:afterLines="60" w:after="144" w:line="240" w:lineRule="auto"/>
        <w:jc w:val="both"/>
        <w:rPr>
          <w:rFonts w:ascii="Arial" w:hAnsi="Arial" w:cs="Arial"/>
          <w:bCs/>
          <w:color w:val="000000"/>
          <w:lang w:eastAsia="sl-SI"/>
        </w:rPr>
      </w:pPr>
    </w:p>
    <w:p w14:paraId="6472CCB2"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Ta Dogovor začne veljati z dnem podpisa obeh strank. </w:t>
      </w:r>
    </w:p>
    <w:p w14:paraId="2323C559" w14:textId="77777777" w:rsidR="00B43BB8" w:rsidRPr="00AF25DA" w:rsidDel="001D5922" w:rsidRDefault="00B43BB8" w:rsidP="00B43BB8">
      <w:pPr>
        <w:spacing w:afterLines="60" w:after="144" w:line="240" w:lineRule="auto"/>
        <w:jc w:val="both"/>
        <w:rPr>
          <w:rFonts w:ascii="Arial" w:hAnsi="Arial" w:cs="Arial"/>
          <w:bCs/>
          <w:color w:val="000000"/>
          <w:lang w:eastAsia="sl-SI"/>
        </w:rPr>
      </w:pPr>
    </w:p>
    <w:p w14:paraId="2E56A466" w14:textId="77777777" w:rsidR="00B43BB8" w:rsidRPr="00AF25DA" w:rsidRDefault="00B43BB8" w:rsidP="00B43BB8">
      <w:pPr>
        <w:pStyle w:val="Odstavekseznama"/>
        <w:numPr>
          <w:ilvl w:val="0"/>
          <w:numId w:val="2"/>
        </w:numPr>
        <w:spacing w:afterLines="60" w:after="144" w:line="240" w:lineRule="auto"/>
        <w:jc w:val="center"/>
        <w:rPr>
          <w:rFonts w:ascii="Arial" w:hAnsi="Arial" w:cs="Arial"/>
          <w:b/>
          <w:color w:val="000000"/>
        </w:rPr>
      </w:pPr>
    </w:p>
    <w:p w14:paraId="4CEDB851" w14:textId="77777777" w:rsidR="00B43BB8" w:rsidRPr="00AF25DA" w:rsidRDefault="00B43BB8"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 xml:space="preserve">Dogovor je sklenjen v dveh (2) izvodih, od katerih prejmeta vsaka stranka en (1) izvod. Ministrstva, pristojna za izvedbo projektov Dogovora, prejmejo elektronski izvod podpisanega Dogovora.   </w:t>
      </w:r>
    </w:p>
    <w:p w14:paraId="56C4DE68" w14:textId="77777777" w:rsidR="00B43BB8" w:rsidRPr="00AF25DA" w:rsidRDefault="00B43BB8" w:rsidP="00B43BB8">
      <w:pPr>
        <w:spacing w:afterLines="60" w:after="144" w:line="240" w:lineRule="auto"/>
        <w:jc w:val="both"/>
        <w:rPr>
          <w:rFonts w:ascii="Arial" w:hAnsi="Arial" w:cs="Arial"/>
          <w:bCs/>
          <w:color w:val="000000"/>
          <w:lang w:eastAsia="sl-SI"/>
        </w:rPr>
      </w:pPr>
    </w:p>
    <w:p w14:paraId="59951399" w14:textId="4EDE10A8" w:rsidR="00B43BB8" w:rsidRPr="00AF25DA" w:rsidRDefault="00AF25DA" w:rsidP="00B43BB8">
      <w:pPr>
        <w:spacing w:afterLines="60" w:after="144" w:line="240" w:lineRule="auto"/>
        <w:jc w:val="both"/>
        <w:rPr>
          <w:rFonts w:ascii="Arial" w:hAnsi="Arial" w:cs="Arial"/>
          <w:bCs/>
          <w:color w:val="000000"/>
          <w:lang w:eastAsia="sl-SI"/>
        </w:rPr>
      </w:pPr>
      <w:r w:rsidRPr="00AF25DA">
        <w:rPr>
          <w:rFonts w:ascii="Arial" w:hAnsi="Arial" w:cs="Arial"/>
          <w:bCs/>
          <w:color w:val="000000"/>
          <w:lang w:eastAsia="sl-SI"/>
        </w:rPr>
        <w:t>PRILOGE:</w:t>
      </w:r>
    </w:p>
    <w:p w14:paraId="7E0F6DD6" w14:textId="77777777" w:rsidR="00AF25DA" w:rsidRPr="00AF25DA" w:rsidRDefault="00AF25DA" w:rsidP="00AF25DA">
      <w:pPr>
        <w:spacing w:afterLines="60" w:after="144" w:line="240" w:lineRule="exact"/>
        <w:jc w:val="both"/>
        <w:rPr>
          <w:rFonts w:ascii="Arial" w:hAnsi="Arial" w:cs="Arial"/>
          <w:bCs/>
          <w:color w:val="000000"/>
          <w:lang w:eastAsia="sl-SI"/>
        </w:rPr>
      </w:pPr>
    </w:p>
    <w:p w14:paraId="74B3982D" w14:textId="513875E3" w:rsidR="00AF25DA" w:rsidRPr="00AF25DA" w:rsidRDefault="00AF25DA" w:rsidP="00AF25DA">
      <w:pPr>
        <w:spacing w:afterLines="60" w:after="144" w:line="240" w:lineRule="exact"/>
        <w:jc w:val="both"/>
        <w:rPr>
          <w:rFonts w:ascii="Arial" w:hAnsi="Arial" w:cs="Arial"/>
          <w:bCs/>
          <w:color w:val="000000"/>
          <w:lang w:eastAsia="sl-SI"/>
        </w:rPr>
      </w:pPr>
      <w:r w:rsidRPr="00AF25DA">
        <w:rPr>
          <w:rFonts w:ascii="Arial" w:hAnsi="Arial" w:cs="Arial"/>
          <w:bCs/>
          <w:color w:val="000000"/>
          <w:lang w:eastAsia="sl-SI"/>
        </w:rPr>
        <w:t>Priloga 1: Povzetek RRP s predstavitvijo razvojnih specializacij regije, strateških razvojnih ciljev regije ter prioritet in ukrepov (elektronski obliki),</w:t>
      </w:r>
    </w:p>
    <w:p w14:paraId="28E1EF0F" w14:textId="77777777" w:rsidR="00AF25DA" w:rsidRPr="00AF25DA" w:rsidRDefault="00AF25DA" w:rsidP="00AF25DA">
      <w:pPr>
        <w:spacing w:afterLines="60" w:after="144" w:line="240" w:lineRule="exact"/>
        <w:jc w:val="both"/>
        <w:rPr>
          <w:rFonts w:ascii="Arial" w:hAnsi="Arial" w:cs="Arial"/>
        </w:rPr>
      </w:pPr>
    </w:p>
    <w:p w14:paraId="7E9CDDE6" w14:textId="7A909240" w:rsidR="00AF25DA" w:rsidRPr="00AF25DA" w:rsidRDefault="00AF25DA" w:rsidP="00AF25DA">
      <w:pPr>
        <w:spacing w:afterLines="60" w:after="144" w:line="240" w:lineRule="exact"/>
        <w:jc w:val="both"/>
        <w:rPr>
          <w:rFonts w:ascii="Arial" w:hAnsi="Arial" w:cs="Arial"/>
        </w:rPr>
      </w:pPr>
      <w:r w:rsidRPr="00AF25DA">
        <w:rPr>
          <w:rFonts w:ascii="Arial" w:hAnsi="Arial" w:cs="Arial"/>
        </w:rPr>
        <w:t>Priloga 2: Predstavitev projektov (Obrazci 2 iz povabila v elektronski obliki), za projekte navedene v tabelah v točki III:</w:t>
      </w:r>
    </w:p>
    <w:p w14:paraId="314ED95F" w14:textId="41974DC2" w:rsidR="00AF25DA" w:rsidRPr="00AF25DA" w:rsidRDefault="00AF25DA" w:rsidP="00AF25DA">
      <w:pPr>
        <w:pStyle w:val="Brezrazmikov"/>
        <w:rPr>
          <w:rFonts w:ascii="Arial" w:hAnsi="Arial" w:cs="Arial"/>
        </w:rPr>
      </w:pPr>
      <w:r w:rsidRPr="00AF25DA">
        <w:rPr>
          <w:rFonts w:ascii="Arial" w:hAnsi="Arial" w:cs="Arial"/>
        </w:rPr>
        <w:t>2.1. Podjetno nad izzive (PONI) – PONI  Zasavje</w:t>
      </w:r>
    </w:p>
    <w:p w14:paraId="62F9BD62" w14:textId="46CBC859" w:rsidR="00AF25DA" w:rsidRPr="00AF25DA" w:rsidRDefault="00AF25DA" w:rsidP="00AF25DA">
      <w:pPr>
        <w:pStyle w:val="Brezrazmikov"/>
        <w:rPr>
          <w:rFonts w:ascii="Arial" w:hAnsi="Arial" w:cs="Arial"/>
        </w:rPr>
      </w:pPr>
      <w:r w:rsidRPr="00AF25DA">
        <w:rPr>
          <w:rFonts w:ascii="Arial" w:hAnsi="Arial" w:cs="Arial"/>
        </w:rPr>
        <w:t>2.2. Odvajanje in čiščenje odpadne vode v Porečju Save-Hrastnik</w:t>
      </w:r>
    </w:p>
    <w:p w14:paraId="21E34A1F" w14:textId="162E2F5E" w:rsidR="00AF25DA" w:rsidRPr="00AF25DA" w:rsidRDefault="00AF25DA" w:rsidP="00AF25DA">
      <w:pPr>
        <w:spacing w:after="0" w:line="240" w:lineRule="auto"/>
        <w:rPr>
          <w:rStyle w:val="fontstyle01"/>
          <w:rFonts w:ascii="Arial" w:hAnsi="Arial" w:cs="Arial"/>
          <w:sz w:val="22"/>
          <w:szCs w:val="22"/>
        </w:rPr>
      </w:pPr>
      <w:r w:rsidRPr="00AF25DA">
        <w:rPr>
          <w:rFonts w:ascii="Arial" w:hAnsi="Arial" w:cs="Arial"/>
        </w:rPr>
        <w:t>2.3.</w:t>
      </w:r>
      <w:r w:rsidRPr="00AF25DA">
        <w:rPr>
          <w:rStyle w:val="fontstyle01"/>
          <w:rFonts w:ascii="Arial" w:hAnsi="Arial" w:cs="Arial"/>
          <w:sz w:val="22"/>
          <w:szCs w:val="22"/>
        </w:rPr>
        <w:t xml:space="preserve"> Hidravlična izboljšava vodovodnega sistema Trbovlje (prejšnji naziv: Obnova vodovoda od Opekarne do VH </w:t>
      </w:r>
      <w:proofErr w:type="spellStart"/>
      <w:r w:rsidRPr="00AF25DA">
        <w:rPr>
          <w:rStyle w:val="fontstyle01"/>
          <w:rFonts w:ascii="Arial" w:hAnsi="Arial" w:cs="Arial"/>
          <w:sz w:val="22"/>
          <w:szCs w:val="22"/>
        </w:rPr>
        <w:t>Škratovina</w:t>
      </w:r>
      <w:proofErr w:type="spellEnd"/>
      <w:r w:rsidRPr="00AF25DA">
        <w:rPr>
          <w:rStyle w:val="fontstyle01"/>
          <w:rFonts w:ascii="Arial" w:hAnsi="Arial" w:cs="Arial"/>
          <w:sz w:val="22"/>
          <w:szCs w:val="22"/>
        </w:rPr>
        <w:t>)</w:t>
      </w:r>
    </w:p>
    <w:p w14:paraId="279F41DC" w14:textId="03D39EF8" w:rsidR="00AF25DA" w:rsidRPr="00AF25DA" w:rsidRDefault="00AF25DA" w:rsidP="00AF25DA">
      <w:pPr>
        <w:spacing w:after="0" w:line="240" w:lineRule="auto"/>
        <w:rPr>
          <w:rStyle w:val="fontstyle01"/>
          <w:rFonts w:ascii="Arial" w:hAnsi="Arial" w:cs="Arial"/>
          <w:sz w:val="22"/>
          <w:szCs w:val="22"/>
        </w:rPr>
      </w:pPr>
      <w:r w:rsidRPr="00AF25DA">
        <w:rPr>
          <w:rFonts w:ascii="Arial" w:hAnsi="Arial" w:cs="Arial"/>
          <w:lang w:eastAsia="sl-SI"/>
        </w:rPr>
        <w:t xml:space="preserve">2.4. </w:t>
      </w:r>
      <w:r w:rsidRPr="00AF25DA">
        <w:rPr>
          <w:rStyle w:val="fontstyle01"/>
          <w:rFonts w:ascii="Arial" w:hAnsi="Arial" w:cs="Arial"/>
          <w:sz w:val="22"/>
          <w:szCs w:val="22"/>
        </w:rPr>
        <w:t>Regijski center mobilnosti Zasavje Regijska celostna prometna strategija Zasavje</w:t>
      </w:r>
    </w:p>
    <w:p w14:paraId="48AD2410" w14:textId="77777777" w:rsidR="00F45D0D" w:rsidRDefault="00AF25DA" w:rsidP="00F45D0D">
      <w:pPr>
        <w:spacing w:after="0" w:line="240" w:lineRule="auto"/>
        <w:rPr>
          <w:rStyle w:val="fontstyle01"/>
          <w:rFonts w:ascii="Arial" w:hAnsi="Arial" w:cs="Arial"/>
          <w:sz w:val="22"/>
          <w:szCs w:val="22"/>
        </w:rPr>
      </w:pPr>
      <w:r w:rsidRPr="00AF25DA">
        <w:rPr>
          <w:rStyle w:val="fontstyle01"/>
          <w:rFonts w:ascii="Arial" w:hAnsi="Arial" w:cs="Arial"/>
          <w:sz w:val="22"/>
          <w:szCs w:val="22"/>
        </w:rPr>
        <w:t>2.5. Regijska celostna prometna strategija Zasavje</w:t>
      </w:r>
    </w:p>
    <w:p w14:paraId="0DBD30FB" w14:textId="77777777" w:rsidR="00F45D0D" w:rsidRDefault="00F45D0D" w:rsidP="00F45D0D">
      <w:pPr>
        <w:spacing w:after="0" w:line="240" w:lineRule="auto"/>
        <w:rPr>
          <w:rStyle w:val="fontstyle01"/>
          <w:rFonts w:ascii="Arial" w:hAnsi="Arial" w:cs="Arial"/>
          <w:sz w:val="22"/>
          <w:szCs w:val="22"/>
        </w:rPr>
      </w:pPr>
      <w:r>
        <w:rPr>
          <w:rStyle w:val="fontstyle01"/>
          <w:rFonts w:ascii="Arial" w:hAnsi="Arial" w:cs="Arial"/>
          <w:sz w:val="22"/>
          <w:szCs w:val="22"/>
        </w:rPr>
        <w:t xml:space="preserve">2.6. </w:t>
      </w:r>
      <w:r w:rsidRPr="00F45D0D">
        <w:rPr>
          <w:rStyle w:val="fontstyle01"/>
          <w:rFonts w:ascii="Arial" w:hAnsi="Arial" w:cs="Arial"/>
          <w:sz w:val="22"/>
          <w:szCs w:val="22"/>
        </w:rPr>
        <w:t>Zelena vez Ojstro Hrastnik, Občina Hrastnik</w:t>
      </w:r>
    </w:p>
    <w:p w14:paraId="4FA36441" w14:textId="77777777" w:rsidR="00F45D0D" w:rsidRDefault="00F45D0D" w:rsidP="00F45D0D">
      <w:pPr>
        <w:spacing w:after="0" w:line="240" w:lineRule="auto"/>
        <w:rPr>
          <w:rStyle w:val="fontstyle01"/>
          <w:rFonts w:ascii="Arial" w:hAnsi="Arial" w:cs="Arial"/>
          <w:sz w:val="22"/>
          <w:szCs w:val="22"/>
        </w:rPr>
      </w:pPr>
      <w:r>
        <w:rPr>
          <w:rStyle w:val="fontstyle01"/>
          <w:rFonts w:ascii="Arial" w:hAnsi="Arial" w:cs="Arial"/>
          <w:sz w:val="22"/>
          <w:szCs w:val="22"/>
        </w:rPr>
        <w:t xml:space="preserve">2.7. </w:t>
      </w:r>
      <w:r w:rsidRPr="00F45D0D">
        <w:rPr>
          <w:rStyle w:val="fontstyle01"/>
          <w:rFonts w:ascii="Arial" w:hAnsi="Arial" w:cs="Arial"/>
          <w:sz w:val="22"/>
          <w:szCs w:val="22"/>
        </w:rPr>
        <w:t>Zelena vez Ojstro, Občina Trbovlje</w:t>
      </w:r>
    </w:p>
    <w:p w14:paraId="3D752B3B" w14:textId="77777777" w:rsidR="00F45D0D" w:rsidRDefault="00F45D0D" w:rsidP="00F45D0D">
      <w:pPr>
        <w:spacing w:after="0" w:line="240" w:lineRule="auto"/>
        <w:rPr>
          <w:rStyle w:val="fontstyle01"/>
          <w:rFonts w:ascii="Arial" w:hAnsi="Arial" w:cs="Arial"/>
          <w:sz w:val="22"/>
          <w:szCs w:val="22"/>
        </w:rPr>
      </w:pPr>
      <w:r>
        <w:rPr>
          <w:rStyle w:val="fontstyle01"/>
          <w:rFonts w:ascii="Arial" w:hAnsi="Arial" w:cs="Arial"/>
          <w:sz w:val="22"/>
          <w:szCs w:val="22"/>
        </w:rPr>
        <w:t xml:space="preserve">2.8. </w:t>
      </w:r>
      <w:r w:rsidRPr="00F45D0D">
        <w:rPr>
          <w:rStyle w:val="fontstyle01"/>
          <w:rFonts w:ascii="Arial" w:hAnsi="Arial" w:cs="Arial"/>
          <w:sz w:val="22"/>
          <w:szCs w:val="22"/>
        </w:rPr>
        <w:t xml:space="preserve">Kolesarska brv v Litiji, Občina Litija </w:t>
      </w:r>
    </w:p>
    <w:p w14:paraId="4D9CA8F2" w14:textId="4550154C" w:rsidR="00F45D0D" w:rsidRPr="00F45D0D" w:rsidRDefault="00F45D0D" w:rsidP="00F45D0D">
      <w:pPr>
        <w:spacing w:after="0" w:line="240" w:lineRule="auto"/>
        <w:rPr>
          <w:rStyle w:val="fontstyle01"/>
          <w:rFonts w:ascii="Arial" w:hAnsi="Arial" w:cs="Arial"/>
          <w:sz w:val="22"/>
          <w:szCs w:val="22"/>
        </w:rPr>
      </w:pPr>
      <w:r>
        <w:rPr>
          <w:rStyle w:val="fontstyle01"/>
          <w:rFonts w:ascii="Arial" w:hAnsi="Arial" w:cs="Arial"/>
          <w:sz w:val="22"/>
          <w:szCs w:val="22"/>
        </w:rPr>
        <w:t xml:space="preserve">2.9. </w:t>
      </w:r>
      <w:r w:rsidRPr="00F45D0D">
        <w:rPr>
          <w:rStyle w:val="fontstyle01"/>
          <w:rFonts w:ascii="Arial" w:hAnsi="Arial" w:cs="Arial"/>
          <w:sz w:val="22"/>
          <w:szCs w:val="22"/>
        </w:rPr>
        <w:t>Gradnja kolesarske steze – SVEA EPC Selo, Občina Zagorje ob Savi</w:t>
      </w:r>
    </w:p>
    <w:p w14:paraId="438FCD75" w14:textId="46DC1524" w:rsidR="00AF25DA" w:rsidRPr="00AF25DA" w:rsidRDefault="00AF25DA" w:rsidP="00AF25DA">
      <w:pPr>
        <w:spacing w:after="0" w:line="240" w:lineRule="auto"/>
        <w:rPr>
          <w:rStyle w:val="fontstyle01"/>
          <w:rFonts w:ascii="Arial" w:hAnsi="Arial" w:cs="Arial"/>
          <w:sz w:val="22"/>
          <w:szCs w:val="22"/>
        </w:rPr>
      </w:pPr>
      <w:r w:rsidRPr="00AF25DA">
        <w:rPr>
          <w:rStyle w:val="fontstyle01"/>
          <w:rFonts w:ascii="Arial" w:hAnsi="Arial" w:cs="Arial"/>
          <w:sz w:val="22"/>
          <w:szCs w:val="22"/>
        </w:rPr>
        <w:t>2.</w:t>
      </w:r>
      <w:r w:rsidR="00F45D0D">
        <w:rPr>
          <w:rStyle w:val="fontstyle01"/>
          <w:rFonts w:ascii="Arial" w:hAnsi="Arial" w:cs="Arial"/>
          <w:sz w:val="22"/>
          <w:szCs w:val="22"/>
        </w:rPr>
        <w:t>10</w:t>
      </w:r>
      <w:r w:rsidRPr="00AF25DA">
        <w:rPr>
          <w:rStyle w:val="fontstyle01"/>
          <w:rFonts w:ascii="Arial" w:hAnsi="Arial" w:cs="Arial"/>
          <w:sz w:val="22"/>
          <w:szCs w:val="22"/>
        </w:rPr>
        <w:t xml:space="preserve">. </w:t>
      </w:r>
      <w:r w:rsidRPr="00AF25DA">
        <w:rPr>
          <w:rFonts w:ascii="Arial" w:hAnsi="Arial" w:cs="Arial"/>
        </w:rPr>
        <w:t>Opremljanje aglomeracije Litija - Šmartno 2019 (prejšnji naziv: Dograditev kanalizacije v Litiji)</w:t>
      </w:r>
    </w:p>
    <w:p w14:paraId="31158A7C" w14:textId="2B7AD331" w:rsidR="00AF25DA" w:rsidRPr="00AF25DA" w:rsidRDefault="00AF25DA" w:rsidP="00AF25DA">
      <w:pPr>
        <w:spacing w:after="0" w:line="240" w:lineRule="auto"/>
        <w:rPr>
          <w:rStyle w:val="fontstyle01"/>
          <w:rFonts w:ascii="Arial" w:hAnsi="Arial" w:cs="Arial"/>
          <w:sz w:val="22"/>
          <w:szCs w:val="22"/>
        </w:rPr>
      </w:pPr>
      <w:r w:rsidRPr="00AF25DA">
        <w:rPr>
          <w:rStyle w:val="fontstyle01"/>
          <w:rFonts w:ascii="Arial" w:hAnsi="Arial" w:cs="Arial"/>
          <w:sz w:val="22"/>
          <w:szCs w:val="22"/>
        </w:rPr>
        <w:t>2.</w:t>
      </w:r>
      <w:r w:rsidR="00F45D0D">
        <w:rPr>
          <w:rStyle w:val="fontstyle01"/>
          <w:rFonts w:ascii="Arial" w:hAnsi="Arial" w:cs="Arial"/>
          <w:sz w:val="22"/>
          <w:szCs w:val="22"/>
        </w:rPr>
        <w:t>11</w:t>
      </w:r>
      <w:r w:rsidRPr="00AF25DA">
        <w:rPr>
          <w:rStyle w:val="fontstyle01"/>
          <w:rFonts w:ascii="Arial" w:hAnsi="Arial" w:cs="Arial"/>
          <w:sz w:val="22"/>
          <w:szCs w:val="22"/>
        </w:rPr>
        <w:t>.</w:t>
      </w:r>
      <w:r w:rsidRPr="00AF25DA">
        <w:rPr>
          <w:rFonts w:ascii="Arial" w:hAnsi="Arial" w:cs="Arial"/>
        </w:rPr>
        <w:t>Nadgradnja  vodovodnega sistema Litija – Šmartno (Prejšnji naziv: Razširitev z nadgradnjo vodovoda Litija – Šmartno)</w:t>
      </w:r>
    </w:p>
    <w:p w14:paraId="0BD375BE" w14:textId="50D3E392" w:rsidR="00AF25DA" w:rsidRPr="00AF25DA" w:rsidRDefault="00AF25DA" w:rsidP="00AF25DA">
      <w:pPr>
        <w:spacing w:after="0" w:line="240" w:lineRule="auto"/>
        <w:rPr>
          <w:rFonts w:ascii="Arial" w:hAnsi="Arial" w:cs="Arial"/>
          <w:lang w:eastAsia="sl-SI"/>
        </w:rPr>
      </w:pPr>
      <w:r w:rsidRPr="00AF25DA">
        <w:rPr>
          <w:rStyle w:val="fontstyle01"/>
          <w:rFonts w:ascii="Arial" w:hAnsi="Arial" w:cs="Arial"/>
          <w:sz w:val="22"/>
          <w:szCs w:val="22"/>
        </w:rPr>
        <w:lastRenderedPageBreak/>
        <w:t>2.</w:t>
      </w:r>
      <w:r w:rsidR="00F45D0D">
        <w:rPr>
          <w:rStyle w:val="fontstyle01"/>
          <w:rFonts w:ascii="Arial" w:hAnsi="Arial" w:cs="Arial"/>
          <w:sz w:val="22"/>
          <w:szCs w:val="22"/>
        </w:rPr>
        <w:t>12</w:t>
      </w:r>
      <w:r w:rsidRPr="00AF25DA">
        <w:rPr>
          <w:rStyle w:val="fontstyle01"/>
          <w:rFonts w:ascii="Arial" w:hAnsi="Arial" w:cs="Arial"/>
          <w:sz w:val="22"/>
          <w:szCs w:val="22"/>
        </w:rPr>
        <w:t xml:space="preserve">. </w:t>
      </w:r>
      <w:proofErr w:type="spellStart"/>
      <w:r w:rsidRPr="00AF25DA">
        <w:rPr>
          <w:rFonts w:ascii="Arial" w:hAnsi="Arial" w:cs="Arial"/>
        </w:rPr>
        <w:t>Evropark</w:t>
      </w:r>
      <w:proofErr w:type="spellEnd"/>
      <w:r w:rsidRPr="00AF25DA">
        <w:rPr>
          <w:rFonts w:ascii="Arial" w:hAnsi="Arial" w:cs="Arial"/>
        </w:rPr>
        <w:t xml:space="preserve"> Zagorje</w:t>
      </w:r>
    </w:p>
    <w:p w14:paraId="0145CC8F" w14:textId="77777777" w:rsidR="00AF25DA" w:rsidRPr="00AF25DA" w:rsidRDefault="00AF25DA" w:rsidP="00AF25DA">
      <w:pPr>
        <w:pStyle w:val="Brezrazmikov"/>
        <w:rPr>
          <w:rFonts w:ascii="Arial" w:hAnsi="Arial" w:cs="Arial"/>
        </w:rPr>
      </w:pPr>
    </w:p>
    <w:p w14:paraId="76E5B3B1" w14:textId="77777777" w:rsidR="00AF25DA" w:rsidRPr="00AF25DA" w:rsidRDefault="00AF25DA" w:rsidP="00AF25DA">
      <w:pPr>
        <w:pStyle w:val="Brezrazmikov"/>
        <w:rPr>
          <w:rFonts w:ascii="Arial" w:hAnsi="Arial" w:cs="Arial"/>
        </w:rPr>
      </w:pPr>
    </w:p>
    <w:p w14:paraId="6DC53A20" w14:textId="77777777" w:rsidR="00AF25DA" w:rsidRPr="00AF25DA" w:rsidRDefault="00AF25DA" w:rsidP="00AF25DA">
      <w:pPr>
        <w:spacing w:afterLines="60" w:after="144" w:line="240" w:lineRule="exact"/>
        <w:jc w:val="both"/>
        <w:rPr>
          <w:rFonts w:ascii="Arial" w:hAnsi="Arial" w:cs="Arial"/>
          <w:bCs/>
          <w:color w:val="000000"/>
          <w:lang w:eastAsia="sl-SI"/>
        </w:rPr>
      </w:pPr>
      <w:r w:rsidRPr="00AF25DA">
        <w:rPr>
          <w:rFonts w:ascii="Arial" w:hAnsi="Arial" w:cs="Arial"/>
          <w:bCs/>
          <w:color w:val="000000"/>
          <w:lang w:eastAsia="sl-SI"/>
        </w:rPr>
        <w:t>Priloga 3: Opis meril za izbor in postopek izbora projektov (v elektronski obliki)</w:t>
      </w:r>
    </w:p>
    <w:p w14:paraId="7AD5BCA9" w14:textId="77777777" w:rsidR="00AF25DA" w:rsidRPr="00AF25DA" w:rsidRDefault="00AF25DA">
      <w:pPr>
        <w:rPr>
          <w:rFonts w:ascii="Arial" w:hAnsi="Arial" w:cs="Arial"/>
        </w:rPr>
      </w:pPr>
    </w:p>
    <w:sectPr w:rsidR="00AF25DA" w:rsidRPr="00AF25D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657D" w14:textId="77777777" w:rsidR="00515084" w:rsidRDefault="00515084" w:rsidP="00515084">
      <w:pPr>
        <w:spacing w:after="0" w:line="240" w:lineRule="auto"/>
      </w:pPr>
      <w:r>
        <w:separator/>
      </w:r>
    </w:p>
  </w:endnote>
  <w:endnote w:type="continuationSeparator" w:id="0">
    <w:p w14:paraId="68E46BB2" w14:textId="77777777" w:rsidR="00515084" w:rsidRDefault="00515084" w:rsidP="0051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742550"/>
      <w:docPartObj>
        <w:docPartGallery w:val="Page Numbers (Bottom of Page)"/>
        <w:docPartUnique/>
      </w:docPartObj>
    </w:sdtPr>
    <w:sdtEndPr/>
    <w:sdtContent>
      <w:p w14:paraId="6BACF557" w14:textId="059A9684" w:rsidR="00515084" w:rsidRDefault="00515084">
        <w:pPr>
          <w:pStyle w:val="Noga"/>
          <w:jc w:val="center"/>
        </w:pPr>
        <w:r>
          <w:fldChar w:fldCharType="begin"/>
        </w:r>
        <w:r>
          <w:instrText>PAGE   \* MERGEFORMAT</w:instrText>
        </w:r>
        <w:r>
          <w:fldChar w:fldCharType="separate"/>
        </w:r>
        <w:r>
          <w:t>2</w:t>
        </w:r>
        <w:r>
          <w:fldChar w:fldCharType="end"/>
        </w:r>
      </w:p>
    </w:sdtContent>
  </w:sdt>
  <w:p w14:paraId="473C6280" w14:textId="77777777" w:rsidR="00515084" w:rsidRDefault="005150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5279" w14:textId="77777777" w:rsidR="00515084" w:rsidRDefault="00515084" w:rsidP="00515084">
      <w:pPr>
        <w:spacing w:after="0" w:line="240" w:lineRule="auto"/>
      </w:pPr>
      <w:r>
        <w:separator/>
      </w:r>
    </w:p>
  </w:footnote>
  <w:footnote w:type="continuationSeparator" w:id="0">
    <w:p w14:paraId="1E77D916" w14:textId="77777777" w:rsidR="00515084" w:rsidRDefault="00515084" w:rsidP="0051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5A38" w14:textId="713B7D13" w:rsidR="00985403" w:rsidRDefault="00985403" w:rsidP="00985403">
    <w:pPr>
      <w:pStyle w:val="Telobesedila"/>
      <w:jc w:val="both"/>
      <w:rPr>
        <w:rFonts w:ascii="Arial" w:hAnsi="Arial" w:cs="Arial"/>
        <w:spacing w:val="-2"/>
      </w:rPr>
    </w:pPr>
  </w:p>
  <w:p w14:paraId="7313EB3E" w14:textId="38E33E94" w:rsidR="00985403" w:rsidRPr="00985403" w:rsidRDefault="00985403" w:rsidP="00985403">
    <w:pPr>
      <w:pStyle w:val="Glava"/>
      <w:rPr>
        <w:i/>
        <w:iCs/>
        <w:sz w:val="18"/>
        <w:szCs w:val="18"/>
      </w:rPr>
    </w:pPr>
    <w:r w:rsidRPr="00985403">
      <w:rPr>
        <w:rFonts w:ascii="Arial" w:eastAsia="Times New Roman" w:hAnsi="Arial" w:cs="Arial"/>
        <w:i/>
        <w:iCs/>
        <w:color w:val="737373"/>
        <w:sz w:val="18"/>
        <w:szCs w:val="18"/>
        <w:lang w:eastAsia="sl-SI"/>
      </w:rPr>
      <w:t>Neuradno prečiščeno besedilo Dogovora</w:t>
    </w:r>
    <w:r w:rsidRPr="00985403">
      <w:rPr>
        <w:rFonts w:ascii="Arial" w:eastAsia="Times New Roman" w:hAnsi="Arial" w:cs="Arial"/>
        <w:i/>
        <w:iCs/>
        <w:color w:val="737373"/>
        <w:sz w:val="18"/>
        <w:szCs w:val="18"/>
        <w:lang w:eastAsia="sl-SI"/>
      </w:rPr>
      <w:t>, ki</w:t>
    </w:r>
    <w:r w:rsidRPr="00985403">
      <w:rPr>
        <w:rFonts w:ascii="Arial" w:eastAsia="Times New Roman" w:hAnsi="Arial" w:cs="Arial"/>
        <w:i/>
        <w:iCs/>
        <w:color w:val="737373"/>
        <w:sz w:val="18"/>
        <w:szCs w:val="18"/>
        <w:lang w:eastAsia="sl-SI"/>
      </w:rPr>
      <w:t xml:space="preserve"> </w:t>
    </w:r>
    <w:r w:rsidRPr="00985403">
      <w:rPr>
        <w:rFonts w:ascii="Arial" w:eastAsia="Times New Roman" w:hAnsi="Arial" w:cs="Arial"/>
        <w:i/>
        <w:iCs/>
        <w:color w:val="737373"/>
        <w:sz w:val="18"/>
        <w:szCs w:val="18"/>
        <w:lang w:eastAsia="sl-SI"/>
      </w:rPr>
      <w:t>je izključno</w:t>
    </w:r>
    <w:r w:rsidRPr="00985403">
      <w:rPr>
        <w:rFonts w:ascii="Arial" w:eastAsia="Times New Roman" w:hAnsi="Arial" w:cs="Arial"/>
        <w:i/>
        <w:iCs/>
        <w:color w:val="737373"/>
        <w:sz w:val="18"/>
        <w:szCs w:val="18"/>
        <w:lang w:eastAsia="sl-SI"/>
      </w:rPr>
      <w:t xml:space="preserve"> informativn</w:t>
    </w:r>
    <w:r w:rsidRPr="00985403">
      <w:rPr>
        <w:rFonts w:ascii="Arial" w:eastAsia="Times New Roman" w:hAnsi="Arial" w:cs="Arial"/>
        <w:i/>
        <w:iCs/>
        <w:color w:val="737373"/>
        <w:sz w:val="18"/>
        <w:szCs w:val="18"/>
        <w:lang w:eastAsia="sl-SI"/>
      </w:rPr>
      <w:t>ega značaja</w:t>
    </w:r>
  </w:p>
  <w:p w14:paraId="0DD5B75D" w14:textId="77777777" w:rsidR="00985403" w:rsidRDefault="009854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A4B3E"/>
    <w:multiLevelType w:val="hybridMultilevel"/>
    <w:tmpl w:val="B830972A"/>
    <w:lvl w:ilvl="0" w:tplc="66007C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E025CA4"/>
    <w:multiLevelType w:val="hybridMultilevel"/>
    <w:tmpl w:val="5268BAD4"/>
    <w:lvl w:ilvl="0" w:tplc="06F4FC8C">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528200EA"/>
    <w:multiLevelType w:val="hybridMultilevel"/>
    <w:tmpl w:val="297A79A4"/>
    <w:lvl w:ilvl="0" w:tplc="91469D4E">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4BB2BB1"/>
    <w:multiLevelType w:val="hybridMultilevel"/>
    <w:tmpl w:val="44EEB684"/>
    <w:lvl w:ilvl="0" w:tplc="13E81DE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7665B8B"/>
    <w:multiLevelType w:val="hybridMultilevel"/>
    <w:tmpl w:val="7576C0A6"/>
    <w:lvl w:ilvl="0" w:tplc="19BCC1F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F5707DA"/>
    <w:multiLevelType w:val="hybridMultilevel"/>
    <w:tmpl w:val="52749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232281">
    <w:abstractNumId w:val="0"/>
  </w:num>
  <w:num w:numId="2" w16cid:durableId="1932351667">
    <w:abstractNumId w:val="4"/>
  </w:num>
  <w:num w:numId="3" w16cid:durableId="1256665650">
    <w:abstractNumId w:val="1"/>
  </w:num>
  <w:num w:numId="4" w16cid:durableId="64379348">
    <w:abstractNumId w:val="5"/>
  </w:num>
  <w:num w:numId="5" w16cid:durableId="44450029">
    <w:abstractNumId w:val="3"/>
  </w:num>
  <w:num w:numId="6" w16cid:durableId="864098250">
    <w:abstractNumId w:val="2"/>
  </w:num>
  <w:num w:numId="7" w16cid:durableId="1237975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7B"/>
    <w:rsid w:val="00327C08"/>
    <w:rsid w:val="003B197B"/>
    <w:rsid w:val="004E7360"/>
    <w:rsid w:val="005063BF"/>
    <w:rsid w:val="00515084"/>
    <w:rsid w:val="005B1BF8"/>
    <w:rsid w:val="0061057F"/>
    <w:rsid w:val="006B44CA"/>
    <w:rsid w:val="00747359"/>
    <w:rsid w:val="007736AD"/>
    <w:rsid w:val="007A20AB"/>
    <w:rsid w:val="008C6047"/>
    <w:rsid w:val="00901DF3"/>
    <w:rsid w:val="00910FB9"/>
    <w:rsid w:val="00985403"/>
    <w:rsid w:val="00985B95"/>
    <w:rsid w:val="00A63C01"/>
    <w:rsid w:val="00AB6C97"/>
    <w:rsid w:val="00AF25DA"/>
    <w:rsid w:val="00B43BB8"/>
    <w:rsid w:val="00B759E9"/>
    <w:rsid w:val="00D523D3"/>
    <w:rsid w:val="00D5352D"/>
    <w:rsid w:val="00D57C51"/>
    <w:rsid w:val="00E87460"/>
    <w:rsid w:val="00F45D0D"/>
    <w:rsid w:val="00F83A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AD57E"/>
  <w15:chartTrackingRefBased/>
  <w15:docId w15:val="{B77DDB34-6E49-4D19-878F-8DE5398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5084"/>
    <w:pPr>
      <w:spacing w:after="200" w:line="276" w:lineRule="auto"/>
    </w:pPr>
    <w:rPr>
      <w:rFonts w:ascii="Calibri" w:eastAsia="Calibri" w:hAnsi="Calibri" w:cs="Times New Roman"/>
      <w:kern w:val="0"/>
      <w14:ligatures w14:val="none"/>
    </w:rPr>
  </w:style>
  <w:style w:type="paragraph" w:styleId="Naslov1">
    <w:name w:val="heading 1"/>
    <w:basedOn w:val="Navaden"/>
    <w:next w:val="Navaden"/>
    <w:link w:val="Naslov1Znak"/>
    <w:uiPriority w:val="9"/>
    <w:qFormat/>
    <w:rsid w:val="003B1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3B1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3B19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3B19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3B197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3B197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B197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B197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B197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B197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3B197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3B197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3B197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3B197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3B197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B197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B197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B197B"/>
    <w:rPr>
      <w:rFonts w:eastAsiaTheme="majorEastAsia" w:cstheme="majorBidi"/>
      <w:color w:val="272727" w:themeColor="text1" w:themeTint="D8"/>
    </w:rPr>
  </w:style>
  <w:style w:type="paragraph" w:styleId="Naslov">
    <w:name w:val="Title"/>
    <w:basedOn w:val="Navaden"/>
    <w:next w:val="Navaden"/>
    <w:link w:val="NaslovZnak"/>
    <w:uiPriority w:val="10"/>
    <w:qFormat/>
    <w:rsid w:val="003B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B197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B197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B197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B197B"/>
    <w:pPr>
      <w:spacing w:before="160"/>
      <w:jc w:val="center"/>
    </w:pPr>
    <w:rPr>
      <w:i/>
      <w:iCs/>
      <w:color w:val="404040" w:themeColor="text1" w:themeTint="BF"/>
    </w:rPr>
  </w:style>
  <w:style w:type="character" w:customStyle="1" w:styleId="CitatZnak">
    <w:name w:val="Citat Znak"/>
    <w:basedOn w:val="Privzetapisavaodstavka"/>
    <w:link w:val="Citat"/>
    <w:uiPriority w:val="29"/>
    <w:rsid w:val="003B197B"/>
    <w:rPr>
      <w:i/>
      <w:iCs/>
      <w:color w:val="404040" w:themeColor="text1" w:themeTint="BF"/>
    </w:rPr>
  </w:style>
  <w:style w:type="paragraph" w:styleId="Odstavekseznama">
    <w:name w:val="List Paragraph"/>
    <w:basedOn w:val="Navaden"/>
    <w:link w:val="OdstavekseznamaZnak"/>
    <w:uiPriority w:val="99"/>
    <w:qFormat/>
    <w:rsid w:val="003B197B"/>
    <w:pPr>
      <w:ind w:left="720"/>
      <w:contextualSpacing/>
    </w:pPr>
  </w:style>
  <w:style w:type="character" w:styleId="Intenzivenpoudarek">
    <w:name w:val="Intense Emphasis"/>
    <w:basedOn w:val="Privzetapisavaodstavka"/>
    <w:uiPriority w:val="21"/>
    <w:qFormat/>
    <w:rsid w:val="003B197B"/>
    <w:rPr>
      <w:i/>
      <w:iCs/>
      <w:color w:val="0F4761" w:themeColor="accent1" w:themeShade="BF"/>
    </w:rPr>
  </w:style>
  <w:style w:type="paragraph" w:styleId="Intenzivencitat">
    <w:name w:val="Intense Quote"/>
    <w:basedOn w:val="Navaden"/>
    <w:next w:val="Navaden"/>
    <w:link w:val="IntenzivencitatZnak"/>
    <w:uiPriority w:val="30"/>
    <w:qFormat/>
    <w:rsid w:val="003B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B197B"/>
    <w:rPr>
      <w:i/>
      <w:iCs/>
      <w:color w:val="0F4761" w:themeColor="accent1" w:themeShade="BF"/>
    </w:rPr>
  </w:style>
  <w:style w:type="character" w:styleId="Intenzivensklic">
    <w:name w:val="Intense Reference"/>
    <w:basedOn w:val="Privzetapisavaodstavka"/>
    <w:uiPriority w:val="32"/>
    <w:qFormat/>
    <w:rsid w:val="003B197B"/>
    <w:rPr>
      <w:b/>
      <w:bCs/>
      <w:smallCaps/>
      <w:color w:val="0F4761" w:themeColor="accent1" w:themeShade="BF"/>
      <w:spacing w:val="5"/>
    </w:rPr>
  </w:style>
  <w:style w:type="paragraph" w:styleId="Glava">
    <w:name w:val="header"/>
    <w:basedOn w:val="Navaden"/>
    <w:link w:val="GlavaZnak"/>
    <w:uiPriority w:val="99"/>
    <w:unhideWhenUsed/>
    <w:rsid w:val="00515084"/>
    <w:pPr>
      <w:tabs>
        <w:tab w:val="center" w:pos="4536"/>
        <w:tab w:val="right" w:pos="9072"/>
      </w:tabs>
      <w:spacing w:after="0" w:line="240" w:lineRule="auto"/>
    </w:pPr>
  </w:style>
  <w:style w:type="character" w:customStyle="1" w:styleId="GlavaZnak">
    <w:name w:val="Glava Znak"/>
    <w:basedOn w:val="Privzetapisavaodstavka"/>
    <w:link w:val="Glava"/>
    <w:uiPriority w:val="99"/>
    <w:rsid w:val="00515084"/>
    <w:rPr>
      <w:rFonts w:ascii="Calibri" w:eastAsia="Calibri" w:hAnsi="Calibri" w:cs="Times New Roman"/>
      <w:kern w:val="0"/>
      <w14:ligatures w14:val="none"/>
    </w:rPr>
  </w:style>
  <w:style w:type="paragraph" w:styleId="Noga">
    <w:name w:val="footer"/>
    <w:basedOn w:val="Navaden"/>
    <w:link w:val="NogaZnak"/>
    <w:uiPriority w:val="99"/>
    <w:unhideWhenUsed/>
    <w:rsid w:val="00515084"/>
    <w:pPr>
      <w:tabs>
        <w:tab w:val="center" w:pos="4536"/>
        <w:tab w:val="right" w:pos="9072"/>
      </w:tabs>
      <w:spacing w:after="0" w:line="240" w:lineRule="auto"/>
    </w:pPr>
  </w:style>
  <w:style w:type="character" w:customStyle="1" w:styleId="NogaZnak">
    <w:name w:val="Noga Znak"/>
    <w:basedOn w:val="Privzetapisavaodstavka"/>
    <w:link w:val="Noga"/>
    <w:uiPriority w:val="99"/>
    <w:rsid w:val="00515084"/>
    <w:rPr>
      <w:rFonts w:ascii="Calibri" w:eastAsia="Calibri" w:hAnsi="Calibri" w:cs="Times New Roman"/>
      <w:kern w:val="0"/>
      <w14:ligatures w14:val="none"/>
    </w:rPr>
  </w:style>
  <w:style w:type="character" w:customStyle="1" w:styleId="OdstavekseznamaZnak">
    <w:name w:val="Odstavek seznama Znak"/>
    <w:link w:val="Odstavekseznama"/>
    <w:uiPriority w:val="99"/>
    <w:locked/>
    <w:rsid w:val="00B43BB8"/>
  </w:style>
  <w:style w:type="table" w:styleId="Tabelamrea">
    <w:name w:val="Table Grid"/>
    <w:basedOn w:val="Navadnatabela"/>
    <w:uiPriority w:val="59"/>
    <w:rsid w:val="00B43BB8"/>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jazarkovnotoko">
    <w:name w:val="Alineja za črkovno točko"/>
    <w:basedOn w:val="Navaden"/>
    <w:link w:val="AlinejazarkovnotokoZnak"/>
    <w:qFormat/>
    <w:rsid w:val="00B43BB8"/>
    <w:pPr>
      <w:numPr>
        <w:numId w:val="4"/>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B43BB8"/>
    <w:rPr>
      <w:rFonts w:ascii="Arial" w:eastAsia="Times New Roman" w:hAnsi="Arial" w:cs="Arial"/>
      <w:kern w:val="0"/>
      <w:lang w:eastAsia="sl-SI"/>
      <w14:ligatures w14:val="none"/>
    </w:rPr>
  </w:style>
  <w:style w:type="paragraph" w:styleId="Brezrazmikov">
    <w:name w:val="No Spacing"/>
    <w:uiPriority w:val="1"/>
    <w:qFormat/>
    <w:rsid w:val="00D523D3"/>
    <w:pPr>
      <w:spacing w:after="0" w:line="240" w:lineRule="auto"/>
    </w:pPr>
    <w:rPr>
      <w:rFonts w:ascii="Calibri" w:eastAsia="Calibri" w:hAnsi="Calibri" w:cs="Times New Roman"/>
      <w:kern w:val="0"/>
      <w14:ligatures w14:val="none"/>
    </w:rPr>
  </w:style>
  <w:style w:type="character" w:customStyle="1" w:styleId="fontstyle01">
    <w:name w:val="fontstyle01"/>
    <w:basedOn w:val="Privzetapisavaodstavka"/>
    <w:rsid w:val="00D523D3"/>
    <w:rPr>
      <w:rFonts w:ascii="ArialMT" w:hAnsi="ArialMT" w:hint="default"/>
      <w:b w:val="0"/>
      <w:bCs w:val="0"/>
      <w:i w:val="0"/>
      <w:iCs w:val="0"/>
      <w:color w:val="000000"/>
      <w:sz w:val="16"/>
      <w:szCs w:val="16"/>
    </w:rPr>
  </w:style>
  <w:style w:type="paragraph" w:styleId="Telobesedila">
    <w:name w:val="Body Text"/>
    <w:basedOn w:val="Navaden"/>
    <w:link w:val="TelobesedilaZnak"/>
    <w:uiPriority w:val="1"/>
    <w:qFormat/>
    <w:rsid w:val="00985403"/>
    <w:pPr>
      <w:widowControl w:val="0"/>
      <w:autoSpaceDE w:val="0"/>
      <w:autoSpaceDN w:val="0"/>
      <w:spacing w:after="0" w:line="240" w:lineRule="auto"/>
    </w:pPr>
    <w:rPr>
      <w:rFonts w:ascii="Arial MT" w:eastAsia="Arial MT" w:hAnsi="Arial MT" w:cs="Arial MT"/>
    </w:rPr>
  </w:style>
  <w:style w:type="character" w:customStyle="1" w:styleId="TelobesedilaZnak">
    <w:name w:val="Telo besedila Znak"/>
    <w:basedOn w:val="Privzetapisavaodstavka"/>
    <w:link w:val="Telobesedila"/>
    <w:uiPriority w:val="1"/>
    <w:rsid w:val="00985403"/>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24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1-01-08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radni-list.si/1/objava.jsp?sop=2023-01-0348" TargetMode="External"/><Relationship Id="rId4" Type="http://schemas.openxmlformats.org/officeDocument/2006/relationships/webSettings" Target="webSettings.xml"/><Relationship Id="rId9" Type="http://schemas.openxmlformats.org/officeDocument/2006/relationships/hyperlink" Target="http://www.uradni-list.si/1/objava.jsp?sop=2016-01-1996"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10</Pages>
  <Words>3376</Words>
  <Characters>20244</Characters>
  <Application>Microsoft Office Word</Application>
  <DocSecurity>0</DocSecurity>
  <Lines>687</Lines>
  <Paragraphs>285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Jenko</dc:creator>
  <cp:keywords/>
  <dc:description/>
  <cp:lastModifiedBy>Andreja Jenko</cp:lastModifiedBy>
  <cp:revision>17</cp:revision>
  <cp:lastPrinted>2025-07-10T07:18:00Z</cp:lastPrinted>
  <dcterms:created xsi:type="dcterms:W3CDTF">2025-07-07T10:18:00Z</dcterms:created>
  <dcterms:modified xsi:type="dcterms:W3CDTF">2025-07-10T08:13:00Z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7f872e0a-3dfb-4533-81ab-618e95d1b868</vt:lpwstr>
  </property>
</Properties>
</file>