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058E3479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3015E2">
        <w:rPr>
          <w:sz w:val="24"/>
          <w:szCs w:val="24"/>
          <w:lang w:val="sl-SI"/>
        </w:rPr>
        <w:t>1</w:t>
      </w:r>
      <w:r w:rsidR="00A906DA">
        <w:rPr>
          <w:sz w:val="24"/>
          <w:szCs w:val="24"/>
          <w:lang w:val="sl-SI"/>
        </w:rPr>
        <w:t>/202</w:t>
      </w:r>
      <w:r w:rsidR="003015E2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78C14369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3015E2">
        <w:rPr>
          <w:rFonts w:ascii="Arial" w:hAnsi="Arial" w:cs="Arial"/>
          <w:b/>
          <w:sz w:val="22"/>
          <w:szCs w:val="22"/>
          <w:lang w:val="sl-SI"/>
        </w:rPr>
        <w:t>575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3015E2" w:rsidRPr="003015E2">
        <w:rPr>
          <w:rFonts w:ascii="Arial" w:hAnsi="Arial" w:cs="Arial"/>
          <w:b/>
          <w:sz w:val="22"/>
          <w:szCs w:val="22"/>
          <w:lang w:val="sl-SI"/>
        </w:rPr>
        <w:t>v Direktoratu za kohezijo, v Uradu za kohezijsko politiko, v Sektorju za koordinacijo pametne specializacije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5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4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015E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42E39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2025-01-29T06:39:00Z</dcterms:created>
  <dcterms:modified xsi:type="dcterms:W3CDTF">2025-01-29T06:39:00Z</dcterms:modified>
</cp:coreProperties>
</file>