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13E7E928"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801DEA">
        <w:rPr>
          <w:rFonts w:cs="Arial"/>
          <w:szCs w:val="20"/>
        </w:rPr>
        <w:t>10</w:t>
      </w:r>
      <w:r w:rsidR="00262147" w:rsidRPr="003B283D">
        <w:rPr>
          <w:rFonts w:cs="Arial"/>
          <w:szCs w:val="20"/>
        </w:rPr>
        <w:t>/2024-1630-1</w:t>
      </w:r>
    </w:p>
    <w:p w14:paraId="739FFC91" w14:textId="675FD91F"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922B86">
        <w:rPr>
          <w:rFonts w:cs="Arial"/>
          <w:szCs w:val="20"/>
        </w:rPr>
        <w:t>25</w:t>
      </w:r>
      <w:r w:rsidR="00262147" w:rsidRPr="00B153FA">
        <w:rPr>
          <w:rFonts w:cs="Arial"/>
          <w:szCs w:val="20"/>
        </w:rPr>
        <w:t>.</w:t>
      </w:r>
      <w:r w:rsidR="00262147">
        <w:rPr>
          <w:rFonts w:cs="Arial"/>
          <w:szCs w:val="20"/>
        </w:rPr>
        <w:t xml:space="preserve"> </w:t>
      </w:r>
      <w:r w:rsidR="00D73B56">
        <w:rPr>
          <w:rFonts w:cs="Arial"/>
          <w:szCs w:val="20"/>
        </w:rPr>
        <w:t>3</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2262E330" w:rsidR="00EC6AD9" w:rsidRPr="00B9632D" w:rsidRDefault="009135FB" w:rsidP="001F2F05">
      <w:pPr>
        <w:pStyle w:val="Brezrazmikov"/>
        <w:spacing w:line="276" w:lineRule="auto"/>
        <w:jc w:val="both"/>
        <w:rPr>
          <w:rFonts w:cs="Arial"/>
          <w:b/>
          <w:szCs w:val="20"/>
        </w:rPr>
      </w:pPr>
      <w:r w:rsidRPr="00B9632D">
        <w:rPr>
          <w:rFonts w:cs="Arial"/>
          <w:b/>
          <w:szCs w:val="20"/>
        </w:rPr>
        <w:t xml:space="preserve">VIŠJI </w:t>
      </w:r>
      <w:r w:rsidR="00ED706E" w:rsidRPr="00B9632D">
        <w:rPr>
          <w:rFonts w:cs="Arial"/>
          <w:b/>
          <w:szCs w:val="20"/>
        </w:rPr>
        <w:t>SVETOVALEC</w:t>
      </w:r>
      <w:r w:rsidR="001F2F05" w:rsidRPr="00B9632D">
        <w:rPr>
          <w:rFonts w:cs="Arial"/>
          <w:b/>
          <w:szCs w:val="20"/>
        </w:rPr>
        <w:t>, šifra DM</w:t>
      </w:r>
      <w:r w:rsidR="00791E50" w:rsidRPr="00B9632D">
        <w:rPr>
          <w:rFonts w:cs="Arial"/>
          <w:b/>
          <w:szCs w:val="20"/>
        </w:rPr>
        <w:t xml:space="preserve"> </w:t>
      </w:r>
      <w:r w:rsidR="00922B86">
        <w:rPr>
          <w:rFonts w:cs="Arial"/>
          <w:b/>
          <w:szCs w:val="20"/>
        </w:rPr>
        <w:t>661</w:t>
      </w:r>
      <w:r w:rsidR="00A1615B" w:rsidRPr="00B9632D">
        <w:rPr>
          <w:rFonts w:cs="Arial"/>
          <w:b/>
          <w:szCs w:val="20"/>
        </w:rPr>
        <w:t>, v</w:t>
      </w:r>
      <w:r w:rsidR="00ED706E" w:rsidRPr="00B9632D">
        <w:rPr>
          <w:rFonts w:cs="Arial"/>
          <w:b/>
          <w:szCs w:val="20"/>
        </w:rPr>
        <w:t xml:space="preserve"> </w:t>
      </w:r>
      <w:r w:rsidR="00FE11F9">
        <w:rPr>
          <w:rFonts w:cs="Arial"/>
          <w:b/>
          <w:szCs w:val="20"/>
        </w:rPr>
        <w:t xml:space="preserve">Sektorju za </w:t>
      </w:r>
      <w:r w:rsidR="00D73B56">
        <w:rPr>
          <w:rFonts w:cs="Arial"/>
          <w:b/>
          <w:szCs w:val="20"/>
        </w:rPr>
        <w:t>upravljanje</w:t>
      </w:r>
      <w:r w:rsidR="00791E50" w:rsidRPr="00B9632D">
        <w:rPr>
          <w:rFonts w:cs="Arial"/>
          <w:b/>
          <w:szCs w:val="20"/>
        </w:rPr>
        <w:t xml:space="preserve">, </w:t>
      </w:r>
      <w:r w:rsidR="00FE11F9">
        <w:rPr>
          <w:rFonts w:cs="Arial"/>
          <w:b/>
          <w:szCs w:val="20"/>
        </w:rPr>
        <w:t>v</w:t>
      </w:r>
      <w:r w:rsidR="00922B86">
        <w:rPr>
          <w:rFonts w:cs="Arial"/>
          <w:b/>
          <w:szCs w:val="20"/>
        </w:rPr>
        <w:t xml:space="preserve"> Uradu za kohezijsko politiko, v</w:t>
      </w:r>
      <w:r w:rsidR="00FE11F9">
        <w:rPr>
          <w:rFonts w:cs="Arial"/>
          <w:b/>
          <w:szCs w:val="20"/>
        </w:rPr>
        <w:t xml:space="preserve"> </w:t>
      </w:r>
      <w:r w:rsidR="00791E50" w:rsidRPr="00B9632D">
        <w:rPr>
          <w:rFonts w:cs="Arial"/>
          <w:b/>
          <w:szCs w:val="20"/>
        </w:rPr>
        <w:t xml:space="preserve">Direktoratu za </w:t>
      </w:r>
      <w:r w:rsidR="00922B86">
        <w:rPr>
          <w:rFonts w:cs="Arial"/>
          <w:b/>
          <w:szCs w:val="20"/>
        </w:rPr>
        <w:t>kohezijo</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77777777"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43ADCBA6" w14:textId="09128165"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Pr="00B9632D" w:rsidRDefault="001F2F05" w:rsidP="001F2F05">
      <w:pPr>
        <w:pStyle w:val="Brezrazmikov"/>
        <w:spacing w:line="276" w:lineRule="auto"/>
        <w:jc w:val="both"/>
        <w:rPr>
          <w:rFonts w:cs="Arial"/>
          <w:b/>
          <w:szCs w:val="20"/>
        </w:rPr>
      </w:pPr>
      <w:r w:rsidRPr="00B9632D">
        <w:rPr>
          <w:rFonts w:cs="Arial"/>
          <w:b/>
          <w:szCs w:val="20"/>
        </w:rPr>
        <w:t>Naloge delovnega mesta so:</w:t>
      </w:r>
    </w:p>
    <w:p w14:paraId="14C70169" w14:textId="0193BA02" w:rsidR="00E7547F" w:rsidRPr="00E7547F" w:rsidRDefault="00922B86" w:rsidP="00E7547F">
      <w:pPr>
        <w:numPr>
          <w:ilvl w:val="0"/>
          <w:numId w:val="34"/>
        </w:numPr>
        <w:spacing w:line="260" w:lineRule="exact"/>
        <w:jc w:val="both"/>
        <w:rPr>
          <w:rFonts w:cs="Arial"/>
          <w:szCs w:val="20"/>
          <w:lang w:eastAsia="sl-SI"/>
        </w:rPr>
      </w:pPr>
      <w:r w:rsidRPr="00922B86">
        <w:rPr>
          <w:rFonts w:cs="Arial"/>
          <w:szCs w:val="20"/>
          <w:lang w:eastAsia="sl-SI"/>
        </w:rPr>
        <w:t>opravljanje strokovnih nalog pri spremljanju finančnega izvajanja kohezijske politike</w:t>
      </w:r>
      <w:r w:rsidR="00605EBB">
        <w:rPr>
          <w:rFonts w:cs="Arial"/>
          <w:szCs w:val="20"/>
          <w:lang w:eastAsia="sl-SI"/>
        </w:rPr>
        <w:t>;</w:t>
      </w:r>
    </w:p>
    <w:p w14:paraId="318DE3ED" w14:textId="69291CE6" w:rsidR="00E7547F" w:rsidRPr="00E7547F" w:rsidRDefault="00922B86" w:rsidP="00E7547F">
      <w:pPr>
        <w:numPr>
          <w:ilvl w:val="0"/>
          <w:numId w:val="34"/>
        </w:numPr>
        <w:spacing w:line="260" w:lineRule="exact"/>
        <w:jc w:val="both"/>
        <w:rPr>
          <w:rFonts w:cs="Arial"/>
          <w:szCs w:val="20"/>
          <w:lang w:eastAsia="sl-SI"/>
        </w:rPr>
      </w:pPr>
      <w:r w:rsidRPr="00922B86">
        <w:rPr>
          <w:rFonts w:cs="Arial"/>
          <w:szCs w:val="20"/>
          <w:lang w:eastAsia="sl-SI"/>
        </w:rPr>
        <w:t>sodelovanje in komunikacija s posredniškimi organi in organom za potrjevanje</w:t>
      </w:r>
      <w:r w:rsidR="00605EBB">
        <w:rPr>
          <w:rFonts w:cs="Arial"/>
          <w:szCs w:val="20"/>
          <w:lang w:eastAsia="sl-SI"/>
        </w:rPr>
        <w:t>;</w:t>
      </w:r>
    </w:p>
    <w:p w14:paraId="2B6DB937" w14:textId="136323C7" w:rsidR="00E7547F" w:rsidRPr="00E7547F" w:rsidRDefault="00922B86" w:rsidP="00E7547F">
      <w:pPr>
        <w:numPr>
          <w:ilvl w:val="0"/>
          <w:numId w:val="34"/>
        </w:numPr>
        <w:spacing w:line="260" w:lineRule="exact"/>
        <w:jc w:val="both"/>
        <w:rPr>
          <w:rFonts w:cs="Arial"/>
          <w:szCs w:val="20"/>
          <w:lang w:eastAsia="sl-SI"/>
        </w:rPr>
      </w:pPr>
      <w:r w:rsidRPr="00922B86">
        <w:rPr>
          <w:rFonts w:cs="Arial"/>
          <w:szCs w:val="20"/>
          <w:lang w:eastAsia="sl-SI"/>
        </w:rPr>
        <w:t>izvajanje nalog s področja revizij in nepravilnosti</w:t>
      </w:r>
      <w:r w:rsidR="00605EBB">
        <w:rPr>
          <w:rFonts w:cs="Arial"/>
          <w:szCs w:val="20"/>
          <w:lang w:eastAsia="sl-SI"/>
        </w:rPr>
        <w:t>;</w:t>
      </w:r>
    </w:p>
    <w:p w14:paraId="7B31F943" w14:textId="706A6B2D" w:rsidR="00E7547F" w:rsidRPr="001347F9" w:rsidRDefault="00922B86" w:rsidP="007941DB">
      <w:pPr>
        <w:numPr>
          <w:ilvl w:val="0"/>
          <w:numId w:val="34"/>
        </w:numPr>
        <w:spacing w:line="260" w:lineRule="exact"/>
        <w:jc w:val="both"/>
        <w:rPr>
          <w:rFonts w:cs="Arial"/>
          <w:szCs w:val="20"/>
          <w:lang w:eastAsia="sl-SI"/>
        </w:rPr>
      </w:pPr>
      <w:r w:rsidRPr="00922B86">
        <w:rPr>
          <w:rFonts w:cs="Arial"/>
          <w:szCs w:val="20"/>
          <w:lang w:eastAsia="sl-SI"/>
        </w:rPr>
        <w:t>spremljanje, koordinacija in priprava finančnih poročil</w:t>
      </w:r>
      <w:r w:rsidR="00605EBB">
        <w:rPr>
          <w:rFonts w:cs="Arial"/>
          <w:szCs w:val="20"/>
          <w:lang w:eastAsia="sl-SI"/>
        </w:rPr>
        <w:t>;</w:t>
      </w:r>
    </w:p>
    <w:p w14:paraId="2344FA68" w14:textId="3D0613C7" w:rsidR="00E7547F" w:rsidRPr="00E7547F" w:rsidRDefault="00922B86" w:rsidP="00E7547F">
      <w:pPr>
        <w:numPr>
          <w:ilvl w:val="0"/>
          <w:numId w:val="34"/>
        </w:numPr>
        <w:spacing w:line="260" w:lineRule="exact"/>
        <w:jc w:val="both"/>
        <w:rPr>
          <w:rFonts w:cs="Arial"/>
          <w:szCs w:val="20"/>
          <w:lang w:eastAsia="sl-SI"/>
        </w:rPr>
      </w:pPr>
      <w:r w:rsidRPr="00922B86">
        <w:rPr>
          <w:rFonts w:cs="Arial"/>
          <w:szCs w:val="20"/>
          <w:lang w:eastAsia="sl-SI"/>
        </w:rPr>
        <w:t>oblikovanje predlogov rešitev na področju finančnega izvajanja evropske kohezijske politike</w:t>
      </w:r>
      <w:r w:rsidR="00605EBB">
        <w:rPr>
          <w:rFonts w:cs="Arial"/>
          <w:szCs w:val="20"/>
          <w:lang w:eastAsia="sl-SI"/>
        </w:rPr>
        <w:t>;</w:t>
      </w:r>
    </w:p>
    <w:p w14:paraId="16711D55" w14:textId="2FC9891A" w:rsidR="00E7547F" w:rsidRPr="00D73B56" w:rsidRDefault="00922B86" w:rsidP="00A623CC">
      <w:pPr>
        <w:numPr>
          <w:ilvl w:val="0"/>
          <w:numId w:val="34"/>
        </w:numPr>
        <w:spacing w:line="260" w:lineRule="exact"/>
        <w:jc w:val="both"/>
        <w:rPr>
          <w:rFonts w:cs="Arial"/>
          <w:szCs w:val="20"/>
          <w:lang w:eastAsia="sl-SI"/>
        </w:rPr>
      </w:pPr>
      <w:r w:rsidRPr="00922B86">
        <w:rPr>
          <w:rFonts w:cs="Arial"/>
          <w:szCs w:val="20"/>
          <w:lang w:eastAsia="sl-SI"/>
        </w:rPr>
        <w:t>opravljanje drugih nalog po navodilih nadrejenega</w:t>
      </w:r>
      <w:r w:rsidR="00605EBB" w:rsidRPr="00D73B56">
        <w:rPr>
          <w:rFonts w:cs="Arial"/>
          <w:szCs w:val="20"/>
          <w:lang w:eastAsia="sl-SI"/>
        </w:rPr>
        <w:t>;</w:t>
      </w:r>
    </w:p>
    <w:p w14:paraId="40322673" w14:textId="481DECE9" w:rsidR="00F47C33" w:rsidRPr="00D73B56" w:rsidRDefault="00922B86" w:rsidP="00566589">
      <w:pPr>
        <w:numPr>
          <w:ilvl w:val="0"/>
          <w:numId w:val="34"/>
        </w:numPr>
        <w:spacing w:line="260" w:lineRule="exact"/>
        <w:jc w:val="both"/>
        <w:rPr>
          <w:rFonts w:cs="Arial"/>
          <w:szCs w:val="20"/>
          <w:lang w:eastAsia="sl-SI"/>
        </w:rPr>
      </w:pPr>
      <w:r w:rsidRPr="00922B86">
        <w:rPr>
          <w:rFonts w:cs="Arial"/>
          <w:szCs w:val="20"/>
          <w:lang w:eastAsia="sl-SI"/>
        </w:rPr>
        <w:t>pomoč pri vodenju strokovnih nalog na delu delovnega področja ministrstva</w:t>
      </w:r>
      <w:r w:rsidR="00791E50" w:rsidRPr="00D73B56">
        <w:rPr>
          <w:rFonts w:cs="Arial"/>
          <w:szCs w:val="20"/>
          <w:lang w:eastAsia="sl-SI"/>
        </w:rPr>
        <w:t>.</w:t>
      </w:r>
    </w:p>
    <w:p w14:paraId="18108668" w14:textId="77777777" w:rsidR="00791E50" w:rsidRPr="00B9632D"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38F29ADD"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801DEA">
        <w:rPr>
          <w:rFonts w:cs="Arial"/>
          <w:b/>
          <w:bCs/>
          <w:szCs w:val="20"/>
        </w:rPr>
        <w:t>10</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F5D896C" w14:textId="77777777" w:rsidR="00434C78" w:rsidRPr="00F91E1E" w:rsidRDefault="00434C78" w:rsidP="00434C78">
      <w:pPr>
        <w:tabs>
          <w:tab w:val="left" w:pos="2835"/>
        </w:tabs>
        <w:spacing w:line="260" w:lineRule="exact"/>
        <w:jc w:val="both"/>
        <w:rPr>
          <w:rFonts w:eastAsia="Calibri" w:cs="Arial"/>
          <w:szCs w:val="20"/>
        </w:rPr>
      </w:pPr>
      <w:r w:rsidRPr="007C1013">
        <w:t xml:space="preserve">Izbrani kandidat bo delo opravljal </w:t>
      </w:r>
      <w:r w:rsidRPr="007C1013">
        <w:rPr>
          <w:rFonts w:eastAsia="Calibri" w:cs="Arial"/>
          <w:szCs w:val="20"/>
        </w:rPr>
        <w:t>v prostorih Ministrstva za kohezijo in regionalni razvoj, Kotnikova 5, Ljubljana oziroma v drugih uradnih prostorih, kjer Ministrstvo za kohezijo in regional</w:t>
      </w:r>
      <w:r>
        <w:rPr>
          <w:rFonts w:eastAsia="Calibri" w:cs="Arial"/>
          <w:szCs w:val="20"/>
        </w:rPr>
        <w:t>ni razvoj opravlja svoje naloge.</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6568AC6F"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801DEA">
        <w:rPr>
          <w:rFonts w:cs="Arial"/>
          <w:b/>
          <w:szCs w:val="20"/>
        </w:rPr>
        <w:t>10</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801DEA">
        <w:rPr>
          <w:rFonts w:cs="Arial"/>
          <w:b/>
          <w:szCs w:val="20"/>
          <w:lang w:eastAsia="sl-SI"/>
        </w:rPr>
        <w:t>10</w:t>
      </w:r>
      <w:r w:rsidR="00021DDC">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434C78">
        <w:rPr>
          <w:rFonts w:cs="Arial"/>
          <w:b/>
          <w:szCs w:val="20"/>
        </w:rPr>
        <w:t>661</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w:t>
      </w:r>
      <w:r w:rsidRPr="009871DA">
        <w:rPr>
          <w:rFonts w:cs="Arial"/>
          <w:szCs w:val="20"/>
        </w:rPr>
        <w:t xml:space="preserve">roku </w:t>
      </w:r>
      <w:r w:rsidR="00791E50" w:rsidRPr="009871DA">
        <w:rPr>
          <w:rFonts w:cs="Arial"/>
          <w:b/>
          <w:szCs w:val="20"/>
        </w:rPr>
        <w:t>8</w:t>
      </w:r>
      <w:r w:rsidRPr="009871DA">
        <w:rPr>
          <w:rFonts w:cs="Arial"/>
          <w:b/>
          <w:szCs w:val="20"/>
        </w:rPr>
        <w:t xml:space="preserve"> dni po objavi </w:t>
      </w:r>
      <w:r w:rsidRPr="009871DA">
        <w:rPr>
          <w:rFonts w:cs="Arial"/>
          <w:szCs w:val="20"/>
        </w:rPr>
        <w:t>na</w:t>
      </w:r>
      <w:r w:rsidRPr="00B9632D">
        <w:rPr>
          <w:rFonts w:cs="Arial"/>
          <w:szCs w:val="20"/>
        </w:rPr>
        <w:t xml:space="preserve"> </w:t>
      </w:r>
      <w:r w:rsidR="009871DA">
        <w:rPr>
          <w:rFonts w:cs="Arial"/>
          <w:szCs w:val="20"/>
        </w:rPr>
        <w:t xml:space="preserve">spletni strani </w:t>
      </w:r>
      <w:r w:rsidRPr="00B9632D">
        <w:rPr>
          <w:rFonts w:cs="Arial"/>
          <w:szCs w:val="20"/>
        </w:rPr>
        <w:t>Zavod</w:t>
      </w:r>
      <w:r w:rsidR="009871DA">
        <w:rPr>
          <w:rFonts w:cs="Arial"/>
          <w:szCs w:val="20"/>
        </w:rPr>
        <w:t>a</w:t>
      </w:r>
      <w:r w:rsidRPr="00B9632D">
        <w:rPr>
          <w:rFonts w:cs="Arial"/>
          <w:szCs w:val="20"/>
        </w:rPr>
        <w:t xml:space="preserve"> R</w:t>
      </w:r>
      <w:r w:rsidR="001B294B">
        <w:rPr>
          <w:rFonts w:cs="Arial"/>
          <w:szCs w:val="20"/>
        </w:rPr>
        <w:t xml:space="preserve">epublike </w:t>
      </w:r>
      <w:r w:rsidRPr="00B9632D">
        <w:rPr>
          <w:rFonts w:cs="Arial"/>
          <w:szCs w:val="20"/>
        </w:rPr>
        <w:t>S</w:t>
      </w:r>
      <w:r w:rsidR="001B294B">
        <w:rPr>
          <w:rFonts w:cs="Arial"/>
          <w:szCs w:val="20"/>
        </w:rPr>
        <w:t>lovenije</w:t>
      </w:r>
      <w:r w:rsidRPr="00B9632D">
        <w:rPr>
          <w:rFonts w:cs="Arial"/>
          <w:szCs w:val="20"/>
        </w:rPr>
        <w:t xml:space="preserve">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35181D2B"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Sanja Velkavrh Vičič,</w:t>
      </w:r>
      <w:r w:rsidR="00B03E07" w:rsidRPr="00B9632D">
        <w:rPr>
          <w:rFonts w:cs="Arial"/>
          <w:szCs w:val="20"/>
        </w:rPr>
        <w:t xml:space="preserve"> telefon: 01 400 </w:t>
      </w:r>
      <w:r w:rsidR="00605EBB">
        <w:rPr>
          <w:rFonts w:cs="Arial"/>
          <w:szCs w:val="20"/>
        </w:rPr>
        <w:t>3</w:t>
      </w:r>
      <w:r w:rsidR="001B294B">
        <w:rPr>
          <w:rFonts w:cs="Arial"/>
          <w:szCs w:val="20"/>
        </w:rPr>
        <w:t>4 20</w:t>
      </w:r>
      <w:r w:rsidR="00C73739" w:rsidRPr="00B9632D">
        <w:rPr>
          <w:rFonts w:cs="Arial"/>
          <w:szCs w:val="20"/>
        </w:rPr>
        <w:t xml:space="preserve">, informacije o delovnem področju pa </w:t>
      </w:r>
      <w:r w:rsidR="00434C78">
        <w:rPr>
          <w:rFonts w:cs="Arial"/>
          <w:szCs w:val="20"/>
        </w:rPr>
        <w:t>Nataša Zalar</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434C78">
        <w:rPr>
          <w:rFonts w:cs="Arial"/>
          <w:szCs w:val="20"/>
        </w:rPr>
        <w:t>6</w:t>
      </w:r>
      <w:r w:rsidR="00605EBB">
        <w:rPr>
          <w:rFonts w:cs="Arial"/>
          <w:szCs w:val="20"/>
        </w:rPr>
        <w:t xml:space="preserve"> </w:t>
      </w:r>
      <w:r w:rsidR="00434C78">
        <w:rPr>
          <w:rFonts w:cs="Arial"/>
          <w:szCs w:val="20"/>
        </w:rPr>
        <w:t>89</w:t>
      </w:r>
      <w:r w:rsidR="00605EBB">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3129F90D" w:rsidR="00262147" w:rsidRDefault="00605EBB" w:rsidP="00262147">
      <w:pPr>
        <w:ind w:left="3600"/>
        <w:jc w:val="both"/>
        <w:rPr>
          <w:rFonts w:cs="Arial"/>
          <w:szCs w:val="20"/>
        </w:rPr>
      </w:pPr>
      <w:r>
        <w:rPr>
          <w:rFonts w:cs="Arial"/>
          <w:szCs w:val="20"/>
        </w:rPr>
        <w:t xml:space="preserve">po pooblastilu št. </w:t>
      </w:r>
      <w:r w:rsidR="009871DA" w:rsidRPr="009871DA">
        <w:rPr>
          <w:rFonts w:cs="Arial"/>
          <w:szCs w:val="20"/>
        </w:rPr>
        <w:t>1001-55/2023-SVRK-38</w:t>
      </w:r>
    </w:p>
    <w:p w14:paraId="45429CD5" w14:textId="31EA277D" w:rsidR="00EB65BE" w:rsidRPr="00B9632D" w:rsidRDefault="00262147" w:rsidP="00262147">
      <w:pPr>
        <w:ind w:left="3600"/>
        <w:jc w:val="both"/>
        <w:rPr>
          <w:rFonts w:cs="Arial"/>
          <w:szCs w:val="20"/>
        </w:rPr>
      </w:pPr>
      <w:r w:rsidRPr="00262147">
        <w:rPr>
          <w:rFonts w:cs="Arial"/>
          <w:szCs w:val="20"/>
        </w:rPr>
        <w:t xml:space="preserve">z dne </w:t>
      </w:r>
      <w:r w:rsidR="009871DA" w:rsidRPr="009871DA">
        <w:rPr>
          <w:rFonts w:cs="Arial"/>
          <w:szCs w:val="20"/>
        </w:rPr>
        <w:t>22. 12. 2023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49639543"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801DEA">
        <w:rPr>
          <w:szCs w:val="20"/>
        </w:rPr>
        <w:t>10</w:t>
      </w:r>
      <w:r w:rsidR="00021DDC">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2"/>
  </w:num>
  <w:num w:numId="2" w16cid:durableId="1789885045">
    <w:abstractNumId w:val="18"/>
  </w:num>
  <w:num w:numId="3" w16cid:durableId="1906527188">
    <w:abstractNumId w:val="0"/>
  </w:num>
  <w:num w:numId="4" w16cid:durableId="1434743635">
    <w:abstractNumId w:val="21"/>
  </w:num>
  <w:num w:numId="5" w16cid:durableId="972710404">
    <w:abstractNumId w:val="16"/>
  </w:num>
  <w:num w:numId="6" w16cid:durableId="1559196935">
    <w:abstractNumId w:val="36"/>
  </w:num>
  <w:num w:numId="7" w16cid:durableId="882717776">
    <w:abstractNumId w:val="26"/>
  </w:num>
  <w:num w:numId="8" w16cid:durableId="1174345032">
    <w:abstractNumId w:val="40"/>
  </w:num>
  <w:num w:numId="9" w16cid:durableId="689185691">
    <w:abstractNumId w:val="10"/>
  </w:num>
  <w:num w:numId="10" w16cid:durableId="1462533094">
    <w:abstractNumId w:val="32"/>
  </w:num>
  <w:num w:numId="11" w16cid:durableId="452482136">
    <w:abstractNumId w:val="2"/>
  </w:num>
  <w:num w:numId="12" w16cid:durableId="1177766061">
    <w:abstractNumId w:val="9"/>
  </w:num>
  <w:num w:numId="13" w16cid:durableId="130949339">
    <w:abstractNumId w:val="5"/>
  </w:num>
  <w:num w:numId="14" w16cid:durableId="2098595650">
    <w:abstractNumId w:val="29"/>
  </w:num>
  <w:num w:numId="15" w16cid:durableId="2019036582">
    <w:abstractNumId w:val="20"/>
  </w:num>
  <w:num w:numId="16" w16cid:durableId="1311977023">
    <w:abstractNumId w:val="1"/>
  </w:num>
  <w:num w:numId="17" w16cid:durableId="1568682724">
    <w:abstractNumId w:val="31"/>
  </w:num>
  <w:num w:numId="18" w16cid:durableId="1998612730">
    <w:abstractNumId w:val="23"/>
  </w:num>
  <w:num w:numId="19" w16cid:durableId="1857183686">
    <w:abstractNumId w:val="8"/>
  </w:num>
  <w:num w:numId="20" w16cid:durableId="1236470175">
    <w:abstractNumId w:val="7"/>
  </w:num>
  <w:num w:numId="21" w16cid:durableId="1158619855">
    <w:abstractNumId w:val="35"/>
  </w:num>
  <w:num w:numId="22" w16cid:durableId="650907068">
    <w:abstractNumId w:val="24"/>
  </w:num>
  <w:num w:numId="23" w16cid:durableId="1423378283">
    <w:abstractNumId w:val="27"/>
  </w:num>
  <w:num w:numId="24" w16cid:durableId="650453108">
    <w:abstractNumId w:val="38"/>
  </w:num>
  <w:num w:numId="25" w16cid:durableId="984116423">
    <w:abstractNumId w:val="28"/>
  </w:num>
  <w:num w:numId="26" w16cid:durableId="218053880">
    <w:abstractNumId w:val="11"/>
  </w:num>
  <w:num w:numId="27" w16cid:durableId="775368052">
    <w:abstractNumId w:val="37"/>
  </w:num>
  <w:num w:numId="28" w16cid:durableId="2034960888">
    <w:abstractNumId w:val="33"/>
  </w:num>
  <w:num w:numId="29" w16cid:durableId="187527788">
    <w:abstractNumId w:val="30"/>
  </w:num>
  <w:num w:numId="30" w16cid:durableId="777262930">
    <w:abstractNumId w:val="13"/>
  </w:num>
  <w:num w:numId="31" w16cid:durableId="783232354">
    <w:abstractNumId w:val="15"/>
  </w:num>
  <w:num w:numId="32" w16cid:durableId="2047754720">
    <w:abstractNumId w:val="17"/>
  </w:num>
  <w:num w:numId="33" w16cid:durableId="553127071">
    <w:abstractNumId w:val="25"/>
  </w:num>
  <w:num w:numId="34" w16cid:durableId="1006982732">
    <w:abstractNumId w:val="3"/>
  </w:num>
  <w:num w:numId="35" w16cid:durableId="1953248667">
    <w:abstractNumId w:val="34"/>
  </w:num>
  <w:num w:numId="36" w16cid:durableId="1557550521">
    <w:abstractNumId w:val="39"/>
  </w:num>
  <w:num w:numId="37" w16cid:durableId="1633900512">
    <w:abstractNumId w:val="41"/>
  </w:num>
  <w:num w:numId="38" w16cid:durableId="218442779">
    <w:abstractNumId w:val="14"/>
  </w:num>
  <w:num w:numId="39" w16cid:durableId="1596985108">
    <w:abstractNumId w:val="22"/>
  </w:num>
  <w:num w:numId="40" w16cid:durableId="760956289">
    <w:abstractNumId w:val="6"/>
  </w:num>
  <w:num w:numId="41" w16cid:durableId="2029601213">
    <w:abstractNumId w:val="19"/>
  </w:num>
  <w:num w:numId="42" w16cid:durableId="139508429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B294B"/>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E1C74"/>
    <w:rsid w:val="00401142"/>
    <w:rsid w:val="004027C0"/>
    <w:rsid w:val="00403889"/>
    <w:rsid w:val="00404EAF"/>
    <w:rsid w:val="004062DC"/>
    <w:rsid w:val="004209ED"/>
    <w:rsid w:val="00423CF0"/>
    <w:rsid w:val="00424977"/>
    <w:rsid w:val="00434C78"/>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96254"/>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44E38"/>
    <w:rsid w:val="00746EDE"/>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0ECD"/>
    <w:rsid w:val="007F1E0D"/>
    <w:rsid w:val="007F1E19"/>
    <w:rsid w:val="007F1FD3"/>
    <w:rsid w:val="00801DEA"/>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2B86"/>
    <w:rsid w:val="00923E61"/>
    <w:rsid w:val="00924E3C"/>
    <w:rsid w:val="00932E94"/>
    <w:rsid w:val="009404C8"/>
    <w:rsid w:val="00946C49"/>
    <w:rsid w:val="00956928"/>
    <w:rsid w:val="009612BB"/>
    <w:rsid w:val="00966403"/>
    <w:rsid w:val="009674D7"/>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6</TotalTime>
  <Pages>3</Pages>
  <Words>1098</Words>
  <Characters>6679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7762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2024-03-25T08:19:00Z</dcterms:created>
  <dcterms:modified xsi:type="dcterms:W3CDTF">2024-03-25T08:19:00Z</dcterms:modified>
</cp:coreProperties>
</file>