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56" w:rsidRPr="006055FB" w:rsidRDefault="009F5E56" w:rsidP="009F5E56">
      <w:pPr>
        <w:spacing w:line="276" w:lineRule="auto"/>
        <w:jc w:val="center"/>
        <w:rPr>
          <w:rFonts w:cs="Arial"/>
          <w:b/>
          <w:sz w:val="40"/>
          <w:szCs w:val="40"/>
        </w:rPr>
      </w:pPr>
      <w:r w:rsidRPr="006055FB">
        <w:rPr>
          <w:rFonts w:cs="Arial"/>
          <w:b/>
          <w:sz w:val="40"/>
          <w:szCs w:val="40"/>
        </w:rPr>
        <w:t>Strategija</w:t>
      </w:r>
    </w:p>
    <w:p w:rsidR="009F5E56" w:rsidRPr="006055FB" w:rsidRDefault="009F5E56" w:rsidP="009F5E56">
      <w:pPr>
        <w:spacing w:line="276" w:lineRule="auto"/>
        <w:jc w:val="center"/>
        <w:rPr>
          <w:rFonts w:cs="Arial"/>
          <w:b/>
          <w:sz w:val="40"/>
          <w:szCs w:val="40"/>
        </w:rPr>
      </w:pPr>
      <w:r w:rsidRPr="006055FB">
        <w:rPr>
          <w:rFonts w:cs="Arial"/>
          <w:b/>
          <w:sz w:val="40"/>
          <w:szCs w:val="40"/>
        </w:rPr>
        <w:t>razvoja socialne ekonomije</w:t>
      </w:r>
    </w:p>
    <w:p w:rsidR="009F5E56" w:rsidRPr="006055FB" w:rsidRDefault="009F5E56" w:rsidP="009F5E56">
      <w:pPr>
        <w:spacing w:line="276" w:lineRule="auto"/>
        <w:jc w:val="center"/>
        <w:rPr>
          <w:rFonts w:cs="Arial"/>
          <w:b/>
          <w:sz w:val="40"/>
          <w:szCs w:val="40"/>
        </w:rPr>
      </w:pPr>
      <w:r w:rsidRPr="006055FB">
        <w:rPr>
          <w:rFonts w:cs="Arial"/>
          <w:b/>
          <w:sz w:val="40"/>
          <w:szCs w:val="40"/>
        </w:rPr>
        <w:t xml:space="preserve">za obdobje </w:t>
      </w:r>
      <w:r w:rsidRPr="006055FB">
        <w:rPr>
          <w:rFonts w:cs="Arial"/>
          <w:b/>
          <w:sz w:val="40"/>
          <w:szCs w:val="40"/>
          <w:highlight w:val="yellow"/>
        </w:rPr>
        <w:t>2022-2032</w:t>
      </w:r>
    </w:p>
    <w:p w:rsidR="009F5E56" w:rsidRPr="006055FB" w:rsidRDefault="009F5E56" w:rsidP="009F5E56">
      <w:pPr>
        <w:pStyle w:val="podpisi"/>
        <w:spacing w:line="276" w:lineRule="auto"/>
        <w:jc w:val="center"/>
        <w:rPr>
          <w:rFonts w:cs="Arial"/>
          <w:szCs w:val="20"/>
          <w:lang w:val="sl-SI"/>
        </w:rPr>
      </w:pPr>
    </w:p>
    <w:p w:rsidR="009F5E56" w:rsidRPr="007C51E6" w:rsidRDefault="007C51E6" w:rsidP="007C51E6">
      <w:pPr>
        <w:spacing w:line="276" w:lineRule="auto"/>
        <w:jc w:val="center"/>
        <w:rPr>
          <w:rFonts w:cs="Arial"/>
          <w:i/>
          <w:iCs/>
          <w:color w:val="BFBFBF" w:themeColor="background1" w:themeShade="BF"/>
          <w:szCs w:val="20"/>
        </w:rPr>
      </w:pPr>
      <w:r w:rsidRPr="007C51E6">
        <w:rPr>
          <w:rFonts w:cs="Arial"/>
          <w:i/>
          <w:iCs/>
          <w:color w:val="BFBFBF" w:themeColor="background1" w:themeShade="BF"/>
          <w:szCs w:val="20"/>
        </w:rPr>
        <w:t>Skladno z dogovorom na 1. seji Sveta za socialno ekonomijo, je za 2. sejo sveta pripravljeno ogrodje besedila namenjeno pripravi desetletne strategije razvoja socialne ekonomije, ki vključuje temeljne elemente, ki jih določa Zakon o socialnem podjetništvu in izhaja iz ugotovitev analiz ekosistema sociale ekonomije in socialnega podjetništva v Sloveniji. Skladno z Zakono</w:t>
      </w:r>
      <w:r w:rsidR="00784A27">
        <w:rPr>
          <w:rFonts w:cs="Arial"/>
          <w:i/>
          <w:iCs/>
          <w:color w:val="BFBFBF" w:themeColor="background1" w:themeShade="BF"/>
          <w:szCs w:val="20"/>
        </w:rPr>
        <w:t>m o socialnem podjetništvu Svet</w:t>
      </w:r>
      <w:r w:rsidRPr="007C51E6">
        <w:rPr>
          <w:rFonts w:cs="Arial"/>
          <w:i/>
          <w:iCs/>
          <w:color w:val="BFBFBF" w:themeColor="background1" w:themeShade="BF"/>
          <w:szCs w:val="20"/>
        </w:rPr>
        <w:t xml:space="preserve"> za socialno ekonomijo pripravi strategijo razvoja socialne ekonomije. Strategijo na predlog sveta in po posvetovanju s socialnimi partnerji, socialnimi podjetji in drugimi organizacijami civilne družbe sprejme vlada za obdobje desetih let.</w:t>
      </w:r>
    </w:p>
    <w:p w:rsidR="00C3149A" w:rsidRDefault="00C3149A">
      <w:pPr>
        <w:spacing w:after="160" w:line="259" w:lineRule="auto"/>
        <w:rPr>
          <w:rFonts w:cs="Arial"/>
          <w:b/>
          <w:sz w:val="28"/>
          <w:szCs w:val="28"/>
        </w:rPr>
      </w:pPr>
      <w:r>
        <w:rPr>
          <w:rFonts w:cs="Arial"/>
          <w:b/>
          <w:sz w:val="28"/>
          <w:szCs w:val="28"/>
        </w:rPr>
        <w:br w:type="page"/>
      </w:r>
    </w:p>
    <w:p w:rsidR="009F5E56" w:rsidRPr="007C51E6" w:rsidRDefault="009F5E56" w:rsidP="007C51E6">
      <w:pPr>
        <w:tabs>
          <w:tab w:val="left" w:pos="2046"/>
        </w:tabs>
        <w:spacing w:line="276" w:lineRule="auto"/>
        <w:jc w:val="both"/>
        <w:rPr>
          <w:rFonts w:cs="Arial"/>
          <w:szCs w:val="20"/>
        </w:rPr>
      </w:pPr>
      <w:r w:rsidRPr="006055FB">
        <w:rPr>
          <w:rFonts w:cs="Arial"/>
          <w:b/>
          <w:sz w:val="28"/>
          <w:szCs w:val="28"/>
        </w:rPr>
        <w:lastRenderedPageBreak/>
        <w:t>Seznam kratic</w:t>
      </w:r>
    </w:p>
    <w:p w:rsidR="009F5E56" w:rsidRPr="006055FB" w:rsidRDefault="009F5E56" w:rsidP="009F5E56">
      <w:pPr>
        <w:spacing w:line="276" w:lineRule="auto"/>
        <w:jc w:val="both"/>
        <w:rPr>
          <w:rFonts w:cs="Arial"/>
          <w:szCs w:val="20"/>
        </w:rPr>
      </w:pPr>
    </w:p>
    <w:p w:rsidR="009F5E56" w:rsidRPr="006055FB" w:rsidRDefault="009F5E56" w:rsidP="009F5E56">
      <w:pPr>
        <w:shd w:val="clear" w:color="auto" w:fill="FFFFFF" w:themeFill="background1"/>
        <w:spacing w:line="276" w:lineRule="auto"/>
        <w:jc w:val="both"/>
        <w:rPr>
          <w:rFonts w:cs="Arial"/>
          <w:szCs w:val="20"/>
        </w:rPr>
      </w:pPr>
      <w:r w:rsidRPr="006055FB">
        <w:rPr>
          <w:rFonts w:cs="Arial"/>
        </w:rPr>
        <w:t>AJPES</w:t>
      </w:r>
      <w:r w:rsidRPr="006055FB">
        <w:rPr>
          <w:rFonts w:cs="Arial"/>
          <w:szCs w:val="20"/>
        </w:rPr>
        <w:t xml:space="preserve"> - Agencija Republike Slovenije za javnopravne evidence in storitve</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 xml:space="preserve">EK – Evropska komisija </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ILO - Mednarodna organizacija dela</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OECD - Organizacija za gospodarsko sodelovanje in razvoj</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OZN – Organizacija združenih narodov</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NVO - nevladna organizacija</w:t>
      </w:r>
    </w:p>
    <w:p w:rsidR="009F5E56" w:rsidRPr="006055FB" w:rsidRDefault="009F5E56" w:rsidP="009F5E56">
      <w:pPr>
        <w:shd w:val="clear" w:color="auto" w:fill="FFFFFF" w:themeFill="background1"/>
        <w:spacing w:line="276" w:lineRule="auto"/>
        <w:jc w:val="both"/>
        <w:rPr>
          <w:rFonts w:cs="Arial"/>
          <w:color w:val="222222"/>
          <w:szCs w:val="20"/>
        </w:rPr>
      </w:pPr>
      <w:r w:rsidRPr="006055FB">
        <w:rPr>
          <w:rFonts w:cs="Arial"/>
          <w:color w:val="222222"/>
          <w:szCs w:val="20"/>
        </w:rPr>
        <w:t>MDDSZ - Ministrstvo za delo, družino, socialne zadeve in enake možnosti</w:t>
      </w:r>
    </w:p>
    <w:p w:rsidR="009F5E56" w:rsidRPr="006055FB" w:rsidRDefault="009F5E56" w:rsidP="009F5E56">
      <w:pPr>
        <w:shd w:val="clear" w:color="auto" w:fill="FFFFFF" w:themeFill="background1"/>
        <w:spacing w:line="276" w:lineRule="auto"/>
        <w:jc w:val="both"/>
        <w:rPr>
          <w:rFonts w:cs="Arial"/>
          <w:szCs w:val="20"/>
        </w:rPr>
      </w:pPr>
      <w:r w:rsidRPr="006055FB">
        <w:rPr>
          <w:rFonts w:cs="Arial"/>
          <w:color w:val="222222"/>
          <w:szCs w:val="20"/>
        </w:rPr>
        <w:t>MGRT - Ministrstvo za gospodarski razvoj in tehnologijo</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MJU - Ministrstvo za javno upravo</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MKGP - Ministrstvo za kmetijstvo, gozdarstvo in prehrano</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 xml:space="preserve">SDG  - cilji trajnostnega razvoja Organizacije združenih narodov </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ZZRZI - Zakon o zaposlitveni rehabilitaciji in zaposlovanju invalidov</w:t>
      </w:r>
    </w:p>
    <w:p w:rsidR="009F5E56" w:rsidRPr="006055FB" w:rsidRDefault="009F5E56" w:rsidP="009F5E56">
      <w:pPr>
        <w:shd w:val="clear" w:color="auto" w:fill="FFFFFF" w:themeFill="background1"/>
        <w:spacing w:line="276" w:lineRule="auto"/>
        <w:jc w:val="both"/>
        <w:rPr>
          <w:rFonts w:cs="Arial"/>
          <w:szCs w:val="20"/>
        </w:rPr>
      </w:pPr>
      <w:r w:rsidRPr="006055FB">
        <w:rPr>
          <w:rFonts w:cs="Arial"/>
          <w:szCs w:val="20"/>
        </w:rPr>
        <w:t>ZZad - Zakon o zadrugah</w:t>
      </w:r>
    </w:p>
    <w:p w:rsidR="009F5E56" w:rsidRPr="006055FB" w:rsidRDefault="009F5E56" w:rsidP="009F5E56">
      <w:pPr>
        <w:shd w:val="clear" w:color="auto" w:fill="FFFFFF" w:themeFill="background1"/>
        <w:spacing w:line="276" w:lineRule="auto"/>
        <w:jc w:val="both"/>
        <w:rPr>
          <w:rFonts w:cs="Arial"/>
          <w:szCs w:val="20"/>
        </w:rPr>
      </w:pPr>
      <w:proofErr w:type="spellStart"/>
      <w:r w:rsidRPr="006055FB">
        <w:rPr>
          <w:rFonts w:cs="Arial"/>
          <w:szCs w:val="20"/>
        </w:rPr>
        <w:t>ZSocP</w:t>
      </w:r>
      <w:proofErr w:type="spellEnd"/>
      <w:r w:rsidRPr="006055FB">
        <w:rPr>
          <w:rFonts w:cs="Arial"/>
          <w:szCs w:val="20"/>
        </w:rPr>
        <w:t xml:space="preserve"> - Zakon o socialnem podjetništvu</w:t>
      </w:r>
    </w:p>
    <w:p w:rsidR="009F5E56" w:rsidRPr="006055FB" w:rsidRDefault="009F5E56" w:rsidP="009F5E56">
      <w:pPr>
        <w:spacing w:line="276" w:lineRule="auto"/>
        <w:jc w:val="both"/>
        <w:rPr>
          <w:rFonts w:cs="Arial"/>
        </w:rPr>
      </w:pPr>
      <w:r w:rsidRPr="006055FB">
        <w:rPr>
          <w:rFonts w:cs="Arial"/>
        </w:rPr>
        <w:t>SURS - Statistični urad Republike Slovenije</w:t>
      </w:r>
    </w:p>
    <w:p w:rsidR="009F5E56" w:rsidRPr="006055FB" w:rsidRDefault="009F5E56" w:rsidP="009F5E56">
      <w:pPr>
        <w:spacing w:line="276" w:lineRule="auto"/>
        <w:jc w:val="both"/>
        <w:rPr>
          <w:rFonts w:cs="Arial"/>
          <w:szCs w:val="20"/>
        </w:rPr>
      </w:pPr>
      <w:r w:rsidRPr="006055FB">
        <w:rPr>
          <w:rFonts w:cs="Arial"/>
        </w:rPr>
        <w:t>UL – Univerza v Ljubljani</w:t>
      </w:r>
    </w:p>
    <w:p w:rsidR="009F5E56" w:rsidRPr="006055FB" w:rsidRDefault="009F5E56" w:rsidP="009F5E56">
      <w:pPr>
        <w:spacing w:line="276" w:lineRule="auto"/>
        <w:jc w:val="both"/>
        <w:rPr>
          <w:rFonts w:cs="Arial"/>
          <w:szCs w:val="20"/>
        </w:rPr>
      </w:pPr>
    </w:p>
    <w:p w:rsidR="009F5E56" w:rsidRPr="006055FB" w:rsidRDefault="009F5E56" w:rsidP="009F5E56">
      <w:pPr>
        <w:spacing w:line="276" w:lineRule="auto"/>
        <w:jc w:val="both"/>
        <w:rPr>
          <w:rFonts w:cs="Arial"/>
          <w:b/>
          <w:sz w:val="28"/>
          <w:szCs w:val="28"/>
        </w:rPr>
      </w:pPr>
      <w:r w:rsidRPr="006055FB">
        <w:rPr>
          <w:rFonts w:cs="Arial"/>
          <w:b/>
          <w:sz w:val="28"/>
          <w:szCs w:val="28"/>
        </w:rPr>
        <w:t>Seznam tabel</w:t>
      </w:r>
    </w:p>
    <w:p w:rsidR="009F5E56" w:rsidRPr="006055FB" w:rsidRDefault="009F5E56" w:rsidP="009F5E56">
      <w:pPr>
        <w:spacing w:line="276" w:lineRule="auto"/>
        <w:jc w:val="both"/>
        <w:rPr>
          <w:rFonts w:cs="Arial"/>
          <w:szCs w:val="20"/>
        </w:rPr>
      </w:pPr>
    </w:p>
    <w:p w:rsidR="00167E51" w:rsidRPr="006055FB" w:rsidRDefault="00167E51">
      <w:pPr>
        <w:pStyle w:val="Kazaloslik"/>
        <w:tabs>
          <w:tab w:val="right" w:leader="dot" w:pos="8488"/>
        </w:tabs>
        <w:rPr>
          <w:rFonts w:cs="Arial"/>
          <w:noProof/>
        </w:rPr>
      </w:pPr>
      <w:r w:rsidRPr="006055FB">
        <w:rPr>
          <w:rFonts w:cs="Arial"/>
          <w:szCs w:val="20"/>
        </w:rPr>
        <w:fldChar w:fldCharType="begin"/>
      </w:r>
      <w:r w:rsidRPr="006055FB">
        <w:rPr>
          <w:rFonts w:cs="Arial"/>
          <w:szCs w:val="20"/>
        </w:rPr>
        <w:instrText xml:space="preserve"> TOC \h \z \c "Tabela " </w:instrText>
      </w:r>
      <w:r w:rsidRPr="006055FB">
        <w:rPr>
          <w:rFonts w:cs="Arial"/>
          <w:szCs w:val="20"/>
        </w:rPr>
        <w:fldChar w:fldCharType="separate"/>
      </w:r>
      <w:hyperlink w:anchor="_Toc118453374" w:history="1">
        <w:r w:rsidRPr="006055FB">
          <w:rPr>
            <w:rStyle w:val="Hiperpovezava"/>
            <w:rFonts w:eastAsiaTheme="majorEastAsia" w:cs="Arial"/>
            <w:noProof/>
          </w:rPr>
          <w:t>Tabela  1: Zakonske podlage glede na različne statusne oblike subjektov socialne ekonomije</w:t>
        </w:r>
        <w:r w:rsidRPr="006055FB">
          <w:rPr>
            <w:rFonts w:cs="Arial"/>
            <w:noProof/>
            <w:webHidden/>
          </w:rPr>
          <w:tab/>
        </w:r>
        <w:r w:rsidRPr="006055FB">
          <w:rPr>
            <w:rFonts w:cs="Arial"/>
            <w:noProof/>
            <w:webHidden/>
          </w:rPr>
          <w:fldChar w:fldCharType="begin"/>
        </w:r>
        <w:r w:rsidRPr="006055FB">
          <w:rPr>
            <w:rFonts w:cs="Arial"/>
            <w:noProof/>
            <w:webHidden/>
          </w:rPr>
          <w:instrText xml:space="preserve"> PAGEREF _Toc118453374 \h </w:instrText>
        </w:r>
        <w:r w:rsidRPr="006055FB">
          <w:rPr>
            <w:rFonts w:cs="Arial"/>
            <w:noProof/>
            <w:webHidden/>
          </w:rPr>
        </w:r>
        <w:r w:rsidRPr="006055FB">
          <w:rPr>
            <w:rFonts w:cs="Arial"/>
            <w:noProof/>
            <w:webHidden/>
          </w:rPr>
          <w:fldChar w:fldCharType="separate"/>
        </w:r>
        <w:r w:rsidR="00784A27">
          <w:rPr>
            <w:rFonts w:cs="Arial"/>
            <w:noProof/>
            <w:webHidden/>
          </w:rPr>
          <w:t>6</w:t>
        </w:r>
        <w:r w:rsidRPr="006055FB">
          <w:rPr>
            <w:rFonts w:cs="Arial"/>
            <w:noProof/>
            <w:webHidden/>
          </w:rPr>
          <w:fldChar w:fldCharType="end"/>
        </w:r>
      </w:hyperlink>
    </w:p>
    <w:p w:rsidR="00167E51" w:rsidRPr="006055FB" w:rsidRDefault="00FD58E8">
      <w:pPr>
        <w:pStyle w:val="Kazaloslik"/>
        <w:tabs>
          <w:tab w:val="right" w:leader="dot" w:pos="8488"/>
        </w:tabs>
        <w:rPr>
          <w:rFonts w:cs="Arial"/>
          <w:noProof/>
        </w:rPr>
      </w:pPr>
      <w:hyperlink w:anchor="_Toc118453375" w:history="1">
        <w:r w:rsidR="00167E51" w:rsidRPr="006055FB">
          <w:rPr>
            <w:rStyle w:val="Hiperpovezava"/>
            <w:rFonts w:eastAsiaTheme="majorEastAsia" w:cs="Arial"/>
            <w:noProof/>
          </w:rPr>
          <w:t>Tabela  2: Zakonske podlage pridobitev posebnih statusov subjektov socialne ekonomije</w:t>
        </w:r>
        <w:r w:rsidR="00167E51" w:rsidRPr="006055FB">
          <w:rPr>
            <w:rFonts w:cs="Arial"/>
            <w:noProof/>
            <w:webHidden/>
          </w:rPr>
          <w:tab/>
        </w:r>
        <w:r w:rsidR="00167E51" w:rsidRPr="006055FB">
          <w:rPr>
            <w:rFonts w:cs="Arial"/>
            <w:noProof/>
            <w:webHidden/>
          </w:rPr>
          <w:fldChar w:fldCharType="begin"/>
        </w:r>
        <w:r w:rsidR="00167E51" w:rsidRPr="006055FB">
          <w:rPr>
            <w:rFonts w:cs="Arial"/>
            <w:noProof/>
            <w:webHidden/>
          </w:rPr>
          <w:instrText xml:space="preserve"> PAGEREF _Toc118453375 \h </w:instrText>
        </w:r>
        <w:r w:rsidR="00167E51" w:rsidRPr="006055FB">
          <w:rPr>
            <w:rFonts w:cs="Arial"/>
            <w:noProof/>
            <w:webHidden/>
          </w:rPr>
        </w:r>
        <w:r w:rsidR="00167E51" w:rsidRPr="006055FB">
          <w:rPr>
            <w:rFonts w:cs="Arial"/>
            <w:noProof/>
            <w:webHidden/>
          </w:rPr>
          <w:fldChar w:fldCharType="separate"/>
        </w:r>
        <w:r w:rsidR="00784A27">
          <w:rPr>
            <w:rFonts w:cs="Arial"/>
            <w:noProof/>
            <w:webHidden/>
          </w:rPr>
          <w:t>6</w:t>
        </w:r>
        <w:r w:rsidR="00167E51" w:rsidRPr="006055FB">
          <w:rPr>
            <w:rFonts w:cs="Arial"/>
            <w:noProof/>
            <w:webHidden/>
          </w:rPr>
          <w:fldChar w:fldCharType="end"/>
        </w:r>
      </w:hyperlink>
    </w:p>
    <w:p w:rsidR="00167E51" w:rsidRPr="006055FB" w:rsidRDefault="00FD58E8">
      <w:pPr>
        <w:pStyle w:val="Kazaloslik"/>
        <w:tabs>
          <w:tab w:val="right" w:leader="dot" w:pos="8488"/>
        </w:tabs>
        <w:rPr>
          <w:rFonts w:cs="Arial"/>
          <w:noProof/>
        </w:rPr>
      </w:pPr>
      <w:hyperlink w:anchor="_Toc118453376" w:history="1">
        <w:r w:rsidR="00167E51" w:rsidRPr="006055FB">
          <w:rPr>
            <w:rStyle w:val="Hiperpovezava"/>
            <w:rFonts w:eastAsiaTheme="majorEastAsia" w:cs="Arial"/>
            <w:noProof/>
            <w:lang w:val="it-IT"/>
          </w:rPr>
          <w:t>Tabela  3: Trenutno dostopne evidence subjektov socialne ekonomije</w:t>
        </w:r>
        <w:r w:rsidR="00167E51" w:rsidRPr="006055FB">
          <w:rPr>
            <w:rFonts w:cs="Arial"/>
            <w:noProof/>
            <w:webHidden/>
          </w:rPr>
          <w:tab/>
        </w:r>
        <w:r w:rsidR="00167E51" w:rsidRPr="006055FB">
          <w:rPr>
            <w:rFonts w:cs="Arial"/>
            <w:noProof/>
            <w:webHidden/>
          </w:rPr>
          <w:fldChar w:fldCharType="begin"/>
        </w:r>
        <w:r w:rsidR="00167E51" w:rsidRPr="006055FB">
          <w:rPr>
            <w:rFonts w:cs="Arial"/>
            <w:noProof/>
            <w:webHidden/>
          </w:rPr>
          <w:instrText xml:space="preserve"> PAGEREF _Toc118453376 \h </w:instrText>
        </w:r>
        <w:r w:rsidR="00167E51" w:rsidRPr="006055FB">
          <w:rPr>
            <w:rFonts w:cs="Arial"/>
            <w:noProof/>
            <w:webHidden/>
          </w:rPr>
        </w:r>
        <w:r w:rsidR="00167E51" w:rsidRPr="006055FB">
          <w:rPr>
            <w:rFonts w:cs="Arial"/>
            <w:noProof/>
            <w:webHidden/>
          </w:rPr>
          <w:fldChar w:fldCharType="separate"/>
        </w:r>
        <w:r w:rsidR="00784A27">
          <w:rPr>
            <w:rFonts w:cs="Arial"/>
            <w:noProof/>
            <w:webHidden/>
          </w:rPr>
          <w:t>10</w:t>
        </w:r>
        <w:r w:rsidR="00167E51" w:rsidRPr="006055FB">
          <w:rPr>
            <w:rFonts w:cs="Arial"/>
            <w:noProof/>
            <w:webHidden/>
          </w:rPr>
          <w:fldChar w:fldCharType="end"/>
        </w:r>
      </w:hyperlink>
    </w:p>
    <w:p w:rsidR="00167E51" w:rsidRPr="006055FB" w:rsidRDefault="00FD58E8">
      <w:pPr>
        <w:pStyle w:val="Kazaloslik"/>
        <w:tabs>
          <w:tab w:val="right" w:leader="dot" w:pos="8488"/>
        </w:tabs>
        <w:rPr>
          <w:rFonts w:cs="Arial"/>
          <w:noProof/>
        </w:rPr>
      </w:pPr>
      <w:hyperlink w:anchor="_Toc118453377" w:history="1">
        <w:r w:rsidR="00167E51" w:rsidRPr="006055FB">
          <w:rPr>
            <w:rStyle w:val="Hiperpovezava"/>
            <w:rFonts w:eastAsiaTheme="majorEastAsia" w:cs="Arial"/>
            <w:noProof/>
          </w:rPr>
          <w:t xml:space="preserve">Tabela  4: </w:t>
        </w:r>
        <w:r w:rsidR="00167E51" w:rsidRPr="006055FB">
          <w:rPr>
            <w:rStyle w:val="Hiperpovezava"/>
            <w:rFonts w:eastAsiaTheme="majorEastAsia" w:cs="Arial"/>
            <w:bCs/>
            <w:noProof/>
          </w:rPr>
          <w:t>Pregled pravno-organizacijskih oblik in statusov socialnih podjetij v Sloveniji</w:t>
        </w:r>
        <w:r w:rsidR="00167E51" w:rsidRPr="006055FB">
          <w:rPr>
            <w:rFonts w:cs="Arial"/>
            <w:noProof/>
            <w:webHidden/>
          </w:rPr>
          <w:tab/>
        </w:r>
        <w:r w:rsidR="00167E51" w:rsidRPr="006055FB">
          <w:rPr>
            <w:rFonts w:cs="Arial"/>
            <w:noProof/>
            <w:webHidden/>
          </w:rPr>
          <w:fldChar w:fldCharType="begin"/>
        </w:r>
        <w:r w:rsidR="00167E51" w:rsidRPr="006055FB">
          <w:rPr>
            <w:rFonts w:cs="Arial"/>
            <w:noProof/>
            <w:webHidden/>
          </w:rPr>
          <w:instrText xml:space="preserve"> PAGEREF _Toc118453377 \h </w:instrText>
        </w:r>
        <w:r w:rsidR="00167E51" w:rsidRPr="006055FB">
          <w:rPr>
            <w:rFonts w:cs="Arial"/>
            <w:noProof/>
            <w:webHidden/>
          </w:rPr>
        </w:r>
        <w:r w:rsidR="00167E51" w:rsidRPr="006055FB">
          <w:rPr>
            <w:rFonts w:cs="Arial"/>
            <w:noProof/>
            <w:webHidden/>
          </w:rPr>
          <w:fldChar w:fldCharType="separate"/>
        </w:r>
        <w:r w:rsidR="00784A27">
          <w:rPr>
            <w:rFonts w:cs="Arial"/>
            <w:noProof/>
            <w:webHidden/>
          </w:rPr>
          <w:t>12</w:t>
        </w:r>
        <w:r w:rsidR="00167E51" w:rsidRPr="006055FB">
          <w:rPr>
            <w:rFonts w:cs="Arial"/>
            <w:noProof/>
            <w:webHidden/>
          </w:rPr>
          <w:fldChar w:fldCharType="end"/>
        </w:r>
      </w:hyperlink>
    </w:p>
    <w:p w:rsidR="00167E51" w:rsidRPr="006055FB" w:rsidRDefault="00FD58E8">
      <w:pPr>
        <w:pStyle w:val="Kazaloslik"/>
        <w:tabs>
          <w:tab w:val="right" w:leader="dot" w:pos="8488"/>
        </w:tabs>
        <w:rPr>
          <w:rFonts w:cs="Arial"/>
          <w:noProof/>
        </w:rPr>
      </w:pPr>
      <w:hyperlink w:anchor="_Toc118453378" w:history="1">
        <w:r w:rsidR="00167E51" w:rsidRPr="006055FB">
          <w:rPr>
            <w:rStyle w:val="Hiperpovezava"/>
            <w:rFonts w:eastAsiaTheme="majorEastAsia" w:cs="Arial"/>
            <w:noProof/>
            <w:lang w:val="it-IT"/>
          </w:rPr>
          <w:t>Tabela  5: Porazdelitev registriranih socialnih podjetij po statističnih regijah</w:t>
        </w:r>
        <w:r w:rsidR="00167E51" w:rsidRPr="006055FB">
          <w:rPr>
            <w:rFonts w:cs="Arial"/>
            <w:noProof/>
            <w:webHidden/>
          </w:rPr>
          <w:tab/>
        </w:r>
        <w:r w:rsidR="00167E51" w:rsidRPr="006055FB">
          <w:rPr>
            <w:rFonts w:cs="Arial"/>
            <w:noProof/>
            <w:webHidden/>
          </w:rPr>
          <w:fldChar w:fldCharType="begin"/>
        </w:r>
        <w:r w:rsidR="00167E51" w:rsidRPr="006055FB">
          <w:rPr>
            <w:rFonts w:cs="Arial"/>
            <w:noProof/>
            <w:webHidden/>
          </w:rPr>
          <w:instrText xml:space="preserve"> PAGEREF _Toc118453378 \h </w:instrText>
        </w:r>
        <w:r w:rsidR="00167E51" w:rsidRPr="006055FB">
          <w:rPr>
            <w:rFonts w:cs="Arial"/>
            <w:noProof/>
            <w:webHidden/>
          </w:rPr>
        </w:r>
        <w:r w:rsidR="00167E51" w:rsidRPr="006055FB">
          <w:rPr>
            <w:rFonts w:cs="Arial"/>
            <w:noProof/>
            <w:webHidden/>
          </w:rPr>
          <w:fldChar w:fldCharType="separate"/>
        </w:r>
        <w:r w:rsidR="00784A27">
          <w:rPr>
            <w:rFonts w:cs="Arial"/>
            <w:noProof/>
            <w:webHidden/>
          </w:rPr>
          <w:t>13</w:t>
        </w:r>
        <w:r w:rsidR="00167E51" w:rsidRPr="006055FB">
          <w:rPr>
            <w:rFonts w:cs="Arial"/>
            <w:noProof/>
            <w:webHidden/>
          </w:rPr>
          <w:fldChar w:fldCharType="end"/>
        </w:r>
      </w:hyperlink>
    </w:p>
    <w:p w:rsidR="00167E51" w:rsidRPr="006055FB" w:rsidRDefault="00FD58E8">
      <w:pPr>
        <w:pStyle w:val="Kazaloslik"/>
        <w:tabs>
          <w:tab w:val="right" w:leader="dot" w:pos="8488"/>
        </w:tabs>
        <w:rPr>
          <w:rFonts w:cs="Arial"/>
          <w:noProof/>
        </w:rPr>
      </w:pPr>
      <w:hyperlink w:anchor="_Toc118453379" w:history="1">
        <w:r w:rsidR="00167E51" w:rsidRPr="006055FB">
          <w:rPr>
            <w:rStyle w:val="Hiperpovezava"/>
            <w:rFonts w:eastAsiaTheme="majorEastAsia" w:cs="Arial"/>
            <w:noProof/>
            <w:lang w:val="it-IT"/>
          </w:rPr>
          <w:t>Tabela  6: Socialna podjetja po področju dejavnosti</w:t>
        </w:r>
        <w:r w:rsidR="00167E51" w:rsidRPr="006055FB">
          <w:rPr>
            <w:rFonts w:cs="Arial"/>
            <w:noProof/>
            <w:webHidden/>
          </w:rPr>
          <w:tab/>
        </w:r>
        <w:r w:rsidR="00167E51" w:rsidRPr="006055FB">
          <w:rPr>
            <w:rFonts w:cs="Arial"/>
            <w:noProof/>
            <w:webHidden/>
          </w:rPr>
          <w:fldChar w:fldCharType="begin"/>
        </w:r>
        <w:r w:rsidR="00167E51" w:rsidRPr="006055FB">
          <w:rPr>
            <w:rFonts w:cs="Arial"/>
            <w:noProof/>
            <w:webHidden/>
          </w:rPr>
          <w:instrText xml:space="preserve"> PAGEREF _Toc118453379 \h </w:instrText>
        </w:r>
        <w:r w:rsidR="00167E51" w:rsidRPr="006055FB">
          <w:rPr>
            <w:rFonts w:cs="Arial"/>
            <w:noProof/>
            <w:webHidden/>
          </w:rPr>
        </w:r>
        <w:r w:rsidR="00167E51" w:rsidRPr="006055FB">
          <w:rPr>
            <w:rFonts w:cs="Arial"/>
            <w:noProof/>
            <w:webHidden/>
          </w:rPr>
          <w:fldChar w:fldCharType="separate"/>
        </w:r>
        <w:r w:rsidR="00784A27">
          <w:rPr>
            <w:rFonts w:cs="Arial"/>
            <w:noProof/>
            <w:webHidden/>
          </w:rPr>
          <w:t>13</w:t>
        </w:r>
        <w:r w:rsidR="00167E51" w:rsidRPr="006055FB">
          <w:rPr>
            <w:rFonts w:cs="Arial"/>
            <w:noProof/>
            <w:webHidden/>
          </w:rPr>
          <w:fldChar w:fldCharType="end"/>
        </w:r>
      </w:hyperlink>
    </w:p>
    <w:p w:rsidR="00167E51" w:rsidRPr="006055FB" w:rsidRDefault="00FD58E8">
      <w:pPr>
        <w:pStyle w:val="Kazaloslik"/>
        <w:tabs>
          <w:tab w:val="right" w:leader="dot" w:pos="8488"/>
        </w:tabs>
        <w:rPr>
          <w:rFonts w:cs="Arial"/>
          <w:noProof/>
        </w:rPr>
      </w:pPr>
      <w:hyperlink w:anchor="_Toc118453380" w:history="1">
        <w:r w:rsidR="00167E51" w:rsidRPr="006055FB">
          <w:rPr>
            <w:rStyle w:val="Hiperpovezava"/>
            <w:rFonts w:eastAsiaTheme="majorEastAsia" w:cs="Arial"/>
            <w:noProof/>
          </w:rPr>
          <w:t>Tabela  7: Pregled strateških in operativnih ciljev</w:t>
        </w:r>
        <w:r w:rsidR="00167E51" w:rsidRPr="006055FB">
          <w:rPr>
            <w:rFonts w:cs="Arial"/>
            <w:noProof/>
            <w:webHidden/>
          </w:rPr>
          <w:tab/>
        </w:r>
        <w:r w:rsidR="00167E51" w:rsidRPr="006055FB">
          <w:rPr>
            <w:rFonts w:cs="Arial"/>
            <w:noProof/>
            <w:webHidden/>
          </w:rPr>
          <w:fldChar w:fldCharType="begin"/>
        </w:r>
        <w:r w:rsidR="00167E51" w:rsidRPr="006055FB">
          <w:rPr>
            <w:rFonts w:cs="Arial"/>
            <w:noProof/>
            <w:webHidden/>
          </w:rPr>
          <w:instrText xml:space="preserve"> PAGEREF _Toc118453380 \h </w:instrText>
        </w:r>
        <w:r w:rsidR="00167E51" w:rsidRPr="006055FB">
          <w:rPr>
            <w:rFonts w:cs="Arial"/>
            <w:noProof/>
            <w:webHidden/>
          </w:rPr>
        </w:r>
        <w:r w:rsidR="00167E51" w:rsidRPr="006055FB">
          <w:rPr>
            <w:rFonts w:cs="Arial"/>
            <w:noProof/>
            <w:webHidden/>
          </w:rPr>
          <w:fldChar w:fldCharType="separate"/>
        </w:r>
        <w:r w:rsidR="00784A27">
          <w:rPr>
            <w:rFonts w:cs="Arial"/>
            <w:noProof/>
            <w:webHidden/>
          </w:rPr>
          <w:t>17</w:t>
        </w:r>
        <w:r w:rsidR="00167E51" w:rsidRPr="006055FB">
          <w:rPr>
            <w:rFonts w:cs="Arial"/>
            <w:noProof/>
            <w:webHidden/>
          </w:rPr>
          <w:fldChar w:fldCharType="end"/>
        </w:r>
      </w:hyperlink>
    </w:p>
    <w:p w:rsidR="009F5E56" w:rsidRPr="006055FB" w:rsidRDefault="00167E51" w:rsidP="009F5E56">
      <w:pPr>
        <w:spacing w:line="276" w:lineRule="auto"/>
        <w:jc w:val="both"/>
        <w:rPr>
          <w:rFonts w:cs="Arial"/>
          <w:szCs w:val="20"/>
        </w:rPr>
      </w:pPr>
      <w:r w:rsidRPr="006055FB">
        <w:rPr>
          <w:rFonts w:cs="Arial"/>
          <w:szCs w:val="20"/>
        </w:rPr>
        <w:fldChar w:fldCharType="end"/>
      </w:r>
    </w:p>
    <w:p w:rsidR="009F5E56" w:rsidRPr="006055FB" w:rsidRDefault="009F5E56" w:rsidP="009F5E56">
      <w:pPr>
        <w:spacing w:line="240" w:lineRule="auto"/>
        <w:rPr>
          <w:rFonts w:cs="Arial"/>
          <w:b/>
          <w:kern w:val="32"/>
          <w:szCs w:val="20"/>
          <w:lang w:eastAsia="sl-SI"/>
        </w:rPr>
      </w:pPr>
      <w:r w:rsidRPr="006055FB">
        <w:rPr>
          <w:rFonts w:cs="Arial"/>
          <w:szCs w:val="20"/>
        </w:rPr>
        <w:br w:type="page"/>
      </w:r>
    </w:p>
    <w:sdt>
      <w:sdtPr>
        <w:rPr>
          <w:rFonts w:ascii="Arial" w:eastAsia="Times New Roman" w:hAnsi="Arial" w:cs="Arial"/>
          <w:b w:val="0"/>
          <w:bCs w:val="0"/>
          <w:color w:val="auto"/>
          <w:sz w:val="20"/>
          <w:szCs w:val="24"/>
          <w:lang w:eastAsia="en-US"/>
        </w:rPr>
        <w:id w:val="1514262410"/>
        <w:docPartObj>
          <w:docPartGallery w:val="Table of Contents"/>
          <w:docPartUnique/>
        </w:docPartObj>
      </w:sdtPr>
      <w:sdtContent>
        <w:p w:rsidR="001151D8" w:rsidRPr="00685FF0" w:rsidRDefault="001151D8">
          <w:pPr>
            <w:pStyle w:val="NaslovTOC"/>
            <w:rPr>
              <w:rFonts w:ascii="Arial" w:hAnsi="Arial" w:cs="Arial"/>
              <w:color w:val="auto"/>
              <w:sz w:val="20"/>
              <w:szCs w:val="20"/>
            </w:rPr>
          </w:pPr>
          <w:r w:rsidRPr="00685FF0">
            <w:rPr>
              <w:rFonts w:ascii="Arial" w:hAnsi="Arial" w:cs="Arial"/>
              <w:color w:val="auto"/>
              <w:sz w:val="20"/>
              <w:szCs w:val="20"/>
            </w:rPr>
            <w:t xml:space="preserve">Kazalo </w:t>
          </w:r>
        </w:p>
        <w:p w:rsidR="001151D8" w:rsidRPr="00685FF0" w:rsidRDefault="001151D8" w:rsidP="001151D8">
          <w:pPr>
            <w:rPr>
              <w:rFonts w:cs="Arial"/>
              <w:szCs w:val="20"/>
              <w:lang w:eastAsia="sl-SI"/>
            </w:rPr>
          </w:pPr>
        </w:p>
        <w:p w:rsidR="00685FF0" w:rsidRPr="00685FF0" w:rsidRDefault="001151D8">
          <w:pPr>
            <w:pStyle w:val="Kazalovsebine2"/>
            <w:tabs>
              <w:tab w:val="right" w:leader="dot" w:pos="8488"/>
            </w:tabs>
            <w:rPr>
              <w:noProof/>
              <w:sz w:val="20"/>
              <w:szCs w:val="20"/>
              <w:lang w:val="en-US" w:eastAsia="en-US"/>
            </w:rPr>
          </w:pPr>
          <w:r w:rsidRPr="00685FF0">
            <w:rPr>
              <w:rFonts w:ascii="Arial" w:hAnsi="Arial" w:cs="Arial"/>
              <w:sz w:val="20"/>
              <w:szCs w:val="20"/>
            </w:rPr>
            <w:fldChar w:fldCharType="begin"/>
          </w:r>
          <w:r w:rsidRPr="00685FF0">
            <w:rPr>
              <w:rFonts w:ascii="Arial" w:hAnsi="Arial" w:cs="Arial"/>
              <w:sz w:val="20"/>
              <w:szCs w:val="20"/>
            </w:rPr>
            <w:instrText xml:space="preserve"> TOC \o "1-3" \h \z \u </w:instrText>
          </w:r>
          <w:r w:rsidRPr="00685FF0">
            <w:rPr>
              <w:rFonts w:ascii="Arial" w:hAnsi="Arial" w:cs="Arial"/>
              <w:sz w:val="20"/>
              <w:szCs w:val="20"/>
            </w:rPr>
            <w:fldChar w:fldCharType="separate"/>
          </w:r>
          <w:hyperlink w:anchor="_Toc118465381" w:history="1">
            <w:r w:rsidR="00685FF0" w:rsidRPr="00685FF0">
              <w:rPr>
                <w:rStyle w:val="Hiperpovezava"/>
                <w:rFonts w:ascii="Arial" w:hAnsi="Arial" w:cs="Arial"/>
                <w:noProof/>
                <w:sz w:val="20"/>
                <w:szCs w:val="20"/>
              </w:rPr>
              <w:t>1 UVOD</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_Toc118465381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4</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2" w:history="1">
            <w:r w:rsidR="00685FF0" w:rsidRPr="00685FF0">
              <w:rPr>
                <w:rStyle w:val="Hiperpovezava"/>
                <w:rFonts w:ascii="Arial" w:hAnsi="Arial" w:cs="Arial"/>
                <w:noProof/>
                <w:sz w:val="20"/>
                <w:szCs w:val="20"/>
              </w:rPr>
              <w:t>2 OPREDELITEV POJMOV</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_Toc118465382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5</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3" w:history="1">
            <w:r w:rsidR="00685FF0" w:rsidRPr="00685FF0">
              <w:rPr>
                <w:rStyle w:val="Hiperpovezava"/>
                <w:rFonts w:ascii="Arial" w:hAnsi="Arial" w:cs="Arial"/>
                <w:noProof/>
                <w:sz w:val="20"/>
                <w:szCs w:val="20"/>
              </w:rPr>
              <w:t>2.1 Socialna ekonomija</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_Toc118465383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5</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4" w:history="1">
            <w:r w:rsidR="00685FF0" w:rsidRPr="00685FF0">
              <w:rPr>
                <w:rStyle w:val="Hiperpovezava"/>
                <w:rFonts w:ascii="Arial" w:hAnsi="Arial" w:cs="Arial"/>
                <w:noProof/>
                <w:sz w:val="20"/>
                <w:szCs w:val="20"/>
              </w:rPr>
              <w:t>2.2 Socialno podjetje in socialno podjetništvo</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_Toc118465384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7</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5" w:history="1">
            <w:r w:rsidR="00685FF0" w:rsidRPr="00685FF0">
              <w:rPr>
                <w:rStyle w:val="Hiperpovezava"/>
                <w:rFonts w:ascii="Arial" w:hAnsi="Arial" w:cs="Arial"/>
                <w:noProof/>
                <w:sz w:val="20"/>
                <w:szCs w:val="20"/>
              </w:rPr>
              <w:t>2.3 Socialne oziroma družbene inovacije</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_Toc118465385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8</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6" w:history="1">
            <w:r w:rsidR="00685FF0" w:rsidRPr="00685FF0">
              <w:rPr>
                <w:rStyle w:val="Hiperpovezava"/>
                <w:rFonts w:ascii="Arial" w:hAnsi="Arial" w:cs="Arial"/>
                <w:noProof/>
                <w:sz w:val="20"/>
                <w:szCs w:val="20"/>
              </w:rPr>
              <w:t xml:space="preserve">3 ANALIZA POTREB IN SMERI MOŽNEGA RAZVOJA SOCIALNE EKONOMIJE V OBDOBJU </w:t>
            </w:r>
            <w:r w:rsidR="00685FF0" w:rsidRPr="00685FF0">
              <w:rPr>
                <w:rStyle w:val="Hiperpovezava"/>
                <w:rFonts w:ascii="Arial" w:hAnsi="Arial" w:cs="Arial"/>
                <w:noProof/>
                <w:sz w:val="20"/>
                <w:szCs w:val="20"/>
                <w:highlight w:val="yellow"/>
              </w:rPr>
              <w:t>2022</w:t>
            </w:r>
            <w:r w:rsidR="00685FF0" w:rsidRPr="00685FF0">
              <w:rPr>
                <w:rStyle w:val="Hiperpovezava"/>
                <w:rFonts w:ascii="Arial" w:hAnsi="Arial" w:cs="Arial"/>
                <w:noProof/>
                <w:sz w:val="20"/>
                <w:szCs w:val="20"/>
              </w:rPr>
              <w:t>-2032</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_Toc118465386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8</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7" w:history="1">
            <w:r w:rsidR="00685FF0" w:rsidRPr="00685FF0">
              <w:rPr>
                <w:rStyle w:val="Hiperpovezava"/>
                <w:rFonts w:ascii="Arial" w:hAnsi="Arial" w:cs="Arial"/>
                <w:noProof/>
                <w:sz w:val="20"/>
                <w:szCs w:val="20"/>
              </w:rPr>
              <w:t>3.1 Dostop in zbiranje podatkov</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_Toc118465387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10</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8" w:history="1">
            <w:r w:rsidR="00685FF0" w:rsidRPr="00685FF0">
              <w:rPr>
                <w:rStyle w:val="Hiperpovezava"/>
                <w:rFonts w:ascii="Arial" w:hAnsi="Arial" w:cs="Arial"/>
                <w:noProof/>
                <w:sz w:val="20"/>
                <w:szCs w:val="20"/>
              </w:rPr>
              <w:t>3.2 Temeljna načela, značilnosti in lastnosti socialne ekonomije</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_Toc118465388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11</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89" w:history="1">
            <w:r w:rsidR="00685FF0" w:rsidRPr="00685FF0">
              <w:rPr>
                <w:rStyle w:val="Hiperpovezava"/>
                <w:rFonts w:ascii="Arial" w:hAnsi="Arial" w:cs="Arial"/>
                <w:noProof/>
                <w:sz w:val="20"/>
                <w:szCs w:val="20"/>
              </w:rPr>
              <w:t>3.2.1 Načela socialne ekonomije</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_Toc118465389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11</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0" w:history="1">
            <w:r w:rsidR="00685FF0" w:rsidRPr="00685FF0">
              <w:rPr>
                <w:rStyle w:val="Hiperpovezava"/>
                <w:rFonts w:ascii="Arial" w:hAnsi="Arial" w:cs="Arial"/>
                <w:noProof/>
                <w:sz w:val="20"/>
                <w:szCs w:val="20"/>
              </w:rPr>
              <w:t>3.2.2 Značilnosti socialne ekonomije</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_Toc118465390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12</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1" w:history="1">
            <w:r w:rsidR="00685FF0" w:rsidRPr="00685FF0">
              <w:rPr>
                <w:rStyle w:val="Hiperpovezava"/>
                <w:rFonts w:ascii="Arial" w:hAnsi="Arial" w:cs="Arial"/>
                <w:noProof/>
                <w:sz w:val="20"/>
                <w:szCs w:val="20"/>
              </w:rPr>
              <w:t>3.2.3 Socialna ekonomija v Sloveniji</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_Toc118465391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12</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2" w:history="1">
            <w:r w:rsidR="00685FF0" w:rsidRPr="00685FF0">
              <w:rPr>
                <w:rStyle w:val="Hiperpovezava"/>
                <w:rFonts w:ascii="Arial" w:hAnsi="Arial" w:cs="Arial"/>
                <w:noProof/>
                <w:sz w:val="20"/>
                <w:szCs w:val="20"/>
              </w:rPr>
              <w:t>3.2.4 Institucionalni okvir</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_Toc118465392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14</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3" w:history="1">
            <w:r w:rsidR="00685FF0" w:rsidRPr="00685FF0">
              <w:rPr>
                <w:rStyle w:val="Hiperpovezava"/>
                <w:rFonts w:ascii="Arial" w:hAnsi="Arial" w:cs="Arial"/>
                <w:noProof/>
                <w:sz w:val="20"/>
                <w:szCs w:val="20"/>
              </w:rPr>
              <w:t>3.2.5 Podporno okolje</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_Toc118465393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14</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4" w:history="1">
            <w:r w:rsidR="00685FF0" w:rsidRPr="00685FF0">
              <w:rPr>
                <w:rStyle w:val="Hiperpovezava"/>
                <w:rFonts w:ascii="Arial" w:hAnsi="Arial" w:cs="Arial"/>
                <w:noProof/>
                <w:sz w:val="20"/>
                <w:szCs w:val="20"/>
              </w:rPr>
              <w:t>3.2.6 Financiranje</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_Toc118465394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15</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5" w:history="1">
            <w:r w:rsidR="00685FF0" w:rsidRPr="00685FF0">
              <w:rPr>
                <w:rStyle w:val="Hiperpovezava"/>
                <w:rFonts w:ascii="Arial" w:hAnsi="Arial" w:cs="Arial"/>
                <w:noProof/>
                <w:sz w:val="20"/>
                <w:szCs w:val="20"/>
              </w:rPr>
              <w:t>3.2.7 Vključenost v izobraževani sistem</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_Toc118465395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16</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6" w:history="1">
            <w:r w:rsidR="00685FF0" w:rsidRPr="00685FF0">
              <w:rPr>
                <w:rStyle w:val="Hiperpovezava"/>
                <w:rFonts w:ascii="Arial" w:hAnsi="Arial" w:cs="Arial"/>
                <w:noProof/>
                <w:sz w:val="20"/>
                <w:szCs w:val="20"/>
              </w:rPr>
              <w:t>3.2.8 Cilji glede na analizo potreb</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_Toc118465396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17</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7" w:history="1">
            <w:r w:rsidR="00685FF0" w:rsidRPr="00685FF0">
              <w:rPr>
                <w:rStyle w:val="Hiperpovezava"/>
                <w:rFonts w:ascii="Arial" w:hAnsi="Arial" w:cs="Arial"/>
                <w:noProof/>
                <w:sz w:val="20"/>
                <w:szCs w:val="20"/>
              </w:rPr>
              <w:t xml:space="preserve">4 SMERI RAZVOJA SOCIALNE EKONOMIJE IN PODJETNIŠTVA V OBDOBJU </w:t>
            </w:r>
            <w:r w:rsidR="00685FF0" w:rsidRPr="00685FF0">
              <w:rPr>
                <w:rStyle w:val="Hiperpovezava"/>
                <w:rFonts w:ascii="Arial" w:hAnsi="Arial" w:cs="Arial"/>
                <w:noProof/>
                <w:sz w:val="20"/>
                <w:szCs w:val="20"/>
                <w:highlight w:val="yellow"/>
              </w:rPr>
              <w:t>2022</w:t>
            </w:r>
            <w:r w:rsidR="00685FF0" w:rsidRPr="00685FF0">
              <w:rPr>
                <w:rStyle w:val="Hiperpovezava"/>
                <w:rFonts w:ascii="Arial" w:hAnsi="Arial" w:cs="Arial"/>
                <w:noProof/>
                <w:sz w:val="20"/>
                <w:szCs w:val="20"/>
              </w:rPr>
              <w:t>-2032</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_Toc118465397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19</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8" w:history="1">
            <w:r w:rsidR="00685FF0" w:rsidRPr="00685FF0">
              <w:rPr>
                <w:rStyle w:val="Hiperpovezava"/>
                <w:rFonts w:ascii="Arial" w:hAnsi="Arial" w:cs="Arial"/>
                <w:noProof/>
                <w:sz w:val="20"/>
                <w:szCs w:val="20"/>
              </w:rPr>
              <w:t>5 TEMELJNE POLITIKE RAZVOJA</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_Toc118465398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20</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399" w:history="1">
            <w:r w:rsidR="00685FF0" w:rsidRPr="00685FF0">
              <w:rPr>
                <w:rStyle w:val="Hiperpovezava"/>
                <w:rFonts w:ascii="Arial" w:hAnsi="Arial" w:cs="Arial"/>
                <w:noProof/>
                <w:sz w:val="20"/>
                <w:szCs w:val="20"/>
              </w:rPr>
              <w:t>5.1 Evropski pravni okvir</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_Toc118465399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20</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0" w:history="1">
            <w:r w:rsidR="00685FF0" w:rsidRPr="00685FF0">
              <w:rPr>
                <w:rStyle w:val="Hiperpovezava"/>
                <w:rFonts w:ascii="Arial" w:hAnsi="Arial" w:cs="Arial"/>
                <w:noProof/>
                <w:sz w:val="20"/>
                <w:szCs w:val="20"/>
              </w:rPr>
              <w:t>5.2 Nacionalna zakonodaja</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_Toc118465400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21</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1" w:history="1">
            <w:r w:rsidR="00685FF0" w:rsidRPr="00685FF0">
              <w:rPr>
                <w:rStyle w:val="Hiperpovezava"/>
                <w:rFonts w:ascii="Arial" w:hAnsi="Arial" w:cs="Arial"/>
                <w:noProof/>
                <w:sz w:val="20"/>
                <w:szCs w:val="20"/>
              </w:rPr>
              <w:t>6 STRATEŠKI RAZVOJNI CILJI IN GLAVNA PODROČJA RAZVOJA SOCIALNE EKONOMIJE V OBDOBJU 2022-2032</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_Toc118465401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22</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2" w:history="1">
            <w:r w:rsidR="00685FF0" w:rsidRPr="00685FF0">
              <w:rPr>
                <w:rStyle w:val="Hiperpovezava"/>
                <w:rFonts w:ascii="Arial" w:hAnsi="Arial" w:cs="Arial"/>
                <w:noProof/>
                <w:sz w:val="20"/>
                <w:szCs w:val="20"/>
              </w:rPr>
              <w:t>7 VLOGA DRŽAVE IN NJENIH INSTITUCIJ TER OBČIN PRI IZVAJANJU POLITIK IN DOSEGANJU RAZVOJNIH CILJEV SOCIALNE EKONOMIJE V OBDOBJU 2022-2032</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_Toc118465402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22</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3" w:history="1">
            <w:r w:rsidR="00685FF0" w:rsidRPr="00685FF0">
              <w:rPr>
                <w:rStyle w:val="Hiperpovezava"/>
                <w:rFonts w:ascii="Arial" w:hAnsi="Arial" w:cs="Arial"/>
                <w:noProof/>
                <w:sz w:val="20"/>
                <w:szCs w:val="20"/>
              </w:rPr>
              <w:t>7.1 Vloga države in njenih institucij</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_Toc118465403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22</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4" w:history="1">
            <w:r w:rsidR="00685FF0" w:rsidRPr="00685FF0">
              <w:rPr>
                <w:rStyle w:val="Hiperpovezava"/>
                <w:rFonts w:ascii="Arial" w:hAnsi="Arial" w:cs="Arial"/>
                <w:noProof/>
                <w:sz w:val="20"/>
                <w:szCs w:val="20"/>
              </w:rPr>
              <w:t>7.2 Vloga občin</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_Toc118465404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23</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5" w:history="1">
            <w:r w:rsidR="00685FF0" w:rsidRPr="00685FF0">
              <w:rPr>
                <w:rStyle w:val="Hiperpovezava"/>
                <w:rFonts w:ascii="Arial" w:hAnsi="Arial" w:cs="Arial"/>
                <w:noProof/>
                <w:sz w:val="20"/>
                <w:szCs w:val="20"/>
              </w:rPr>
              <w:t>8 VIRI IN LITERATURA</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_Toc118465405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24</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6" w:history="1">
            <w:r w:rsidR="00685FF0" w:rsidRPr="00685FF0">
              <w:rPr>
                <w:rStyle w:val="Hiperpovezava"/>
                <w:rFonts w:ascii="Arial" w:hAnsi="Arial" w:cs="Arial"/>
                <w:noProof/>
                <w:sz w:val="20"/>
                <w:szCs w:val="20"/>
              </w:rPr>
              <w:t>Priloga 1: Akcijski načrt</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_Toc118465406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25</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7" w:history="1">
            <w:r w:rsidR="00685FF0" w:rsidRPr="00685FF0">
              <w:rPr>
                <w:rStyle w:val="Hiperpovezava"/>
                <w:rFonts w:ascii="Arial" w:hAnsi="Arial" w:cs="Arial"/>
                <w:noProof/>
                <w:sz w:val="20"/>
                <w:szCs w:val="20"/>
              </w:rPr>
              <w:t>Priloga 2: Program ukrepov</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_Toc118465407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29</w:t>
            </w:r>
            <w:r w:rsidR="00685FF0" w:rsidRPr="00685FF0">
              <w:rPr>
                <w:noProof/>
                <w:webHidden/>
                <w:sz w:val="20"/>
                <w:szCs w:val="20"/>
              </w:rPr>
              <w:fldChar w:fldCharType="end"/>
            </w:r>
          </w:hyperlink>
        </w:p>
        <w:p w:rsidR="00685FF0" w:rsidRPr="00685FF0" w:rsidRDefault="00FD58E8">
          <w:pPr>
            <w:pStyle w:val="Kazalovsebine2"/>
            <w:tabs>
              <w:tab w:val="right" w:leader="dot" w:pos="8488"/>
            </w:tabs>
            <w:rPr>
              <w:noProof/>
              <w:sz w:val="20"/>
              <w:szCs w:val="20"/>
              <w:lang w:val="en-US" w:eastAsia="en-US"/>
            </w:rPr>
          </w:pPr>
          <w:hyperlink w:anchor="_Toc118465408" w:history="1">
            <w:r w:rsidR="00685FF0" w:rsidRPr="00685FF0">
              <w:rPr>
                <w:rStyle w:val="Hiperpovezava"/>
                <w:rFonts w:ascii="Arial" w:hAnsi="Arial" w:cs="Arial"/>
                <w:noProof/>
                <w:sz w:val="20"/>
                <w:szCs w:val="20"/>
              </w:rPr>
              <w:t>Spodbujanje razvoja socialnega podjetništva</w:t>
            </w:r>
            <w:r w:rsidR="00685FF0" w:rsidRPr="00685FF0">
              <w:rPr>
                <w:noProof/>
                <w:webHidden/>
                <w:sz w:val="20"/>
                <w:szCs w:val="20"/>
              </w:rPr>
              <w:tab/>
            </w:r>
            <w:r w:rsidR="00685FF0" w:rsidRPr="00685FF0">
              <w:rPr>
                <w:noProof/>
                <w:webHidden/>
                <w:sz w:val="20"/>
                <w:szCs w:val="20"/>
              </w:rPr>
              <w:fldChar w:fldCharType="begin"/>
            </w:r>
            <w:r w:rsidR="00685FF0" w:rsidRPr="00685FF0">
              <w:rPr>
                <w:noProof/>
                <w:webHidden/>
                <w:sz w:val="20"/>
                <w:szCs w:val="20"/>
              </w:rPr>
              <w:instrText xml:space="preserve"> PAGEREF _Toc118465408 \h </w:instrText>
            </w:r>
            <w:r w:rsidR="00685FF0" w:rsidRPr="00685FF0">
              <w:rPr>
                <w:noProof/>
                <w:webHidden/>
                <w:sz w:val="20"/>
                <w:szCs w:val="20"/>
              </w:rPr>
            </w:r>
            <w:r w:rsidR="00685FF0" w:rsidRPr="00685FF0">
              <w:rPr>
                <w:noProof/>
                <w:webHidden/>
                <w:sz w:val="20"/>
                <w:szCs w:val="20"/>
              </w:rPr>
              <w:fldChar w:fldCharType="separate"/>
            </w:r>
            <w:r w:rsidR="00154260">
              <w:rPr>
                <w:noProof/>
                <w:webHidden/>
                <w:sz w:val="20"/>
                <w:szCs w:val="20"/>
              </w:rPr>
              <w:t>29</w:t>
            </w:r>
            <w:r w:rsidR="00685FF0" w:rsidRPr="00685FF0">
              <w:rPr>
                <w:noProof/>
                <w:webHidden/>
                <w:sz w:val="20"/>
                <w:szCs w:val="20"/>
              </w:rPr>
              <w:fldChar w:fldCharType="end"/>
            </w:r>
          </w:hyperlink>
        </w:p>
        <w:p w:rsidR="006055FB" w:rsidRDefault="001151D8" w:rsidP="00685FF0">
          <w:pPr>
            <w:rPr>
              <w:rFonts w:cs="Arial"/>
            </w:rPr>
          </w:pPr>
          <w:r w:rsidRPr="00685FF0">
            <w:rPr>
              <w:rFonts w:cs="Arial"/>
              <w:b/>
              <w:bCs/>
              <w:szCs w:val="20"/>
            </w:rPr>
            <w:fldChar w:fldCharType="end"/>
          </w:r>
        </w:p>
      </w:sdtContent>
    </w:sdt>
    <w:p w:rsidR="00C3149A" w:rsidRDefault="00C3149A">
      <w:pPr>
        <w:spacing w:after="160" w:line="259" w:lineRule="auto"/>
        <w:rPr>
          <w:rFonts w:eastAsiaTheme="majorEastAsia" w:cs="Arial"/>
          <w:b/>
          <w:bCs/>
          <w:sz w:val="32"/>
          <w:szCs w:val="32"/>
        </w:rPr>
      </w:pPr>
      <w:bookmarkStart w:id="0" w:name="_Toc118465381"/>
      <w:r>
        <w:rPr>
          <w:rFonts w:cs="Arial"/>
          <w:sz w:val="32"/>
          <w:szCs w:val="32"/>
        </w:rPr>
        <w:br w:type="page"/>
      </w:r>
    </w:p>
    <w:p w:rsidR="009F5E56" w:rsidRPr="006055FB" w:rsidRDefault="009F5E56" w:rsidP="009F5E56">
      <w:pPr>
        <w:pStyle w:val="Naslov2"/>
        <w:rPr>
          <w:rFonts w:ascii="Arial" w:hAnsi="Arial" w:cs="Arial"/>
          <w:color w:val="auto"/>
          <w:sz w:val="32"/>
          <w:szCs w:val="32"/>
        </w:rPr>
      </w:pPr>
      <w:r w:rsidRPr="006055FB">
        <w:rPr>
          <w:rFonts w:ascii="Arial" w:hAnsi="Arial" w:cs="Arial"/>
          <w:color w:val="auto"/>
          <w:sz w:val="32"/>
          <w:szCs w:val="32"/>
        </w:rPr>
        <w:lastRenderedPageBreak/>
        <w:t>1 UVOD</w:t>
      </w:r>
      <w:bookmarkEnd w:id="0"/>
    </w:p>
    <w:p w:rsidR="009F5E56" w:rsidRPr="006055FB" w:rsidRDefault="009F5E56" w:rsidP="009F5E56">
      <w:pPr>
        <w:spacing w:line="276" w:lineRule="auto"/>
        <w:jc w:val="both"/>
        <w:rPr>
          <w:rFonts w:cs="Arial"/>
          <w:szCs w:val="20"/>
        </w:rPr>
      </w:pPr>
    </w:p>
    <w:p w:rsidR="009F5E56" w:rsidRPr="006055FB" w:rsidRDefault="009F5E56" w:rsidP="009F5E56">
      <w:pPr>
        <w:spacing w:line="276" w:lineRule="auto"/>
        <w:jc w:val="both"/>
        <w:rPr>
          <w:rFonts w:cs="Arial"/>
          <w:szCs w:val="20"/>
        </w:rPr>
      </w:pPr>
      <w:r w:rsidRPr="006055FB">
        <w:rPr>
          <w:rFonts w:cs="Arial"/>
          <w:szCs w:val="20"/>
        </w:rPr>
        <w:t>Socialno gospodarstvo oziroma ekonomija je en ključnih gradnikov skupnosti, poleg tega je opredeljena kot ena od 14 industrijskih ekosistemov v posodobljeni industrijski strategiji Evropske unije. Po mnenju Evropske komisije socialna ekonomija bistveno prispeva k ohranitvi in razvoju kakovostnih delovnih mest, povečanju vključenosti prebivalstva na trg dela, omogoča ustvarjanje enakih možnosti za vse, pripomore k trajnostnemu gospodarskemu razvoju, spodbuja aktivno državljanstvo ter spodbuja razvoj družbene blaginje. Hkrati socialna ekonomija bistveno prispeva k zelenemu in digitalnemu prehodu ter razvoju participativnih poslovnih modelov in družbenih inovacij. Zato je tudi Evropska komisija decembra 2021 objavila Akcijski načrt za socialno gospodarstvo, in sicer z namenom povečati vlogo socialne ekonomije in razviti ugoden ekosistem za njen razvoj v družbi.</w:t>
      </w:r>
    </w:p>
    <w:p w:rsidR="009F5E56" w:rsidRPr="006055FB" w:rsidRDefault="009F5E56" w:rsidP="009F5E56">
      <w:pPr>
        <w:spacing w:line="276" w:lineRule="auto"/>
        <w:jc w:val="both"/>
        <w:rPr>
          <w:rFonts w:cs="Arial"/>
          <w:szCs w:val="20"/>
        </w:rPr>
      </w:pPr>
    </w:p>
    <w:p w:rsidR="009F5E56" w:rsidRPr="006055FB" w:rsidRDefault="009F5E56" w:rsidP="009F5E56">
      <w:pPr>
        <w:spacing w:line="276" w:lineRule="auto"/>
        <w:jc w:val="both"/>
        <w:rPr>
          <w:rFonts w:cs="Arial"/>
          <w:szCs w:val="20"/>
        </w:rPr>
      </w:pPr>
      <w:r w:rsidRPr="006055FB">
        <w:rPr>
          <w:rFonts w:cs="Arial"/>
          <w:szCs w:val="20"/>
        </w:rPr>
        <w:t>Socialna ekonomija bistveno prispeva tudi k doseganju ciljem trajnostnega razvoja Organizacije združenih narodov ter pripomore k zmanjševanju revščine, spodbuja prehod na trajnostna mesta in skupnosti ter odgovorno porabo in proizvodnjo. Poleg tega ima potencial, da po pandemiji COVID-19, prispeva k razvoju vključujočih in trajnostnih poslovnih modelov, ki bodo zagotovili ekološko, gospodarsko in družbeno preobrazbo pravično. Skladno s tem Evropska unija v akcijskem načrtu za socialno gospodarstvo napotuje države članice k uveljavitvi strategij za razvoj tega področja.</w:t>
      </w:r>
    </w:p>
    <w:p w:rsidR="009F5E56" w:rsidRPr="006055FB" w:rsidRDefault="009F5E56" w:rsidP="009F5E56">
      <w:pPr>
        <w:spacing w:line="276" w:lineRule="auto"/>
        <w:jc w:val="both"/>
        <w:rPr>
          <w:rFonts w:cs="Arial"/>
          <w:szCs w:val="20"/>
        </w:rPr>
      </w:pPr>
    </w:p>
    <w:p w:rsidR="009F5E56" w:rsidRPr="006055FB" w:rsidRDefault="009F5E56" w:rsidP="009F5E56">
      <w:pPr>
        <w:spacing w:line="276" w:lineRule="auto"/>
        <w:jc w:val="both"/>
        <w:rPr>
          <w:rFonts w:cs="Arial"/>
          <w:szCs w:val="20"/>
        </w:rPr>
      </w:pPr>
      <w:r w:rsidRPr="006055FB">
        <w:rPr>
          <w:rFonts w:cs="Arial"/>
          <w:szCs w:val="20"/>
        </w:rPr>
        <w:t xml:space="preserve">V Republiki Sloveniji načrtovan razvoj socialnega podjetništva oziroma socialne ekonomije zagotavlja desetletna Strategija razvoja socialne ekonomije (v nadaljnjem besedilu: strategija), ki jo skladno z določili Zakona o socialnem podjetništvu (Uradni list RS, št. 20/11, 90/14 – ZDU-1I in 13/18, v nadaljevanju: </w:t>
      </w:r>
      <w:proofErr w:type="spellStart"/>
      <w:r w:rsidRPr="006055FB">
        <w:rPr>
          <w:rFonts w:cs="Arial"/>
          <w:szCs w:val="20"/>
        </w:rPr>
        <w:t>ZSocP</w:t>
      </w:r>
      <w:proofErr w:type="spellEnd"/>
      <w:r w:rsidRPr="006055FB">
        <w:rPr>
          <w:rFonts w:cs="Arial"/>
          <w:szCs w:val="20"/>
        </w:rPr>
        <w:t>) na predlog Sveta za socialno ekonomijo sprejme Vlada Republike Slovenije.</w:t>
      </w:r>
    </w:p>
    <w:p w:rsidR="009F5E56" w:rsidRPr="006055FB" w:rsidRDefault="009F5E56" w:rsidP="009F5E56">
      <w:pPr>
        <w:spacing w:line="276" w:lineRule="auto"/>
        <w:jc w:val="both"/>
        <w:rPr>
          <w:rFonts w:cs="Arial"/>
          <w:szCs w:val="20"/>
        </w:rPr>
      </w:pPr>
    </w:p>
    <w:p w:rsidR="009F5E56" w:rsidRPr="006055FB" w:rsidRDefault="009F5E56" w:rsidP="009F5E56">
      <w:pPr>
        <w:spacing w:line="276" w:lineRule="auto"/>
        <w:jc w:val="both"/>
        <w:rPr>
          <w:rFonts w:cs="Arial"/>
          <w:szCs w:val="20"/>
        </w:rPr>
      </w:pPr>
      <w:proofErr w:type="spellStart"/>
      <w:r w:rsidRPr="006055FB">
        <w:rPr>
          <w:rFonts w:cs="Arial"/>
          <w:szCs w:val="20"/>
        </w:rPr>
        <w:t>ZSocP</w:t>
      </w:r>
      <w:proofErr w:type="spellEnd"/>
      <w:r w:rsidRPr="006055FB">
        <w:rPr>
          <w:rFonts w:cs="Arial"/>
          <w:szCs w:val="20"/>
        </w:rPr>
        <w:t xml:space="preserve"> opredeljuje tudi vsebino strategije, skladno s tem pričujoča strategija vključuje usmeritve za spodbujanje razvoja socialne ekonomije, ki so opredeljene na osnovi izvedenih analiz ter dejanskih potreb socialne ekonomije in širše družbe, politike, ki spodbujajo ustanavljanje subjektov socialne ekonomije in njihov nadaljnji razvoj z opredelitvijo strateških razvojnih ciljev in glavnih področij razvoja ter opredelitvi vloge države in njenih institucij ter občin pri izvajanju omenjenih politik in razvojnih ciljev, ki jih je definiral Svet za socialno ekonomija v sodelovanju z različnimi relevantnimi deležniki.</w:t>
      </w:r>
    </w:p>
    <w:p w:rsidR="009F5E56" w:rsidRPr="006055FB" w:rsidRDefault="009F5E56" w:rsidP="009F5E56">
      <w:pPr>
        <w:spacing w:line="276" w:lineRule="auto"/>
        <w:jc w:val="both"/>
        <w:rPr>
          <w:rFonts w:cs="Arial"/>
          <w:szCs w:val="20"/>
        </w:rPr>
      </w:pPr>
    </w:p>
    <w:p w:rsidR="009F5E56" w:rsidRPr="006055FB" w:rsidRDefault="009F5E56" w:rsidP="00784A27">
      <w:pPr>
        <w:spacing w:line="276" w:lineRule="auto"/>
        <w:jc w:val="both"/>
        <w:rPr>
          <w:rFonts w:cs="Arial"/>
          <w:szCs w:val="20"/>
        </w:rPr>
      </w:pPr>
      <w:r w:rsidRPr="006055FB">
        <w:rPr>
          <w:rFonts w:cs="Arial"/>
          <w:szCs w:val="20"/>
        </w:rPr>
        <w:t xml:space="preserve">Med leti 2020 in 2021 je Organizacije za gospodarsko sodelovanje in razvoj (v nadaljevanju:  OECD) izvedla poglobljeni pregled politik na pobudo Ministrstva za gospodarski razvoj in tehnologijo ter pripravila poročilo z naslovom Spodbujanje socialnega podjetništva in razvoj socialnih podjetij v Sloveniji, ki je bilo objavljeno marca 2022. Poročilo vsebuje poglobljeno analizo ekosistema politik za socialno podjetništvo ter širše na področju socialne ekonomije. Poglobljeni pregled politik OECD vsebuje tudi akcijski načrt s priporočili OCED za pospešitev razvoja socialne ekonomije v Sloveniji. </w:t>
      </w:r>
      <w:r w:rsidRPr="00784A27">
        <w:rPr>
          <w:rFonts w:cs="Arial"/>
          <w:szCs w:val="20"/>
          <w:highlight w:val="yellow"/>
        </w:rPr>
        <w:t>Akcijskimi načrt OECD je Svet za socialno ekonomijo smiselno upošteval pri pripravi strategije razvoja socialne ekonomije v Republiki Sloveniji za obdobje 2022</w:t>
      </w:r>
      <w:r w:rsidRPr="006055FB">
        <w:rPr>
          <w:rFonts w:cs="Arial"/>
          <w:szCs w:val="20"/>
          <w:highlight w:val="yellow"/>
        </w:rPr>
        <w:t>- 2032</w:t>
      </w:r>
      <w:r w:rsidRPr="006055FB">
        <w:rPr>
          <w:rFonts w:cs="Arial"/>
          <w:szCs w:val="20"/>
        </w:rPr>
        <w:t>. Pri tem strategija predstavlja tudi temeljno izhodišče za oblikovanje Programa ukrepov za izvaj</w:t>
      </w:r>
      <w:r w:rsidR="00784A27">
        <w:rPr>
          <w:rFonts w:cs="Arial"/>
          <w:szCs w:val="20"/>
        </w:rPr>
        <w:t>anje s</w:t>
      </w:r>
      <w:r w:rsidRPr="006055FB">
        <w:rPr>
          <w:rFonts w:cs="Arial"/>
          <w:szCs w:val="20"/>
        </w:rPr>
        <w:t>trategije (v nadaljnjem besedilu: program ukrepov).</w:t>
      </w:r>
    </w:p>
    <w:p w:rsidR="009F5E56" w:rsidRPr="006055FB" w:rsidRDefault="009F5E56" w:rsidP="009F5E56">
      <w:pPr>
        <w:spacing w:line="276" w:lineRule="auto"/>
        <w:jc w:val="both"/>
        <w:rPr>
          <w:rFonts w:cs="Arial"/>
          <w:szCs w:val="20"/>
        </w:rPr>
      </w:pPr>
    </w:p>
    <w:p w:rsidR="00C3149A" w:rsidRDefault="00C3149A">
      <w:pPr>
        <w:spacing w:after="160" w:line="259" w:lineRule="auto"/>
        <w:rPr>
          <w:rFonts w:eastAsiaTheme="majorEastAsia" w:cs="Arial"/>
          <w:b/>
          <w:bCs/>
          <w:sz w:val="32"/>
          <w:szCs w:val="32"/>
        </w:rPr>
      </w:pPr>
      <w:bookmarkStart w:id="1" w:name="_Toc118465382"/>
      <w:r>
        <w:rPr>
          <w:rFonts w:cs="Arial"/>
          <w:sz w:val="32"/>
          <w:szCs w:val="32"/>
        </w:rPr>
        <w:br w:type="page"/>
      </w:r>
    </w:p>
    <w:p w:rsidR="009F5E56" w:rsidRPr="006055FB" w:rsidRDefault="009F5E56" w:rsidP="009F5E56">
      <w:pPr>
        <w:pStyle w:val="Naslov2"/>
        <w:rPr>
          <w:rFonts w:ascii="Arial" w:hAnsi="Arial" w:cs="Arial"/>
          <w:color w:val="auto"/>
          <w:sz w:val="32"/>
          <w:szCs w:val="32"/>
        </w:rPr>
      </w:pPr>
      <w:r w:rsidRPr="006055FB">
        <w:rPr>
          <w:rFonts w:ascii="Arial" w:hAnsi="Arial" w:cs="Arial"/>
          <w:color w:val="auto"/>
          <w:sz w:val="32"/>
          <w:szCs w:val="32"/>
        </w:rPr>
        <w:lastRenderedPageBreak/>
        <w:t>2 OPREDELITEV POJMOV</w:t>
      </w:r>
      <w:bookmarkEnd w:id="1"/>
    </w:p>
    <w:p w:rsidR="009F5E56" w:rsidRPr="006055FB" w:rsidRDefault="009F5E56" w:rsidP="009F5E56">
      <w:pPr>
        <w:pStyle w:val="Naslov2"/>
        <w:rPr>
          <w:rFonts w:ascii="Arial" w:hAnsi="Arial" w:cs="Arial"/>
          <w:color w:val="auto"/>
          <w:sz w:val="32"/>
          <w:szCs w:val="32"/>
        </w:rPr>
      </w:pPr>
      <w:bookmarkStart w:id="2" w:name="_Toc118465383"/>
      <w:r w:rsidRPr="006055FB">
        <w:rPr>
          <w:rFonts w:ascii="Arial" w:hAnsi="Arial" w:cs="Arial"/>
          <w:color w:val="auto"/>
          <w:sz w:val="32"/>
          <w:szCs w:val="32"/>
        </w:rPr>
        <w:t>2.1 Socialna ekonomija</w:t>
      </w:r>
      <w:bookmarkEnd w:id="2"/>
    </w:p>
    <w:p w:rsidR="009F5E56" w:rsidRPr="006055FB" w:rsidRDefault="009F5E56" w:rsidP="009F5E56">
      <w:pPr>
        <w:spacing w:line="276" w:lineRule="auto"/>
        <w:jc w:val="both"/>
        <w:rPr>
          <w:rFonts w:cs="Arial"/>
          <w:b/>
          <w:szCs w:val="20"/>
        </w:rPr>
      </w:pPr>
    </w:p>
    <w:p w:rsidR="009F5E56" w:rsidRPr="006055FB" w:rsidRDefault="009F5E56" w:rsidP="009F5E56">
      <w:pPr>
        <w:jc w:val="both"/>
        <w:rPr>
          <w:rFonts w:cs="Arial"/>
          <w:szCs w:val="20"/>
        </w:rPr>
      </w:pPr>
      <w:r w:rsidRPr="006055FB">
        <w:rPr>
          <w:rFonts w:cs="Arial"/>
          <w:szCs w:val="20"/>
        </w:rPr>
        <w:t xml:space="preserve">Mednarodna organizacija dela </w:t>
      </w:r>
      <w:r w:rsidR="00784A27">
        <w:rPr>
          <w:rFonts w:cs="Arial"/>
          <w:szCs w:val="20"/>
        </w:rPr>
        <w:t xml:space="preserve">(v nadaljevanju: ILO) </w:t>
      </w:r>
      <w:r w:rsidRPr="006055FB">
        <w:rPr>
          <w:rFonts w:cs="Arial"/>
          <w:szCs w:val="20"/>
        </w:rPr>
        <w:t>je junija 2022 sprejela resolucijo o dostojnem delu ter socialni in solidarnostni ekonomiji</w:t>
      </w:r>
      <w:r w:rsidRPr="006055FB">
        <w:rPr>
          <w:rStyle w:val="Sprotnaopomba-sklic"/>
          <w:rFonts w:cs="Arial"/>
          <w:szCs w:val="20"/>
        </w:rPr>
        <w:footnoteReference w:id="1"/>
      </w:r>
      <w:r w:rsidRPr="006055FB">
        <w:rPr>
          <w:rFonts w:cs="Arial"/>
          <w:szCs w:val="20"/>
        </w:rPr>
        <w:t xml:space="preserve">. Pri tem resolucija opredeljuje, da socialno in solidarnostno ekonomijo sestavljajo podjetja, organizacije in drugi subjekti, ki izvajajo podjetniške, družbene in </w:t>
      </w:r>
      <w:proofErr w:type="spellStart"/>
      <w:r w:rsidRPr="006055FB">
        <w:rPr>
          <w:rFonts w:cs="Arial"/>
          <w:szCs w:val="20"/>
        </w:rPr>
        <w:t>okoljske</w:t>
      </w:r>
      <w:proofErr w:type="spellEnd"/>
      <w:r w:rsidRPr="006055FB">
        <w:rPr>
          <w:rFonts w:cs="Arial"/>
          <w:szCs w:val="20"/>
        </w:rPr>
        <w:t xml:space="preserve"> aktivnosti z namenom zasledovanja skupnega oziroma splošnega interesa. Pri tem delujejo na osnovi prostovoljnega sodelovanja in pomoči, demokratičnega in/ali vključujočega odločanja, avtonomije in neodvisnosti ter v ospredje postavljajo</w:t>
      </w:r>
      <w:r w:rsidR="00784A27">
        <w:rPr>
          <w:rFonts w:cs="Arial"/>
          <w:szCs w:val="20"/>
        </w:rPr>
        <w:t xml:space="preserve"> potrebe ljudi pred kapitalom. P</w:t>
      </w:r>
      <w:r w:rsidRPr="006055FB">
        <w:rPr>
          <w:rFonts w:cs="Arial"/>
          <w:szCs w:val="20"/>
        </w:rPr>
        <w:t>ri čemer presežke dohodkov uporabljajo za nadaljnje delovanje.</w:t>
      </w:r>
      <w:r w:rsidR="00784A27">
        <w:rPr>
          <w:rFonts w:cs="Arial"/>
          <w:szCs w:val="20"/>
        </w:rPr>
        <w:t xml:space="preserve"> (ILO, 2022)</w:t>
      </w:r>
    </w:p>
    <w:p w:rsidR="009F5E56" w:rsidRPr="006055FB" w:rsidRDefault="009F5E56" w:rsidP="009F5E56">
      <w:pPr>
        <w:jc w:val="both"/>
        <w:rPr>
          <w:rFonts w:cs="Arial"/>
          <w:szCs w:val="20"/>
        </w:rPr>
      </w:pPr>
    </w:p>
    <w:p w:rsidR="009F5E56" w:rsidRPr="006055FB" w:rsidRDefault="009F5E56" w:rsidP="009F5E56">
      <w:pPr>
        <w:jc w:val="both"/>
        <w:rPr>
          <w:rFonts w:cs="Arial"/>
          <w:szCs w:val="20"/>
        </w:rPr>
      </w:pPr>
      <w:r w:rsidRPr="006055FB">
        <w:rPr>
          <w:rFonts w:cs="Arial"/>
          <w:szCs w:val="20"/>
        </w:rPr>
        <w:t>Opredelitev je splošna in postavlja v obzir širok mednarodni kontekst, torej socialno in solidarnostno ekonomijo na vseh sedmih kontinentih. Ne glede na to tudi znotraj Evropske unije ne obstaja splošno sprejeta oziroma zavezujoča definicija socialne ekonomije zaradi številnih nacionalnih specifik držav članic. Akcijski načrt za socialno gospodarstvo</w:t>
      </w:r>
      <w:r w:rsidRPr="006055FB">
        <w:rPr>
          <w:rStyle w:val="Sprotnaopomba-sklic"/>
          <w:rFonts w:cs="Arial"/>
          <w:szCs w:val="20"/>
        </w:rPr>
        <w:footnoteReference w:id="2"/>
      </w:r>
      <w:r w:rsidRPr="006055FB">
        <w:rPr>
          <w:rFonts w:cs="Arial"/>
          <w:szCs w:val="20"/>
        </w:rPr>
        <w:t xml:space="preserve"> Evropske komisije tako opredeljuje termin socialne ekonomije na osnovi pravnoorganizacijskih oblik, in sicer opredeljuje socialno gospodarstvo oziroma ekonomijo, kot ekonomijo, ki jo oblikujejo socialna podjetja, zadruge, vzajemne družbe, združenja (vključno z dobrodelnimi organizacijami) in fundacije, ki zagotavljajo blago in storitve za svoje člane in širšo skupnost. </w:t>
      </w:r>
      <w:r w:rsidR="00784A27">
        <w:rPr>
          <w:rFonts w:cs="Arial"/>
          <w:szCs w:val="20"/>
        </w:rPr>
        <w:t>(EK, 2021)</w:t>
      </w:r>
    </w:p>
    <w:p w:rsidR="009F5E56" w:rsidRPr="006055FB" w:rsidRDefault="009F5E56" w:rsidP="009F5E56">
      <w:pPr>
        <w:jc w:val="both"/>
        <w:rPr>
          <w:rFonts w:cs="Arial"/>
          <w:szCs w:val="20"/>
        </w:rPr>
      </w:pPr>
    </w:p>
    <w:p w:rsidR="009F5E56" w:rsidRPr="006055FB" w:rsidRDefault="009F5E56" w:rsidP="009F5E56">
      <w:pPr>
        <w:jc w:val="both"/>
        <w:rPr>
          <w:rFonts w:cs="Arial"/>
          <w:szCs w:val="20"/>
        </w:rPr>
      </w:pPr>
      <w:r w:rsidRPr="006055FB">
        <w:rPr>
          <w:rFonts w:cs="Arial"/>
          <w:szCs w:val="20"/>
        </w:rPr>
        <w:t>Pri tem je potrebno opozoriti, da nekateri deležniki, države in mednarodne org</w:t>
      </w:r>
      <w:r w:rsidR="00784A27">
        <w:rPr>
          <w:rFonts w:cs="Arial"/>
          <w:szCs w:val="20"/>
        </w:rPr>
        <w:t>anizacije za subjekte socialne</w:t>
      </w:r>
      <w:r w:rsidRPr="006055FB">
        <w:rPr>
          <w:rFonts w:cs="Arial"/>
          <w:szCs w:val="20"/>
        </w:rPr>
        <w:t xml:space="preserve"> ekonomije uporabljajo tudi pojme, kot so socialno in solidarnostno gospodarstvo, podjetja socialne ekonomije ali tretji sektor. Pri tem Babič in Dabič Perica (2018) pojasnjujeta, da se pojem socialna in solidarnostna ekonomija uporablja za sklicevanje na širok razpon organizacij, ki jih od klasičnih podjetij in neformalne ekonomije razlikujemo na podlagi dveh ključnih značilnosti, in sicer »</w:t>
      </w:r>
      <w:r w:rsidRPr="006055FB">
        <w:rPr>
          <w:rFonts w:cs="Arial"/>
          <w:i/>
          <w:iCs/>
          <w:szCs w:val="20"/>
        </w:rPr>
        <w:t xml:space="preserve">imajo eksplicitno ekonomske IN družbene (pogosto tudi </w:t>
      </w:r>
      <w:proofErr w:type="spellStart"/>
      <w:r w:rsidRPr="006055FB">
        <w:rPr>
          <w:rFonts w:cs="Arial"/>
          <w:i/>
          <w:iCs/>
          <w:szCs w:val="20"/>
        </w:rPr>
        <w:t>okoljske</w:t>
      </w:r>
      <w:proofErr w:type="spellEnd"/>
      <w:r w:rsidRPr="006055FB">
        <w:rPr>
          <w:rFonts w:cs="Arial"/>
          <w:i/>
          <w:iCs/>
          <w:szCs w:val="20"/>
        </w:rPr>
        <w:t>) namene</w:t>
      </w:r>
      <w:r w:rsidRPr="006055FB">
        <w:rPr>
          <w:rFonts w:cs="Arial"/>
          <w:szCs w:val="20"/>
        </w:rPr>
        <w:t>« ter »</w:t>
      </w:r>
      <w:r w:rsidRPr="006055FB">
        <w:rPr>
          <w:rFonts w:cs="Arial"/>
          <w:i/>
          <w:iCs/>
          <w:szCs w:val="20"/>
        </w:rPr>
        <w:t>vključujejo spremenljive oblike kooperativnih, združevalnih in solidarnostnih odnosov. Vključujejo npr. kooperative, vzajemne združbe, NVO-je, ki ustvarjajo prihodke, ženske skupine za samopomoč, skupnostne gozdarske in druge organizacije, društva neformalnih sektorskih delavcev, socialna podjetja in organizacije</w:t>
      </w:r>
      <w:r w:rsidRPr="006055FB">
        <w:rPr>
          <w:rFonts w:cs="Arial"/>
          <w:szCs w:val="20"/>
        </w:rPr>
        <w:t xml:space="preserve"> </w:t>
      </w:r>
      <w:r w:rsidRPr="006055FB">
        <w:rPr>
          <w:rFonts w:cs="Arial"/>
          <w:i/>
          <w:iCs/>
          <w:szCs w:val="20"/>
        </w:rPr>
        <w:t>za pravično trgovino ter mreže(nje).«</w:t>
      </w:r>
    </w:p>
    <w:p w:rsidR="009F5E56" w:rsidRPr="006055FB" w:rsidRDefault="009F5E56" w:rsidP="009F5E56">
      <w:pPr>
        <w:jc w:val="both"/>
        <w:rPr>
          <w:rFonts w:cs="Arial"/>
          <w:szCs w:val="20"/>
        </w:rPr>
      </w:pPr>
    </w:p>
    <w:p w:rsidR="009F5E56" w:rsidRPr="006055FB" w:rsidRDefault="009F5E56" w:rsidP="00A85E81">
      <w:pPr>
        <w:jc w:val="both"/>
        <w:rPr>
          <w:rFonts w:cs="Arial"/>
          <w:szCs w:val="20"/>
        </w:rPr>
      </w:pPr>
      <w:r w:rsidRPr="006055FB">
        <w:rPr>
          <w:rFonts w:cs="Arial"/>
          <w:szCs w:val="20"/>
        </w:rPr>
        <w:t xml:space="preserve">Socialna ekonomija je tako ožji pojem, ki kot omenjeno vključuje nekoliko ožji nabor organizacij, pri tem pa je vsem subjektom socialne ekonomije skupno, da delujejo po splošnih načelih, tj. da dajejo prednosti ljudem in družbenim in/ali </w:t>
      </w:r>
      <w:proofErr w:type="spellStart"/>
      <w:r w:rsidRPr="006055FB">
        <w:rPr>
          <w:rFonts w:cs="Arial"/>
          <w:szCs w:val="20"/>
        </w:rPr>
        <w:t>okoljskim</w:t>
      </w:r>
      <w:proofErr w:type="spellEnd"/>
      <w:r w:rsidRPr="006055FB">
        <w:rPr>
          <w:rFonts w:cs="Arial"/>
          <w:szCs w:val="20"/>
        </w:rPr>
        <w:t xml:space="preserve"> ciljem pred dobičkom, ponovno vlagajo dobiček in presežek v izvajanje dejavnosti v interesu članov/uporabnikov (ti. skupni interes) ali širše družbe (ti. splošni interes) ter delujejo po načelu demokratičnega in/ali participativnega upravljanja.</w:t>
      </w:r>
      <w:r w:rsidRPr="006055FB">
        <w:rPr>
          <w:rFonts w:cs="Arial"/>
        </w:rPr>
        <w:t xml:space="preserve"> (</w:t>
      </w:r>
      <w:r w:rsidRPr="006055FB">
        <w:rPr>
          <w:rFonts w:cs="Arial"/>
          <w:szCs w:val="20"/>
        </w:rPr>
        <w:t>Babič in Dabič Perica, 2018)</w:t>
      </w:r>
    </w:p>
    <w:p w:rsidR="009F5E56" w:rsidRPr="006055FB" w:rsidRDefault="009F5E56" w:rsidP="009F5E56">
      <w:pPr>
        <w:jc w:val="both"/>
        <w:rPr>
          <w:rFonts w:cs="Arial"/>
          <w:szCs w:val="20"/>
        </w:rPr>
      </w:pPr>
    </w:p>
    <w:p w:rsidR="009F5E56" w:rsidRPr="006055FB" w:rsidRDefault="009F5E56" w:rsidP="009F5E56">
      <w:pPr>
        <w:jc w:val="both"/>
        <w:rPr>
          <w:rFonts w:cs="Arial"/>
          <w:szCs w:val="20"/>
        </w:rPr>
      </w:pPr>
      <w:r w:rsidRPr="006055FB">
        <w:rPr>
          <w:rFonts w:cs="Arial"/>
          <w:szCs w:val="20"/>
        </w:rPr>
        <w:t>V slovenski zakonodaji je bil pojem socialna ekonomija prvič opredelj</w:t>
      </w:r>
      <w:r w:rsidR="00A85E81">
        <w:rPr>
          <w:rFonts w:cs="Arial"/>
          <w:szCs w:val="20"/>
        </w:rPr>
        <w:t>en v spremembah in dopolnitvah Z</w:t>
      </w:r>
      <w:r w:rsidRPr="006055FB">
        <w:rPr>
          <w:rFonts w:cs="Arial"/>
          <w:szCs w:val="20"/>
        </w:rPr>
        <w:t>akona o socialnem podjetništvu iz leta 2018. Razširitev pojma socialnega podjetništva, ki ga je vpeljal Zakon o socialnem podjetništvu iz leta 2011, je sledila evropskim smernicam ter z vključitvijo različnih pravnih subjektov pod skupni pojem (tj. socialne ekonomije) skušala povečati skladnost subjektov, ki delijo načela in vrednote socialne ekonomije.</w:t>
      </w:r>
    </w:p>
    <w:p w:rsidR="009F5E56" w:rsidRPr="006055FB" w:rsidRDefault="009F5E56" w:rsidP="009F5E56">
      <w:pPr>
        <w:jc w:val="both"/>
        <w:rPr>
          <w:rFonts w:cs="Arial"/>
          <w:szCs w:val="20"/>
        </w:rPr>
      </w:pPr>
    </w:p>
    <w:p w:rsidR="009F5E56" w:rsidRPr="006055FB" w:rsidRDefault="009F5E56" w:rsidP="009F5E56">
      <w:pPr>
        <w:jc w:val="both"/>
        <w:rPr>
          <w:rFonts w:cs="Arial"/>
          <w:szCs w:val="20"/>
        </w:rPr>
      </w:pPr>
      <w:r w:rsidRPr="006055FB">
        <w:rPr>
          <w:rFonts w:cs="Arial"/>
          <w:szCs w:val="20"/>
        </w:rPr>
        <w:t xml:space="preserve">Pojem socialna ekonomija (in subjekti socialne ekonomije) </w:t>
      </w:r>
      <w:proofErr w:type="spellStart"/>
      <w:r w:rsidRPr="006055FB">
        <w:rPr>
          <w:rFonts w:cs="Arial"/>
          <w:szCs w:val="20"/>
        </w:rPr>
        <w:t>ZSocP</w:t>
      </w:r>
      <w:proofErr w:type="spellEnd"/>
      <w:r w:rsidRPr="006055FB">
        <w:rPr>
          <w:rFonts w:cs="Arial"/>
          <w:szCs w:val="20"/>
        </w:rPr>
        <w:t xml:space="preserve"> tako opredeljuje, kot:</w:t>
      </w:r>
    </w:p>
    <w:p w:rsidR="009F5E56" w:rsidRPr="006055FB" w:rsidRDefault="009F5E56" w:rsidP="009F5E56">
      <w:pPr>
        <w:jc w:val="both"/>
        <w:rPr>
          <w:rFonts w:cs="Arial"/>
          <w:szCs w:val="20"/>
        </w:rPr>
      </w:pPr>
      <w:r w:rsidRPr="006055FB">
        <w:rPr>
          <w:rFonts w:cs="Arial"/>
          <w:i/>
          <w:szCs w:val="20"/>
        </w:rPr>
        <w:lastRenderedPageBreak/>
        <w:t>»ekonomijo, ki jo sestavljajo socialna podjetja, zadruge, invalidska podjetja, zaposlitveni centri, nevladne organizacije (društva, zavodi, ustanove oziroma fundacije), ki niso ustanovljeni izključno z namenom pridobivanja dobička, delujejo v korist svojih članov, uporabnikov oziroma širše skupnosti in proizvajajo tržne oziroma netržne proizvode ter storitve«</w:t>
      </w:r>
      <w:r w:rsidR="00E37760">
        <w:rPr>
          <w:rFonts w:cs="Arial"/>
          <w:szCs w:val="20"/>
        </w:rPr>
        <w:t>.</w:t>
      </w:r>
    </w:p>
    <w:p w:rsidR="009F5E56" w:rsidRPr="006055FB" w:rsidRDefault="009F5E56" w:rsidP="009F5E56">
      <w:pPr>
        <w:jc w:val="both"/>
        <w:rPr>
          <w:rFonts w:cs="Arial"/>
          <w:szCs w:val="20"/>
        </w:rPr>
      </w:pPr>
    </w:p>
    <w:p w:rsidR="009F5E56" w:rsidRPr="006055FB" w:rsidRDefault="009F5E56" w:rsidP="009F5E56">
      <w:pPr>
        <w:jc w:val="both"/>
        <w:rPr>
          <w:rFonts w:cs="Arial"/>
          <w:szCs w:val="20"/>
        </w:rPr>
      </w:pPr>
      <w:r w:rsidRPr="006055FB">
        <w:rPr>
          <w:rFonts w:cs="Arial"/>
          <w:szCs w:val="20"/>
        </w:rPr>
        <w:t>Iz zakonske opredelitve pojma socialne ekonomije je razvidno, da jo sestavljajo organizacije</w:t>
      </w:r>
      <w:r w:rsidR="00A85E81">
        <w:rPr>
          <w:rFonts w:cs="Arial"/>
          <w:szCs w:val="20"/>
        </w:rPr>
        <w:t xml:space="preserve">, ki prevzemajo različne pravno </w:t>
      </w:r>
      <w:r w:rsidRPr="006055FB">
        <w:rPr>
          <w:rFonts w:cs="Arial"/>
          <w:szCs w:val="20"/>
        </w:rPr>
        <w:t>organizacijske oblike, zakonske podlage za ustanovitev posameznega subjekta so razvidne iz spodnje tabele.</w:t>
      </w:r>
    </w:p>
    <w:p w:rsidR="009F5E56" w:rsidRDefault="000916B2" w:rsidP="009F5E56">
      <w:pPr>
        <w:pStyle w:val="Napis"/>
        <w:jc w:val="both"/>
        <w:rPr>
          <w:rFonts w:ascii="Arial" w:hAnsi="Arial" w:cs="Arial"/>
          <w:b w:val="0"/>
          <w:i/>
          <w:color w:val="auto"/>
          <w:sz w:val="20"/>
          <w:szCs w:val="20"/>
          <w:lang w:val="sl-SI"/>
        </w:rPr>
      </w:pPr>
      <w:bookmarkStart w:id="3" w:name="_Toc118453374"/>
      <w:r>
        <w:rPr>
          <w:rFonts w:ascii="Arial" w:hAnsi="Arial" w:cs="Arial"/>
          <w:b w:val="0"/>
          <w:i/>
          <w:color w:val="auto"/>
          <w:sz w:val="20"/>
          <w:szCs w:val="20"/>
          <w:lang w:val="sl-SI"/>
        </w:rPr>
        <w:t>Tabela</w:t>
      </w:r>
      <w:r w:rsidR="009F5E56" w:rsidRPr="006055FB">
        <w:rPr>
          <w:rFonts w:ascii="Arial" w:hAnsi="Arial" w:cs="Arial"/>
          <w:b w:val="0"/>
          <w:i/>
          <w:color w:val="auto"/>
          <w:sz w:val="20"/>
          <w:szCs w:val="20"/>
          <w:lang w:val="sl-SI"/>
        </w:rPr>
        <w:t xml:space="preserve"> </w:t>
      </w:r>
      <w:r w:rsidR="009F5E56" w:rsidRPr="006055FB">
        <w:rPr>
          <w:rFonts w:ascii="Arial" w:hAnsi="Arial" w:cs="Arial"/>
          <w:b w:val="0"/>
          <w:i/>
          <w:color w:val="auto"/>
          <w:sz w:val="20"/>
          <w:szCs w:val="20"/>
        </w:rPr>
        <w:fldChar w:fldCharType="begin"/>
      </w:r>
      <w:r w:rsidR="009F5E56" w:rsidRPr="006055FB">
        <w:rPr>
          <w:rFonts w:ascii="Arial" w:hAnsi="Arial" w:cs="Arial"/>
          <w:b w:val="0"/>
          <w:i/>
          <w:color w:val="auto"/>
          <w:sz w:val="20"/>
          <w:szCs w:val="20"/>
          <w:lang w:val="sl-SI"/>
        </w:rPr>
        <w:instrText xml:space="preserve"> SEQ Tabela_ \* ARABIC </w:instrText>
      </w:r>
      <w:r w:rsidR="009F5E56" w:rsidRPr="006055FB">
        <w:rPr>
          <w:rFonts w:ascii="Arial" w:hAnsi="Arial" w:cs="Arial"/>
          <w:b w:val="0"/>
          <w:i/>
          <w:color w:val="auto"/>
          <w:sz w:val="20"/>
          <w:szCs w:val="20"/>
        </w:rPr>
        <w:fldChar w:fldCharType="separate"/>
      </w:r>
      <w:r w:rsidR="00784A27">
        <w:rPr>
          <w:rFonts w:ascii="Arial" w:hAnsi="Arial" w:cs="Arial"/>
          <w:b w:val="0"/>
          <w:i/>
          <w:noProof/>
          <w:color w:val="auto"/>
          <w:sz w:val="20"/>
          <w:szCs w:val="20"/>
          <w:lang w:val="sl-SI"/>
        </w:rPr>
        <w:t>1</w:t>
      </w:r>
      <w:r w:rsidR="009F5E56" w:rsidRPr="006055FB">
        <w:rPr>
          <w:rFonts w:ascii="Arial" w:hAnsi="Arial" w:cs="Arial"/>
          <w:b w:val="0"/>
          <w:i/>
          <w:color w:val="auto"/>
          <w:sz w:val="20"/>
          <w:szCs w:val="20"/>
        </w:rPr>
        <w:fldChar w:fldCharType="end"/>
      </w:r>
      <w:r w:rsidR="009F5E56" w:rsidRPr="006055FB">
        <w:rPr>
          <w:rFonts w:ascii="Arial" w:hAnsi="Arial" w:cs="Arial"/>
          <w:b w:val="0"/>
          <w:i/>
          <w:color w:val="auto"/>
          <w:sz w:val="20"/>
          <w:szCs w:val="20"/>
          <w:lang w:val="sl-SI"/>
        </w:rPr>
        <w:t>: Zakonske podlage glede na različne statusne oblike subjektov socialne ekonomije</w:t>
      </w:r>
      <w:bookmarkEnd w:id="3"/>
    </w:p>
    <w:tbl>
      <w:tblPr>
        <w:tblStyle w:val="Tabelamrea"/>
        <w:tblW w:w="0" w:type="auto"/>
        <w:tblInd w:w="0" w:type="dxa"/>
        <w:tblLook w:val="04A0" w:firstRow="1" w:lastRow="0" w:firstColumn="1" w:lastColumn="0" w:noHBand="0" w:noVBand="1"/>
        <w:tblCaption w:val="PRAVNO ORGANIZACIJSKA OBLIKA SUBJEKTA SOCIALNE EKONOMIJE"/>
        <w:tblDescription w:val="Gospodarska družba, Gospodarsko interesno združenje, Zadruga, Evropska zaruga, Društvo, Zavod, Ustanova - fundacija"/>
      </w:tblPr>
      <w:tblGrid>
        <w:gridCol w:w="4244"/>
        <w:gridCol w:w="4244"/>
      </w:tblGrid>
      <w:tr w:rsidR="00A06030" w:rsidTr="00A06030">
        <w:trPr>
          <w:tblHeader/>
        </w:trPr>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030" w:rsidRPr="006055FB" w:rsidRDefault="00A06030" w:rsidP="00A06030">
            <w:pPr>
              <w:spacing w:line="240" w:lineRule="auto"/>
              <w:jc w:val="center"/>
              <w:rPr>
                <w:rFonts w:cs="Arial"/>
                <w:sz w:val="16"/>
                <w:szCs w:val="16"/>
              </w:rPr>
            </w:pPr>
            <w:r w:rsidRPr="006055FB">
              <w:rPr>
                <w:rFonts w:cs="Arial"/>
                <w:sz w:val="16"/>
                <w:szCs w:val="16"/>
              </w:rPr>
              <w:t>PRAVNO – ORGANIZACIJSKA OBLIKA SUBJEKTA SOC. EKONOMIJE</w:t>
            </w:r>
          </w:p>
        </w:tc>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030" w:rsidRPr="006055FB" w:rsidRDefault="00A06030" w:rsidP="00A06030">
            <w:pPr>
              <w:spacing w:line="240" w:lineRule="auto"/>
              <w:jc w:val="center"/>
              <w:rPr>
                <w:rFonts w:cs="Arial"/>
                <w:sz w:val="16"/>
                <w:szCs w:val="16"/>
              </w:rPr>
            </w:pPr>
            <w:r w:rsidRPr="006055FB">
              <w:rPr>
                <w:rFonts w:cs="Arial"/>
                <w:sz w:val="16"/>
                <w:szCs w:val="16"/>
              </w:rPr>
              <w:t>IME ZAKONA, LETO UVEDBE</w:t>
            </w:r>
          </w:p>
        </w:tc>
      </w:tr>
      <w:tr w:rsidR="00A06030" w:rsidTr="000A773A">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Gospodarska družba,</w:t>
            </w:r>
          </w:p>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Gospodarsko interesno združenje</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FF"/>
                <w:sz w:val="16"/>
                <w:szCs w:val="16"/>
                <w:u w:val="single"/>
              </w:rPr>
            </w:pPr>
            <w:hyperlink r:id="rId9" w:history="1">
              <w:r w:rsidRPr="006055FB">
                <w:rPr>
                  <w:rStyle w:val="Hiperpovezava"/>
                  <w:rFonts w:cs="Arial"/>
                  <w:b/>
                  <w:sz w:val="16"/>
                  <w:szCs w:val="16"/>
                </w:rPr>
                <w:t>Zakon o gospodarskih družbah</w:t>
              </w:r>
              <w:r w:rsidRPr="006055FB">
                <w:rPr>
                  <w:rStyle w:val="Hiperpovezava"/>
                  <w:rFonts w:cs="Arial"/>
                  <w:sz w:val="16"/>
                  <w:szCs w:val="16"/>
                </w:rPr>
                <w:t xml:space="preserve"> (Uradni list RS, št. 65/09 – uradno prečiščeno besedilo, 33/11, 91/11, 32/12, 57/12, 44/13 – </w:t>
              </w:r>
              <w:proofErr w:type="spellStart"/>
              <w:r w:rsidRPr="006055FB">
                <w:rPr>
                  <w:rStyle w:val="Hiperpovezava"/>
                  <w:rFonts w:cs="Arial"/>
                  <w:sz w:val="16"/>
                  <w:szCs w:val="16"/>
                </w:rPr>
                <w:t>odl</w:t>
              </w:r>
              <w:proofErr w:type="spellEnd"/>
              <w:r w:rsidRPr="006055FB">
                <w:rPr>
                  <w:rStyle w:val="Hiperpovezava"/>
                  <w:rFonts w:cs="Arial"/>
                  <w:sz w:val="16"/>
                  <w:szCs w:val="16"/>
                </w:rPr>
                <w:t xml:space="preserve">. US, 82/13, 55/15, 15/17, 22/19 – </w:t>
              </w:r>
              <w:proofErr w:type="spellStart"/>
              <w:r w:rsidRPr="006055FB">
                <w:rPr>
                  <w:rStyle w:val="Hiperpovezava"/>
                  <w:rFonts w:cs="Arial"/>
                  <w:sz w:val="16"/>
                  <w:szCs w:val="16"/>
                </w:rPr>
                <w:t>ZPosS</w:t>
              </w:r>
              <w:proofErr w:type="spellEnd"/>
              <w:r w:rsidRPr="006055FB">
                <w:rPr>
                  <w:rStyle w:val="Hiperpovezava"/>
                  <w:rFonts w:cs="Arial"/>
                  <w:sz w:val="16"/>
                  <w:szCs w:val="16"/>
                </w:rPr>
                <w:t xml:space="preserve">, 158/20 – </w:t>
              </w:r>
              <w:proofErr w:type="spellStart"/>
              <w:r w:rsidRPr="006055FB">
                <w:rPr>
                  <w:rStyle w:val="Hiperpovezava"/>
                  <w:rFonts w:cs="Arial"/>
                  <w:sz w:val="16"/>
                  <w:szCs w:val="16"/>
                </w:rPr>
                <w:t>ZIntPK</w:t>
              </w:r>
              <w:proofErr w:type="spellEnd"/>
              <w:r w:rsidRPr="006055FB">
                <w:rPr>
                  <w:rStyle w:val="Hiperpovezava"/>
                  <w:rFonts w:cs="Arial"/>
                  <w:sz w:val="16"/>
                  <w:szCs w:val="16"/>
                </w:rPr>
                <w:t>-C in 18/21)</w:t>
              </w:r>
            </w:hyperlink>
          </w:p>
        </w:tc>
      </w:tr>
      <w:tr w:rsidR="00A06030" w:rsidTr="000A773A">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Zadruga, Evropska zadruga</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sz w:val="16"/>
                <w:szCs w:val="16"/>
              </w:rPr>
            </w:pPr>
            <w:hyperlink r:id="rId10" w:history="1">
              <w:r w:rsidRPr="006055FB">
                <w:rPr>
                  <w:rStyle w:val="Hiperpovezava"/>
                  <w:rFonts w:cs="Arial"/>
                  <w:b/>
                  <w:sz w:val="16"/>
                  <w:szCs w:val="16"/>
                </w:rPr>
                <w:t>Zakon o zadrugah</w:t>
              </w:r>
              <w:r w:rsidRPr="006055FB">
                <w:rPr>
                  <w:rStyle w:val="Hiperpovezava"/>
                  <w:rFonts w:cs="Arial"/>
                  <w:sz w:val="16"/>
                  <w:szCs w:val="16"/>
                </w:rPr>
                <w:t xml:space="preserve"> (Uradni list RS, št. 97/09 – uradno prečiščeno besedilo in 121/21)</w:t>
              </w:r>
            </w:hyperlink>
          </w:p>
        </w:tc>
      </w:tr>
      <w:tr w:rsidR="00A06030" w:rsidTr="000A773A">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Društvo</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sz w:val="16"/>
                <w:szCs w:val="16"/>
              </w:rPr>
            </w:pPr>
            <w:hyperlink r:id="rId11" w:history="1">
              <w:r w:rsidRPr="006055FB">
                <w:rPr>
                  <w:rStyle w:val="Hiperpovezava"/>
                  <w:rFonts w:cs="Arial"/>
                  <w:b/>
                  <w:sz w:val="16"/>
                  <w:szCs w:val="16"/>
                </w:rPr>
                <w:t>Zakon o društvih</w:t>
              </w:r>
              <w:r w:rsidRPr="006055FB">
                <w:rPr>
                  <w:rStyle w:val="Hiperpovezava"/>
                  <w:rFonts w:cs="Arial"/>
                  <w:sz w:val="16"/>
                  <w:szCs w:val="16"/>
                </w:rPr>
                <w:t xml:space="preserve"> (Uradni list RS, št. 64/11 – uradno prečiščeno besedilo in 21/18 – </w:t>
              </w:r>
              <w:proofErr w:type="spellStart"/>
              <w:r w:rsidRPr="006055FB">
                <w:rPr>
                  <w:rStyle w:val="Hiperpovezava"/>
                  <w:rFonts w:cs="Arial"/>
                  <w:sz w:val="16"/>
                  <w:szCs w:val="16"/>
                </w:rPr>
                <w:t>ZNOrg</w:t>
              </w:r>
              <w:proofErr w:type="spellEnd"/>
              <w:r w:rsidRPr="006055FB">
                <w:rPr>
                  <w:rStyle w:val="Hiperpovezava"/>
                  <w:rFonts w:cs="Arial"/>
                  <w:sz w:val="16"/>
                  <w:szCs w:val="16"/>
                </w:rPr>
                <w:t>)</w:t>
              </w:r>
            </w:hyperlink>
          </w:p>
        </w:tc>
      </w:tr>
      <w:tr w:rsidR="00A06030" w:rsidTr="000A773A">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Zavod</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sz w:val="16"/>
                <w:szCs w:val="16"/>
              </w:rPr>
            </w:pPr>
            <w:hyperlink r:id="rId12" w:history="1">
              <w:r w:rsidRPr="006055FB">
                <w:rPr>
                  <w:rStyle w:val="Hiperpovezava"/>
                  <w:rFonts w:cs="Arial"/>
                  <w:b/>
                  <w:sz w:val="16"/>
                  <w:szCs w:val="16"/>
                </w:rPr>
                <w:t>Zakon o zavodih</w:t>
              </w:r>
              <w:r w:rsidRPr="006055FB">
                <w:rPr>
                  <w:rStyle w:val="Hiperpovezava"/>
                  <w:rFonts w:cs="Arial"/>
                  <w:sz w:val="16"/>
                  <w:szCs w:val="16"/>
                </w:rPr>
                <w:t xml:space="preserve"> (Uradni list RS, št. 12/91, 8/96, 36/00 – ZPDZC in 127/06 – ZJZP)</w:t>
              </w:r>
            </w:hyperlink>
          </w:p>
        </w:tc>
      </w:tr>
      <w:tr w:rsidR="00A06030" w:rsidTr="000A773A">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Ustanova / fundacija</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sz w:val="16"/>
                <w:szCs w:val="16"/>
              </w:rPr>
            </w:pPr>
            <w:hyperlink r:id="rId13" w:history="1">
              <w:r w:rsidRPr="006055FB">
                <w:rPr>
                  <w:rStyle w:val="Hiperpovezava"/>
                  <w:rFonts w:cs="Arial"/>
                  <w:b/>
                  <w:sz w:val="16"/>
                  <w:szCs w:val="16"/>
                </w:rPr>
                <w:t>Zakon o ustanovah</w:t>
              </w:r>
              <w:r w:rsidRPr="006055FB">
                <w:rPr>
                  <w:rStyle w:val="Hiperpovezava"/>
                  <w:rFonts w:cs="Arial"/>
                  <w:sz w:val="16"/>
                  <w:szCs w:val="16"/>
                </w:rPr>
                <w:t xml:space="preserve"> (Uradni list RS, št. 70/05 – uradno prečiščeno besedilo in 91/05 – </w:t>
              </w:r>
              <w:proofErr w:type="spellStart"/>
              <w:r w:rsidRPr="006055FB">
                <w:rPr>
                  <w:rStyle w:val="Hiperpovezava"/>
                  <w:rFonts w:cs="Arial"/>
                  <w:sz w:val="16"/>
                  <w:szCs w:val="16"/>
                </w:rPr>
                <w:t>popr</w:t>
              </w:r>
              <w:proofErr w:type="spellEnd"/>
              <w:r w:rsidRPr="006055FB">
                <w:rPr>
                  <w:rStyle w:val="Hiperpovezava"/>
                  <w:rFonts w:cs="Arial"/>
                  <w:sz w:val="16"/>
                  <w:szCs w:val="16"/>
                </w:rPr>
                <w:t>.)</w:t>
              </w:r>
            </w:hyperlink>
          </w:p>
        </w:tc>
      </w:tr>
    </w:tbl>
    <w:p w:rsidR="009F5E56" w:rsidRPr="00A85E81" w:rsidRDefault="009F5E56" w:rsidP="009F5E56">
      <w:pPr>
        <w:pStyle w:val="Para"/>
        <w:rPr>
          <w:rFonts w:ascii="Arial" w:eastAsia="Times New Roman" w:hAnsi="Arial" w:cs="Arial"/>
          <w:color w:val="auto"/>
          <w:sz w:val="20"/>
          <w:szCs w:val="20"/>
          <w:lang w:val="sl-SI"/>
        </w:rPr>
      </w:pPr>
      <w:r w:rsidRPr="00A85E81">
        <w:rPr>
          <w:rFonts w:ascii="Arial" w:eastAsia="Times New Roman" w:hAnsi="Arial" w:cs="Arial"/>
          <w:color w:val="auto"/>
          <w:sz w:val="20"/>
          <w:szCs w:val="20"/>
          <w:lang w:val="sl-SI"/>
        </w:rPr>
        <w:t>Poleg osnovne pravno</w:t>
      </w:r>
      <w:r w:rsidR="00A85E81">
        <w:rPr>
          <w:rFonts w:ascii="Arial" w:eastAsia="Times New Roman" w:hAnsi="Arial" w:cs="Arial"/>
          <w:color w:val="auto"/>
          <w:sz w:val="20"/>
          <w:szCs w:val="20"/>
          <w:lang w:val="sl-SI"/>
        </w:rPr>
        <w:t xml:space="preserve"> </w:t>
      </w:r>
      <w:r w:rsidRPr="00A85E81">
        <w:rPr>
          <w:rFonts w:ascii="Arial" w:eastAsia="Times New Roman" w:hAnsi="Arial" w:cs="Arial"/>
          <w:color w:val="auto"/>
          <w:sz w:val="20"/>
          <w:szCs w:val="20"/>
          <w:lang w:val="sl-SI"/>
        </w:rPr>
        <w:t xml:space="preserve">organizacijske oblike, ki jo izberejo subjekti socialne ekonomije, lahko skladno s področno zakonodajo pridobijo tudi številne </w:t>
      </w:r>
      <w:proofErr w:type="spellStart"/>
      <w:r w:rsidRPr="00A85E81">
        <w:rPr>
          <w:rFonts w:ascii="Arial" w:eastAsia="Times New Roman" w:hAnsi="Arial" w:cs="Arial"/>
          <w:color w:val="auto"/>
          <w:sz w:val="20"/>
          <w:szCs w:val="20"/>
          <w:lang w:val="sl-SI"/>
        </w:rPr>
        <w:t>podoblike</w:t>
      </w:r>
      <w:proofErr w:type="spellEnd"/>
      <w:r w:rsidRPr="00A85E81">
        <w:rPr>
          <w:rFonts w:ascii="Arial" w:eastAsia="Times New Roman" w:hAnsi="Arial" w:cs="Arial"/>
          <w:color w:val="auto"/>
          <w:sz w:val="20"/>
          <w:szCs w:val="20"/>
          <w:lang w:val="sl-SI"/>
        </w:rPr>
        <w:t xml:space="preserve"> oziroma statuse, glede</w:t>
      </w:r>
      <w:r w:rsidR="00FD58E8">
        <w:rPr>
          <w:rFonts w:ascii="Arial" w:eastAsia="Times New Roman" w:hAnsi="Arial" w:cs="Arial"/>
          <w:color w:val="auto"/>
          <w:sz w:val="20"/>
          <w:szCs w:val="20"/>
          <w:lang w:val="sl-SI"/>
        </w:rPr>
        <w:t xml:space="preserve"> na njihovo področje delovanja.</w:t>
      </w:r>
    </w:p>
    <w:p w:rsidR="009F5E56" w:rsidRDefault="009F5E56" w:rsidP="009F5E56">
      <w:pPr>
        <w:pStyle w:val="Napis"/>
        <w:rPr>
          <w:rFonts w:ascii="Arial" w:hAnsi="Arial" w:cs="Arial"/>
          <w:b w:val="0"/>
          <w:i/>
          <w:color w:val="auto"/>
          <w:sz w:val="20"/>
          <w:szCs w:val="20"/>
          <w:lang w:val="sl-SI"/>
        </w:rPr>
      </w:pPr>
      <w:bookmarkStart w:id="4" w:name="_Toc118453375"/>
      <w:r w:rsidRPr="006055FB">
        <w:rPr>
          <w:rFonts w:ascii="Arial" w:hAnsi="Arial" w:cs="Arial"/>
          <w:b w:val="0"/>
          <w:i/>
          <w:color w:val="auto"/>
          <w:sz w:val="20"/>
          <w:szCs w:val="20"/>
          <w:lang w:val="sl-SI"/>
        </w:rPr>
        <w:t xml:space="preserve">Tabela  </w:t>
      </w:r>
      <w:r w:rsidRPr="006055FB">
        <w:rPr>
          <w:rFonts w:ascii="Arial" w:hAnsi="Arial" w:cs="Arial"/>
          <w:b w:val="0"/>
          <w:i/>
          <w:color w:val="auto"/>
          <w:sz w:val="20"/>
          <w:szCs w:val="20"/>
        </w:rPr>
        <w:fldChar w:fldCharType="begin"/>
      </w:r>
      <w:r w:rsidRPr="006055FB">
        <w:rPr>
          <w:rFonts w:ascii="Arial" w:hAnsi="Arial" w:cs="Arial"/>
          <w:b w:val="0"/>
          <w:i/>
          <w:color w:val="auto"/>
          <w:sz w:val="20"/>
          <w:szCs w:val="20"/>
          <w:lang w:val="sl-SI"/>
        </w:rPr>
        <w:instrText xml:space="preserve"> SEQ Tabela_ \* ARABIC </w:instrText>
      </w:r>
      <w:r w:rsidRPr="006055FB">
        <w:rPr>
          <w:rFonts w:ascii="Arial" w:hAnsi="Arial" w:cs="Arial"/>
          <w:b w:val="0"/>
          <w:i/>
          <w:color w:val="auto"/>
          <w:sz w:val="20"/>
          <w:szCs w:val="20"/>
        </w:rPr>
        <w:fldChar w:fldCharType="separate"/>
      </w:r>
      <w:r w:rsidR="00784A27">
        <w:rPr>
          <w:rFonts w:ascii="Arial" w:hAnsi="Arial" w:cs="Arial"/>
          <w:b w:val="0"/>
          <w:i/>
          <w:noProof/>
          <w:color w:val="auto"/>
          <w:sz w:val="20"/>
          <w:szCs w:val="20"/>
          <w:lang w:val="sl-SI"/>
        </w:rPr>
        <w:t>2</w:t>
      </w:r>
      <w:r w:rsidRPr="006055FB">
        <w:rPr>
          <w:rFonts w:ascii="Arial" w:hAnsi="Arial" w:cs="Arial"/>
          <w:b w:val="0"/>
          <w:i/>
          <w:color w:val="auto"/>
          <w:sz w:val="20"/>
          <w:szCs w:val="20"/>
        </w:rPr>
        <w:fldChar w:fldCharType="end"/>
      </w:r>
      <w:r w:rsidRPr="006055FB">
        <w:rPr>
          <w:rFonts w:ascii="Arial" w:hAnsi="Arial" w:cs="Arial"/>
          <w:b w:val="0"/>
          <w:i/>
          <w:color w:val="auto"/>
          <w:sz w:val="20"/>
          <w:szCs w:val="20"/>
          <w:lang w:val="sl-SI"/>
        </w:rPr>
        <w:t>: Zakonske podlage pridobitev posebnih statusov subjektov socialne ekonomije</w:t>
      </w:r>
      <w:bookmarkEnd w:id="4"/>
    </w:p>
    <w:tbl>
      <w:tblPr>
        <w:tblStyle w:val="Tabelamrea"/>
        <w:tblW w:w="0" w:type="auto"/>
        <w:tblInd w:w="0" w:type="dxa"/>
        <w:tblLook w:val="04A0" w:firstRow="1" w:lastRow="0" w:firstColumn="1" w:lastColumn="0" w:noHBand="0" w:noVBand="1"/>
        <w:tblCaption w:val="PRAVNO ORGANIZACIJSKA OBLIKA SUBJEKTA SOCIALNE EKONOMIJE"/>
        <w:tblDescription w:val="status socialnega, invalidskega podjetja, zasposlitvenega centra, status nevladne organizacije v javnem interesu, status prostovoljske organizacije in organizacije s prostovoljskim programom"/>
      </w:tblPr>
      <w:tblGrid>
        <w:gridCol w:w="4244"/>
        <w:gridCol w:w="4244"/>
      </w:tblGrid>
      <w:tr w:rsidR="00A06030" w:rsidTr="00FF2A8A">
        <w:trPr>
          <w:tblHeader/>
        </w:trPr>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030" w:rsidRPr="006055FB" w:rsidRDefault="00A06030" w:rsidP="00FF2A8A">
            <w:pPr>
              <w:spacing w:line="240" w:lineRule="auto"/>
              <w:jc w:val="center"/>
              <w:rPr>
                <w:rFonts w:cs="Arial"/>
                <w:sz w:val="16"/>
                <w:szCs w:val="16"/>
              </w:rPr>
            </w:pPr>
            <w:r w:rsidRPr="006055FB">
              <w:rPr>
                <w:rFonts w:cs="Arial"/>
                <w:sz w:val="16"/>
                <w:szCs w:val="16"/>
              </w:rPr>
              <w:t>PRAVNO – ORGANIZACIJSKA OBLIKA SUBJEKTA SOC. EKONOMIJE</w:t>
            </w:r>
          </w:p>
        </w:tc>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030" w:rsidRPr="006055FB" w:rsidRDefault="00A06030" w:rsidP="00FF2A8A">
            <w:pPr>
              <w:spacing w:line="240" w:lineRule="auto"/>
              <w:jc w:val="center"/>
              <w:rPr>
                <w:rFonts w:cs="Arial"/>
                <w:sz w:val="16"/>
                <w:szCs w:val="16"/>
              </w:rPr>
            </w:pPr>
            <w:r w:rsidRPr="006055FB">
              <w:rPr>
                <w:rFonts w:cs="Arial"/>
                <w:sz w:val="16"/>
                <w:szCs w:val="16"/>
              </w:rPr>
              <w:t>IME ZAKONA, LETO UVEDBE</w:t>
            </w:r>
          </w:p>
        </w:tc>
      </w:tr>
      <w:tr w:rsidR="00A06030" w:rsidTr="006A0ADE">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socialnega podjetja</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hyperlink r:id="rId14" w:history="1">
              <w:r w:rsidRPr="006055FB">
                <w:rPr>
                  <w:rStyle w:val="Hiperpovezava"/>
                  <w:rFonts w:cs="Arial"/>
                  <w:b/>
                  <w:sz w:val="16"/>
                  <w:szCs w:val="16"/>
                </w:rPr>
                <w:t xml:space="preserve">Zakon o socialnem podjetništvu </w:t>
              </w:r>
              <w:r w:rsidRPr="006055FB">
                <w:rPr>
                  <w:rStyle w:val="Hiperpovezava"/>
                  <w:rFonts w:cs="Arial"/>
                  <w:sz w:val="16"/>
                  <w:szCs w:val="16"/>
                </w:rPr>
                <w:t>(Uradni list RS, št. 20/11, 90/14 – ZDU-1I in 13/18)</w:t>
              </w:r>
            </w:hyperlink>
          </w:p>
        </w:tc>
      </w:tr>
      <w:tr w:rsidR="00A06030" w:rsidTr="006A0ADE">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invalidskega podjetja</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hyperlink r:id="rId15" w:history="1">
              <w:r w:rsidRPr="006055FB">
                <w:rPr>
                  <w:rStyle w:val="Hiperpovezava"/>
                  <w:rFonts w:cs="Arial"/>
                  <w:b/>
                  <w:sz w:val="16"/>
                  <w:szCs w:val="16"/>
                </w:rPr>
                <w:t>Zakon o zaposlitveni rehabilitaciji in zaposlovanju invalidov</w:t>
              </w:r>
              <w:r w:rsidRPr="006055FB">
                <w:rPr>
                  <w:rStyle w:val="Hiperpovezava"/>
                  <w:rFonts w:cs="Arial"/>
                  <w:sz w:val="16"/>
                  <w:szCs w:val="16"/>
                </w:rPr>
                <w:t xml:space="preserve"> (Uradni list RS, št. 16/07 – uradno prečiščeno besedilo, 87/11, 96/12 – ZPIZ-2, 98/14 in 18/21)</w:t>
              </w:r>
            </w:hyperlink>
          </w:p>
        </w:tc>
      </w:tr>
      <w:tr w:rsidR="00A06030" w:rsidTr="006A0ADE">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zaposlitvenega centra</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hyperlink r:id="rId16" w:history="1">
              <w:r w:rsidRPr="006055FB">
                <w:rPr>
                  <w:rStyle w:val="Hiperpovezava"/>
                  <w:rFonts w:cs="Arial"/>
                  <w:b/>
                  <w:sz w:val="16"/>
                  <w:szCs w:val="16"/>
                </w:rPr>
                <w:t>Zakon o zaposlitveni rehabilitaciji in zaposlovanju invalidov</w:t>
              </w:r>
              <w:r w:rsidRPr="006055FB">
                <w:rPr>
                  <w:rStyle w:val="Hiperpovezava"/>
                  <w:rFonts w:cs="Arial"/>
                  <w:sz w:val="16"/>
                  <w:szCs w:val="16"/>
                </w:rPr>
                <w:t xml:space="preserve"> (Uradni list RS, št. 16/07 – uradno prečiščeno besedilo, 87/11, 96/12 – ZPIZ-2, 98/14 in 18/21)</w:t>
              </w:r>
            </w:hyperlink>
          </w:p>
        </w:tc>
      </w:tr>
      <w:tr w:rsidR="00A06030" w:rsidTr="006A0ADE">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nevladne organizacije v javnem interesu</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hyperlink r:id="rId17" w:history="1">
              <w:r w:rsidRPr="006055FB">
                <w:rPr>
                  <w:rStyle w:val="Hiperpovezava"/>
                  <w:rFonts w:cs="Arial"/>
                  <w:b/>
                  <w:sz w:val="16"/>
                  <w:szCs w:val="16"/>
                </w:rPr>
                <w:t>Zakon o nevladnih organizacijah</w:t>
              </w:r>
              <w:r w:rsidRPr="006055FB">
                <w:rPr>
                  <w:rStyle w:val="Hiperpovezava"/>
                  <w:rFonts w:cs="Arial"/>
                  <w:sz w:val="16"/>
                  <w:szCs w:val="16"/>
                </w:rPr>
                <w:t xml:space="preserve"> (Uradni list RS, št. 21/18)</w:t>
              </w:r>
            </w:hyperlink>
          </w:p>
        </w:tc>
      </w:tr>
      <w:tr w:rsidR="00A06030" w:rsidTr="006A0ADE">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prostovoljske organizacije in organizacije s prostovoljskim programom</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hyperlink r:id="rId18" w:history="1">
              <w:r w:rsidRPr="006055FB">
                <w:rPr>
                  <w:rStyle w:val="Hiperpovezava"/>
                  <w:rFonts w:cs="Arial"/>
                  <w:b/>
                  <w:sz w:val="16"/>
                  <w:szCs w:val="16"/>
                </w:rPr>
                <w:t>Zakon o prostovoljstvu</w:t>
              </w:r>
              <w:r w:rsidRPr="006055FB">
                <w:rPr>
                  <w:rStyle w:val="Hiperpovezava"/>
                  <w:rFonts w:cs="Arial"/>
                  <w:sz w:val="16"/>
                  <w:szCs w:val="16"/>
                </w:rPr>
                <w:t xml:space="preserve"> (Uradni list RS, št. 10/11, 16/11 – </w:t>
              </w:r>
              <w:proofErr w:type="spellStart"/>
              <w:r w:rsidRPr="006055FB">
                <w:rPr>
                  <w:rStyle w:val="Hiperpovezava"/>
                  <w:rFonts w:cs="Arial"/>
                  <w:sz w:val="16"/>
                  <w:szCs w:val="16"/>
                </w:rPr>
                <w:t>popr</w:t>
              </w:r>
              <w:proofErr w:type="spellEnd"/>
              <w:r w:rsidRPr="006055FB">
                <w:rPr>
                  <w:rStyle w:val="Hiperpovezava"/>
                  <w:rFonts w:cs="Arial"/>
                  <w:sz w:val="16"/>
                  <w:szCs w:val="16"/>
                </w:rPr>
                <w:t>. in 82/15)</w:t>
              </w:r>
            </w:hyperlink>
          </w:p>
        </w:tc>
      </w:tr>
    </w:tbl>
    <w:p w:rsidR="00A06030" w:rsidRDefault="00A06030" w:rsidP="00A06030">
      <w:pPr>
        <w:pStyle w:val="CaptionSubtitle"/>
        <w:rPr>
          <w:lang w:val="sl-SI"/>
        </w:rPr>
      </w:pPr>
    </w:p>
    <w:p w:rsidR="009F5E56" w:rsidRPr="00A85E81" w:rsidRDefault="009F5E56" w:rsidP="00A85E81">
      <w:pPr>
        <w:pStyle w:val="Para"/>
        <w:rPr>
          <w:rFonts w:ascii="Arial" w:hAnsi="Arial" w:cs="Arial"/>
          <w:sz w:val="20"/>
          <w:szCs w:val="20"/>
          <w:lang w:val="sl-SI"/>
        </w:rPr>
      </w:pPr>
      <w:r w:rsidRPr="00A85E81">
        <w:rPr>
          <w:rFonts w:ascii="Arial" w:hAnsi="Arial" w:cs="Arial"/>
          <w:sz w:val="20"/>
          <w:szCs w:val="20"/>
          <w:highlight w:val="yellow"/>
          <w:lang w:val="sl-SI"/>
        </w:rPr>
        <w:t>(V razmislek članom sveta): OECD v poglobljenem pregledu spodbujanja socialnega podjetništva in razvoja socialnih podjetij v Sloveniji</w:t>
      </w:r>
      <w:r w:rsidRPr="00A85E81">
        <w:rPr>
          <w:rStyle w:val="Sprotnaopomba-sklic"/>
          <w:rFonts w:ascii="Arial" w:hAnsi="Arial" w:cs="Arial"/>
          <w:sz w:val="20"/>
          <w:szCs w:val="20"/>
          <w:highlight w:val="yellow"/>
          <w:lang w:val="sl-SI"/>
        </w:rPr>
        <w:footnoteReference w:id="3"/>
      </w:r>
      <w:r w:rsidRPr="00A85E81">
        <w:rPr>
          <w:rFonts w:ascii="Arial" w:hAnsi="Arial" w:cs="Arial"/>
          <w:sz w:val="20"/>
          <w:szCs w:val="20"/>
          <w:highlight w:val="yellow"/>
          <w:lang w:val="sl-SI"/>
        </w:rPr>
        <w:t xml:space="preserve"> ugotavlja, da bi bilo, koristno, če bi strategija pomagala podrobneje opredeliti izraze, kot so socialno podjetje, socialno podjetništvo, socialna ekonomija in socialne inovacije, ki se uporabljajo v Sloveniji ter opredeliti povezave med njimi. Pri tem ugotavlja, da uradnih opredelitev izrazov v Zakonu o socialnem podjetništvu ni treba spremeniti, bi pa lahko Svet za socialno ekonomijo oziroma pristojni resorji pri uporabi in spodbujanju razvoja in uporabi teh izrazov poskrbeli za večjo jasnost. Zmeda v razumevanju</w:t>
      </w:r>
      <w:r w:rsidR="00A85E81">
        <w:rPr>
          <w:rFonts w:ascii="Arial" w:hAnsi="Arial" w:cs="Arial"/>
          <w:sz w:val="20"/>
          <w:szCs w:val="20"/>
          <w:highlight w:val="yellow"/>
          <w:lang w:val="sl-SI"/>
        </w:rPr>
        <w:t xml:space="preserve"> omenjenih pojmov</w:t>
      </w:r>
      <w:r w:rsidRPr="00A85E81">
        <w:rPr>
          <w:rFonts w:ascii="Arial" w:hAnsi="Arial" w:cs="Arial"/>
          <w:sz w:val="20"/>
          <w:szCs w:val="20"/>
          <w:highlight w:val="yellow"/>
          <w:lang w:val="sl-SI"/>
        </w:rPr>
        <w:t xml:space="preserve"> je po ugotovitvah </w:t>
      </w:r>
      <w:r w:rsidR="00A85E81">
        <w:rPr>
          <w:rFonts w:ascii="Arial" w:hAnsi="Arial" w:cs="Arial"/>
          <w:sz w:val="20"/>
          <w:szCs w:val="20"/>
          <w:highlight w:val="yellow"/>
          <w:lang w:val="sl-SI"/>
        </w:rPr>
        <w:t xml:space="preserve">OECD </w:t>
      </w:r>
      <w:r w:rsidRPr="00A85E81">
        <w:rPr>
          <w:rFonts w:ascii="Arial" w:hAnsi="Arial" w:cs="Arial"/>
          <w:sz w:val="20"/>
          <w:szCs w:val="20"/>
          <w:highlight w:val="yellow"/>
          <w:lang w:val="sl-SI"/>
        </w:rPr>
        <w:t>prisotna tako v splošni kot tudi strokovni javnosti. Po mnenju OECD bi jasnejša opredelitev pojmov s strani Sveta lahko prispevala tudi k jasnejši komunikaciji in povečanju prepoznavnosti in pomena socialne ekonomije.</w:t>
      </w:r>
    </w:p>
    <w:p w:rsidR="009F5E56" w:rsidRPr="006055FB" w:rsidRDefault="009F5E56" w:rsidP="009F5E56">
      <w:pPr>
        <w:pStyle w:val="Naslov2"/>
        <w:rPr>
          <w:rFonts w:ascii="Arial" w:hAnsi="Arial" w:cs="Arial"/>
          <w:color w:val="auto"/>
          <w:sz w:val="28"/>
          <w:szCs w:val="28"/>
        </w:rPr>
      </w:pPr>
      <w:bookmarkStart w:id="5" w:name="_Toc118465384"/>
      <w:r w:rsidRPr="006055FB">
        <w:rPr>
          <w:rFonts w:ascii="Arial" w:hAnsi="Arial" w:cs="Arial"/>
          <w:color w:val="auto"/>
          <w:sz w:val="28"/>
          <w:szCs w:val="28"/>
        </w:rPr>
        <w:lastRenderedPageBreak/>
        <w:t>2.2 Socialno podjetje in socialno podjetništvo</w:t>
      </w:r>
      <w:bookmarkEnd w:id="5"/>
    </w:p>
    <w:p w:rsidR="009F5E56" w:rsidRPr="006055FB" w:rsidRDefault="009F5E56" w:rsidP="009F5E56">
      <w:pPr>
        <w:rPr>
          <w:rFonts w:cs="Arial"/>
        </w:rPr>
      </w:pPr>
    </w:p>
    <w:p w:rsidR="009F5E56" w:rsidRPr="006055FB" w:rsidRDefault="009F5E56" w:rsidP="009F5E56">
      <w:pPr>
        <w:jc w:val="both"/>
        <w:rPr>
          <w:rFonts w:cs="Arial"/>
          <w:szCs w:val="20"/>
        </w:rPr>
      </w:pPr>
      <w:r w:rsidRPr="006055FB">
        <w:rPr>
          <w:rFonts w:cs="Arial"/>
        </w:rPr>
        <w:t xml:space="preserve">Tako resolucija ILO, kot </w:t>
      </w:r>
      <w:r w:rsidRPr="006055FB">
        <w:rPr>
          <w:rFonts w:cs="Arial"/>
          <w:szCs w:val="20"/>
        </w:rPr>
        <w:t>Akcijski načrt EK, kot enega ključnih subjektov socialne ekonomije prepoznava socialna podjetja, pri tem slednji ta tudi podrobneje opredeljuje, in sicer kot tista podjetja, »</w:t>
      </w:r>
      <w:r w:rsidRPr="006055FB">
        <w:rPr>
          <w:rFonts w:cs="Arial"/>
          <w:i/>
          <w:iCs/>
          <w:szCs w:val="20"/>
        </w:rPr>
        <w:t xml:space="preserve">ki zagotavljajo blago in storitve za trg na podjetniški in pogosto inovativen način, pri čemer so razlog za opravljanje njihovih poslovnih dejavnosti družbeni in/ali </w:t>
      </w:r>
      <w:proofErr w:type="spellStart"/>
      <w:r w:rsidRPr="006055FB">
        <w:rPr>
          <w:rFonts w:cs="Arial"/>
          <w:i/>
          <w:iCs/>
          <w:szCs w:val="20"/>
        </w:rPr>
        <w:t>okoljski</w:t>
      </w:r>
      <w:proofErr w:type="spellEnd"/>
      <w:r w:rsidRPr="006055FB">
        <w:rPr>
          <w:rFonts w:cs="Arial"/>
          <w:i/>
          <w:iCs/>
          <w:szCs w:val="20"/>
        </w:rPr>
        <w:t xml:space="preserve"> cilji. Dobiček se načeloma ponovno vloži v uresničevanje njihovega družbenega cilja. Tudi njihova organizacijska struktura in lastništvo odražata demokratična ali participativna načela oziroma sta usmerjena v družbeni napredek</w:t>
      </w:r>
      <w:r w:rsidR="00A85E81">
        <w:rPr>
          <w:rFonts w:cs="Arial"/>
          <w:szCs w:val="20"/>
        </w:rPr>
        <w:t>.« (EK</w:t>
      </w:r>
      <w:r w:rsidRPr="006055FB">
        <w:rPr>
          <w:rFonts w:cs="Arial"/>
          <w:szCs w:val="20"/>
        </w:rPr>
        <w:t>, 2021)</w:t>
      </w:r>
    </w:p>
    <w:p w:rsidR="009F5E56" w:rsidRPr="006055FB" w:rsidRDefault="009F5E56" w:rsidP="009F5E56">
      <w:pPr>
        <w:rPr>
          <w:rFonts w:cs="Arial"/>
          <w:szCs w:val="20"/>
        </w:rPr>
      </w:pPr>
    </w:p>
    <w:p w:rsidR="009F5E56" w:rsidRPr="006055FB" w:rsidRDefault="009F5E56" w:rsidP="009F5E56">
      <w:pPr>
        <w:jc w:val="both"/>
        <w:rPr>
          <w:rFonts w:cs="Arial"/>
          <w:szCs w:val="20"/>
        </w:rPr>
      </w:pPr>
      <w:r w:rsidRPr="006055FB">
        <w:rPr>
          <w:rFonts w:cs="Arial"/>
          <w:szCs w:val="20"/>
        </w:rPr>
        <w:t>Podobno kot socialna ekonomija tudi pravno zavezujoča definicija socialnih podjetij v mednarodnem prostoru še ni uveljavljena zaradi številnih nacionalnih specifik in različnih pravnih okvirov oziroma pravno</w:t>
      </w:r>
      <w:r w:rsidR="00A85E81">
        <w:rPr>
          <w:rFonts w:cs="Arial"/>
          <w:szCs w:val="20"/>
        </w:rPr>
        <w:t xml:space="preserve"> </w:t>
      </w:r>
      <w:r w:rsidRPr="006055FB">
        <w:rPr>
          <w:rFonts w:cs="Arial"/>
          <w:szCs w:val="20"/>
        </w:rPr>
        <w:t>organizacijskih oblik, ki jih socialna podjetja prevzemajo. OECD v poglobljenemu pregledu ugotavlja, da v Sloveniji ne delujejo vsa socialna podjetja kot posebna pravna oblika, temveč imajo lahko različne pravne oblike in statuse, ki odražajo njihove specifične podjetniške pristope.</w:t>
      </w:r>
    </w:p>
    <w:p w:rsidR="009F5E56" w:rsidRPr="006055FB" w:rsidRDefault="009F5E56" w:rsidP="009F5E56">
      <w:pPr>
        <w:jc w:val="both"/>
        <w:rPr>
          <w:rFonts w:cs="Arial"/>
          <w:szCs w:val="20"/>
        </w:rPr>
      </w:pPr>
    </w:p>
    <w:p w:rsidR="009F5E56" w:rsidRPr="006055FB" w:rsidRDefault="009F5E56" w:rsidP="009F5E56">
      <w:pPr>
        <w:jc w:val="both"/>
        <w:rPr>
          <w:rFonts w:cs="Arial"/>
          <w:szCs w:val="20"/>
        </w:rPr>
      </w:pPr>
      <w:r w:rsidRPr="006055FB">
        <w:rPr>
          <w:rFonts w:cs="Arial"/>
          <w:szCs w:val="20"/>
        </w:rPr>
        <w:t xml:space="preserve">OECD tako ločuje med de </w:t>
      </w:r>
      <w:proofErr w:type="spellStart"/>
      <w:r w:rsidRPr="006055FB">
        <w:rPr>
          <w:rFonts w:cs="Arial"/>
          <w:szCs w:val="20"/>
        </w:rPr>
        <w:t>iure</w:t>
      </w:r>
      <w:proofErr w:type="spellEnd"/>
      <w:r w:rsidRPr="006055FB">
        <w:rPr>
          <w:rFonts w:cs="Arial"/>
          <w:szCs w:val="20"/>
        </w:rPr>
        <w:t xml:space="preserve"> in de </w:t>
      </w:r>
      <w:proofErr w:type="spellStart"/>
      <w:r w:rsidRPr="006055FB">
        <w:rPr>
          <w:rFonts w:cs="Arial"/>
          <w:szCs w:val="20"/>
        </w:rPr>
        <w:t>facto</w:t>
      </w:r>
      <w:proofErr w:type="spellEnd"/>
      <w:r w:rsidRPr="006055FB">
        <w:rPr>
          <w:rFonts w:cs="Arial"/>
          <w:szCs w:val="20"/>
        </w:rPr>
        <w:t xml:space="preserve"> socialnimi podjetji. Pri tem predeli de </w:t>
      </w:r>
      <w:proofErr w:type="spellStart"/>
      <w:r w:rsidRPr="006055FB">
        <w:rPr>
          <w:rFonts w:cs="Arial"/>
          <w:szCs w:val="20"/>
        </w:rPr>
        <w:t>iure</w:t>
      </w:r>
      <w:proofErr w:type="spellEnd"/>
      <w:r w:rsidRPr="006055FB">
        <w:rPr>
          <w:rFonts w:cs="Arial"/>
          <w:szCs w:val="20"/>
        </w:rPr>
        <w:t xml:space="preserve"> socialna podjetja kot </w:t>
      </w:r>
      <w:r w:rsidRPr="006055FB">
        <w:rPr>
          <w:rFonts w:cs="Arial"/>
          <w:i/>
          <w:iCs/>
          <w:szCs w:val="20"/>
        </w:rPr>
        <w:t xml:space="preserve">»so tista, ki so pravno priznana s posebej oblikovanimi ad hoc pravnimi oblikami in statusi.« </w:t>
      </w:r>
      <w:r w:rsidRPr="006055FB">
        <w:rPr>
          <w:rFonts w:cs="Arial"/>
          <w:szCs w:val="20"/>
        </w:rPr>
        <w:t xml:space="preserve">De </w:t>
      </w:r>
      <w:proofErr w:type="spellStart"/>
      <w:r w:rsidRPr="006055FB">
        <w:rPr>
          <w:rFonts w:cs="Arial"/>
          <w:szCs w:val="20"/>
        </w:rPr>
        <w:t>facto</w:t>
      </w:r>
      <w:proofErr w:type="spellEnd"/>
      <w:r w:rsidRPr="006055FB">
        <w:rPr>
          <w:rFonts w:cs="Arial"/>
          <w:szCs w:val="20"/>
        </w:rPr>
        <w:t xml:space="preserve"> socialna podjetja pa kot tista, »</w:t>
      </w:r>
      <w:r w:rsidRPr="006055FB">
        <w:rPr>
          <w:rFonts w:cs="Arial"/>
          <w:i/>
          <w:iCs/>
          <w:szCs w:val="20"/>
        </w:rPr>
        <w:t>ki niso pravno priznana kot taka, vendar izpolnjujejo operativno opredelitev socialnega podjetja, proizvajajo pomembne storitve splošnega pomena in uporabljajo pravno obliko, ki ni posebej zasnovana za socialna podjetja (npr. združenje, zadruga, običajno podjetje)</w:t>
      </w:r>
      <w:r w:rsidRPr="006055FB">
        <w:rPr>
          <w:rFonts w:cs="Arial"/>
          <w:szCs w:val="20"/>
        </w:rPr>
        <w:t>.« (OECD, 2022)</w:t>
      </w:r>
    </w:p>
    <w:p w:rsidR="009F5E56" w:rsidRPr="006055FB" w:rsidRDefault="009F5E56" w:rsidP="009F5E56">
      <w:pPr>
        <w:jc w:val="both"/>
        <w:rPr>
          <w:rFonts w:cs="Arial"/>
          <w:szCs w:val="20"/>
        </w:rPr>
      </w:pPr>
    </w:p>
    <w:p w:rsidR="009F5E56" w:rsidRPr="006055FB" w:rsidRDefault="009F5E56" w:rsidP="00A85E81">
      <w:pPr>
        <w:jc w:val="both"/>
        <w:rPr>
          <w:rFonts w:cs="Arial"/>
          <w:szCs w:val="20"/>
        </w:rPr>
      </w:pPr>
      <w:r w:rsidRPr="006055FB">
        <w:rPr>
          <w:rFonts w:cs="Arial"/>
          <w:szCs w:val="20"/>
        </w:rPr>
        <w:t xml:space="preserve">OECD poleg tega ugotavlja, da kljub dolgoletnemu obstoju številnih subjektov, ki delujejo kot de </w:t>
      </w:r>
      <w:proofErr w:type="spellStart"/>
      <w:r w:rsidRPr="006055FB">
        <w:rPr>
          <w:rFonts w:cs="Arial"/>
          <w:szCs w:val="20"/>
        </w:rPr>
        <w:t>facto</w:t>
      </w:r>
      <w:proofErr w:type="spellEnd"/>
      <w:r w:rsidRPr="006055FB">
        <w:rPr>
          <w:rFonts w:cs="Arial"/>
          <w:szCs w:val="20"/>
        </w:rPr>
        <w:t xml:space="preserve"> socialna podjetja, se je ta pojem pred uvedbo s programi financiranja E</w:t>
      </w:r>
      <w:r w:rsidR="00A85E81">
        <w:rPr>
          <w:rFonts w:cs="Arial"/>
          <w:szCs w:val="20"/>
        </w:rPr>
        <w:t>vropske unije</w:t>
      </w:r>
      <w:r w:rsidRPr="006055FB">
        <w:rPr>
          <w:rFonts w:cs="Arial"/>
          <w:szCs w:val="20"/>
        </w:rPr>
        <w:t xml:space="preserve"> in Zakonom o socialnem podjetništvu iz leta 2011 v Sloveniji redko uporabljal. Zato je tudi uporaba pojma socialnega podjetja med de </w:t>
      </w:r>
      <w:proofErr w:type="spellStart"/>
      <w:r w:rsidRPr="006055FB">
        <w:rPr>
          <w:rFonts w:cs="Arial"/>
          <w:szCs w:val="20"/>
        </w:rPr>
        <w:t>facto</w:t>
      </w:r>
      <w:proofErr w:type="spellEnd"/>
      <w:r w:rsidRPr="006055FB">
        <w:rPr>
          <w:rFonts w:cs="Arial"/>
          <w:szCs w:val="20"/>
        </w:rPr>
        <w:t xml:space="preserve"> socialnimi podjetji še vedno precej nizka. Pri tem OECD še posebej izpostavlja organizacije s statusom invalidskih podjetij in zaposlitvenih centrov, ki se le redko same prepoznajo kot socialna podjetja, čeprav v celoti ustrezajo opredelitvi socialnih podjetij v </w:t>
      </w:r>
      <w:r w:rsidR="00A85E81">
        <w:rPr>
          <w:rFonts w:cs="Arial"/>
          <w:szCs w:val="20"/>
        </w:rPr>
        <w:t>evropskem in slovenskem prostoru</w:t>
      </w:r>
      <w:r w:rsidRPr="006055FB">
        <w:rPr>
          <w:rFonts w:cs="Arial"/>
          <w:szCs w:val="20"/>
        </w:rPr>
        <w:t>. (OECD, 2022)</w:t>
      </w:r>
    </w:p>
    <w:p w:rsidR="009F5E56" w:rsidRPr="006055FB" w:rsidRDefault="009F5E56" w:rsidP="009F5E56">
      <w:pPr>
        <w:jc w:val="both"/>
        <w:rPr>
          <w:rFonts w:cs="Arial"/>
          <w:szCs w:val="20"/>
        </w:rPr>
      </w:pPr>
    </w:p>
    <w:p w:rsidR="009F5E56" w:rsidRPr="006055FB" w:rsidRDefault="009F5E56" w:rsidP="00A85E81">
      <w:pPr>
        <w:jc w:val="both"/>
        <w:rPr>
          <w:rFonts w:cs="Arial"/>
          <w:szCs w:val="20"/>
        </w:rPr>
      </w:pPr>
      <w:r w:rsidRPr="006055FB">
        <w:rPr>
          <w:rFonts w:cs="Arial"/>
          <w:szCs w:val="20"/>
        </w:rPr>
        <w:t xml:space="preserve">V Sloveniji de </w:t>
      </w:r>
      <w:proofErr w:type="spellStart"/>
      <w:r w:rsidRPr="006055FB">
        <w:rPr>
          <w:rFonts w:cs="Arial"/>
          <w:szCs w:val="20"/>
        </w:rPr>
        <w:t>iure</w:t>
      </w:r>
      <w:proofErr w:type="spellEnd"/>
      <w:r w:rsidRPr="006055FB">
        <w:rPr>
          <w:rFonts w:cs="Arial"/>
          <w:szCs w:val="20"/>
        </w:rPr>
        <w:t xml:space="preserve"> socialna podjetja opredeljuje </w:t>
      </w:r>
      <w:proofErr w:type="spellStart"/>
      <w:r w:rsidRPr="006055FB">
        <w:rPr>
          <w:rFonts w:cs="Arial"/>
          <w:szCs w:val="20"/>
        </w:rPr>
        <w:t>ZSocP</w:t>
      </w:r>
      <w:proofErr w:type="spellEnd"/>
      <w:r w:rsidRPr="006055FB">
        <w:rPr>
          <w:rFonts w:cs="Arial"/>
          <w:szCs w:val="20"/>
        </w:rPr>
        <w:t>, ki opredeljuje tudi različne pravno</w:t>
      </w:r>
      <w:r w:rsidR="00A85E81">
        <w:rPr>
          <w:rFonts w:cs="Arial"/>
          <w:szCs w:val="20"/>
        </w:rPr>
        <w:t xml:space="preserve"> </w:t>
      </w:r>
      <w:r w:rsidRPr="006055FB">
        <w:rPr>
          <w:rFonts w:cs="Arial"/>
          <w:szCs w:val="20"/>
        </w:rPr>
        <w:t xml:space="preserve">organizacijske oblike subjektov, ki lahko pridobijo status socialnega podjetja. </w:t>
      </w:r>
      <w:proofErr w:type="spellStart"/>
      <w:r w:rsidRPr="006055FB">
        <w:rPr>
          <w:rFonts w:cs="Arial"/>
          <w:szCs w:val="20"/>
        </w:rPr>
        <w:t>ZSocP</w:t>
      </w:r>
      <w:proofErr w:type="spellEnd"/>
      <w:r w:rsidRPr="006055FB">
        <w:rPr>
          <w:rFonts w:cs="Arial"/>
          <w:szCs w:val="20"/>
        </w:rPr>
        <w:t xml:space="preserve"> tako  določa, da je </w:t>
      </w:r>
      <w:r w:rsidRPr="006055FB">
        <w:rPr>
          <w:rFonts w:cs="Arial"/>
          <w:b/>
          <w:bCs/>
          <w:szCs w:val="20"/>
        </w:rPr>
        <w:t>socialno podjetje</w:t>
      </w:r>
      <w:r w:rsidRPr="006055FB">
        <w:rPr>
          <w:rFonts w:cs="Arial"/>
          <w:szCs w:val="20"/>
        </w:rPr>
        <w:t xml:space="preserve">: </w:t>
      </w:r>
      <w:r w:rsidRPr="006055FB">
        <w:rPr>
          <w:rFonts w:cs="Arial"/>
          <w:i/>
          <w:szCs w:val="20"/>
        </w:rPr>
        <w:t>»nepridobitna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p>
    <w:p w:rsidR="009F5E56" w:rsidRPr="006055FB" w:rsidRDefault="009F5E56" w:rsidP="009F5E56">
      <w:pPr>
        <w:rPr>
          <w:rFonts w:cs="Arial"/>
          <w:szCs w:val="20"/>
        </w:rPr>
      </w:pPr>
    </w:p>
    <w:p w:rsidR="009F5E56" w:rsidRPr="006055FB" w:rsidRDefault="009F5E56" w:rsidP="009F5E56">
      <w:pPr>
        <w:jc w:val="both"/>
        <w:rPr>
          <w:rFonts w:cs="Arial"/>
          <w:szCs w:val="20"/>
        </w:rPr>
      </w:pPr>
      <w:r w:rsidRPr="006055FB">
        <w:rPr>
          <w:rFonts w:cs="Arial"/>
          <w:szCs w:val="20"/>
        </w:rPr>
        <w:t xml:space="preserve">Pri tem </w:t>
      </w:r>
      <w:proofErr w:type="spellStart"/>
      <w:r w:rsidRPr="006055FB">
        <w:rPr>
          <w:rFonts w:cs="Arial"/>
          <w:szCs w:val="20"/>
        </w:rPr>
        <w:t>ZSocP</w:t>
      </w:r>
      <w:proofErr w:type="spellEnd"/>
      <w:r w:rsidRPr="006055FB">
        <w:rPr>
          <w:rFonts w:cs="Arial"/>
          <w:szCs w:val="20"/>
        </w:rPr>
        <w:t xml:space="preserve"> opredeli </w:t>
      </w:r>
      <w:r w:rsidRPr="006055FB">
        <w:rPr>
          <w:rFonts w:cs="Arial"/>
          <w:b/>
          <w:szCs w:val="20"/>
        </w:rPr>
        <w:t>socialno podjetništvo</w:t>
      </w:r>
      <w:r w:rsidRPr="006055FB">
        <w:rPr>
          <w:rFonts w:cs="Arial"/>
          <w:szCs w:val="20"/>
        </w:rPr>
        <w:t xml:space="preserve"> kot: </w:t>
      </w:r>
      <w:r w:rsidRPr="006055FB">
        <w:rPr>
          <w:rFonts w:cs="Arial"/>
          <w:i/>
          <w:szCs w:val="20"/>
        </w:rPr>
        <w:t>»trajno opravljanje podjetniške dejavnosti s proizvodnjo in prodajo proizvodov ali opravljanjem storitev na trgu, kjer ustvarjanje dobička ni glavni cilj podjetniške aktivnosti, temveč glavni cilj predstavlja doseganje socialnih oziroma družbenih učinkov.«.</w:t>
      </w:r>
    </w:p>
    <w:p w:rsidR="009F5E56" w:rsidRPr="006055FB" w:rsidRDefault="009F5E56" w:rsidP="009F5E56">
      <w:pPr>
        <w:shd w:val="clear" w:color="auto" w:fill="FFFFFF"/>
        <w:spacing w:before="240" w:line="276" w:lineRule="auto"/>
        <w:jc w:val="both"/>
        <w:rPr>
          <w:rFonts w:cs="Arial"/>
          <w:szCs w:val="20"/>
          <w:lang w:eastAsia="sl-SI"/>
        </w:rPr>
      </w:pPr>
      <w:r w:rsidRPr="006055FB">
        <w:rPr>
          <w:rFonts w:cs="Arial"/>
          <w:szCs w:val="20"/>
          <w:lang w:eastAsia="sl-SI"/>
        </w:rPr>
        <w:t>Ne glede na pravno</w:t>
      </w:r>
      <w:r w:rsidR="00A85E81">
        <w:rPr>
          <w:rFonts w:cs="Arial"/>
          <w:szCs w:val="20"/>
          <w:lang w:eastAsia="sl-SI"/>
        </w:rPr>
        <w:t xml:space="preserve"> </w:t>
      </w:r>
      <w:r w:rsidRPr="006055FB">
        <w:rPr>
          <w:rFonts w:cs="Arial"/>
          <w:szCs w:val="20"/>
          <w:lang w:eastAsia="sl-SI"/>
        </w:rPr>
        <w:t>organizacijsko obliko lahko subjekt s statusom socialnega podjetja opravlja vse gospodarske in negospodarske dejavnosti na trgu, zato z vidika izvajanja dejavnosti delovanja socialnih podjetij in tudi subjektov socialne ekonomije, te opredeljuje tudi različna sektorska zakonodaja (sociala, podjetništvo, kmetijstvo, okolje, kultura, izobraževanje, zdravje, itd.), ki jo posamezni subjekti socialne ekonomije upoštevajo pri svojem delovanju.</w:t>
      </w:r>
    </w:p>
    <w:p w:rsidR="009F5E56" w:rsidRPr="006055FB" w:rsidRDefault="009F5E56" w:rsidP="009F5E56">
      <w:pPr>
        <w:pStyle w:val="Naslov"/>
        <w:rPr>
          <w:rFonts w:ascii="Arial" w:hAnsi="Arial" w:cs="Arial"/>
          <w:b/>
          <w:bCs/>
          <w:sz w:val="24"/>
          <w:szCs w:val="24"/>
        </w:rPr>
      </w:pPr>
    </w:p>
    <w:p w:rsidR="009F5E56" w:rsidRPr="006055FB" w:rsidRDefault="009F5E56" w:rsidP="009F5E56">
      <w:pPr>
        <w:pStyle w:val="Naslov2"/>
        <w:rPr>
          <w:rFonts w:ascii="Arial" w:hAnsi="Arial" w:cs="Arial"/>
          <w:color w:val="auto"/>
          <w:sz w:val="28"/>
          <w:szCs w:val="28"/>
        </w:rPr>
      </w:pPr>
      <w:bookmarkStart w:id="6" w:name="_Toc118465385"/>
      <w:r w:rsidRPr="006055FB">
        <w:rPr>
          <w:rFonts w:ascii="Arial" w:hAnsi="Arial" w:cs="Arial"/>
          <w:color w:val="auto"/>
          <w:sz w:val="28"/>
          <w:szCs w:val="28"/>
        </w:rPr>
        <w:lastRenderedPageBreak/>
        <w:t>2.3 Socialne oziroma družbene inovacije</w:t>
      </w:r>
      <w:bookmarkEnd w:id="6"/>
    </w:p>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 xml:space="preserve">Evropska komisija opredeljuje </w:t>
      </w:r>
      <w:r w:rsidR="00A85E81">
        <w:rPr>
          <w:rFonts w:cs="Arial"/>
        </w:rPr>
        <w:t xml:space="preserve">družbene oziroma </w:t>
      </w:r>
      <w:r w:rsidRPr="006055FB">
        <w:rPr>
          <w:rFonts w:cs="Arial"/>
        </w:rPr>
        <w:t>socialne inovacije kot nove ideje, ki pomagajo pri reševanju družbenih problemov oziroma potreb, oblikovanju družbenih vezi in sodelovanju. Pri tem inovacije predstavljajo novi produkti oziroma blago, storitve, postopki oziroma modeli, ki omogočajo reševanje problemov na nov, učinkovitejši način</w:t>
      </w:r>
      <w:r w:rsidRPr="006055FB">
        <w:rPr>
          <w:rStyle w:val="Sprotnaopomba-sklic"/>
          <w:rFonts w:cs="Arial"/>
        </w:rPr>
        <w:footnoteReference w:id="4"/>
      </w:r>
      <w:r w:rsidR="00A85E81">
        <w:rPr>
          <w:rFonts w:cs="Arial"/>
        </w:rPr>
        <w:t>. (EU</w:t>
      </w:r>
      <w:r w:rsidR="00FD58E8">
        <w:rPr>
          <w:rFonts w:cs="Arial"/>
        </w:rPr>
        <w:t>, 2022).</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 xml:space="preserve">OECD ugotavlja, da se izraz v slovenskem prostoru redkeje uporablja, pri čemer tudi razmerje med socialnimi podjetji in socialnimi inovacijami ni povsem jasno. Namesto da bi bile socialne inovacije razumljene kot poseben izdelek, storitev ali nov postopek, so običajno nejasno razumljene kot zmožnost socialnih podjetij, da se spoprijemajo z neizpolnjenimi izzivi. </w:t>
      </w:r>
      <w:r w:rsidR="00A85E81">
        <w:rPr>
          <w:rFonts w:cs="Arial"/>
        </w:rPr>
        <w:t xml:space="preserve">(OECD, 2022) </w:t>
      </w:r>
      <w:r w:rsidRPr="006055FB">
        <w:rPr>
          <w:rFonts w:cs="Arial"/>
        </w:rPr>
        <w:t xml:space="preserve">Tudi </w:t>
      </w:r>
      <w:proofErr w:type="spellStart"/>
      <w:r w:rsidRPr="006055FB">
        <w:rPr>
          <w:rFonts w:cs="Arial"/>
        </w:rPr>
        <w:t>ZSocP</w:t>
      </w:r>
      <w:proofErr w:type="spellEnd"/>
      <w:r w:rsidRPr="006055FB">
        <w:rPr>
          <w:rFonts w:cs="Arial"/>
        </w:rPr>
        <w:t xml:space="preserve"> potrjuje navedene ugotovitve, saj socialne inovacije opredeljuje kot rešitve za družbene probleme in potrebe,</w:t>
      </w:r>
      <w:r w:rsidR="00FD58E8">
        <w:rPr>
          <w:rFonts w:cs="Arial"/>
        </w:rPr>
        <w:t xml:space="preserve"> ki jih trg ne more zagotoviti.</w:t>
      </w:r>
    </w:p>
    <w:p w:rsidR="009F5E56" w:rsidRPr="006055FB" w:rsidRDefault="009F5E56" w:rsidP="009F5E56">
      <w:pPr>
        <w:jc w:val="both"/>
        <w:rPr>
          <w:rFonts w:cs="Arial"/>
        </w:rPr>
      </w:pPr>
    </w:p>
    <w:p w:rsidR="009F5E56" w:rsidRPr="006055FB" w:rsidRDefault="009F5E56" w:rsidP="009F5E56">
      <w:pPr>
        <w:jc w:val="both"/>
        <w:rPr>
          <w:rFonts w:cs="Arial"/>
          <w:i/>
          <w:iCs/>
        </w:rPr>
      </w:pPr>
      <w:r w:rsidRPr="006055FB">
        <w:rPr>
          <w:rFonts w:cs="Arial"/>
        </w:rPr>
        <w:t xml:space="preserve">V Analizi stanja na področju socialne ekonomije v Sloveniji avtorici pri opredelitvi pojma izpostavita, da je pomembo zavedanje, da socialne inovacije »… </w:t>
      </w:r>
      <w:r w:rsidRPr="006055FB">
        <w:rPr>
          <w:rFonts w:cs="Arial"/>
          <w:i/>
          <w:iCs/>
        </w:rPr>
        <w:t>niso zgolj produkti (proizvodi ali storitve), ki odgovarjajo na neki družbeni problem, temveč  spreminjajo temeljne družbene odnose na način, da skupnost opolnomočijo v smeri večanja neodvisnosti in veščin za skrb neke določene skupnosti same zase.«</w:t>
      </w:r>
      <w:r w:rsidRPr="006055FB">
        <w:rPr>
          <w:rFonts w:cs="Arial"/>
        </w:rPr>
        <w:t xml:space="preserve"> (Babič, Dabič Perica, 2018)</w:t>
      </w:r>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32"/>
          <w:szCs w:val="32"/>
        </w:rPr>
      </w:pPr>
      <w:bookmarkStart w:id="7" w:name="_Toc118465386"/>
      <w:r w:rsidRPr="006055FB">
        <w:rPr>
          <w:rFonts w:ascii="Arial" w:hAnsi="Arial" w:cs="Arial"/>
          <w:color w:val="auto"/>
          <w:sz w:val="32"/>
          <w:szCs w:val="32"/>
        </w:rPr>
        <w:t xml:space="preserve">3 ANALIZA POTREB IN SMERI MOŽNEGA RAZVOJA SOCIALNE EKONOMIJE V OBDOBJU </w:t>
      </w:r>
      <w:r w:rsidRPr="006055FB">
        <w:rPr>
          <w:rFonts w:ascii="Arial" w:hAnsi="Arial" w:cs="Arial"/>
          <w:color w:val="auto"/>
          <w:sz w:val="32"/>
          <w:szCs w:val="32"/>
          <w:highlight w:val="yellow"/>
        </w:rPr>
        <w:t>2022</w:t>
      </w:r>
      <w:r w:rsidRPr="006055FB">
        <w:rPr>
          <w:rFonts w:ascii="Arial" w:hAnsi="Arial" w:cs="Arial"/>
          <w:color w:val="auto"/>
          <w:sz w:val="32"/>
          <w:szCs w:val="32"/>
        </w:rPr>
        <w:t>-2032</w:t>
      </w:r>
      <w:bookmarkEnd w:id="7"/>
    </w:p>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Akcijski načrt EK (EU 2021) navja, da je v Evropski uniji prepoznanih 2,8 milijona subjektov socialne ekonomije, ki zaposlujejo približno 13,6 milijona oziroma 6,3 % delovno aktivnega prebivalstva</w:t>
      </w:r>
      <w:r w:rsidRPr="006055FB">
        <w:rPr>
          <w:rStyle w:val="Sprotnaopomba-sklic"/>
          <w:rFonts w:cs="Arial"/>
        </w:rPr>
        <w:footnoteReference w:id="5"/>
      </w:r>
      <w:r w:rsidRPr="006055FB">
        <w:rPr>
          <w:rFonts w:cs="Arial"/>
        </w:rPr>
        <w:t xml:space="preserve">. Social </w:t>
      </w:r>
      <w:proofErr w:type="spellStart"/>
      <w:r w:rsidRPr="006055FB">
        <w:rPr>
          <w:rFonts w:cs="Arial"/>
        </w:rPr>
        <w:t>economy</w:t>
      </w:r>
      <w:proofErr w:type="spellEnd"/>
      <w:r w:rsidRPr="006055FB">
        <w:rPr>
          <w:rFonts w:cs="Arial"/>
        </w:rPr>
        <w:t xml:space="preserve"> </w:t>
      </w:r>
      <w:proofErr w:type="spellStart"/>
      <w:r w:rsidRPr="006055FB">
        <w:rPr>
          <w:rFonts w:cs="Arial"/>
        </w:rPr>
        <w:t>Europe</w:t>
      </w:r>
      <w:proofErr w:type="spellEnd"/>
      <w:r w:rsidRPr="006055FB">
        <w:rPr>
          <w:rFonts w:cs="Arial"/>
        </w:rPr>
        <w:t xml:space="preserve"> pri tem navaja, da socialna ekonomija ustvari 8 % celotnega BDP Evropske unije</w:t>
      </w:r>
      <w:r w:rsidRPr="006055FB">
        <w:rPr>
          <w:rStyle w:val="Sprotnaopomba-sklic"/>
          <w:rFonts w:cs="Arial"/>
        </w:rPr>
        <w:footnoteReference w:id="6"/>
      </w:r>
      <w:r w:rsidRPr="006055FB">
        <w:rPr>
          <w:rFonts w:cs="Arial"/>
        </w:rPr>
        <w:t>. V Sloveniji so številke bistveno nižje, saj sektor po ocenah študije Evropske komisije zaposluje 0,2 % delovno aktivnih ter prav toliko prispeva k BDP. Pri tem registrirana socialna podjetja predstavljajo manjši delež subjektov socialne ekonomije, in sicer so po podatkih Evropske komisije prispevala 0,041 % k BDP in zaposlovala le 0,045 % delovno aktivnega prebivalstva</w:t>
      </w:r>
      <w:r w:rsidRPr="006055FB">
        <w:rPr>
          <w:rStyle w:val="Sprotnaopomba-sklic"/>
          <w:rFonts w:cs="Arial"/>
        </w:rPr>
        <w:footnoteReference w:id="7"/>
      </w:r>
      <w:r w:rsidRPr="006055FB">
        <w:rPr>
          <w:rFonts w:cs="Arial"/>
        </w:rPr>
        <w:t>. (EU, 2019) Kot je razvidno Slovenija zaostaja za evropskim povprečjem razvitosti sektorja socialne ekonomije.</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 xml:space="preserve">Razliko v razvitosti sektorja med državami članicami opaža tudi Evropska komisija in ravno zato spodbuja države članice k ukrepanju, saj socialna ekonomija po njihovem mnenju predstavlja v več državah članicah in regijah velik neizkoriščen gospodarski potencial in potencial </w:t>
      </w:r>
      <w:r w:rsidR="0059266A">
        <w:rPr>
          <w:rFonts w:cs="Arial"/>
        </w:rPr>
        <w:t>za ustvarjanje delovnih mest (EK</w:t>
      </w:r>
      <w:r w:rsidRPr="006055FB">
        <w:rPr>
          <w:rFonts w:cs="Arial"/>
        </w:rPr>
        <w:t>, 2021).</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Soc</w:t>
      </w:r>
      <w:r w:rsidR="0059266A">
        <w:rPr>
          <w:rFonts w:cs="Arial"/>
        </w:rPr>
        <w:t>ialna ekonomija tako na ravni Evropske unije</w:t>
      </w:r>
      <w:r w:rsidRPr="006055FB">
        <w:rPr>
          <w:rFonts w:cs="Arial"/>
        </w:rPr>
        <w:t xml:space="preserve"> kot Slovenije vključuje najrazličnejše subjekte z različnimi poslovnimi in organizacijskimi modeli, ki delujejo v številnih gospodarskih sektorjih, npr. v sektorjih kmetijstva, gozdarstva, ponovne uporabe in popravil, ravnanja z odpadki, trgovine na debelo in na drobno, energetike in podnebja, informacijskih in komunikacijskih storitev, strokovnih, znanstvenih in tehničnih dejavnosti, dejavnosti izobraževanja, zdravstva in socialnega varstva, umetnosti, kulture in medijev, turizma ipd.</w:t>
      </w:r>
      <w:r w:rsidR="0059266A">
        <w:rPr>
          <w:rFonts w:cs="Arial"/>
        </w:rPr>
        <w:t xml:space="preserve"> (EK, 2021)</w:t>
      </w:r>
    </w:p>
    <w:p w:rsidR="009F5E56" w:rsidRPr="006055FB" w:rsidRDefault="009F5E56" w:rsidP="009F5E56">
      <w:pPr>
        <w:jc w:val="both"/>
        <w:rPr>
          <w:rFonts w:cs="Arial"/>
        </w:rPr>
      </w:pPr>
      <w:r w:rsidRPr="006055FB">
        <w:rPr>
          <w:rFonts w:cs="Arial"/>
        </w:rPr>
        <w:lastRenderedPageBreak/>
        <w:t>Ne glede na gospodarsko sektorsko pripadnost, Evropska komisija ugotavlja, da poslovni modeli socialne ekonomije spodbujajo vključenost, odpornost in trajnost lokalnih skupnosti, saj so nerazdružljivo povezani z lokalnim okoljem. Njihov namen tako predvsem koristi skupnosti, v kateri imajo sedež, saj bistveno pripomorejo k izboljšanju kakovosti življenja (lokalnega) prebivalstva, gospodarskih dejavnosti in povečanju njihovih prihodkov. Tako prispevajo k spodbujanju lokalnega gospodarskega razvoja v sektorjih, ki so še zlasti pomembni za posamezne regije, na primer na podeželskih območjih predvsem na področju kmetijstva in proizvodnje ekološke hrane ali na področju modrega gospodarstva. Hkrati spodbujajo kratke vrednostne verige, s čimer olajšujejo l</w:t>
      </w:r>
      <w:r w:rsidR="0059266A">
        <w:rPr>
          <w:rFonts w:cs="Arial"/>
        </w:rPr>
        <w:t>okalno proizvodnjo in potrošnjo</w:t>
      </w:r>
      <w:r w:rsidRPr="006055FB">
        <w:rPr>
          <w:rFonts w:cs="Arial"/>
        </w:rPr>
        <w:t xml:space="preserve"> ter podpirajo podnebne ukrepe in krožno gospodarstvo. Prispevajo tudi k zagotavljanju socialnih storitev, ki so na podeželskih in bolj oddaljenih območjih pogosto omejene. Evropska komisija v sklopu Akcijskega načrta ugotavlja, da ima večina subjektov socialne ekonomije močno podjetniško razsežnost ter pomembno prispeva k trajnostni rasti in delovnim mestom. Sodelujejo pri izmenjavah na trgu ter ustvarjajo prihodke i</w:t>
      </w:r>
      <w:r w:rsidR="0059266A">
        <w:rPr>
          <w:rFonts w:cs="Arial"/>
        </w:rPr>
        <w:t>z prodaje blaga in storitev. (EK</w:t>
      </w:r>
      <w:r w:rsidRPr="006055FB">
        <w:rPr>
          <w:rFonts w:cs="Arial"/>
        </w:rPr>
        <w:t>, 2021)</w:t>
      </w:r>
    </w:p>
    <w:p w:rsidR="009F5E56" w:rsidRPr="006055FB" w:rsidRDefault="009F5E56" w:rsidP="009F5E56">
      <w:pPr>
        <w:jc w:val="both"/>
        <w:rPr>
          <w:rFonts w:cs="Arial"/>
        </w:rPr>
      </w:pPr>
    </w:p>
    <w:p w:rsidR="009F5E56" w:rsidRPr="006055FB" w:rsidRDefault="009F5E56" w:rsidP="0059266A">
      <w:pPr>
        <w:jc w:val="both"/>
        <w:rPr>
          <w:rFonts w:cs="Arial"/>
        </w:rPr>
      </w:pPr>
      <w:r w:rsidRPr="006055FB">
        <w:rPr>
          <w:rFonts w:cs="Arial"/>
        </w:rPr>
        <w:t>OECD ugotavlja</w:t>
      </w:r>
      <w:r w:rsidR="0059266A">
        <w:rPr>
          <w:rFonts w:cs="Arial"/>
        </w:rPr>
        <w:t>, da so, po vstopu Slovenije v Evropsko unijo</w:t>
      </w:r>
      <w:r w:rsidRPr="006055FB">
        <w:rPr>
          <w:rFonts w:cs="Arial"/>
        </w:rPr>
        <w:t xml:space="preserve"> leta 2004 in s spod</w:t>
      </w:r>
      <w:r w:rsidR="0059266A">
        <w:rPr>
          <w:rFonts w:cs="Arial"/>
        </w:rPr>
        <w:t xml:space="preserve">bujanjem socialnih podjetij </w:t>
      </w:r>
      <w:r w:rsidRPr="006055FB">
        <w:rPr>
          <w:rFonts w:cs="Arial"/>
        </w:rPr>
        <w:t xml:space="preserve"> v zadnjih letih (od leta 2011 naprej)</w:t>
      </w:r>
      <w:r w:rsidR="0059266A">
        <w:rPr>
          <w:rFonts w:cs="Arial"/>
        </w:rPr>
        <w:t>,</w:t>
      </w:r>
      <w:r w:rsidRPr="006055FB">
        <w:rPr>
          <w:rFonts w:cs="Arial"/>
        </w:rPr>
        <w:t xml:space="preserve"> socialna podjetja pridobila zagon in politično podporo tudi v Sloveniji. Pojem je bil prvič uporabljen leta 2009, ko so se začeli </w:t>
      </w:r>
      <w:r w:rsidR="0059266A">
        <w:rPr>
          <w:rFonts w:cs="Arial"/>
        </w:rPr>
        <w:t xml:space="preserve">izvajati </w:t>
      </w:r>
      <w:r w:rsidRPr="006055FB">
        <w:rPr>
          <w:rFonts w:cs="Arial"/>
        </w:rPr>
        <w:t>pilotni projekti</w:t>
      </w:r>
      <w:r w:rsidR="0059266A" w:rsidRPr="0059266A">
        <w:rPr>
          <w:rFonts w:cs="Arial"/>
        </w:rPr>
        <w:t xml:space="preserve"> </w:t>
      </w:r>
      <w:r w:rsidR="0059266A" w:rsidRPr="006055FB">
        <w:rPr>
          <w:rFonts w:cs="Arial"/>
        </w:rPr>
        <w:t>za podporo razvoju socialnih podjetij</w:t>
      </w:r>
      <w:r w:rsidRPr="006055FB">
        <w:rPr>
          <w:rFonts w:cs="Arial"/>
        </w:rPr>
        <w:t xml:space="preserve">, ki jih </w:t>
      </w:r>
      <w:r w:rsidR="0059266A">
        <w:rPr>
          <w:rFonts w:cs="Arial"/>
        </w:rPr>
        <w:t>je financiral</w:t>
      </w:r>
      <w:r w:rsidRPr="006055FB">
        <w:rPr>
          <w:rFonts w:cs="Arial"/>
        </w:rPr>
        <w:t xml:space="preserve"> Evropski socialni sklad (ESS). Od takrat po ugotovitvah OECD narašča zanimanje za socialna podjetja in njihove dejavnosti, čeprav njihova teža v slovenske</w:t>
      </w:r>
      <w:r w:rsidR="0059266A">
        <w:rPr>
          <w:rFonts w:cs="Arial"/>
        </w:rPr>
        <w:t>m gospodarstvu ostaja skromna. Pri tem menijo, da je r</w:t>
      </w:r>
      <w:r w:rsidRPr="006055FB">
        <w:rPr>
          <w:rFonts w:cs="Arial"/>
        </w:rPr>
        <w:t>avno sprejem zakona o socialnem podjetništvu leta 2011, ki je bil namenjen spodbujanju socialnih podjetij z vzpostavitvijo statusa ad hoc socialnega podjetja</w:t>
      </w:r>
      <w:r w:rsidR="0059266A">
        <w:rPr>
          <w:rFonts w:cs="Arial"/>
        </w:rPr>
        <w:t>,</w:t>
      </w:r>
      <w:r w:rsidRPr="006055FB">
        <w:rPr>
          <w:rFonts w:cs="Arial"/>
        </w:rPr>
        <w:t xml:space="preserve"> povzročil povečanje zanimanja za to obliko izvajanja dejavno</w:t>
      </w:r>
      <w:r w:rsidR="0059266A">
        <w:rPr>
          <w:rFonts w:cs="Arial"/>
        </w:rPr>
        <w:t>sti in poslovanja.  (OECD, 2022)</w:t>
      </w:r>
    </w:p>
    <w:p w:rsidR="009F5E56" w:rsidRPr="006055FB" w:rsidRDefault="009F5E56" w:rsidP="009F5E56">
      <w:pPr>
        <w:jc w:val="both"/>
        <w:rPr>
          <w:rFonts w:cs="Arial"/>
        </w:rPr>
      </w:pPr>
    </w:p>
    <w:p w:rsidR="009F5E56" w:rsidRPr="006055FB" w:rsidRDefault="009F5E56" w:rsidP="0059266A">
      <w:pPr>
        <w:jc w:val="both"/>
        <w:rPr>
          <w:rFonts w:cs="Arial"/>
        </w:rPr>
      </w:pPr>
      <w:r w:rsidRPr="006055FB">
        <w:rPr>
          <w:rFonts w:cs="Arial"/>
        </w:rPr>
        <w:t xml:space="preserve">Vendar pa je bil zakon deležen kritik zaradi omejevalnih zahtev ter pomanjkanja finančnih in davčnih ugodnosti za organizacije, ki so pridobila status socialnega podjetja. Zato je bil zakon v letu 2018 spremenjen in dopolnjen. Sprememba je odpravila določene omejitve in zahteve, npr. omejitve nabora dejavnosti, ki jih socialno podjetje lahko opravlja ter nujnost zaposlovanja oseb iz ranljivih ciljnih skupin oziroma zaposlovanja na sploh. Kar je olajšalo poslovanje socialnih podjetij, ne glede na to pa je sprememba vpeljala popolno prepoved delitve dobička, kar po ugotovitvah OECD ne deluje </w:t>
      </w:r>
      <w:r w:rsidR="0059266A">
        <w:rPr>
          <w:rFonts w:cs="Arial"/>
        </w:rPr>
        <w:t>spodbujevalno na</w:t>
      </w:r>
      <w:r w:rsidRPr="006055FB">
        <w:rPr>
          <w:rFonts w:cs="Arial"/>
        </w:rPr>
        <w:t xml:space="preserve"> podjetniške dimenzije sektorja. Ne glede na to je bila v času od uveljavitve zakona o socialnem podjetništvu v letu 2011 in njegovih sprememb leta 2018 pristojnost za socialna podjetja prenesena iz Ministrstva za delo, družino, socialne zadeve in enake možnosti na Ministrstvo za gospodarski razvoj in tehnologijo, in sicer predvsem s ciljem okrepiti njihovo podjetniško dimenzijo. (OECD, 2022)</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Tudi avtorici Analize stanja na področju socialne ekonomije</w:t>
      </w:r>
      <w:r w:rsidR="0059266A">
        <w:rPr>
          <w:rFonts w:cs="Arial"/>
        </w:rPr>
        <w:t xml:space="preserve"> v Sloveniji ugotavljata, da je</w:t>
      </w:r>
      <w:r w:rsidRPr="006055FB">
        <w:rPr>
          <w:rFonts w:cs="Arial"/>
        </w:rPr>
        <w:t xml:space="preserve"> sektor socialne ekonomije, ne glede na dolgo zgodovino delovanja različnih organizacijskih struktur po načelih socialnega podjetništva oziroma socialne ekonomije relativno močno razvit, vendar pa se ne identificira s samim pojmom socialne ekonomije oziroma deluje pod to oznako relativno kratek časi in je v tem obziru posledično slabo samo-reflektiran. (Babič, Dabič Perica, 2018) </w:t>
      </w:r>
    </w:p>
    <w:p w:rsidR="009F5E56" w:rsidRPr="006055FB" w:rsidRDefault="009F5E56" w:rsidP="009F5E56">
      <w:pPr>
        <w:jc w:val="both"/>
        <w:rPr>
          <w:rFonts w:cs="Arial"/>
        </w:rPr>
      </w:pPr>
    </w:p>
    <w:p w:rsidR="009F5E56" w:rsidRPr="006055FB" w:rsidRDefault="0059266A" w:rsidP="009F5E56">
      <w:pPr>
        <w:jc w:val="both"/>
        <w:rPr>
          <w:rFonts w:cs="Arial"/>
        </w:rPr>
      </w:pPr>
      <w:r w:rsidRPr="0059266A">
        <w:rPr>
          <w:rFonts w:cs="Arial"/>
          <w:highlight w:val="yellow"/>
        </w:rPr>
        <w:t xml:space="preserve">V razmislek članom sveta: </w:t>
      </w:r>
      <w:r w:rsidR="009F5E56" w:rsidRPr="0059266A">
        <w:rPr>
          <w:rFonts w:cs="Arial"/>
          <w:highlight w:val="yellow"/>
        </w:rPr>
        <w:t>Opisani problemi po ugotovitvah OECD koreninijo v dejstvu, da je samo področje zelo razdrobljeno glede na pristojnosti posameznih resorjev, je relativno slabše strukturno podprt</w:t>
      </w:r>
      <w:r w:rsidRPr="0059266A">
        <w:rPr>
          <w:rFonts w:cs="Arial"/>
          <w:highlight w:val="yellow"/>
        </w:rPr>
        <w:t>o</w:t>
      </w:r>
      <w:r w:rsidR="009F5E56" w:rsidRPr="0059266A">
        <w:rPr>
          <w:rFonts w:cs="Arial"/>
          <w:highlight w:val="yellow"/>
        </w:rPr>
        <w:t>, poleg tega pa nima kontinuiranega dostopa do stabilnega javnega in zasebnega financiranja.  Posledično so je tudi razumevanje koncepta socialne ekonomije oziroma podjetništva slabše, to dejstvo izhaja tudi iz manjka javno dostopnih in preglednih podatkov o sektorju.</w:t>
      </w:r>
      <w:r w:rsidR="009F5E56" w:rsidRPr="006055FB">
        <w:rPr>
          <w:rFonts w:cs="Arial"/>
        </w:rPr>
        <w:t xml:space="preserve"> </w:t>
      </w:r>
    </w:p>
    <w:p w:rsidR="009F5E56" w:rsidRPr="006055FB" w:rsidRDefault="009F5E56" w:rsidP="009F5E56">
      <w:pPr>
        <w:jc w:val="both"/>
        <w:rPr>
          <w:rFonts w:cs="Arial"/>
        </w:rPr>
      </w:pPr>
    </w:p>
    <w:p w:rsidR="009F5E56" w:rsidRPr="006055FB" w:rsidRDefault="009F5E56" w:rsidP="009F5E56">
      <w:pPr>
        <w:pStyle w:val="Naslov2"/>
        <w:rPr>
          <w:rFonts w:ascii="Arial" w:hAnsi="Arial" w:cs="Arial"/>
          <w:color w:val="auto"/>
        </w:rPr>
      </w:pPr>
      <w:bookmarkStart w:id="8" w:name="_Toc118465387"/>
      <w:r w:rsidRPr="006055FB">
        <w:rPr>
          <w:rFonts w:ascii="Arial" w:hAnsi="Arial" w:cs="Arial"/>
          <w:color w:val="auto"/>
        </w:rPr>
        <w:lastRenderedPageBreak/>
        <w:t>3.1 Dostop in zbiranje podatkov</w:t>
      </w:r>
      <w:bookmarkEnd w:id="8"/>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Babič i</w:t>
      </w:r>
      <w:r w:rsidR="0059266A">
        <w:rPr>
          <w:rFonts w:cs="Arial"/>
        </w:rPr>
        <w:t>n Dabič Perica (2018) opozarjata</w:t>
      </w:r>
      <w:r w:rsidRPr="006055FB">
        <w:rPr>
          <w:rFonts w:cs="Arial"/>
        </w:rPr>
        <w:t>, da je zbiranje podatkov o subjektih socialne ekonomije zaradi odsotnosti statističnega spremljanja onemogočeno ter da so analize in študije osnovane na ocenah posameznega avtorja, pojem socialna ekonomija namreč ni vključen v statistično in analitično spremljanje v Sloveniji. Tako Statistični urad Republike Slovenije (v nadaljevanju: SURS) ali Agencija Republike Slovenije za javnopravne evidence in storitve (v nadaljevanju: AJPES) sistematično ne spremljata in objavljata uranih podatkov »</w:t>
      </w:r>
      <w:r w:rsidRPr="006055FB">
        <w:rPr>
          <w:rFonts w:cs="Arial"/>
          <w:i/>
          <w:iCs/>
        </w:rPr>
        <w:t>… o tem, kateri so ti subjekti, koliko je točno teh subjektov, koliko je zaposlenih v teh subjektih, kolikšen je letni promet ali prispevek k BDP skozi subjekte socialne ekonomije.«</w:t>
      </w:r>
    </w:p>
    <w:p w:rsidR="009F5E56" w:rsidRPr="006055FB" w:rsidRDefault="009F5E56" w:rsidP="009F5E56">
      <w:pPr>
        <w:rPr>
          <w:rFonts w:cs="Arial"/>
        </w:rPr>
      </w:pPr>
    </w:p>
    <w:p w:rsidR="009F5E56" w:rsidRPr="006055FB" w:rsidRDefault="009F5E56" w:rsidP="0059266A">
      <w:pPr>
        <w:jc w:val="both"/>
        <w:rPr>
          <w:rFonts w:cs="Arial"/>
        </w:rPr>
      </w:pPr>
      <w:r w:rsidRPr="006055FB">
        <w:rPr>
          <w:rFonts w:cs="Arial"/>
        </w:rPr>
        <w:t>Za različne subjekte, kot so npr. socialna podjetja, nevladne organizacije (v nadaljevanju: NVO), invalidska podjetja in zaposlitvene centre zagotavljajo podatke posamezna resorna ministrstva in podporne organizacije. Pri tem Babič in Dabič Perica (2</w:t>
      </w:r>
      <w:r w:rsidR="0059266A">
        <w:rPr>
          <w:rFonts w:cs="Arial"/>
        </w:rPr>
        <w:t>018) opozarjata, da zbiranje teh podatkov ni metodološko usklajeno</w:t>
      </w:r>
      <w:r w:rsidRPr="006055FB">
        <w:rPr>
          <w:rFonts w:cs="Arial"/>
        </w:rPr>
        <w:t>. Poleg tega opozarjata, tudi da se med evidencami razlikujejo osnovne definicij</w:t>
      </w:r>
      <w:r w:rsidR="0059266A">
        <w:rPr>
          <w:rFonts w:cs="Arial"/>
        </w:rPr>
        <w:t>e pojmov ter da se v primeru, ko</w:t>
      </w:r>
      <w:r w:rsidRPr="006055FB">
        <w:rPr>
          <w:rFonts w:cs="Arial"/>
        </w:rPr>
        <w:t xml:space="preserve"> podatke zbirajo tako pristojna ministrstva kot civilna združenja, ti medsebojno razlikujejo.</w:t>
      </w:r>
    </w:p>
    <w:p w:rsidR="009F5E56" w:rsidRDefault="009F5E56" w:rsidP="009F5E56">
      <w:pPr>
        <w:pStyle w:val="Napis"/>
        <w:rPr>
          <w:rFonts w:ascii="Arial" w:hAnsi="Arial" w:cs="Arial"/>
          <w:b w:val="0"/>
          <w:i/>
          <w:color w:val="auto"/>
          <w:sz w:val="20"/>
          <w:szCs w:val="20"/>
          <w:lang w:val="sl-SI"/>
        </w:rPr>
      </w:pPr>
      <w:bookmarkStart w:id="9" w:name="_Toc118453376"/>
      <w:r w:rsidRPr="0059266A">
        <w:rPr>
          <w:rFonts w:ascii="Arial" w:hAnsi="Arial" w:cs="Arial"/>
          <w:b w:val="0"/>
          <w:i/>
          <w:color w:val="auto"/>
          <w:sz w:val="20"/>
          <w:szCs w:val="20"/>
          <w:lang w:val="sl-SI"/>
        </w:rPr>
        <w:t xml:space="preserve">Tabela  </w:t>
      </w:r>
      <w:r w:rsidRPr="0059266A">
        <w:rPr>
          <w:rFonts w:ascii="Arial" w:hAnsi="Arial" w:cs="Arial"/>
          <w:b w:val="0"/>
          <w:i/>
          <w:color w:val="auto"/>
          <w:sz w:val="20"/>
          <w:szCs w:val="20"/>
          <w:lang w:val="sl-SI"/>
        </w:rPr>
        <w:fldChar w:fldCharType="begin"/>
      </w:r>
      <w:r w:rsidRPr="0059266A">
        <w:rPr>
          <w:rFonts w:ascii="Arial" w:hAnsi="Arial" w:cs="Arial"/>
          <w:b w:val="0"/>
          <w:i/>
          <w:color w:val="auto"/>
          <w:sz w:val="20"/>
          <w:szCs w:val="20"/>
          <w:lang w:val="sl-SI"/>
        </w:rPr>
        <w:instrText xml:space="preserve"> SEQ Tabela_ \* ARABIC </w:instrText>
      </w:r>
      <w:r w:rsidRPr="0059266A">
        <w:rPr>
          <w:rFonts w:ascii="Arial" w:hAnsi="Arial" w:cs="Arial"/>
          <w:b w:val="0"/>
          <w:i/>
          <w:color w:val="auto"/>
          <w:sz w:val="20"/>
          <w:szCs w:val="20"/>
          <w:lang w:val="sl-SI"/>
        </w:rPr>
        <w:fldChar w:fldCharType="separate"/>
      </w:r>
      <w:r w:rsidR="00784A27" w:rsidRPr="0059266A">
        <w:rPr>
          <w:rFonts w:ascii="Arial" w:hAnsi="Arial" w:cs="Arial"/>
          <w:b w:val="0"/>
          <w:i/>
          <w:noProof/>
          <w:color w:val="auto"/>
          <w:sz w:val="20"/>
          <w:szCs w:val="20"/>
          <w:lang w:val="sl-SI"/>
        </w:rPr>
        <w:t>3</w:t>
      </w:r>
      <w:r w:rsidRPr="0059266A">
        <w:rPr>
          <w:rFonts w:ascii="Arial" w:hAnsi="Arial" w:cs="Arial"/>
          <w:b w:val="0"/>
          <w:i/>
          <w:color w:val="auto"/>
          <w:sz w:val="20"/>
          <w:szCs w:val="20"/>
          <w:lang w:val="sl-SI"/>
        </w:rPr>
        <w:fldChar w:fldCharType="end"/>
      </w:r>
      <w:r w:rsidRPr="0059266A">
        <w:rPr>
          <w:rFonts w:ascii="Arial" w:hAnsi="Arial" w:cs="Arial"/>
          <w:b w:val="0"/>
          <w:i/>
          <w:color w:val="auto"/>
          <w:sz w:val="20"/>
          <w:szCs w:val="20"/>
          <w:lang w:val="sl-SI"/>
        </w:rPr>
        <w:t>: Trenutno dostopne evidence subjektov socialne ekonomije</w:t>
      </w:r>
      <w:bookmarkEnd w:id="9"/>
    </w:p>
    <w:tbl>
      <w:tblPr>
        <w:tblStyle w:val="Tabelamrea"/>
        <w:tblW w:w="0" w:type="auto"/>
        <w:tblInd w:w="0" w:type="dxa"/>
        <w:tblLook w:val="04A0" w:firstRow="1" w:lastRow="0" w:firstColumn="1" w:lastColumn="0" w:noHBand="0" w:noVBand="1"/>
        <w:tblCaption w:val="pravno-organizacijska oblika subjekta socialne ekonomije"/>
        <w:tblDescription w:val="zadruga, evropska zadruga, status socialnega podjetja, status invalidskega podjetja, status zaposlitvenega centra, status nevladne organizacije v javnem interesu, status prostovoljske organizacije in organizacije s prostovoljskim programom"/>
      </w:tblPr>
      <w:tblGrid>
        <w:gridCol w:w="2322"/>
        <w:gridCol w:w="6166"/>
      </w:tblGrid>
      <w:tr w:rsidR="00A06030" w:rsidTr="00A06030">
        <w:trPr>
          <w:tblHeader/>
        </w:trPr>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030" w:rsidRPr="006055FB" w:rsidRDefault="00A06030" w:rsidP="00A06030">
            <w:pPr>
              <w:spacing w:line="240" w:lineRule="auto"/>
              <w:jc w:val="center"/>
              <w:rPr>
                <w:rFonts w:cs="Arial"/>
                <w:sz w:val="16"/>
                <w:szCs w:val="16"/>
              </w:rPr>
            </w:pPr>
            <w:r w:rsidRPr="006055FB">
              <w:rPr>
                <w:rFonts w:cs="Arial"/>
                <w:sz w:val="16"/>
                <w:szCs w:val="16"/>
              </w:rPr>
              <w:t>PRAVNO – ORGANIZACIJSKA OBLIKA SUBJEKTA SOC. EKONOMIJE</w:t>
            </w:r>
          </w:p>
        </w:tc>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6030" w:rsidRPr="006055FB" w:rsidRDefault="00A06030" w:rsidP="00A06030">
            <w:pPr>
              <w:spacing w:line="240" w:lineRule="auto"/>
              <w:jc w:val="center"/>
              <w:rPr>
                <w:rFonts w:cs="Arial"/>
                <w:sz w:val="16"/>
                <w:szCs w:val="16"/>
              </w:rPr>
            </w:pPr>
            <w:r w:rsidRPr="006055FB">
              <w:rPr>
                <w:rFonts w:cs="Arial"/>
                <w:sz w:val="16"/>
                <w:szCs w:val="16"/>
              </w:rPr>
              <w:t xml:space="preserve">EVIDENCA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Zadruga, Evropska zadruga</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sz w:val="16"/>
                <w:szCs w:val="16"/>
                <w:highlight w:val="yellow"/>
              </w:rPr>
            </w:pPr>
            <w:r w:rsidRPr="006055FB">
              <w:rPr>
                <w:rFonts w:cs="Arial"/>
                <w:sz w:val="16"/>
                <w:szCs w:val="16"/>
                <w:highlight w:val="yellow"/>
              </w:rPr>
              <w:t xml:space="preserve">Seznam kmetijskih zadrug v Sloveniji: </w:t>
            </w:r>
            <w:hyperlink r:id="rId19" w:history="1">
              <w:r w:rsidRPr="006055FB">
                <w:rPr>
                  <w:rStyle w:val="Hiperpovezava"/>
                  <w:rFonts w:cs="Arial"/>
                  <w:sz w:val="16"/>
                  <w:szCs w:val="16"/>
                  <w:highlight w:val="yellow"/>
                </w:rPr>
                <w:t>https://e-zadruga.si/zadruge/</w:t>
              </w:r>
            </w:hyperlink>
            <w:r w:rsidRPr="006055FB">
              <w:rPr>
                <w:rStyle w:val="Sprotnaopomba-sklic"/>
                <w:rFonts w:cs="Arial"/>
                <w:color w:val="0000FF"/>
                <w:sz w:val="16"/>
                <w:szCs w:val="16"/>
                <w:highlight w:val="yellow"/>
                <w:u w:val="single"/>
              </w:rPr>
              <w:footnoteReference w:id="8"/>
            </w:r>
            <w:r w:rsidRPr="006055FB">
              <w:rPr>
                <w:rFonts w:cs="Arial"/>
                <w:sz w:val="16"/>
                <w:szCs w:val="16"/>
                <w:highlight w:val="yellow"/>
              </w:rPr>
              <w:t xml:space="preserve">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color w:val="000000" w:themeColor="text1"/>
                <w:sz w:val="16"/>
                <w:szCs w:val="16"/>
              </w:rPr>
            </w:pPr>
            <w:r w:rsidRPr="006055FB">
              <w:rPr>
                <w:rFonts w:cs="Arial"/>
                <w:color w:val="000000" w:themeColor="text1"/>
                <w:sz w:val="16"/>
                <w:szCs w:val="16"/>
              </w:rPr>
              <w:t>NVO: Društvo, zavod, ustanova / fundacija</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030" w:rsidRPr="006055FB" w:rsidRDefault="00A06030" w:rsidP="00A06030">
            <w:pPr>
              <w:spacing w:line="240" w:lineRule="auto"/>
              <w:jc w:val="center"/>
              <w:rPr>
                <w:rFonts w:cs="Arial"/>
                <w:sz w:val="16"/>
                <w:szCs w:val="16"/>
              </w:rPr>
            </w:pPr>
            <w:r w:rsidRPr="006055FB">
              <w:rPr>
                <w:rFonts w:cs="Arial"/>
                <w:sz w:val="16"/>
                <w:szCs w:val="16"/>
              </w:rPr>
              <w:t>Evidenca NV</w:t>
            </w:r>
            <w:r>
              <w:rPr>
                <w:rFonts w:cs="Arial"/>
                <w:sz w:val="16"/>
                <w:szCs w:val="16"/>
              </w:rPr>
              <w:t xml:space="preserve">O sektor, dejstva in številke: </w:t>
            </w:r>
            <w:hyperlink r:id="rId20" w:history="1">
              <w:r w:rsidRPr="006055FB">
                <w:rPr>
                  <w:rStyle w:val="Hiperpovezava"/>
                  <w:rFonts w:cs="Arial"/>
                  <w:sz w:val="16"/>
                  <w:szCs w:val="16"/>
                </w:rPr>
                <w:t>https://www.cnvos.si/nvo-sektor-dejstva-stevilke/stevilo-nvo/</w:t>
              </w:r>
            </w:hyperlink>
            <w:r w:rsidRPr="006055FB">
              <w:rPr>
                <w:rFonts w:cs="Arial"/>
                <w:sz w:val="16"/>
                <w:szCs w:val="16"/>
              </w:rPr>
              <w:t xml:space="preserve">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socialnega podjetja</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 xml:space="preserve">Evidenca socialnih podjetij:  </w:t>
            </w:r>
            <w:hyperlink r:id="rId21" w:history="1">
              <w:r w:rsidRPr="006055FB">
                <w:rPr>
                  <w:rStyle w:val="Hiperpovezava"/>
                  <w:rFonts w:cs="Arial"/>
                  <w:sz w:val="16"/>
                  <w:szCs w:val="16"/>
                </w:rPr>
                <w:t>https://podatki.gov.si/dataset/evidenca-socialnih-podjetij</w:t>
              </w:r>
            </w:hyperlink>
            <w:r w:rsidRPr="006055FB">
              <w:rPr>
                <w:rFonts w:cs="Arial"/>
                <w:sz w:val="16"/>
                <w:szCs w:val="16"/>
              </w:rPr>
              <w:t xml:space="preserve">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invalidskega podjetja</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Register invalidskih podjetij:</w:t>
            </w:r>
          </w:p>
          <w:p w:rsidR="00A06030" w:rsidRPr="006055FB" w:rsidRDefault="00A06030" w:rsidP="00A06030">
            <w:pPr>
              <w:spacing w:line="240" w:lineRule="auto"/>
              <w:jc w:val="center"/>
              <w:rPr>
                <w:rFonts w:cs="Arial"/>
                <w:sz w:val="16"/>
                <w:szCs w:val="16"/>
              </w:rPr>
            </w:pPr>
            <w:hyperlink r:id="rId22" w:history="1">
              <w:r w:rsidRPr="006055FB">
                <w:rPr>
                  <w:rStyle w:val="Hiperpovezava"/>
                  <w:rFonts w:cs="Arial"/>
                  <w:sz w:val="16"/>
                  <w:szCs w:val="16"/>
                </w:rPr>
                <w:t>https://podatki.gov.si/dataset/register-invalidskih-podjetij</w:t>
              </w:r>
            </w:hyperlink>
            <w:r w:rsidRPr="006055FB">
              <w:rPr>
                <w:rFonts w:cs="Arial"/>
                <w:sz w:val="16"/>
                <w:szCs w:val="16"/>
              </w:rPr>
              <w:t xml:space="preserve">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zaposlitvenega centra</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 xml:space="preserve">Razvid zaposlitvenih centrov: </w:t>
            </w:r>
          </w:p>
          <w:p w:rsidR="00A06030" w:rsidRPr="006055FB" w:rsidRDefault="00A06030" w:rsidP="00A06030">
            <w:pPr>
              <w:spacing w:line="240" w:lineRule="auto"/>
              <w:jc w:val="center"/>
              <w:rPr>
                <w:rFonts w:cs="Arial"/>
                <w:sz w:val="16"/>
                <w:szCs w:val="16"/>
              </w:rPr>
            </w:pPr>
            <w:hyperlink r:id="rId23" w:history="1">
              <w:r w:rsidRPr="006055FB">
                <w:rPr>
                  <w:rStyle w:val="Hiperpovezava"/>
                  <w:rFonts w:cs="Arial"/>
                  <w:sz w:val="16"/>
                  <w:szCs w:val="16"/>
                </w:rPr>
                <w:t>https://podatki.gov.si/dataset/razvid-zaposlitvenih-centrov</w:t>
              </w:r>
            </w:hyperlink>
            <w:r w:rsidRPr="006055FB">
              <w:rPr>
                <w:rFonts w:cs="Arial"/>
                <w:sz w:val="16"/>
                <w:szCs w:val="16"/>
              </w:rPr>
              <w:t xml:space="preserve">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nevladne organizacije v javnem interesu</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Evidenca nevladnih organizacij v javnem interesu:</w:t>
            </w:r>
          </w:p>
          <w:p w:rsidR="00A06030" w:rsidRPr="006055FB" w:rsidRDefault="00A06030" w:rsidP="00A06030">
            <w:pPr>
              <w:spacing w:line="240" w:lineRule="auto"/>
              <w:jc w:val="center"/>
              <w:rPr>
                <w:rFonts w:cs="Arial"/>
                <w:sz w:val="16"/>
                <w:szCs w:val="16"/>
              </w:rPr>
            </w:pPr>
            <w:hyperlink r:id="rId24" w:history="1">
              <w:r w:rsidRPr="006055FB">
                <w:rPr>
                  <w:rStyle w:val="Hiperpovezava"/>
                  <w:rFonts w:cs="Arial"/>
                  <w:sz w:val="16"/>
                  <w:szCs w:val="16"/>
                </w:rPr>
                <w:t>https://www.ajpes.si/Registri/Drugi_registri/Evidenca_nevladnih_organizacij/Splosno</w:t>
              </w:r>
            </w:hyperlink>
            <w:r w:rsidRPr="006055FB">
              <w:rPr>
                <w:rFonts w:cs="Arial"/>
                <w:sz w:val="16"/>
                <w:szCs w:val="16"/>
              </w:rPr>
              <w:t xml:space="preserve"> </w:t>
            </w:r>
          </w:p>
        </w:tc>
      </w:tr>
      <w:tr w:rsidR="00A06030" w:rsidTr="0033707D">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Status prostovoljske organizacije in organizacije s prostovoljskim programom</w:t>
            </w:r>
          </w:p>
        </w:tc>
        <w:tc>
          <w:tcPr>
            <w:tcW w:w="4244" w:type="dxa"/>
            <w:tcBorders>
              <w:top w:val="single" w:sz="4" w:space="0" w:color="000000"/>
              <w:left w:val="single" w:sz="4" w:space="0" w:color="000000"/>
              <w:bottom w:val="single" w:sz="4" w:space="0" w:color="000000"/>
              <w:right w:val="single" w:sz="4" w:space="0" w:color="000000"/>
            </w:tcBorders>
          </w:tcPr>
          <w:p w:rsidR="00A06030" w:rsidRPr="006055FB" w:rsidRDefault="00A06030" w:rsidP="00A06030">
            <w:pPr>
              <w:spacing w:line="240" w:lineRule="auto"/>
              <w:jc w:val="center"/>
              <w:rPr>
                <w:rFonts w:cs="Arial"/>
                <w:sz w:val="16"/>
                <w:szCs w:val="16"/>
              </w:rPr>
            </w:pPr>
            <w:r w:rsidRPr="006055FB">
              <w:rPr>
                <w:rFonts w:cs="Arial"/>
                <w:sz w:val="16"/>
                <w:szCs w:val="16"/>
              </w:rPr>
              <w:t>Vpisnik prostovoljskih organizacij in organizacij s prostovoljskim programom:</w:t>
            </w:r>
          </w:p>
          <w:p w:rsidR="00A06030" w:rsidRPr="006055FB" w:rsidRDefault="00A06030" w:rsidP="00A06030">
            <w:pPr>
              <w:spacing w:line="240" w:lineRule="auto"/>
              <w:jc w:val="center"/>
              <w:rPr>
                <w:rFonts w:cs="Arial"/>
                <w:sz w:val="16"/>
                <w:szCs w:val="16"/>
              </w:rPr>
            </w:pPr>
            <w:hyperlink r:id="rId25" w:history="1">
              <w:r w:rsidRPr="006055FB">
                <w:rPr>
                  <w:rStyle w:val="Hiperpovezava"/>
                  <w:rFonts w:cs="Arial"/>
                  <w:sz w:val="16"/>
                  <w:szCs w:val="16"/>
                </w:rPr>
                <w:t>https://www.ajpes.si/eObjave/?s=54</w:t>
              </w:r>
            </w:hyperlink>
            <w:r w:rsidRPr="006055FB">
              <w:rPr>
                <w:rFonts w:cs="Arial"/>
                <w:sz w:val="16"/>
                <w:szCs w:val="16"/>
              </w:rPr>
              <w:t xml:space="preserve"> </w:t>
            </w:r>
          </w:p>
        </w:tc>
      </w:tr>
    </w:tbl>
    <w:p w:rsidR="009F5E56" w:rsidRPr="006055FB" w:rsidRDefault="009F5E56" w:rsidP="009F5E56">
      <w:pPr>
        <w:rPr>
          <w:rFonts w:cs="Arial"/>
        </w:rPr>
      </w:pPr>
    </w:p>
    <w:p w:rsidR="009F5E56" w:rsidRDefault="009F5E56" w:rsidP="007023E6">
      <w:pPr>
        <w:rPr>
          <w:rFonts w:cs="Arial"/>
        </w:rPr>
      </w:pPr>
      <w:r w:rsidRPr="006055FB">
        <w:rPr>
          <w:rFonts w:cs="Arial"/>
          <w:highlight w:val="yellow"/>
        </w:rPr>
        <w:t xml:space="preserve">V razmislek članom sveta: Svet za socialno ekonomijo </w:t>
      </w:r>
      <w:r w:rsidR="002C52CE">
        <w:rPr>
          <w:rFonts w:cs="Arial"/>
          <w:highlight w:val="yellow"/>
        </w:rPr>
        <w:t xml:space="preserve">se </w:t>
      </w:r>
      <w:r w:rsidRPr="006055FB">
        <w:rPr>
          <w:rFonts w:cs="Arial"/>
          <w:highlight w:val="yellow"/>
        </w:rPr>
        <w:t xml:space="preserve">lahko </w:t>
      </w:r>
      <w:r w:rsidR="002C52CE">
        <w:rPr>
          <w:rFonts w:cs="Arial"/>
          <w:highlight w:val="yellow"/>
        </w:rPr>
        <w:t>opredeli do nujnosti statističnega zbiranja</w:t>
      </w:r>
      <w:r w:rsidRPr="006055FB">
        <w:rPr>
          <w:rFonts w:cs="Arial"/>
          <w:highlight w:val="yellow"/>
        </w:rPr>
        <w:t xml:space="preserve"> podatkov o socialni ekonomiji in metodološki ter tehnični uskladitvi na nivoju RS.</w:t>
      </w:r>
    </w:p>
    <w:p w:rsidR="00FD58E8" w:rsidRDefault="00FD58E8">
      <w:pPr>
        <w:spacing w:after="160" w:line="259" w:lineRule="auto"/>
        <w:rPr>
          <w:rFonts w:eastAsiaTheme="majorEastAsia" w:cs="Arial"/>
          <w:b/>
          <w:bCs/>
          <w:sz w:val="28"/>
          <w:szCs w:val="28"/>
        </w:rPr>
      </w:pPr>
      <w:bookmarkStart w:id="10" w:name="_Toc118465388"/>
      <w:r>
        <w:rPr>
          <w:rFonts w:cs="Arial"/>
          <w:sz w:val="28"/>
          <w:szCs w:val="28"/>
        </w:rPr>
        <w:br w:type="page"/>
      </w:r>
    </w:p>
    <w:p w:rsidR="009F5E56" w:rsidRPr="006055FB" w:rsidRDefault="009F5E56" w:rsidP="009F5E56">
      <w:pPr>
        <w:pStyle w:val="Naslov2"/>
        <w:rPr>
          <w:rFonts w:ascii="Arial" w:hAnsi="Arial" w:cs="Arial"/>
          <w:sz w:val="28"/>
          <w:szCs w:val="28"/>
        </w:rPr>
      </w:pPr>
      <w:r w:rsidRPr="006055FB">
        <w:rPr>
          <w:rFonts w:ascii="Arial" w:hAnsi="Arial" w:cs="Arial"/>
          <w:color w:val="auto"/>
          <w:sz w:val="28"/>
          <w:szCs w:val="28"/>
        </w:rPr>
        <w:lastRenderedPageBreak/>
        <w:t>3.2 Temeljna načela, značilnosti in lastnosti socialne ekonomije</w:t>
      </w:r>
      <w:bookmarkEnd w:id="10"/>
      <w:r w:rsidRPr="006055FB">
        <w:rPr>
          <w:rFonts w:ascii="Arial" w:hAnsi="Arial" w:cs="Arial"/>
          <w:color w:val="auto"/>
          <w:sz w:val="28"/>
          <w:szCs w:val="28"/>
        </w:rPr>
        <w:t xml:space="preserve"> </w:t>
      </w:r>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24"/>
          <w:szCs w:val="24"/>
        </w:rPr>
      </w:pPr>
      <w:bookmarkStart w:id="11" w:name="_Toc118465389"/>
      <w:r w:rsidRPr="006055FB">
        <w:rPr>
          <w:rFonts w:ascii="Arial" w:hAnsi="Arial" w:cs="Arial"/>
          <w:color w:val="auto"/>
          <w:sz w:val="24"/>
          <w:szCs w:val="24"/>
        </w:rPr>
        <w:t>3.2.1 Načela socialne ekonomije</w:t>
      </w:r>
      <w:bookmarkEnd w:id="11"/>
    </w:p>
    <w:p w:rsidR="009F5E56" w:rsidRPr="006055FB" w:rsidRDefault="009F5E56" w:rsidP="009F5E56">
      <w:pPr>
        <w:pStyle w:val="Naslov"/>
        <w:ind w:left="792"/>
        <w:rPr>
          <w:rFonts w:ascii="Arial" w:hAnsi="Arial" w:cs="Arial"/>
          <w:b/>
          <w:bCs/>
          <w:sz w:val="24"/>
          <w:szCs w:val="24"/>
        </w:rPr>
      </w:pPr>
    </w:p>
    <w:p w:rsidR="009F5E56" w:rsidRPr="006055FB" w:rsidRDefault="009F5E56" w:rsidP="009F5E56">
      <w:pPr>
        <w:jc w:val="both"/>
        <w:rPr>
          <w:rFonts w:cs="Arial"/>
        </w:rPr>
      </w:pPr>
      <w:r w:rsidRPr="006055FB">
        <w:rPr>
          <w:rFonts w:cs="Arial"/>
        </w:rPr>
        <w:t xml:space="preserve">Ne glede na raznovrstnost subjektov, ki tvorijo socialno ekonomijo, pa ti delujejo v skladu s skupnim načeli. Organizacija Social </w:t>
      </w:r>
      <w:proofErr w:type="spellStart"/>
      <w:r w:rsidRPr="006055FB">
        <w:rPr>
          <w:rFonts w:cs="Arial"/>
        </w:rPr>
        <w:t>economy</w:t>
      </w:r>
      <w:proofErr w:type="spellEnd"/>
      <w:r w:rsidRPr="006055FB">
        <w:rPr>
          <w:rFonts w:cs="Arial"/>
        </w:rPr>
        <w:t xml:space="preserve"> </w:t>
      </w:r>
      <w:proofErr w:type="spellStart"/>
      <w:r w:rsidRPr="006055FB">
        <w:rPr>
          <w:rFonts w:cs="Arial"/>
        </w:rPr>
        <w:t>Europe</w:t>
      </w:r>
      <w:proofErr w:type="spellEnd"/>
      <w:r w:rsidRPr="006055FB">
        <w:rPr>
          <w:rFonts w:cs="Arial"/>
        </w:rPr>
        <w:t>, ki združuje številne subjekte socialne ekonomije in je vodilo evropsko neodvisno združenje v sektorju, izpostavlja naslednja načela socialne ekonomije</w:t>
      </w:r>
      <w:r w:rsidRPr="006055FB">
        <w:rPr>
          <w:rStyle w:val="Sprotnaopomba-sklic"/>
          <w:rFonts w:cs="Arial"/>
        </w:rPr>
        <w:footnoteReference w:id="9"/>
      </w:r>
      <w:r w:rsidRPr="006055FB">
        <w:rPr>
          <w:rFonts w:cs="Arial"/>
        </w:rPr>
        <w:t xml:space="preserve">: </w:t>
      </w:r>
    </w:p>
    <w:p w:rsidR="009F5E56" w:rsidRPr="000C6723" w:rsidRDefault="009F5E56" w:rsidP="009F5E56">
      <w:pPr>
        <w:pStyle w:val="Odstavekseznama"/>
        <w:numPr>
          <w:ilvl w:val="0"/>
          <w:numId w:val="10"/>
        </w:numPr>
        <w:rPr>
          <w:sz w:val="20"/>
          <w:szCs w:val="20"/>
        </w:rPr>
      </w:pPr>
      <w:r w:rsidRPr="000C6723">
        <w:rPr>
          <w:sz w:val="20"/>
          <w:szCs w:val="20"/>
        </w:rPr>
        <w:t>prevlada posameznika in družbenih ciljev nad kapitalom,</w:t>
      </w:r>
    </w:p>
    <w:p w:rsidR="009F5E56" w:rsidRPr="000C6723" w:rsidRDefault="009F5E56" w:rsidP="009F5E56">
      <w:pPr>
        <w:pStyle w:val="Odstavekseznama"/>
        <w:numPr>
          <w:ilvl w:val="0"/>
          <w:numId w:val="10"/>
        </w:numPr>
        <w:rPr>
          <w:sz w:val="20"/>
          <w:szCs w:val="20"/>
        </w:rPr>
      </w:pPr>
      <w:r w:rsidRPr="000C6723">
        <w:rPr>
          <w:sz w:val="20"/>
          <w:szCs w:val="20"/>
        </w:rPr>
        <w:t>prostovoljno in odprto članstvo,</w:t>
      </w:r>
    </w:p>
    <w:p w:rsidR="009F5E56" w:rsidRPr="000C6723" w:rsidRDefault="009F5E56" w:rsidP="009F5E56">
      <w:pPr>
        <w:pStyle w:val="Odstavekseznama"/>
        <w:numPr>
          <w:ilvl w:val="0"/>
          <w:numId w:val="10"/>
        </w:numPr>
        <w:rPr>
          <w:sz w:val="20"/>
          <w:szCs w:val="20"/>
        </w:rPr>
      </w:pPr>
      <w:r w:rsidRPr="000C6723">
        <w:rPr>
          <w:sz w:val="20"/>
          <w:szCs w:val="20"/>
        </w:rPr>
        <w:t>demokratičen nadzor, ki ga izvaja članstvo,</w:t>
      </w:r>
    </w:p>
    <w:p w:rsidR="009F5E56" w:rsidRPr="000C6723" w:rsidRDefault="009F5E56" w:rsidP="009F5E56">
      <w:pPr>
        <w:pStyle w:val="Odstavekseznama"/>
        <w:numPr>
          <w:ilvl w:val="0"/>
          <w:numId w:val="10"/>
        </w:numPr>
        <w:rPr>
          <w:sz w:val="20"/>
          <w:szCs w:val="20"/>
        </w:rPr>
      </w:pPr>
      <w:r w:rsidRPr="000C6723">
        <w:rPr>
          <w:sz w:val="20"/>
          <w:szCs w:val="20"/>
        </w:rPr>
        <w:t>združljivost interesov članov/uporabnikov in/ali splošnega interesa,</w:t>
      </w:r>
    </w:p>
    <w:p w:rsidR="009F5E56" w:rsidRPr="000C6723" w:rsidRDefault="009F5E56" w:rsidP="009F5E56">
      <w:pPr>
        <w:pStyle w:val="Odstavekseznama"/>
        <w:numPr>
          <w:ilvl w:val="0"/>
          <w:numId w:val="10"/>
        </w:numPr>
        <w:rPr>
          <w:sz w:val="20"/>
          <w:szCs w:val="20"/>
        </w:rPr>
      </w:pPr>
      <w:r w:rsidRPr="000C6723">
        <w:rPr>
          <w:sz w:val="20"/>
          <w:szCs w:val="20"/>
        </w:rPr>
        <w:t>varstvo in uporaba načela solidarnosti in odgovornosti,</w:t>
      </w:r>
    </w:p>
    <w:p w:rsidR="009F5E56" w:rsidRPr="000C6723" w:rsidRDefault="009F5E56" w:rsidP="009F5E56">
      <w:pPr>
        <w:pStyle w:val="Odstavekseznama"/>
        <w:numPr>
          <w:ilvl w:val="0"/>
          <w:numId w:val="10"/>
        </w:numPr>
        <w:rPr>
          <w:sz w:val="20"/>
          <w:szCs w:val="20"/>
        </w:rPr>
      </w:pPr>
      <w:r w:rsidRPr="000C6723">
        <w:rPr>
          <w:sz w:val="20"/>
          <w:szCs w:val="20"/>
        </w:rPr>
        <w:t>avtonomno upravljanje in neodvisnost od javnih organov,</w:t>
      </w:r>
    </w:p>
    <w:p w:rsidR="009F5E56" w:rsidRPr="000C6723" w:rsidRDefault="009F5E56" w:rsidP="009F5E56">
      <w:pPr>
        <w:pStyle w:val="Odstavekseznama"/>
        <w:numPr>
          <w:ilvl w:val="0"/>
          <w:numId w:val="10"/>
        </w:numPr>
        <w:rPr>
          <w:sz w:val="20"/>
          <w:szCs w:val="20"/>
        </w:rPr>
      </w:pPr>
      <w:r w:rsidRPr="000C6723">
        <w:rPr>
          <w:sz w:val="20"/>
          <w:szCs w:val="20"/>
        </w:rPr>
        <w:t>večina presežkov se uporablja za uresničevanje ciljev trajnostnega razvoja in</w:t>
      </w:r>
    </w:p>
    <w:p w:rsidR="009F5E56" w:rsidRPr="000C6723" w:rsidRDefault="009F5E56" w:rsidP="009F5E56">
      <w:pPr>
        <w:pStyle w:val="Odstavekseznama"/>
        <w:numPr>
          <w:ilvl w:val="0"/>
          <w:numId w:val="10"/>
        </w:numPr>
        <w:jc w:val="both"/>
        <w:rPr>
          <w:sz w:val="20"/>
          <w:szCs w:val="20"/>
        </w:rPr>
      </w:pPr>
      <w:r w:rsidRPr="000C6723">
        <w:rPr>
          <w:sz w:val="20"/>
          <w:szCs w:val="20"/>
        </w:rPr>
        <w:t>zagotavljanje storitev v interesu članov ali splošnem interesu.</w:t>
      </w:r>
    </w:p>
    <w:p w:rsidR="000C6723" w:rsidRDefault="000C6723" w:rsidP="009F5E56">
      <w:pPr>
        <w:jc w:val="both"/>
        <w:rPr>
          <w:rFonts w:cs="Arial"/>
        </w:rPr>
      </w:pPr>
    </w:p>
    <w:p w:rsidR="009F5E56" w:rsidRPr="006055FB" w:rsidRDefault="009F5E56" w:rsidP="009F5E56">
      <w:pPr>
        <w:jc w:val="both"/>
        <w:rPr>
          <w:rFonts w:cs="Arial"/>
          <w:i/>
          <w:iCs/>
        </w:rPr>
      </w:pPr>
      <w:r w:rsidRPr="006055FB">
        <w:rPr>
          <w:rFonts w:cs="Arial"/>
        </w:rPr>
        <w:t xml:space="preserve">Načela v slovenskem prostoru za socialna podjetja pravno definira </w:t>
      </w:r>
      <w:proofErr w:type="spellStart"/>
      <w:r w:rsidRPr="006055FB">
        <w:rPr>
          <w:rFonts w:cs="Arial"/>
        </w:rPr>
        <w:t>ZScoP</w:t>
      </w:r>
      <w:proofErr w:type="spellEnd"/>
      <w:r w:rsidRPr="006055FB">
        <w:rPr>
          <w:rFonts w:cs="Arial"/>
        </w:rPr>
        <w:t>, in sicer določa, da se. »</w:t>
      </w:r>
      <w:r w:rsidRPr="006055FB">
        <w:rPr>
          <w:rFonts w:cs="Arial"/>
          <w:i/>
          <w:iCs/>
        </w:rPr>
        <w:t>V socialno podjetništvo vključujejo nepridobitne pravne osebe, ki so ustanovljene in poslujejo po naslednjih načelih (v nadaljnjem besedilu: načela), ki izkazujejo njihov socialni značaj:</w:t>
      </w:r>
    </w:p>
    <w:p w:rsidR="009F5E56" w:rsidRPr="006055FB" w:rsidRDefault="009F5E56" w:rsidP="009F5E56">
      <w:pPr>
        <w:jc w:val="both"/>
        <w:rPr>
          <w:rFonts w:cs="Arial"/>
          <w:i/>
          <w:iCs/>
        </w:rPr>
      </w:pPr>
    </w:p>
    <w:p w:rsidR="009F5E56" w:rsidRPr="006055FB" w:rsidRDefault="009F5E56" w:rsidP="009F5E56">
      <w:pPr>
        <w:pStyle w:val="Brezrazmikov"/>
        <w:jc w:val="both"/>
        <w:rPr>
          <w:rFonts w:cs="Arial"/>
          <w:i/>
          <w:iCs/>
        </w:rPr>
      </w:pPr>
      <w:r w:rsidRPr="006055FB">
        <w:rPr>
          <w:rFonts w:cs="Arial"/>
          <w:i/>
          <w:iCs/>
        </w:rPr>
        <w:t>1.      ustanovljene so na podlagi prostovoljne odločitve ustanoviteljev (avtonomna pobuda);</w:t>
      </w:r>
    </w:p>
    <w:p w:rsidR="009F5E56" w:rsidRPr="006055FB" w:rsidRDefault="009F5E56" w:rsidP="009F5E56">
      <w:pPr>
        <w:pStyle w:val="Brezrazmikov"/>
        <w:jc w:val="both"/>
        <w:rPr>
          <w:rFonts w:cs="Arial"/>
          <w:i/>
          <w:iCs/>
        </w:rPr>
      </w:pPr>
      <w:r w:rsidRPr="006055FB">
        <w:rPr>
          <w:rFonts w:cs="Arial"/>
          <w:i/>
          <w:iCs/>
        </w:rPr>
        <w:t>2.      namen ustanovitve ni izključno pridobivanje dobička, premoženje in presežke prihodkov nad odhodki vlagajo v dejavnost socialnega podjetja, delitev presežkov prihodkov nad odhodki pa ni dopustna (nepridobitnost);</w:t>
      </w:r>
    </w:p>
    <w:p w:rsidR="009F5E56" w:rsidRPr="006055FB" w:rsidRDefault="009F5E56" w:rsidP="009F5E56">
      <w:pPr>
        <w:pStyle w:val="Brezrazmikov"/>
        <w:jc w:val="both"/>
        <w:rPr>
          <w:rFonts w:cs="Arial"/>
          <w:i/>
          <w:iCs/>
        </w:rPr>
      </w:pPr>
      <w:r w:rsidRPr="006055FB">
        <w:rPr>
          <w:rFonts w:cs="Arial"/>
          <w:i/>
          <w:iCs/>
        </w:rPr>
        <w:t>3.      ustanovljene so z namenom trajnega opravljanja dejavnosti in so lahko ustanovljene z namenom zaposlovanja najbolj ranljivih skupin ljudi na trgu dela, kar je tudi javni interes (opravljanje dejavnosti v javnem interesu);</w:t>
      </w:r>
    </w:p>
    <w:p w:rsidR="009F5E56" w:rsidRPr="006055FB" w:rsidRDefault="009F5E56" w:rsidP="009F5E56">
      <w:pPr>
        <w:pStyle w:val="Brezrazmikov"/>
        <w:jc w:val="both"/>
        <w:rPr>
          <w:rFonts w:cs="Arial"/>
          <w:i/>
          <w:iCs/>
        </w:rPr>
      </w:pPr>
      <w:r w:rsidRPr="006055FB">
        <w:rPr>
          <w:rFonts w:cs="Arial"/>
          <w:i/>
          <w:iCs/>
        </w:rPr>
        <w:t>4.      člani v njih delujejo prostovoljno (prostovoljno delovanje);</w:t>
      </w:r>
    </w:p>
    <w:p w:rsidR="009F5E56" w:rsidRPr="006055FB" w:rsidRDefault="009F5E56" w:rsidP="009F5E56">
      <w:pPr>
        <w:pStyle w:val="Brezrazmikov"/>
        <w:jc w:val="both"/>
        <w:rPr>
          <w:rFonts w:cs="Arial"/>
          <w:i/>
          <w:iCs/>
        </w:rPr>
      </w:pPr>
      <w:r w:rsidRPr="006055FB">
        <w:rPr>
          <w:rFonts w:cs="Arial"/>
          <w:i/>
          <w:iCs/>
        </w:rPr>
        <w:t>5.      pri upravljanju so samostojne (neodvisnost);</w:t>
      </w:r>
    </w:p>
    <w:p w:rsidR="009F5E56" w:rsidRPr="006055FB" w:rsidRDefault="009F5E56" w:rsidP="009F5E56">
      <w:pPr>
        <w:pStyle w:val="Brezrazmikov"/>
        <w:jc w:val="both"/>
        <w:rPr>
          <w:rFonts w:cs="Arial"/>
          <w:i/>
          <w:iCs/>
        </w:rPr>
      </w:pPr>
      <w:r w:rsidRPr="006055FB">
        <w:rPr>
          <w:rFonts w:cs="Arial"/>
          <w:i/>
          <w:iCs/>
        </w:rPr>
        <w:t>6.      s proizvodnjo in prodajo izdelkov ali opravljanjem storitev na trgu poslujejo po tržnih zakonitostih (tržna naravnanost);</w:t>
      </w:r>
    </w:p>
    <w:p w:rsidR="009F5E56" w:rsidRPr="006055FB" w:rsidRDefault="009F5E56" w:rsidP="009F5E56">
      <w:pPr>
        <w:pStyle w:val="Brezrazmikov"/>
        <w:jc w:val="both"/>
        <w:rPr>
          <w:rFonts w:cs="Arial"/>
          <w:i/>
          <w:iCs/>
        </w:rPr>
      </w:pPr>
      <w:r w:rsidRPr="006055FB">
        <w:rPr>
          <w:rFonts w:cs="Arial"/>
          <w:i/>
          <w:iCs/>
        </w:rPr>
        <w:t>7.      lahko vključujejo prostovoljsko delo (vključevanje prostovoljskega dela);</w:t>
      </w:r>
    </w:p>
    <w:p w:rsidR="009F5E56" w:rsidRPr="006055FB" w:rsidRDefault="009F5E56" w:rsidP="009F5E56">
      <w:pPr>
        <w:pStyle w:val="Brezrazmikov"/>
        <w:jc w:val="both"/>
        <w:rPr>
          <w:rFonts w:cs="Arial"/>
          <w:i/>
          <w:iCs/>
        </w:rPr>
      </w:pPr>
      <w:r w:rsidRPr="006055FB">
        <w:rPr>
          <w:rFonts w:cs="Arial"/>
          <w:i/>
          <w:iCs/>
        </w:rPr>
        <w:t>8.      posamezni ustanovitelji ali lastniki pri odločanju nimajo prevladujočega vpliva, odločitve sprejemajo vsi člani po načelu en član – en glas, neodvisno od deleža vloženega kapitala (enakopravnost članstva);</w:t>
      </w:r>
    </w:p>
    <w:p w:rsidR="009F5E56" w:rsidRPr="006055FB" w:rsidRDefault="009F5E56" w:rsidP="009F5E56">
      <w:pPr>
        <w:pStyle w:val="Brezrazmikov"/>
        <w:jc w:val="both"/>
        <w:rPr>
          <w:rFonts w:cs="Arial"/>
          <w:i/>
          <w:iCs/>
        </w:rPr>
      </w:pPr>
      <w:r w:rsidRPr="006055FB">
        <w:rPr>
          <w:rFonts w:cs="Arial"/>
          <w:i/>
          <w:iCs/>
        </w:rPr>
        <w:t>9.      v odločanje vključujejo tudi deležnike (sodelovanje deležnikov pri upravljanju);</w:t>
      </w:r>
    </w:p>
    <w:p w:rsidR="009F5E56" w:rsidRPr="006055FB" w:rsidRDefault="009F5E56" w:rsidP="009F5E56">
      <w:pPr>
        <w:pStyle w:val="Brezrazmikov"/>
        <w:jc w:val="both"/>
        <w:rPr>
          <w:rFonts w:cs="Arial"/>
          <w:i/>
          <w:iCs/>
        </w:rPr>
      </w:pPr>
      <w:r w:rsidRPr="006055FB">
        <w:rPr>
          <w:rFonts w:cs="Arial"/>
          <w:i/>
          <w:iCs/>
        </w:rPr>
        <w:t>10.   zagotavljajo pregledno finančno poslovanje in notranji nadzor nad materialnim in finančnim poslovanjem (pregledno poslovanje);</w:t>
      </w:r>
    </w:p>
    <w:p w:rsidR="009F5E56" w:rsidRPr="006055FB" w:rsidRDefault="009F5E56" w:rsidP="009F5E56">
      <w:pPr>
        <w:pStyle w:val="Brezrazmikov"/>
        <w:jc w:val="both"/>
        <w:rPr>
          <w:rFonts w:cs="Arial"/>
          <w:i/>
          <w:iCs/>
        </w:rPr>
      </w:pPr>
      <w:r w:rsidRPr="006055FB">
        <w:rPr>
          <w:rFonts w:cs="Arial"/>
          <w:i/>
          <w:iCs/>
        </w:rPr>
        <w:t>11.   trajno delujejo v korist svojih članov, uporabnikov in širše skupnosti (družbeno koristno delovanje).«</w:t>
      </w:r>
    </w:p>
    <w:p w:rsidR="009F5E56" w:rsidRPr="006055FB" w:rsidRDefault="009F5E56" w:rsidP="009F5E56">
      <w:pPr>
        <w:pStyle w:val="Brezrazmikov"/>
        <w:jc w:val="both"/>
        <w:rPr>
          <w:rFonts w:cs="Arial"/>
        </w:rPr>
      </w:pPr>
    </w:p>
    <w:p w:rsidR="009F5E56" w:rsidRPr="006055FB" w:rsidRDefault="009F5E56" w:rsidP="009F5E56">
      <w:pPr>
        <w:pStyle w:val="Brezrazmikov"/>
        <w:jc w:val="both"/>
        <w:rPr>
          <w:rFonts w:cs="Arial"/>
          <w:i/>
          <w:iCs/>
        </w:rPr>
      </w:pPr>
      <w:proofErr w:type="spellStart"/>
      <w:r w:rsidRPr="006055FB">
        <w:rPr>
          <w:rFonts w:cs="Arial"/>
        </w:rPr>
        <w:t>ZSocP</w:t>
      </w:r>
      <w:proofErr w:type="spellEnd"/>
      <w:r w:rsidRPr="006055FB">
        <w:rPr>
          <w:rFonts w:cs="Arial"/>
        </w:rPr>
        <w:t xml:space="preserve"> pri tem opredeljuje tudi cilje socialnega podjetništva, in sicer določa</w:t>
      </w:r>
      <w:r w:rsidRPr="006055FB">
        <w:rPr>
          <w:rFonts w:cs="Arial"/>
          <w:i/>
          <w:iCs/>
        </w:rPr>
        <w:t xml:space="preserve">, da »socialno podjetništvo krepi družbeno solidarnost in povezanost, spodbuja sodelovanje ljudi, krepi sposobnost družbe za reševanje socialnih, gospodarskih, </w:t>
      </w:r>
      <w:proofErr w:type="spellStart"/>
      <w:r w:rsidRPr="006055FB">
        <w:rPr>
          <w:rFonts w:cs="Arial"/>
          <w:i/>
          <w:iCs/>
        </w:rPr>
        <w:t>okoljskih</w:t>
      </w:r>
      <w:proofErr w:type="spellEnd"/>
      <w:r w:rsidRPr="006055FB">
        <w:rPr>
          <w:rFonts w:cs="Arial"/>
          <w:i/>
          <w:iCs/>
        </w:rPr>
        <w:t xml:space="preserve"> in drugih problemov, spodbuja socialne inovacije, zagotavlja dodatno ponudbo izdelkov in storitev, ki so v javnem interesu, razvija nove možnosti zaposlovanja, zagotavlja dodatna delovna mesta ter socialno vključenost in poklicno (re)integracijo ranljivih skupin ljudi na trgu dela.«</w:t>
      </w:r>
    </w:p>
    <w:p w:rsidR="009F5E56" w:rsidRPr="006055FB" w:rsidRDefault="009F5E56" w:rsidP="009F5E56">
      <w:pPr>
        <w:pStyle w:val="Brezrazmikov"/>
        <w:rPr>
          <w:rFonts w:cs="Arial"/>
          <w:i/>
          <w:iCs/>
        </w:rPr>
      </w:pPr>
    </w:p>
    <w:p w:rsidR="009F5E56" w:rsidRPr="006055FB" w:rsidRDefault="009F5E56" w:rsidP="009F5E56">
      <w:pPr>
        <w:rPr>
          <w:rFonts w:cs="Arial"/>
        </w:rPr>
      </w:pPr>
      <w:r w:rsidRPr="006055FB">
        <w:rPr>
          <w:rFonts w:cs="Arial"/>
          <w:highlight w:val="yellow"/>
        </w:rPr>
        <w:t>V razmislek članom sveta: Možnost oblikovanja razumljivih načel za širši sektor, torej socialne ekonomije ter javni interes na tem področju in posledično večjo prepoznavnost pojma tudi med subjekti socialne ekonomije.</w:t>
      </w:r>
    </w:p>
    <w:p w:rsidR="009F5E56" w:rsidRPr="006055FB" w:rsidRDefault="009F5E56" w:rsidP="009F5E56">
      <w:pPr>
        <w:jc w:val="both"/>
        <w:rPr>
          <w:rFonts w:cs="Arial"/>
        </w:rPr>
      </w:pPr>
    </w:p>
    <w:p w:rsidR="009F5E56" w:rsidRPr="006055FB" w:rsidRDefault="009F5E56" w:rsidP="009F5E56">
      <w:pPr>
        <w:pStyle w:val="Naslov2"/>
        <w:rPr>
          <w:rFonts w:ascii="Arial" w:hAnsi="Arial" w:cs="Arial"/>
          <w:color w:val="auto"/>
          <w:sz w:val="24"/>
          <w:szCs w:val="24"/>
        </w:rPr>
      </w:pPr>
      <w:bookmarkStart w:id="12" w:name="_Toc118465390"/>
      <w:r w:rsidRPr="006055FB">
        <w:rPr>
          <w:rFonts w:ascii="Arial" w:hAnsi="Arial" w:cs="Arial"/>
          <w:color w:val="auto"/>
          <w:sz w:val="24"/>
          <w:szCs w:val="24"/>
        </w:rPr>
        <w:lastRenderedPageBreak/>
        <w:t>3.2.2 Značilnosti socialne ekonomije</w:t>
      </w:r>
      <w:bookmarkEnd w:id="12"/>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Načela, ki jih socialna ekonomija zasleduje izhajajo iz njihovih značilnosti ter jih hkrati tudi sooblikujejo. Babič in Dabič Perica (2018) povzemata značilnosti subjektov socialne ekonomije na podlagi dokumenta Nedavni razvoj socialne ekonomije v Evropski uniji ter prepoznata naslednje temeljne značilnosti socialne ekonomije:</w:t>
      </w:r>
    </w:p>
    <w:p w:rsidR="009F5E56" w:rsidRPr="000C6723" w:rsidRDefault="009F5E56" w:rsidP="009F5E56">
      <w:pPr>
        <w:rPr>
          <w:rFonts w:cs="Arial"/>
          <w:szCs w:val="20"/>
        </w:rPr>
      </w:pPr>
    </w:p>
    <w:p w:rsidR="009F5E56" w:rsidRPr="000C6723" w:rsidRDefault="009F5E56" w:rsidP="009F5E56">
      <w:pPr>
        <w:pStyle w:val="Odstavekseznama"/>
        <w:numPr>
          <w:ilvl w:val="0"/>
          <w:numId w:val="12"/>
        </w:numPr>
        <w:rPr>
          <w:sz w:val="20"/>
          <w:szCs w:val="20"/>
        </w:rPr>
      </w:pPr>
      <w:r w:rsidRPr="000C6723">
        <w:rPr>
          <w:sz w:val="20"/>
          <w:szCs w:val="20"/>
        </w:rPr>
        <w:t>so zasebni subjekti, z drugimi besedami, niso del javnega sektorja ali upravljani</w:t>
      </w:r>
    </w:p>
    <w:p w:rsidR="009F5E56" w:rsidRPr="000C6723" w:rsidRDefault="009F5E56" w:rsidP="009F5E56">
      <w:pPr>
        <w:pStyle w:val="Odstavekseznama"/>
        <w:rPr>
          <w:sz w:val="20"/>
          <w:szCs w:val="20"/>
        </w:rPr>
      </w:pPr>
      <w:r w:rsidRPr="000C6723">
        <w:rPr>
          <w:sz w:val="20"/>
          <w:szCs w:val="20"/>
        </w:rPr>
        <w:t>s strani javnega sektorja,</w:t>
      </w:r>
    </w:p>
    <w:p w:rsidR="009F5E56" w:rsidRPr="000C6723" w:rsidRDefault="009F5E56" w:rsidP="009F5E56">
      <w:pPr>
        <w:pStyle w:val="Odstavekseznama"/>
        <w:numPr>
          <w:ilvl w:val="0"/>
          <w:numId w:val="12"/>
        </w:numPr>
        <w:rPr>
          <w:sz w:val="20"/>
          <w:szCs w:val="20"/>
        </w:rPr>
      </w:pPr>
      <w:r w:rsidRPr="000C6723">
        <w:rPr>
          <w:sz w:val="20"/>
          <w:szCs w:val="20"/>
        </w:rPr>
        <w:t>so formalno organizirani, to pomeni, da v večini primerov imajo pravno</w:t>
      </w:r>
    </w:p>
    <w:p w:rsidR="009F5E56" w:rsidRPr="000C6723" w:rsidRDefault="009F5E56" w:rsidP="009F5E56">
      <w:pPr>
        <w:pStyle w:val="Odstavekseznama"/>
        <w:rPr>
          <w:sz w:val="20"/>
          <w:szCs w:val="20"/>
        </w:rPr>
      </w:pPr>
      <w:r w:rsidRPr="000C6723">
        <w:rPr>
          <w:sz w:val="20"/>
          <w:szCs w:val="20"/>
        </w:rPr>
        <w:t>osebnost,</w:t>
      </w:r>
    </w:p>
    <w:p w:rsidR="009F5E56" w:rsidRPr="000C6723" w:rsidRDefault="009F5E56" w:rsidP="009F5E56">
      <w:pPr>
        <w:pStyle w:val="Odstavekseznama"/>
        <w:numPr>
          <w:ilvl w:val="0"/>
          <w:numId w:val="12"/>
        </w:numPr>
        <w:rPr>
          <w:sz w:val="20"/>
          <w:szCs w:val="20"/>
        </w:rPr>
      </w:pPr>
      <w:r w:rsidRPr="000C6723">
        <w:rPr>
          <w:sz w:val="20"/>
          <w:szCs w:val="20"/>
        </w:rPr>
        <w:t>imajo avtonomijo odločanja, to pomeni, da imajo polno zmožnost za izbiro ali</w:t>
      </w:r>
    </w:p>
    <w:p w:rsidR="009F5E56" w:rsidRPr="000C6723" w:rsidRDefault="009F5E56" w:rsidP="009F5E56">
      <w:pPr>
        <w:pStyle w:val="Odstavekseznama"/>
        <w:rPr>
          <w:sz w:val="20"/>
          <w:szCs w:val="20"/>
        </w:rPr>
      </w:pPr>
      <w:r w:rsidRPr="000C6723">
        <w:rPr>
          <w:sz w:val="20"/>
          <w:szCs w:val="20"/>
        </w:rPr>
        <w:t>razreševanje svojih upravljavskih teles in pri organizaciji svojih aktivnosti,</w:t>
      </w:r>
    </w:p>
    <w:p w:rsidR="009F5E56" w:rsidRPr="000C6723" w:rsidRDefault="009F5E56" w:rsidP="009F5E56">
      <w:pPr>
        <w:pStyle w:val="Odstavekseznama"/>
        <w:numPr>
          <w:ilvl w:val="0"/>
          <w:numId w:val="12"/>
        </w:numPr>
        <w:rPr>
          <w:sz w:val="20"/>
          <w:szCs w:val="20"/>
        </w:rPr>
      </w:pPr>
      <w:r w:rsidRPr="000C6723">
        <w:rPr>
          <w:sz w:val="20"/>
          <w:szCs w:val="20"/>
        </w:rPr>
        <w:t>imajo svobodno članstvo, z drugimi besedami, imajo prostovoljno in odprto</w:t>
      </w:r>
    </w:p>
    <w:p w:rsidR="009F5E56" w:rsidRPr="000C6723" w:rsidRDefault="009F5E56" w:rsidP="009F5E56">
      <w:pPr>
        <w:pStyle w:val="Odstavekseznama"/>
        <w:rPr>
          <w:sz w:val="20"/>
          <w:szCs w:val="20"/>
        </w:rPr>
      </w:pPr>
      <w:r w:rsidRPr="000C6723">
        <w:rPr>
          <w:sz w:val="20"/>
          <w:szCs w:val="20"/>
        </w:rPr>
        <w:t>članstvo,</w:t>
      </w:r>
    </w:p>
    <w:p w:rsidR="009F5E56" w:rsidRPr="000C6723" w:rsidRDefault="009F5E56" w:rsidP="009F5E56">
      <w:pPr>
        <w:pStyle w:val="Odstavekseznama"/>
        <w:numPr>
          <w:ilvl w:val="0"/>
          <w:numId w:val="12"/>
        </w:numPr>
        <w:rPr>
          <w:sz w:val="20"/>
          <w:szCs w:val="20"/>
        </w:rPr>
      </w:pPr>
      <w:r w:rsidRPr="000C6723">
        <w:rPr>
          <w:sz w:val="20"/>
          <w:szCs w:val="20"/>
        </w:rPr>
        <w:t>delitev dobička ali presežka, če nastane, če se deli med uporabnike člane, se</w:t>
      </w:r>
    </w:p>
    <w:p w:rsidR="009F5E56" w:rsidRPr="000C6723" w:rsidRDefault="009F5E56" w:rsidP="009F5E56">
      <w:pPr>
        <w:pStyle w:val="Odstavekseznama"/>
        <w:rPr>
          <w:sz w:val="20"/>
          <w:szCs w:val="20"/>
        </w:rPr>
      </w:pPr>
      <w:r w:rsidRPr="000C6723">
        <w:rPr>
          <w:sz w:val="20"/>
          <w:szCs w:val="20"/>
        </w:rPr>
        <w:t>ne sme deliti glede na višino vloženega kapitala ali vpisanih deležev, temveč</w:t>
      </w:r>
    </w:p>
    <w:p w:rsidR="009F5E56" w:rsidRPr="000C6723" w:rsidRDefault="009F5E56" w:rsidP="009F5E56">
      <w:pPr>
        <w:pStyle w:val="Odstavekseznama"/>
        <w:rPr>
          <w:sz w:val="20"/>
          <w:szCs w:val="20"/>
        </w:rPr>
      </w:pPr>
      <w:r w:rsidRPr="000C6723">
        <w:rPr>
          <w:sz w:val="20"/>
          <w:szCs w:val="20"/>
        </w:rPr>
        <w:t>sorazmerno glede na dejavnosti ali obseg poslovanja z organizacijo,</w:t>
      </w:r>
    </w:p>
    <w:p w:rsidR="009F5E56" w:rsidRPr="000C6723" w:rsidRDefault="009F5E56" w:rsidP="009F5E56">
      <w:pPr>
        <w:pStyle w:val="Odstavekseznama"/>
        <w:numPr>
          <w:ilvl w:val="0"/>
          <w:numId w:val="12"/>
        </w:numPr>
        <w:rPr>
          <w:sz w:val="20"/>
          <w:szCs w:val="20"/>
        </w:rPr>
      </w:pPr>
      <w:r w:rsidRPr="000C6723">
        <w:rPr>
          <w:sz w:val="20"/>
          <w:szCs w:val="20"/>
        </w:rPr>
        <w:t>gospodarske dejavnosti izvajajo s svojim namenom, da odgovarjajo na potrebe</w:t>
      </w:r>
    </w:p>
    <w:p w:rsidR="009F5E56" w:rsidRPr="000C6723" w:rsidRDefault="009F5E56" w:rsidP="009F5E56">
      <w:pPr>
        <w:pStyle w:val="Odstavekseznama"/>
        <w:rPr>
          <w:sz w:val="20"/>
          <w:szCs w:val="20"/>
        </w:rPr>
      </w:pPr>
      <w:r w:rsidRPr="000C6723">
        <w:rPr>
          <w:sz w:val="20"/>
          <w:szCs w:val="20"/>
        </w:rPr>
        <w:t>oseb, gospodinjstev in družin. Subjekti SE so organizacije oseb, ne organizacije</w:t>
      </w:r>
    </w:p>
    <w:p w:rsidR="009F5E56" w:rsidRPr="000C6723" w:rsidRDefault="009F5E56" w:rsidP="009F5E56">
      <w:pPr>
        <w:pStyle w:val="Odstavekseznama"/>
        <w:rPr>
          <w:sz w:val="20"/>
          <w:szCs w:val="20"/>
        </w:rPr>
      </w:pPr>
      <w:r w:rsidRPr="000C6723">
        <w:rPr>
          <w:sz w:val="20"/>
          <w:szCs w:val="20"/>
        </w:rPr>
        <w:t>kapitala. Delajo s kapitalom in drugimi ne-denarnimi viri, vendar ne za kapital,</w:t>
      </w:r>
    </w:p>
    <w:p w:rsidR="009F5E56" w:rsidRPr="000C6723" w:rsidRDefault="009F5E56" w:rsidP="009F5E56">
      <w:pPr>
        <w:pStyle w:val="Odstavekseznama"/>
        <w:numPr>
          <w:ilvl w:val="0"/>
          <w:numId w:val="12"/>
        </w:numPr>
        <w:rPr>
          <w:sz w:val="20"/>
          <w:szCs w:val="20"/>
        </w:rPr>
      </w:pPr>
      <w:r w:rsidRPr="000C6723">
        <w:rPr>
          <w:sz w:val="20"/>
          <w:szCs w:val="20"/>
        </w:rPr>
        <w:t>so demokratične organizacije.</w:t>
      </w:r>
    </w:p>
    <w:p w:rsidR="009F5E56" w:rsidRPr="000C6723" w:rsidRDefault="009F5E56" w:rsidP="009F5E56">
      <w:pPr>
        <w:rPr>
          <w:rFonts w:cs="Arial"/>
          <w:szCs w:val="20"/>
        </w:rPr>
      </w:pPr>
    </w:p>
    <w:p w:rsidR="009F5E56" w:rsidRPr="006055FB" w:rsidRDefault="009F5E56" w:rsidP="009F5E56">
      <w:pPr>
        <w:pStyle w:val="Naslov2"/>
        <w:rPr>
          <w:rFonts w:ascii="Arial" w:hAnsi="Arial" w:cs="Arial"/>
          <w:color w:val="auto"/>
          <w:sz w:val="24"/>
          <w:szCs w:val="24"/>
        </w:rPr>
      </w:pPr>
      <w:bookmarkStart w:id="13" w:name="_Toc118465391"/>
      <w:r w:rsidRPr="006055FB">
        <w:rPr>
          <w:rFonts w:ascii="Arial" w:hAnsi="Arial" w:cs="Arial"/>
          <w:color w:val="auto"/>
          <w:sz w:val="24"/>
          <w:szCs w:val="24"/>
        </w:rPr>
        <w:t>3.2.3 Socialna ekonomija v Sloveniji</w:t>
      </w:r>
      <w:bookmarkEnd w:id="13"/>
    </w:p>
    <w:p w:rsidR="009F5E56" w:rsidRPr="006055FB" w:rsidRDefault="009F5E56" w:rsidP="007023E6">
      <w:pPr>
        <w:pStyle w:val="Naslov"/>
        <w:rPr>
          <w:rFonts w:ascii="Arial" w:hAnsi="Arial" w:cs="Arial"/>
          <w:b/>
          <w:bCs/>
          <w:sz w:val="24"/>
          <w:szCs w:val="24"/>
        </w:rPr>
      </w:pPr>
    </w:p>
    <w:p w:rsidR="009F5E56" w:rsidRPr="006055FB" w:rsidRDefault="009F5E56" w:rsidP="000C6723">
      <w:pPr>
        <w:pStyle w:val="CaptionSubtitle"/>
        <w:jc w:val="both"/>
        <w:rPr>
          <w:rFonts w:ascii="Arial" w:hAnsi="Arial" w:cs="Arial"/>
          <w:sz w:val="20"/>
          <w:szCs w:val="20"/>
          <w:lang w:val="sl-SI"/>
        </w:rPr>
      </w:pPr>
      <w:r w:rsidRPr="006055FB">
        <w:rPr>
          <w:rFonts w:ascii="Arial" w:hAnsi="Arial" w:cs="Arial"/>
          <w:sz w:val="20"/>
          <w:szCs w:val="20"/>
          <w:lang w:val="sl-SI"/>
        </w:rPr>
        <w:t>Socialno ekonomijo v Sloveniji tvorijo različne organizacije oziroma subjekti z različnimi pravno</w:t>
      </w:r>
      <w:r w:rsidR="000C6723">
        <w:rPr>
          <w:rFonts w:ascii="Arial" w:hAnsi="Arial" w:cs="Arial"/>
          <w:sz w:val="20"/>
          <w:szCs w:val="20"/>
          <w:lang w:val="sl-SI"/>
        </w:rPr>
        <w:t xml:space="preserve"> </w:t>
      </w:r>
      <w:r w:rsidRPr="006055FB">
        <w:rPr>
          <w:rFonts w:ascii="Arial" w:hAnsi="Arial" w:cs="Arial"/>
          <w:sz w:val="20"/>
          <w:szCs w:val="20"/>
          <w:lang w:val="sl-SI"/>
        </w:rPr>
        <w:t>organizacijskimi oblikami in statusi, ki delujejo skladno s prej navedenimi načeli. V spodnji tabeli so predsta</w:t>
      </w:r>
      <w:r w:rsidR="000C6723">
        <w:rPr>
          <w:rFonts w:ascii="Arial" w:hAnsi="Arial" w:cs="Arial"/>
          <w:sz w:val="20"/>
          <w:szCs w:val="20"/>
          <w:lang w:val="sl-SI"/>
        </w:rPr>
        <w:t xml:space="preserve">vljeni podatki v zvezi s pravno </w:t>
      </w:r>
      <w:r w:rsidRPr="006055FB">
        <w:rPr>
          <w:rFonts w:ascii="Arial" w:hAnsi="Arial" w:cs="Arial"/>
          <w:sz w:val="20"/>
          <w:szCs w:val="20"/>
          <w:lang w:val="sl-SI"/>
        </w:rPr>
        <w:t>organizacijskimi oblikami in statusi, ki so na voljo subjektom, ki želijo delovati kot socialna podjetja ter dejanskim število subjektov vpisanih v javne evidence s posamezno pravno</w:t>
      </w:r>
      <w:r w:rsidR="000C6723">
        <w:rPr>
          <w:rFonts w:ascii="Arial" w:hAnsi="Arial" w:cs="Arial"/>
          <w:sz w:val="20"/>
          <w:szCs w:val="20"/>
          <w:lang w:val="sl-SI"/>
        </w:rPr>
        <w:t xml:space="preserve"> </w:t>
      </w:r>
      <w:r w:rsidRPr="006055FB">
        <w:rPr>
          <w:rFonts w:ascii="Arial" w:hAnsi="Arial" w:cs="Arial"/>
          <w:sz w:val="20"/>
          <w:szCs w:val="20"/>
          <w:lang w:val="sl-SI"/>
        </w:rPr>
        <w:t>organizacijsko obliko oziroma statusom.</w:t>
      </w:r>
    </w:p>
    <w:p w:rsidR="009F5E56" w:rsidRDefault="009F5E56" w:rsidP="009F5E56">
      <w:pPr>
        <w:pStyle w:val="Napis"/>
        <w:rPr>
          <w:rFonts w:ascii="Arial" w:hAnsi="Arial" w:cs="Arial"/>
          <w:b w:val="0"/>
          <w:bCs/>
          <w:i/>
          <w:color w:val="auto"/>
          <w:sz w:val="20"/>
          <w:szCs w:val="20"/>
          <w:lang w:val="sl-SI"/>
        </w:rPr>
      </w:pPr>
      <w:bookmarkStart w:id="14" w:name="_Toc89943056"/>
      <w:bookmarkStart w:id="15" w:name="_Toc94621243"/>
      <w:bookmarkStart w:id="16" w:name="_Toc118453377"/>
      <w:r w:rsidRPr="000C6723">
        <w:rPr>
          <w:rFonts w:ascii="Arial" w:hAnsi="Arial" w:cs="Arial"/>
          <w:b w:val="0"/>
          <w:i/>
          <w:color w:val="auto"/>
          <w:sz w:val="20"/>
          <w:szCs w:val="20"/>
          <w:lang w:val="sl-SI"/>
        </w:rPr>
        <w:t xml:space="preserve">Tabela  </w:t>
      </w:r>
      <w:r w:rsidRPr="000C6723">
        <w:rPr>
          <w:rFonts w:ascii="Arial" w:hAnsi="Arial" w:cs="Arial"/>
          <w:b w:val="0"/>
          <w:i/>
          <w:color w:val="auto"/>
          <w:sz w:val="20"/>
          <w:szCs w:val="20"/>
          <w:lang w:val="sl-SI"/>
        </w:rPr>
        <w:fldChar w:fldCharType="begin"/>
      </w:r>
      <w:r w:rsidRPr="000C6723">
        <w:rPr>
          <w:rFonts w:ascii="Arial" w:hAnsi="Arial" w:cs="Arial"/>
          <w:b w:val="0"/>
          <w:i/>
          <w:color w:val="auto"/>
          <w:sz w:val="20"/>
          <w:szCs w:val="20"/>
          <w:lang w:val="sl-SI"/>
        </w:rPr>
        <w:instrText xml:space="preserve"> SEQ Tabela_ \* ARABIC </w:instrText>
      </w:r>
      <w:r w:rsidRPr="000C6723">
        <w:rPr>
          <w:rFonts w:ascii="Arial" w:hAnsi="Arial" w:cs="Arial"/>
          <w:b w:val="0"/>
          <w:i/>
          <w:color w:val="auto"/>
          <w:sz w:val="20"/>
          <w:szCs w:val="20"/>
          <w:lang w:val="sl-SI"/>
        </w:rPr>
        <w:fldChar w:fldCharType="separate"/>
      </w:r>
      <w:r w:rsidR="00784A27" w:rsidRPr="000C6723">
        <w:rPr>
          <w:rFonts w:ascii="Arial" w:hAnsi="Arial" w:cs="Arial"/>
          <w:b w:val="0"/>
          <w:i/>
          <w:noProof/>
          <w:color w:val="auto"/>
          <w:sz w:val="20"/>
          <w:szCs w:val="20"/>
          <w:lang w:val="sl-SI"/>
        </w:rPr>
        <w:t>4</w:t>
      </w:r>
      <w:r w:rsidRPr="000C6723">
        <w:rPr>
          <w:rFonts w:ascii="Arial" w:hAnsi="Arial" w:cs="Arial"/>
          <w:b w:val="0"/>
          <w:i/>
          <w:color w:val="auto"/>
          <w:sz w:val="20"/>
          <w:szCs w:val="20"/>
          <w:lang w:val="sl-SI"/>
        </w:rPr>
        <w:fldChar w:fldCharType="end"/>
      </w:r>
      <w:r w:rsidRPr="000C6723">
        <w:rPr>
          <w:rFonts w:ascii="Arial" w:hAnsi="Arial" w:cs="Arial"/>
          <w:b w:val="0"/>
          <w:i/>
          <w:color w:val="auto"/>
          <w:sz w:val="20"/>
          <w:szCs w:val="20"/>
          <w:lang w:val="sl-SI"/>
        </w:rPr>
        <w:t xml:space="preserve">: </w:t>
      </w:r>
      <w:r w:rsidRPr="000C6723">
        <w:rPr>
          <w:rFonts w:ascii="Arial" w:hAnsi="Arial" w:cs="Arial"/>
          <w:b w:val="0"/>
          <w:bCs/>
          <w:i/>
          <w:color w:val="auto"/>
          <w:sz w:val="20"/>
          <w:szCs w:val="20"/>
          <w:lang w:val="sl-SI"/>
        </w:rPr>
        <w:t>Pregled pravno-organizacijskih oblik in statusov socialnih podjetij v Sloveniji</w:t>
      </w:r>
      <w:bookmarkEnd w:id="14"/>
      <w:bookmarkEnd w:id="15"/>
      <w:r w:rsidRPr="000C6723">
        <w:rPr>
          <w:rStyle w:val="Sprotnaopomba-sklic"/>
          <w:rFonts w:ascii="Arial" w:hAnsi="Arial" w:cs="Arial"/>
          <w:b w:val="0"/>
          <w:bCs/>
          <w:i/>
          <w:color w:val="auto"/>
          <w:sz w:val="20"/>
          <w:szCs w:val="20"/>
          <w:lang w:val="sl-SI"/>
        </w:rPr>
        <w:footnoteReference w:id="10"/>
      </w:r>
      <w:bookmarkEnd w:id="16"/>
    </w:p>
    <w:tbl>
      <w:tblPr>
        <w:tblStyle w:val="Tabelamrea"/>
        <w:tblW w:w="0" w:type="auto"/>
        <w:tblInd w:w="0" w:type="dxa"/>
        <w:tblLook w:val="04A0" w:firstRow="1" w:lastRow="0" w:firstColumn="1" w:lastColumn="0" w:noHBand="0" w:noVBand="1"/>
        <w:tblDescription w:val="Število socialnih podjetij glede na Pravnoorganizacijsko oblika: ZADRUG je skupaj 474, 2.905 zaposlitev, 70 registriranih podjetij ter 65 zaposlitev v socialnih podjetjih, USTANOV je skupaj 288, 113 zaposlitev, 1 registriranih podjetij ter 3 zaposlitev v socialnih podjetjih, DRUŽBA Z OMEJENO ODGOVORNOSTJO je skupaj 72.258, 460 zaposlitev, 33 registriranih podjetij ter 122 zaposlitev v socialnih podjetjih, ZAVOD je skupaj 3.760, 7.978 zaposlitev, 100 registriranih podjetij ter 676 zaposlitev v socialnih podjetjih. tevilo socialnih podjetij glede na dodatna oblika: INVALIDSKO PODJETJE je skupaj 155, 11.589 zaposlitev, 0 registriranih podjetij ter 0 zaposlitev v socialnih podjetjih, ZAPOSLITVENI CENTER je skupaj 65, 1074 zaposlitev, 4 registriranih podjetij ter 46 zaposlitev v socialnih podjetjih, STATUS NEVLADNE ORGANIZACIJE V JAVNEM INTERESU je skupaj 5875, 5.236 zaposlitev, 19 registriranih podjetij ter 549 zaposlitev v socialnih podjetjih, "/>
      </w:tblPr>
      <w:tblGrid>
        <w:gridCol w:w="1697"/>
        <w:gridCol w:w="1697"/>
        <w:gridCol w:w="1698"/>
        <w:gridCol w:w="1698"/>
        <w:gridCol w:w="1698"/>
      </w:tblGrid>
      <w:tr w:rsidR="00767647" w:rsidTr="00767647">
        <w:trPr>
          <w:tblHeader/>
        </w:trPr>
        <w:tc>
          <w:tcPr>
            <w:tcW w:w="1697" w:type="dxa"/>
          </w:tcPr>
          <w:p w:rsidR="00767647" w:rsidRDefault="00767647" w:rsidP="00767647">
            <w:pPr>
              <w:pStyle w:val="CaptionSubtitle"/>
              <w:rPr>
                <w:lang w:val="sl-SI"/>
              </w:rPr>
            </w:pPr>
            <w:r w:rsidRPr="000C6723">
              <w:rPr>
                <w:rFonts w:ascii="Arial" w:hAnsi="Arial" w:cs="Arial"/>
                <w:b/>
                <w:bCs/>
                <w:color w:val="auto"/>
                <w:sz w:val="16"/>
                <w:szCs w:val="16"/>
                <w:lang w:val="sl-SI"/>
              </w:rPr>
              <w:t>Pravno-organizacijska oblika</w:t>
            </w:r>
          </w:p>
        </w:tc>
        <w:tc>
          <w:tcPr>
            <w:tcW w:w="1697"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Skupno število</w:t>
            </w:r>
          </w:p>
        </w:tc>
        <w:tc>
          <w:tcPr>
            <w:tcW w:w="1698"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Število zaposlitev</w:t>
            </w:r>
          </w:p>
        </w:tc>
        <w:tc>
          <w:tcPr>
            <w:tcW w:w="1698"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Število registriranih socialnih podjetij</w:t>
            </w:r>
          </w:p>
        </w:tc>
        <w:tc>
          <w:tcPr>
            <w:tcW w:w="1698"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Število zaposlitev v registriranih socialnih podjetjih</w:t>
            </w:r>
          </w:p>
        </w:tc>
      </w:tr>
      <w:tr w:rsidR="00767647" w:rsidTr="00EE710D">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Društvo</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23.589</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5.965</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65</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464</w:t>
            </w:r>
          </w:p>
        </w:tc>
      </w:tr>
      <w:tr w:rsidR="00767647" w:rsidTr="00EE710D">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Zadruga</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473</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2.939</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68</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52</w:t>
            </w:r>
          </w:p>
        </w:tc>
      </w:tr>
      <w:tr w:rsidR="00767647" w:rsidTr="00EE710D">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Ustanova</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289</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128</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2</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7</w:t>
            </w:r>
          </w:p>
        </w:tc>
      </w:tr>
      <w:tr w:rsidR="00767647" w:rsidTr="00EE710D">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Družba z omejeno odgovornostjo</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72.258</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479.644</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36</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121</w:t>
            </w:r>
          </w:p>
        </w:tc>
      </w:tr>
      <w:tr w:rsidR="00767647" w:rsidTr="00EE710D">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Zavod</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3.864</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10.164</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96</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824</w:t>
            </w:r>
          </w:p>
        </w:tc>
      </w:tr>
      <w:tr w:rsidR="00767647" w:rsidTr="009E6FE2">
        <w:tc>
          <w:tcPr>
            <w:tcW w:w="1697" w:type="dxa"/>
          </w:tcPr>
          <w:p w:rsidR="00767647" w:rsidRDefault="00767647" w:rsidP="00767647">
            <w:pPr>
              <w:pStyle w:val="CaptionSubtitle"/>
              <w:rPr>
                <w:lang w:val="sl-SI"/>
              </w:rPr>
            </w:pPr>
            <w:r w:rsidRPr="000C6723">
              <w:rPr>
                <w:rFonts w:ascii="Arial" w:hAnsi="Arial" w:cs="Arial"/>
                <w:b/>
                <w:bCs/>
                <w:color w:val="auto"/>
                <w:sz w:val="16"/>
                <w:szCs w:val="16"/>
                <w:lang w:val="sl-SI"/>
              </w:rPr>
              <w:t>Pravni status</w:t>
            </w:r>
          </w:p>
        </w:tc>
        <w:tc>
          <w:tcPr>
            <w:tcW w:w="1697"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Skupno število</w:t>
            </w:r>
          </w:p>
        </w:tc>
        <w:tc>
          <w:tcPr>
            <w:tcW w:w="1698"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Število zaposlitev</w:t>
            </w:r>
          </w:p>
        </w:tc>
        <w:tc>
          <w:tcPr>
            <w:tcW w:w="1698"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Število registriranih socialnih podjetij</w:t>
            </w:r>
          </w:p>
        </w:tc>
        <w:tc>
          <w:tcPr>
            <w:tcW w:w="1698" w:type="dxa"/>
            <w:tcBorders>
              <w:top w:val="single" w:sz="4" w:space="0" w:color="auto"/>
              <w:left w:val="single" w:sz="4" w:space="0" w:color="auto"/>
              <w:right w:val="single" w:sz="4" w:space="0" w:color="auto"/>
            </w:tcBorders>
            <w:vAlign w:val="center"/>
          </w:tcPr>
          <w:p w:rsidR="00767647" w:rsidRPr="000C6723" w:rsidRDefault="00767647" w:rsidP="00767647">
            <w:pPr>
              <w:pStyle w:val="TableCell"/>
              <w:spacing w:line="240" w:lineRule="auto"/>
              <w:jc w:val="center"/>
              <w:rPr>
                <w:rFonts w:ascii="Arial" w:hAnsi="Arial" w:cs="Arial"/>
                <w:b/>
                <w:bCs/>
                <w:color w:val="auto"/>
                <w:sz w:val="16"/>
                <w:szCs w:val="16"/>
                <w:lang w:val="sl-SI"/>
              </w:rPr>
            </w:pPr>
            <w:r w:rsidRPr="000C6723">
              <w:rPr>
                <w:rFonts w:ascii="Arial" w:hAnsi="Arial" w:cs="Arial"/>
                <w:b/>
                <w:bCs/>
                <w:color w:val="auto"/>
                <w:sz w:val="16"/>
                <w:szCs w:val="16"/>
                <w:lang w:val="sl-SI"/>
              </w:rPr>
              <w:t>Število zaposlitev v registriranih socialnih podjetjih</w:t>
            </w:r>
          </w:p>
        </w:tc>
      </w:tr>
      <w:tr w:rsidR="00767647" w:rsidTr="001B6B12">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Status invalidskega podjetja</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155</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11.547</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0</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0</w:t>
            </w:r>
          </w:p>
        </w:tc>
      </w:tr>
      <w:tr w:rsidR="00767647" w:rsidTr="001B6B12">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Status zaposlitvenega centra</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66</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1.089</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4</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45</w:t>
            </w:r>
          </w:p>
        </w:tc>
      </w:tr>
      <w:tr w:rsidR="00767647" w:rsidTr="001B6B12">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left"/>
              <w:rPr>
                <w:rFonts w:ascii="Arial" w:hAnsi="Arial" w:cs="Arial"/>
                <w:color w:val="auto"/>
                <w:sz w:val="16"/>
                <w:szCs w:val="16"/>
                <w:lang w:val="sl-SI"/>
              </w:rPr>
            </w:pPr>
            <w:r w:rsidRPr="000C6723">
              <w:rPr>
                <w:rFonts w:ascii="Arial" w:hAnsi="Arial" w:cs="Arial"/>
                <w:color w:val="auto"/>
                <w:sz w:val="16"/>
                <w:szCs w:val="16"/>
                <w:lang w:val="sl-SI"/>
              </w:rPr>
              <w:t>Status NVO v javnem interesu</w:t>
            </w:r>
          </w:p>
        </w:tc>
        <w:tc>
          <w:tcPr>
            <w:tcW w:w="1697"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5.995</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6.878</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27</w:t>
            </w:r>
          </w:p>
        </w:tc>
        <w:tc>
          <w:tcPr>
            <w:tcW w:w="1698" w:type="dxa"/>
            <w:tcBorders>
              <w:top w:val="single" w:sz="4" w:space="0" w:color="auto"/>
              <w:left w:val="single" w:sz="4" w:space="0" w:color="auto"/>
              <w:bottom w:val="single" w:sz="4" w:space="0" w:color="auto"/>
              <w:right w:val="single" w:sz="4" w:space="0" w:color="auto"/>
            </w:tcBorders>
          </w:tcPr>
          <w:p w:rsidR="00767647" w:rsidRPr="000C6723" w:rsidRDefault="00767647" w:rsidP="00767647">
            <w:pPr>
              <w:pStyle w:val="TableCell"/>
              <w:spacing w:line="240" w:lineRule="auto"/>
              <w:jc w:val="center"/>
              <w:rPr>
                <w:rFonts w:ascii="Arial" w:hAnsi="Arial" w:cs="Arial"/>
                <w:color w:val="auto"/>
                <w:sz w:val="16"/>
                <w:szCs w:val="16"/>
                <w:lang w:val="sl-SI"/>
              </w:rPr>
            </w:pPr>
            <w:r w:rsidRPr="000C6723">
              <w:rPr>
                <w:rFonts w:ascii="Arial" w:hAnsi="Arial" w:cs="Arial"/>
                <w:color w:val="auto"/>
                <w:sz w:val="16"/>
                <w:szCs w:val="16"/>
                <w:lang w:val="sl-SI"/>
              </w:rPr>
              <w:t>699</w:t>
            </w:r>
          </w:p>
        </w:tc>
      </w:tr>
    </w:tbl>
    <w:p w:rsidR="009F5E56" w:rsidRPr="006055FB" w:rsidRDefault="000C6723" w:rsidP="000C6723">
      <w:pPr>
        <w:pStyle w:val="Brezrazmikov"/>
        <w:jc w:val="both"/>
        <w:rPr>
          <w:rFonts w:cs="Arial"/>
          <w:szCs w:val="20"/>
        </w:rPr>
      </w:pPr>
      <w:r>
        <w:rPr>
          <w:rFonts w:cs="Arial"/>
          <w:szCs w:val="20"/>
        </w:rPr>
        <w:lastRenderedPageBreak/>
        <w:t>V Sloveniji je bilo</w:t>
      </w:r>
      <w:r w:rsidR="009F5E56" w:rsidRPr="006055FB">
        <w:rPr>
          <w:rFonts w:cs="Arial"/>
          <w:szCs w:val="20"/>
        </w:rPr>
        <w:t xml:space="preserve"> na dan 31. 12. 2021 v evidenco socialnih podjetij</w:t>
      </w:r>
      <w:r w:rsidR="009F5E56" w:rsidRPr="006055FB">
        <w:rPr>
          <w:rStyle w:val="Sprotnaopomba-sklic"/>
          <w:rFonts w:cs="Arial"/>
          <w:bCs/>
          <w:i/>
        </w:rPr>
        <w:footnoteReference w:id="11"/>
      </w:r>
      <w:r w:rsidR="009F5E56" w:rsidRPr="006055FB">
        <w:rPr>
          <w:rFonts w:cs="Arial"/>
          <w:szCs w:val="20"/>
        </w:rPr>
        <w:t xml:space="preserve"> vpisanih 267 registriranih soci</w:t>
      </w:r>
      <w:r>
        <w:rPr>
          <w:rFonts w:cs="Arial"/>
          <w:szCs w:val="20"/>
        </w:rPr>
        <w:t xml:space="preserve">alnih podjetij različnih pravno </w:t>
      </w:r>
      <w:r w:rsidR="009F5E56" w:rsidRPr="006055FB">
        <w:rPr>
          <w:rFonts w:cs="Arial"/>
          <w:szCs w:val="20"/>
        </w:rPr>
        <w:t>organizac</w:t>
      </w:r>
      <w:r>
        <w:rPr>
          <w:rFonts w:cs="Arial"/>
          <w:szCs w:val="20"/>
        </w:rPr>
        <w:t>ijskih oblik, ki so zastopana</w:t>
      </w:r>
      <w:r w:rsidR="009F5E56" w:rsidRPr="006055FB">
        <w:rPr>
          <w:rFonts w:cs="Arial"/>
          <w:szCs w:val="20"/>
        </w:rPr>
        <w:t xml:space="preserve"> v vseh dvanajstih statističnih regijah</w:t>
      </w:r>
      <w:r>
        <w:rPr>
          <w:rFonts w:cs="Arial"/>
          <w:szCs w:val="20"/>
        </w:rPr>
        <w:t>.</w:t>
      </w:r>
    </w:p>
    <w:p w:rsidR="009F5E56" w:rsidRDefault="009F5E56" w:rsidP="009F5E56">
      <w:pPr>
        <w:pStyle w:val="Napis"/>
        <w:rPr>
          <w:rFonts w:ascii="Arial" w:hAnsi="Arial" w:cs="Arial"/>
          <w:b w:val="0"/>
          <w:i/>
          <w:color w:val="auto"/>
          <w:sz w:val="20"/>
          <w:szCs w:val="20"/>
          <w:lang w:val="it-IT"/>
        </w:rPr>
      </w:pPr>
      <w:bookmarkStart w:id="17" w:name="_Toc118453378"/>
      <w:proofErr w:type="spellStart"/>
      <w:r w:rsidRPr="006055FB">
        <w:rPr>
          <w:rFonts w:ascii="Arial" w:hAnsi="Arial" w:cs="Arial"/>
          <w:b w:val="0"/>
          <w:i/>
          <w:color w:val="auto"/>
          <w:sz w:val="20"/>
          <w:szCs w:val="20"/>
          <w:lang w:val="it-IT"/>
        </w:rPr>
        <w:t>Tabela</w:t>
      </w:r>
      <w:proofErr w:type="spellEnd"/>
      <w:r w:rsidRPr="006055FB">
        <w:rPr>
          <w:rFonts w:ascii="Arial" w:hAnsi="Arial" w:cs="Arial"/>
          <w:b w:val="0"/>
          <w:i/>
          <w:color w:val="auto"/>
          <w:sz w:val="20"/>
          <w:szCs w:val="20"/>
          <w:lang w:val="it-IT"/>
        </w:rPr>
        <w:t xml:space="preserve">  </w:t>
      </w:r>
      <w:r w:rsidRPr="006055FB">
        <w:rPr>
          <w:rFonts w:ascii="Arial" w:hAnsi="Arial" w:cs="Arial"/>
          <w:b w:val="0"/>
          <w:i/>
          <w:color w:val="auto"/>
          <w:sz w:val="20"/>
          <w:szCs w:val="20"/>
        </w:rPr>
        <w:fldChar w:fldCharType="begin"/>
      </w:r>
      <w:r w:rsidRPr="006055FB">
        <w:rPr>
          <w:rFonts w:ascii="Arial" w:hAnsi="Arial" w:cs="Arial"/>
          <w:b w:val="0"/>
          <w:i/>
          <w:color w:val="auto"/>
          <w:sz w:val="20"/>
          <w:szCs w:val="20"/>
          <w:lang w:val="it-IT"/>
        </w:rPr>
        <w:instrText xml:space="preserve"> SEQ Tabela_ \* ARABIC </w:instrText>
      </w:r>
      <w:r w:rsidRPr="006055FB">
        <w:rPr>
          <w:rFonts w:ascii="Arial" w:hAnsi="Arial" w:cs="Arial"/>
          <w:b w:val="0"/>
          <w:i/>
          <w:color w:val="auto"/>
          <w:sz w:val="20"/>
          <w:szCs w:val="20"/>
        </w:rPr>
        <w:fldChar w:fldCharType="separate"/>
      </w:r>
      <w:r w:rsidR="00784A27">
        <w:rPr>
          <w:rFonts w:ascii="Arial" w:hAnsi="Arial" w:cs="Arial"/>
          <w:b w:val="0"/>
          <w:i/>
          <w:noProof/>
          <w:color w:val="auto"/>
          <w:sz w:val="20"/>
          <w:szCs w:val="20"/>
          <w:lang w:val="it-IT"/>
        </w:rPr>
        <w:t>5</w:t>
      </w:r>
      <w:r w:rsidRPr="006055FB">
        <w:rPr>
          <w:rFonts w:ascii="Arial" w:hAnsi="Arial" w:cs="Arial"/>
          <w:b w:val="0"/>
          <w:i/>
          <w:color w:val="auto"/>
          <w:sz w:val="20"/>
          <w:szCs w:val="20"/>
        </w:rPr>
        <w:fldChar w:fldCharType="end"/>
      </w:r>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Porazdelitev</w:t>
      </w:r>
      <w:proofErr w:type="spellEnd"/>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registriranih</w:t>
      </w:r>
      <w:proofErr w:type="spellEnd"/>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socialnih</w:t>
      </w:r>
      <w:proofErr w:type="spellEnd"/>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podjetij</w:t>
      </w:r>
      <w:proofErr w:type="spellEnd"/>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po</w:t>
      </w:r>
      <w:proofErr w:type="spellEnd"/>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statističnih</w:t>
      </w:r>
      <w:proofErr w:type="spellEnd"/>
      <w:r w:rsidRPr="006055FB">
        <w:rPr>
          <w:rFonts w:ascii="Arial" w:hAnsi="Arial" w:cs="Arial"/>
          <w:b w:val="0"/>
          <w:i/>
          <w:color w:val="auto"/>
          <w:sz w:val="20"/>
          <w:szCs w:val="20"/>
          <w:lang w:val="it-IT"/>
        </w:rPr>
        <w:t xml:space="preserve"> </w:t>
      </w:r>
      <w:proofErr w:type="spellStart"/>
      <w:r w:rsidRPr="006055FB">
        <w:rPr>
          <w:rFonts w:ascii="Arial" w:hAnsi="Arial" w:cs="Arial"/>
          <w:b w:val="0"/>
          <w:i/>
          <w:color w:val="auto"/>
          <w:sz w:val="20"/>
          <w:szCs w:val="20"/>
          <w:lang w:val="it-IT"/>
        </w:rPr>
        <w:t>regijah</w:t>
      </w:r>
      <w:bookmarkEnd w:id="17"/>
      <w:proofErr w:type="spellEnd"/>
    </w:p>
    <w:tbl>
      <w:tblPr>
        <w:tblStyle w:val="Tabelamrea"/>
        <w:tblW w:w="0" w:type="auto"/>
        <w:tblInd w:w="0" w:type="dxa"/>
        <w:tblLook w:val="04A0" w:firstRow="1" w:lastRow="0" w:firstColumn="1" w:lastColumn="0" w:noHBand="0" w:noVBand="1"/>
        <w:tblCaption w:val="Število socialnih podjetij po statističnih regijah"/>
        <w:tblDescription w:val="Število registriranih podjetij po statističnih regijah: Pomurska regija 38, Podravska regija 66, Koroška regija 9, Savinjska regija 27, Zasavska regija 5, Posavska regija 13, Jugovzhodna Slovenija 15, Osrednjeslovenska regija, 57, Gorenjska regija 14, Primorsko-notranjska regija 4, goriška regija 7, Oblano-kraška 12 in skupaj 267"/>
      </w:tblPr>
      <w:tblGrid>
        <w:gridCol w:w="4244"/>
        <w:gridCol w:w="4244"/>
      </w:tblGrid>
      <w:tr w:rsidR="00DC4A2A" w:rsidTr="00DC4A2A">
        <w:trPr>
          <w:tblHeader/>
        </w:trPr>
        <w:tc>
          <w:tcPr>
            <w:tcW w:w="4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A2A" w:rsidRPr="006055FB" w:rsidRDefault="00DC4A2A" w:rsidP="00DC4A2A">
            <w:pPr>
              <w:spacing w:line="240" w:lineRule="auto"/>
              <w:jc w:val="center"/>
              <w:rPr>
                <w:rFonts w:cs="Arial"/>
                <w:b/>
                <w:bCs/>
                <w:sz w:val="16"/>
                <w:szCs w:val="16"/>
              </w:rPr>
            </w:pPr>
            <w:r w:rsidRPr="006055FB">
              <w:rPr>
                <w:rFonts w:cs="Arial"/>
                <w:b/>
                <w:bCs/>
                <w:sz w:val="16"/>
                <w:szCs w:val="16"/>
              </w:rPr>
              <w:t>Statistična regija</w:t>
            </w:r>
          </w:p>
        </w:tc>
        <w:tc>
          <w:tcPr>
            <w:tcW w:w="42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4A2A" w:rsidRPr="006055FB" w:rsidRDefault="00DC4A2A" w:rsidP="00DC4A2A">
            <w:pPr>
              <w:spacing w:line="240" w:lineRule="auto"/>
              <w:jc w:val="center"/>
              <w:rPr>
                <w:rFonts w:cs="Arial"/>
                <w:b/>
                <w:bCs/>
                <w:sz w:val="16"/>
                <w:szCs w:val="16"/>
              </w:rPr>
            </w:pPr>
            <w:r w:rsidRPr="006055FB">
              <w:rPr>
                <w:rFonts w:cs="Arial"/>
                <w:b/>
                <w:bCs/>
                <w:sz w:val="16"/>
                <w:szCs w:val="16"/>
              </w:rPr>
              <w:t>Št. registriranih socialnih podjetij</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26" w:tooltip="Pomurska regija" w:history="1">
              <w:r w:rsidRPr="006055FB">
                <w:rPr>
                  <w:rStyle w:val="Hiperpovezava"/>
                  <w:rFonts w:cs="Arial"/>
                  <w:sz w:val="16"/>
                  <w:szCs w:val="16"/>
                </w:rPr>
                <w:t>Pomurska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38</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27" w:tooltip="Podravska regija" w:history="1">
              <w:r w:rsidRPr="006055FB">
                <w:rPr>
                  <w:rStyle w:val="Hiperpovezava"/>
                  <w:rFonts w:cs="Arial"/>
                  <w:sz w:val="16"/>
                  <w:szCs w:val="16"/>
                </w:rPr>
                <w:t>Podravska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66</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28" w:tooltip="Koroška regija" w:history="1">
              <w:r w:rsidRPr="006055FB">
                <w:rPr>
                  <w:rStyle w:val="Hiperpovezava"/>
                  <w:rFonts w:cs="Arial"/>
                  <w:sz w:val="16"/>
                  <w:szCs w:val="16"/>
                </w:rPr>
                <w:t>Koroška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9</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29" w:tooltip="Savinjska regija" w:history="1">
              <w:r w:rsidRPr="006055FB">
                <w:rPr>
                  <w:rStyle w:val="Hiperpovezava"/>
                  <w:rFonts w:cs="Arial"/>
                  <w:sz w:val="16"/>
                  <w:szCs w:val="16"/>
                </w:rPr>
                <w:t>Savinjska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27</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30" w:tooltip="Zasavska regija" w:history="1">
              <w:r w:rsidRPr="006055FB">
                <w:rPr>
                  <w:rStyle w:val="Hiperpovezava"/>
                  <w:rFonts w:cs="Arial"/>
                  <w:sz w:val="16"/>
                  <w:szCs w:val="16"/>
                </w:rPr>
                <w:t>Zasavska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5</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31" w:tooltip="Posavska regija" w:history="1">
              <w:r w:rsidRPr="006055FB">
                <w:rPr>
                  <w:rStyle w:val="Hiperpovezava"/>
                  <w:rFonts w:cs="Arial"/>
                  <w:sz w:val="16"/>
                  <w:szCs w:val="16"/>
                </w:rPr>
                <w:t>Posavska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13</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32" w:tooltip="Jugovzhodna Slovenija" w:history="1">
              <w:r w:rsidRPr="006055FB">
                <w:rPr>
                  <w:rStyle w:val="Hiperpovezava"/>
                  <w:rFonts w:cs="Arial"/>
                  <w:sz w:val="16"/>
                  <w:szCs w:val="16"/>
                </w:rPr>
                <w:t>Jugovzhodna Slovenija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15</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33" w:tooltip="Osrednjeslovenska regija" w:history="1">
              <w:r w:rsidRPr="006055FB">
                <w:rPr>
                  <w:rStyle w:val="Hiperpovezava"/>
                  <w:rFonts w:cs="Arial"/>
                  <w:sz w:val="16"/>
                  <w:szCs w:val="16"/>
                </w:rPr>
                <w:t>Osrednjeslovenska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57</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34" w:tooltip="Gorenjska regija" w:history="1">
              <w:r w:rsidRPr="006055FB">
                <w:rPr>
                  <w:rStyle w:val="Hiperpovezava"/>
                  <w:rFonts w:cs="Arial"/>
                  <w:sz w:val="16"/>
                  <w:szCs w:val="16"/>
                </w:rPr>
                <w:t>Gorenjska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14</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hyperlink r:id="rId35" w:tooltip="Primorsko-notranjska regija" w:history="1">
              <w:r w:rsidRPr="006055FB">
                <w:rPr>
                  <w:rStyle w:val="Hiperpovezava"/>
                  <w:rFonts w:cs="Arial"/>
                  <w:sz w:val="16"/>
                  <w:szCs w:val="16"/>
                </w:rPr>
                <w:t>Primorsko-notranjska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4</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A564E5" w:rsidRDefault="00DC4A2A" w:rsidP="00DC4A2A">
            <w:pPr>
              <w:spacing w:line="240" w:lineRule="auto"/>
              <w:jc w:val="center"/>
              <w:rPr>
                <w:rStyle w:val="Hiperpovezava"/>
              </w:rPr>
            </w:pPr>
            <w:hyperlink r:id="rId36" w:tooltip="Goriška regija" w:history="1">
              <w:r w:rsidRPr="006055FB">
                <w:rPr>
                  <w:rStyle w:val="Hiperpovezava"/>
                  <w:rFonts w:cs="Arial"/>
                  <w:sz w:val="16"/>
                  <w:szCs w:val="16"/>
                </w:rPr>
                <w:t>Goriška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7</w:t>
            </w:r>
          </w:p>
        </w:tc>
      </w:tr>
      <w:tr w:rsidR="00DC4A2A" w:rsidTr="0067474D">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A564E5" w:rsidRDefault="00DC4A2A" w:rsidP="00DC4A2A">
            <w:pPr>
              <w:spacing w:line="240" w:lineRule="auto"/>
              <w:jc w:val="center"/>
              <w:rPr>
                <w:rStyle w:val="Hiperpovezava"/>
                <w:rFonts w:cs="Arial"/>
                <w:sz w:val="16"/>
                <w:szCs w:val="16"/>
              </w:rPr>
            </w:pPr>
            <w:hyperlink r:id="rId37" w:tooltip="Obalno-kraška regija" w:history="1">
              <w:r w:rsidRPr="00A564E5">
                <w:rPr>
                  <w:rStyle w:val="Hiperpovezava"/>
                  <w:rFonts w:cs="Arial"/>
                  <w:sz w:val="16"/>
                  <w:szCs w:val="16"/>
                </w:rPr>
                <w:t>Obalno-kraška regija</w:t>
              </w:r>
            </w:hyperlink>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sz w:val="16"/>
                <w:szCs w:val="16"/>
              </w:rPr>
            </w:pPr>
            <w:r w:rsidRPr="006055FB">
              <w:rPr>
                <w:rFonts w:cs="Arial"/>
                <w:sz w:val="16"/>
                <w:szCs w:val="16"/>
              </w:rPr>
              <w:t>12</w:t>
            </w:r>
          </w:p>
        </w:tc>
      </w:tr>
      <w:tr w:rsidR="00DC4A2A" w:rsidTr="007E1FA1">
        <w:tc>
          <w:tcPr>
            <w:tcW w:w="4244" w:type="dxa"/>
            <w:tcBorders>
              <w:top w:val="nil"/>
              <w:left w:val="single" w:sz="4" w:space="0" w:color="auto"/>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b/>
                <w:bCs/>
                <w:sz w:val="16"/>
                <w:szCs w:val="16"/>
              </w:rPr>
            </w:pPr>
            <w:r w:rsidRPr="006055FB">
              <w:rPr>
                <w:rFonts w:cs="Arial"/>
                <w:b/>
                <w:bCs/>
                <w:sz w:val="16"/>
                <w:szCs w:val="16"/>
              </w:rPr>
              <w:t>SKUPAJ</w:t>
            </w:r>
          </w:p>
        </w:tc>
        <w:tc>
          <w:tcPr>
            <w:tcW w:w="4244" w:type="dxa"/>
            <w:tcBorders>
              <w:top w:val="nil"/>
              <w:left w:val="nil"/>
              <w:bottom w:val="single" w:sz="4" w:space="0" w:color="auto"/>
              <w:right w:val="single" w:sz="4" w:space="0" w:color="auto"/>
            </w:tcBorders>
            <w:shd w:val="clear" w:color="auto" w:fill="FFFFFF"/>
            <w:vAlign w:val="center"/>
          </w:tcPr>
          <w:p w:rsidR="00DC4A2A" w:rsidRPr="006055FB" w:rsidRDefault="00DC4A2A" w:rsidP="00DC4A2A">
            <w:pPr>
              <w:spacing w:line="240" w:lineRule="auto"/>
              <w:jc w:val="center"/>
              <w:rPr>
                <w:rFonts w:cs="Arial"/>
                <w:b/>
                <w:bCs/>
                <w:sz w:val="16"/>
                <w:szCs w:val="16"/>
              </w:rPr>
            </w:pPr>
            <w:r w:rsidRPr="006055FB">
              <w:rPr>
                <w:rFonts w:cs="Arial"/>
                <w:b/>
                <w:bCs/>
                <w:sz w:val="16"/>
                <w:szCs w:val="16"/>
              </w:rPr>
              <w:t>267</w:t>
            </w:r>
          </w:p>
        </w:tc>
      </w:tr>
    </w:tbl>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V sklopu študije namenjen</w:t>
      </w:r>
      <w:r w:rsidR="000C6723">
        <w:rPr>
          <w:rFonts w:cs="Arial"/>
        </w:rPr>
        <w:t>e</w:t>
      </w:r>
      <w:r w:rsidRPr="006055FB">
        <w:rPr>
          <w:rFonts w:cs="Arial"/>
        </w:rPr>
        <w:t xml:space="preserve"> pripravi modela za merjenje družbenih učinkov je Inštitut za ekonomska raziskovanja opravil tudi analizo stanja socialnih podjetij v Sloveniji, pri tem je ugotavljal tudi pristnost socialnih podjetji v posamezni dejavnosti, ki je razvidna iz podnje tabele.</w:t>
      </w:r>
    </w:p>
    <w:p w:rsidR="009F5E56" w:rsidRPr="006055FB" w:rsidRDefault="009F5E56" w:rsidP="009F5E56">
      <w:pPr>
        <w:rPr>
          <w:rFonts w:cs="Arial"/>
        </w:rPr>
      </w:pPr>
    </w:p>
    <w:p w:rsidR="009F5E56" w:rsidRDefault="009F5E56" w:rsidP="009F5E56">
      <w:pPr>
        <w:pStyle w:val="Napis"/>
        <w:rPr>
          <w:rFonts w:ascii="Arial" w:hAnsi="Arial" w:cs="Arial"/>
          <w:b w:val="0"/>
          <w:i/>
          <w:color w:val="auto"/>
          <w:sz w:val="20"/>
          <w:szCs w:val="20"/>
          <w:lang w:val="sl-SI"/>
        </w:rPr>
      </w:pPr>
      <w:bookmarkStart w:id="18" w:name="_Toc118453379"/>
      <w:r w:rsidRPr="000C6723">
        <w:rPr>
          <w:rFonts w:ascii="Arial" w:hAnsi="Arial" w:cs="Arial"/>
          <w:b w:val="0"/>
          <w:i/>
          <w:color w:val="auto"/>
          <w:sz w:val="20"/>
          <w:szCs w:val="20"/>
          <w:lang w:val="sl-SI"/>
        </w:rPr>
        <w:t xml:space="preserve">Tabela  </w:t>
      </w:r>
      <w:r w:rsidRPr="000C6723">
        <w:rPr>
          <w:rFonts w:ascii="Arial" w:hAnsi="Arial" w:cs="Arial"/>
          <w:b w:val="0"/>
          <w:i/>
          <w:color w:val="auto"/>
          <w:sz w:val="20"/>
          <w:szCs w:val="20"/>
          <w:lang w:val="sl-SI"/>
        </w:rPr>
        <w:fldChar w:fldCharType="begin"/>
      </w:r>
      <w:r w:rsidRPr="000C6723">
        <w:rPr>
          <w:rFonts w:ascii="Arial" w:hAnsi="Arial" w:cs="Arial"/>
          <w:b w:val="0"/>
          <w:i/>
          <w:color w:val="auto"/>
          <w:sz w:val="20"/>
          <w:szCs w:val="20"/>
          <w:lang w:val="sl-SI"/>
        </w:rPr>
        <w:instrText xml:space="preserve"> SEQ Tabela_ \* ARABIC </w:instrText>
      </w:r>
      <w:r w:rsidRPr="000C6723">
        <w:rPr>
          <w:rFonts w:ascii="Arial" w:hAnsi="Arial" w:cs="Arial"/>
          <w:b w:val="0"/>
          <w:i/>
          <w:color w:val="auto"/>
          <w:sz w:val="20"/>
          <w:szCs w:val="20"/>
          <w:lang w:val="sl-SI"/>
        </w:rPr>
        <w:fldChar w:fldCharType="separate"/>
      </w:r>
      <w:r w:rsidR="00784A27" w:rsidRPr="000C6723">
        <w:rPr>
          <w:rFonts w:ascii="Arial" w:hAnsi="Arial" w:cs="Arial"/>
          <w:b w:val="0"/>
          <w:i/>
          <w:noProof/>
          <w:color w:val="auto"/>
          <w:sz w:val="20"/>
          <w:szCs w:val="20"/>
          <w:lang w:val="sl-SI"/>
        </w:rPr>
        <w:t>6</w:t>
      </w:r>
      <w:r w:rsidRPr="000C6723">
        <w:rPr>
          <w:rFonts w:ascii="Arial" w:hAnsi="Arial" w:cs="Arial"/>
          <w:b w:val="0"/>
          <w:i/>
          <w:color w:val="auto"/>
          <w:sz w:val="20"/>
          <w:szCs w:val="20"/>
          <w:lang w:val="sl-SI"/>
        </w:rPr>
        <w:fldChar w:fldCharType="end"/>
      </w:r>
      <w:r w:rsidRPr="000C6723">
        <w:rPr>
          <w:rFonts w:ascii="Arial" w:hAnsi="Arial" w:cs="Arial"/>
          <w:b w:val="0"/>
          <w:i/>
          <w:color w:val="auto"/>
          <w:sz w:val="20"/>
          <w:szCs w:val="20"/>
          <w:lang w:val="sl-SI"/>
        </w:rPr>
        <w:t>: Socialna podjetja po področju dejavnosti</w:t>
      </w:r>
      <w:bookmarkEnd w:id="18"/>
    </w:p>
    <w:tbl>
      <w:tblPr>
        <w:tblStyle w:val="Tabelamrea"/>
        <w:tblW w:w="0" w:type="auto"/>
        <w:tblInd w:w="0" w:type="dxa"/>
        <w:tblLook w:val="04A0" w:firstRow="1" w:lastRow="0" w:firstColumn="1" w:lastColumn="0" w:noHBand="0" w:noVBand="1"/>
        <w:tblCaption w:val="Število socialnih podjetij glede na področje dejavnosti"/>
        <w:tblDescription w:val="Število socialnih podjetij glede na področje dejavnosti: kmetijstvo in lov, gozdarstvo, ribištvo 8 - 3%, predelovalne dejavnosti 9 - 3,4%, oskrba z električno energijo, plinom in paro 1 - 0,4%, Oskrba z vodo, ravnanje z odplaki, saniranje okolja 2 - 0,7%, gradbeništvo 2 - 0,7, trgovina, vzdrževanje in popravila motornih vozil, "/>
      </w:tblPr>
      <w:tblGrid>
        <w:gridCol w:w="2122"/>
        <w:gridCol w:w="2122"/>
        <w:gridCol w:w="2122"/>
        <w:gridCol w:w="2122"/>
      </w:tblGrid>
      <w:tr w:rsidR="00DC4A2A" w:rsidTr="00DC4A2A">
        <w:trPr>
          <w:tblHeader/>
        </w:trPr>
        <w:tc>
          <w:tcPr>
            <w:tcW w:w="2122" w:type="dxa"/>
          </w:tcPr>
          <w:p w:rsidR="00DC4A2A" w:rsidRDefault="00DC4A2A" w:rsidP="00DC4A2A">
            <w:pPr>
              <w:pStyle w:val="CaptionSubtitle"/>
              <w:rPr>
                <w:lang w:val="sl-SI"/>
              </w:rPr>
            </w:pPr>
            <w:r>
              <w:rPr>
                <w:lang w:val="sl-SI"/>
              </w:rPr>
              <w:t>Zaporedje</w:t>
            </w:r>
          </w:p>
        </w:tc>
        <w:tc>
          <w:tcPr>
            <w:tcW w:w="2122" w:type="dxa"/>
          </w:tcPr>
          <w:p w:rsidR="00DC4A2A" w:rsidRDefault="00DC4A2A" w:rsidP="00DC4A2A">
            <w:pPr>
              <w:pStyle w:val="CaptionSubtitle"/>
              <w:rPr>
                <w:lang w:val="sl-SI"/>
              </w:rPr>
            </w:pPr>
            <w:proofErr w:type="spellStart"/>
            <w:r w:rsidRPr="006055FB">
              <w:rPr>
                <w:rFonts w:cs="Arial"/>
                <w:b/>
                <w:bCs/>
                <w:sz w:val="16"/>
                <w:szCs w:val="16"/>
              </w:rPr>
              <w:t>Področje</w:t>
            </w:r>
            <w:proofErr w:type="spellEnd"/>
            <w:r w:rsidRPr="006055FB">
              <w:rPr>
                <w:rFonts w:cs="Arial"/>
                <w:b/>
                <w:bCs/>
                <w:sz w:val="16"/>
                <w:szCs w:val="16"/>
              </w:rPr>
              <w:t xml:space="preserve"> </w:t>
            </w:r>
            <w:proofErr w:type="spellStart"/>
            <w:r w:rsidRPr="006055FB">
              <w:rPr>
                <w:rFonts w:cs="Arial"/>
                <w:b/>
                <w:bCs/>
                <w:sz w:val="16"/>
                <w:szCs w:val="16"/>
              </w:rPr>
              <w:t>dejavnosti</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4A2A" w:rsidRPr="006055FB" w:rsidRDefault="00DC4A2A" w:rsidP="00DC4A2A">
            <w:pPr>
              <w:spacing w:line="240" w:lineRule="auto"/>
              <w:jc w:val="center"/>
              <w:rPr>
                <w:rFonts w:cs="Arial"/>
                <w:b/>
                <w:bCs/>
                <w:sz w:val="16"/>
                <w:szCs w:val="16"/>
              </w:rPr>
            </w:pPr>
            <w:r w:rsidRPr="006055FB">
              <w:rPr>
                <w:rFonts w:cs="Arial"/>
                <w:b/>
                <w:bCs/>
                <w:sz w:val="16"/>
                <w:szCs w:val="16"/>
              </w:rPr>
              <w:t>Število vseh socialnih podjetij</w:t>
            </w:r>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4A2A" w:rsidRPr="006055FB" w:rsidRDefault="00DC4A2A" w:rsidP="00DC4A2A">
            <w:pPr>
              <w:spacing w:line="240" w:lineRule="auto"/>
              <w:jc w:val="center"/>
              <w:rPr>
                <w:rFonts w:cs="Arial"/>
                <w:b/>
                <w:bCs/>
                <w:sz w:val="16"/>
                <w:szCs w:val="16"/>
              </w:rPr>
            </w:pPr>
            <w:r w:rsidRPr="006055FB">
              <w:rPr>
                <w:rFonts w:cs="Arial"/>
                <w:b/>
                <w:bCs/>
                <w:sz w:val="16"/>
                <w:szCs w:val="16"/>
              </w:rPr>
              <w:t>Struktura vseh socialnih podjetij (%)</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A</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Kmetijstvo in lov, gozdarstvo, ribištvo</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8</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3,0</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C</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Predelovalne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9</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3,4</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D</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Oskrba z električno energijo, plinom in paro</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1</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0,4</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E</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Oskrba z vodo, ravnanje z odplakami in odpadki, saniranje okolja</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p>
          <w:p w:rsidR="00DC4A2A" w:rsidRPr="006055FB" w:rsidRDefault="00DC4A2A" w:rsidP="00DC4A2A">
            <w:pPr>
              <w:spacing w:line="240" w:lineRule="auto"/>
              <w:ind w:right="459"/>
              <w:jc w:val="center"/>
              <w:rPr>
                <w:rFonts w:cs="Arial"/>
                <w:sz w:val="16"/>
                <w:szCs w:val="16"/>
              </w:rPr>
            </w:pPr>
            <w:r w:rsidRPr="006055FB">
              <w:rPr>
                <w:rFonts w:cs="Arial"/>
                <w:sz w:val="16"/>
                <w:szCs w:val="16"/>
              </w:rPr>
              <w:t>2</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0,7</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F</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Gradbeništvo</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2</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0,7</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G</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Trgovina, vzdrževanje in popravila motornih vozil</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p>
          <w:p w:rsidR="00DC4A2A" w:rsidRPr="006055FB" w:rsidRDefault="00DC4A2A" w:rsidP="00DC4A2A">
            <w:pPr>
              <w:spacing w:line="240" w:lineRule="auto"/>
              <w:ind w:right="459"/>
              <w:jc w:val="center"/>
              <w:rPr>
                <w:rFonts w:cs="Arial"/>
                <w:sz w:val="16"/>
                <w:szCs w:val="16"/>
              </w:rPr>
            </w:pPr>
            <w:r w:rsidRPr="006055FB">
              <w:rPr>
                <w:rFonts w:cs="Arial"/>
                <w:sz w:val="16"/>
                <w:szCs w:val="16"/>
              </w:rPr>
              <w:t>22</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8,2</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Gostinstvo</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14</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5,2</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J</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Informacijske in komunikacijske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6</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2,2</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K</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Finančne in zavarovalniške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1</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0,4</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L</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Poslovanje z nepremičninami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1</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0,4</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M</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Strokovne, znanstvene in tehnične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36</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13,5</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N</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Druge raznovrstne poslovne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16</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6,0</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O</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Dejavnost javne uprave in obrambe, dejavnost obvezne socialne varnosti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p>
          <w:p w:rsidR="00DC4A2A" w:rsidRPr="006055FB" w:rsidRDefault="00DC4A2A" w:rsidP="00DC4A2A">
            <w:pPr>
              <w:spacing w:line="240" w:lineRule="auto"/>
              <w:ind w:right="459"/>
              <w:jc w:val="center"/>
              <w:rPr>
                <w:rFonts w:cs="Arial"/>
                <w:sz w:val="16"/>
                <w:szCs w:val="16"/>
              </w:rPr>
            </w:pPr>
            <w:r w:rsidRPr="006055FB">
              <w:rPr>
                <w:rFonts w:cs="Arial"/>
                <w:sz w:val="16"/>
                <w:szCs w:val="16"/>
              </w:rPr>
              <w:t>2</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0,7</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P</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Izobraževanje</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37</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13,9</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Q</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Zdravstvo in socialno varstvo</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24</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9,0</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lastRenderedPageBreak/>
              <w:t>R</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Kulturne, razvedrilne in rekreacijske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13</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4,9</w:t>
            </w:r>
          </w:p>
        </w:tc>
      </w:tr>
      <w:tr w:rsidR="00DC4A2A" w:rsidTr="00D07760">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eastAsiaTheme="minorHAnsi" w:cs="Arial"/>
                <w:sz w:val="16"/>
                <w:szCs w:val="16"/>
              </w:rPr>
            </w:pPr>
            <w:r w:rsidRPr="006055FB">
              <w:rPr>
                <w:rFonts w:cs="Arial"/>
                <w:sz w:val="16"/>
                <w:szCs w:val="16"/>
              </w:rPr>
              <w:t>S</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rPr>
                <w:rFonts w:cs="Arial"/>
                <w:sz w:val="16"/>
                <w:szCs w:val="16"/>
              </w:rPr>
            </w:pPr>
            <w:r w:rsidRPr="006055FB">
              <w:rPr>
                <w:rFonts w:cs="Arial"/>
                <w:sz w:val="16"/>
                <w:szCs w:val="16"/>
              </w:rPr>
              <w:t>Druge dejavnosti</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73</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27,3</w:t>
            </w:r>
          </w:p>
        </w:tc>
      </w:tr>
      <w:tr w:rsidR="00DC4A2A" w:rsidTr="00B21929">
        <w:tc>
          <w:tcPr>
            <w:tcW w:w="2122" w:type="dxa"/>
          </w:tcPr>
          <w:p w:rsidR="00DC4A2A" w:rsidRDefault="00DC4A2A" w:rsidP="00DC4A2A">
            <w:pPr>
              <w:pStyle w:val="CaptionSubtitle"/>
              <w:rPr>
                <w:lang w:val="sl-SI"/>
              </w:rPr>
            </w:pP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jc w:val="center"/>
              <w:rPr>
                <w:rFonts w:cs="Arial"/>
                <w:sz w:val="16"/>
                <w:szCs w:val="16"/>
              </w:rPr>
            </w:pPr>
            <w:r w:rsidRPr="006055FB">
              <w:rPr>
                <w:rFonts w:cs="Arial"/>
                <w:sz w:val="16"/>
                <w:szCs w:val="16"/>
              </w:rPr>
              <w:t>Skupaj</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459"/>
              <w:jc w:val="center"/>
              <w:rPr>
                <w:rFonts w:cs="Arial"/>
                <w:sz w:val="16"/>
                <w:szCs w:val="16"/>
              </w:rPr>
            </w:pPr>
            <w:r w:rsidRPr="006055FB">
              <w:rPr>
                <w:rFonts w:cs="Arial"/>
                <w:sz w:val="16"/>
                <w:szCs w:val="16"/>
              </w:rPr>
              <w:t>267</w:t>
            </w:r>
          </w:p>
        </w:tc>
        <w:tc>
          <w:tcPr>
            <w:tcW w:w="2122" w:type="dxa"/>
            <w:tcBorders>
              <w:top w:val="single" w:sz="4" w:space="0" w:color="auto"/>
              <w:left w:val="single" w:sz="4" w:space="0" w:color="auto"/>
              <w:bottom w:val="single" w:sz="4" w:space="0" w:color="auto"/>
              <w:right w:val="single" w:sz="4" w:space="0" w:color="auto"/>
            </w:tcBorders>
            <w:vAlign w:val="center"/>
          </w:tcPr>
          <w:p w:rsidR="00DC4A2A" w:rsidRPr="006055FB" w:rsidRDefault="00DC4A2A" w:rsidP="00DC4A2A">
            <w:pPr>
              <w:spacing w:line="240" w:lineRule="auto"/>
              <w:ind w:right="205"/>
              <w:jc w:val="center"/>
              <w:rPr>
                <w:rFonts w:cs="Arial"/>
                <w:sz w:val="16"/>
                <w:szCs w:val="16"/>
              </w:rPr>
            </w:pPr>
            <w:r w:rsidRPr="006055FB">
              <w:rPr>
                <w:rFonts w:cs="Arial"/>
                <w:sz w:val="16"/>
                <w:szCs w:val="16"/>
              </w:rPr>
              <w:t>100</w:t>
            </w:r>
          </w:p>
        </w:tc>
      </w:tr>
    </w:tbl>
    <w:p w:rsidR="009F5E56" w:rsidRPr="006055FB" w:rsidRDefault="009F5E56" w:rsidP="009F5E56">
      <w:pPr>
        <w:spacing w:line="276" w:lineRule="auto"/>
        <w:jc w:val="both"/>
        <w:rPr>
          <w:rFonts w:cs="Arial"/>
          <w:sz w:val="16"/>
          <w:szCs w:val="16"/>
        </w:rPr>
      </w:pPr>
      <w:r w:rsidRPr="006055FB">
        <w:rPr>
          <w:rFonts w:cs="Arial"/>
          <w:sz w:val="16"/>
          <w:szCs w:val="16"/>
        </w:rPr>
        <w:t>Opomba: zaradi zaokroževanja je skupna vrednost pri seštevanju odstotkov 99.9.</w:t>
      </w:r>
    </w:p>
    <w:p w:rsidR="009F5E56" w:rsidRPr="006055FB" w:rsidRDefault="009F5E56" w:rsidP="009F5E56">
      <w:pPr>
        <w:spacing w:line="276" w:lineRule="auto"/>
        <w:jc w:val="both"/>
        <w:rPr>
          <w:rFonts w:cs="Arial"/>
          <w:szCs w:val="20"/>
          <w:highlight w:val="yellow"/>
        </w:rPr>
      </w:pPr>
    </w:p>
    <w:p w:rsidR="009F5E56" w:rsidRPr="006055FB" w:rsidRDefault="009F5E56" w:rsidP="009F5E56">
      <w:pPr>
        <w:pStyle w:val="Naslov2"/>
        <w:rPr>
          <w:rFonts w:ascii="Arial" w:hAnsi="Arial" w:cs="Arial"/>
          <w:color w:val="auto"/>
          <w:sz w:val="24"/>
          <w:szCs w:val="24"/>
        </w:rPr>
      </w:pPr>
      <w:bookmarkStart w:id="19" w:name="_Toc118465392"/>
      <w:r w:rsidRPr="006055FB">
        <w:rPr>
          <w:rFonts w:ascii="Arial" w:hAnsi="Arial" w:cs="Arial"/>
          <w:color w:val="auto"/>
          <w:sz w:val="24"/>
          <w:szCs w:val="24"/>
        </w:rPr>
        <w:t>3.2.4 Institucionalni okvir</w:t>
      </w:r>
      <w:bookmarkEnd w:id="19"/>
    </w:p>
    <w:p w:rsidR="009F5E56" w:rsidRPr="006055FB" w:rsidRDefault="009F5E56" w:rsidP="009F5E56">
      <w:pPr>
        <w:pStyle w:val="Naslov"/>
        <w:rPr>
          <w:rFonts w:ascii="Arial" w:hAnsi="Arial" w:cs="Arial"/>
          <w:b/>
          <w:bCs/>
          <w:sz w:val="24"/>
          <w:szCs w:val="24"/>
        </w:rPr>
      </w:pPr>
    </w:p>
    <w:p w:rsidR="009F5E56" w:rsidRPr="006055FB" w:rsidRDefault="009F5E56" w:rsidP="009F5E56">
      <w:pPr>
        <w:jc w:val="both"/>
        <w:rPr>
          <w:rFonts w:cs="Arial"/>
        </w:rPr>
      </w:pPr>
      <w:r w:rsidRPr="006055FB">
        <w:rPr>
          <w:rFonts w:cs="Arial"/>
        </w:rPr>
        <w:t>Za zakon o socialnem podjetništvu, ki opredeljuje tudi socialno ekonomijo je pristojno Ministrstvo za gospodarski razvoj in tehnologijo, pri tem je potrebno poudariti, da imajo pristojnosti za različne subjekte socialne ekonomije</w:t>
      </w:r>
      <w:r w:rsidR="000C6723">
        <w:rPr>
          <w:rFonts w:cs="Arial"/>
        </w:rPr>
        <w:t xml:space="preserve"> glede na njihovo pravno organizacijsko obliko</w:t>
      </w:r>
      <w:r w:rsidRPr="006055FB">
        <w:rPr>
          <w:rFonts w:cs="Arial"/>
        </w:rPr>
        <w:t xml:space="preserve"> različni resorji, tako je Ministrstvo za javno upravo pristojno za urejanje področja NVO, Ministrstvo za delo družino, socialne zadeve in enake možnosti za področji invalidskih podjetij in zaposlitvenih centrov ter Ministrstvo za kmetijstvo, gozdarstvo in prehrano za področje zadrug.</w:t>
      </w:r>
    </w:p>
    <w:p w:rsidR="009F5E56" w:rsidRPr="006055FB" w:rsidRDefault="009F5E56" w:rsidP="009F5E56">
      <w:pPr>
        <w:jc w:val="both"/>
        <w:rPr>
          <w:rFonts w:cs="Arial"/>
        </w:rPr>
      </w:pPr>
    </w:p>
    <w:p w:rsidR="009F5E56" w:rsidRPr="006055FB" w:rsidRDefault="009F5E56" w:rsidP="000C6723">
      <w:pPr>
        <w:jc w:val="both"/>
        <w:rPr>
          <w:rFonts w:cs="Arial"/>
        </w:rPr>
      </w:pPr>
      <w:r w:rsidRPr="006055FB">
        <w:rPr>
          <w:rFonts w:cs="Arial"/>
        </w:rPr>
        <w:t>OECD (2022) pri tem u</w:t>
      </w:r>
      <w:r w:rsidR="000C6723">
        <w:rPr>
          <w:rFonts w:cs="Arial"/>
        </w:rPr>
        <w:t xml:space="preserve">gotavlja, da kljub relativni </w:t>
      </w:r>
      <w:proofErr w:type="spellStart"/>
      <w:r w:rsidR="000C6723">
        <w:rPr>
          <w:rFonts w:cs="Arial"/>
        </w:rPr>
        <w:t>pre</w:t>
      </w:r>
      <w:r w:rsidRPr="006055FB">
        <w:rPr>
          <w:rFonts w:cs="Arial"/>
        </w:rPr>
        <w:t>-normiranosti</w:t>
      </w:r>
      <w:proofErr w:type="spellEnd"/>
      <w:r w:rsidRPr="006055FB">
        <w:rPr>
          <w:rFonts w:cs="Arial"/>
        </w:rPr>
        <w:t xml:space="preserve"> pravnega okvirja v Slovenij, ta ni ustrezno usklajen, oziroma pravni akti niso skladni. Poleg tega širok nabor pravnih in statusni</w:t>
      </w:r>
      <w:r w:rsidR="000C6723">
        <w:rPr>
          <w:rFonts w:cs="Arial"/>
        </w:rPr>
        <w:t>h</w:t>
      </w:r>
      <w:r w:rsidRPr="006055FB">
        <w:rPr>
          <w:rFonts w:cs="Arial"/>
        </w:rPr>
        <w:t xml:space="preserve"> oblik, ki jih lahko pridobijo subjekti, ki želijo delovat</w:t>
      </w:r>
      <w:r w:rsidR="000C6723">
        <w:rPr>
          <w:rFonts w:cs="Arial"/>
        </w:rPr>
        <w:t xml:space="preserve">i v sektorju socialne ekonomije, </w:t>
      </w:r>
      <w:r w:rsidRPr="006055FB">
        <w:rPr>
          <w:rFonts w:cs="Arial"/>
        </w:rPr>
        <w:t>p</w:t>
      </w:r>
      <w:r w:rsidR="000C6723">
        <w:rPr>
          <w:rFonts w:cs="Arial"/>
        </w:rPr>
        <w:t>redstavlja</w:t>
      </w:r>
      <w:r w:rsidRPr="006055FB">
        <w:rPr>
          <w:rFonts w:cs="Arial"/>
        </w:rPr>
        <w:t xml:space="preserve"> izziv. Po ugotovitvah OECD namreč mnoštvo izbire povečuje obseg birokracije ter vodi v zasledovanje koristi in analize stroškov za posamezen subjekt. Zato OECD predlaga, da snovalci politik poskušajo odpraviti razdrobljenost institucionalnih in pravnih okolij.</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highlight w:val="yellow"/>
        </w:rPr>
        <w:t>V razmislek članom sveta: OECD za večjo usklajenost različnih področij politike predlaga razvoj mehanizmov za usklajevanje med ministrstvi, pristojnimi za različne subjekte, ki tvorijo socialno ekonomijo. Pri tem predlagajo ustanovitev delovne skupine pod nadzorom Sveta za socialno ekonomijo, ki bi redno oprav</w:t>
      </w:r>
      <w:r w:rsidR="000C6723">
        <w:rPr>
          <w:rFonts w:cs="Arial"/>
          <w:highlight w:val="yellow"/>
        </w:rPr>
        <w:t>ljala operativne naloge, kot eno</w:t>
      </w:r>
      <w:r w:rsidRPr="006055FB">
        <w:rPr>
          <w:rFonts w:cs="Arial"/>
          <w:highlight w:val="yellow"/>
        </w:rPr>
        <w:t xml:space="preserve"> od možnosti za krepitev usklajevanja različnih področij politike. Predlagajo tudi poenostavitev pravnega okolja, v kat</w:t>
      </w:r>
      <w:r w:rsidR="000C6723">
        <w:rPr>
          <w:rFonts w:cs="Arial"/>
          <w:highlight w:val="yellow"/>
        </w:rPr>
        <w:t>erem delujejo socialna podjetja</w:t>
      </w:r>
      <w:r w:rsidRPr="006055FB">
        <w:rPr>
          <w:rFonts w:cs="Arial"/>
          <w:highlight w:val="yellow"/>
        </w:rPr>
        <w:t xml:space="preserve"> in krepitev skladnosti med podpornimi programi, vključno z davčnimi ugodnos</w:t>
      </w:r>
      <w:r w:rsidR="000C6723">
        <w:rPr>
          <w:rFonts w:cs="Arial"/>
          <w:highlight w:val="yellow"/>
        </w:rPr>
        <w:t>tmi, saj menijo, da bi prav te lahko pomagale</w:t>
      </w:r>
      <w:r w:rsidRPr="006055FB">
        <w:rPr>
          <w:rFonts w:cs="Arial"/>
          <w:highlight w:val="yellow"/>
        </w:rPr>
        <w:t xml:space="preserve"> odpraviti zdajšnjo razdrobljenost pravnega okolja. Na dolgi rok predlagajo tudi možnost </w:t>
      </w:r>
      <w:r w:rsidR="000C6723">
        <w:rPr>
          <w:rFonts w:cs="Arial"/>
          <w:highlight w:val="yellow"/>
        </w:rPr>
        <w:t>zmanjšanja različnih statusov na</w:t>
      </w:r>
      <w:r w:rsidRPr="006055FB">
        <w:rPr>
          <w:rFonts w:cs="Arial"/>
          <w:highlight w:val="yellow"/>
        </w:rPr>
        <w:t xml:space="preserve"> en skupni imenovalec. (OECD, 2022)</w:t>
      </w:r>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24"/>
          <w:szCs w:val="24"/>
        </w:rPr>
      </w:pPr>
      <w:bookmarkStart w:id="20" w:name="_Toc118465393"/>
      <w:r w:rsidRPr="006055FB">
        <w:rPr>
          <w:rFonts w:ascii="Arial" w:hAnsi="Arial" w:cs="Arial"/>
          <w:color w:val="auto"/>
          <w:sz w:val="24"/>
          <w:szCs w:val="24"/>
        </w:rPr>
        <w:t>3.2.5 Podporno okolje</w:t>
      </w:r>
      <w:bookmarkEnd w:id="20"/>
    </w:p>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Babič in Dabič Perica (2018) delita podporno okolje za socialno ekonomijo v Sloveniji na dva sklopa, in sicer na organizacije podpornega okolja in podporno okolje oziroma ekosistem, ki ga za socialno ekonomijo oblikuje država. Prvo skupino tvorijo predvsem subjekti zasebnega prava (npr. NVO ali druge organizacije socialne ekonomije), v manjši meri pa po ugotovitvah avtoric to vlogo prevzemajo tudi subjekti javnega prava ali zasebne organizacije. Drugo skupino oziroma ekosistem, avtorici opredeljujeta kot politično okolje, ki vodi strateško načrtovanje razvoja sektorja, normativno okolje, ki zakonsko ureja področje ter mehanizme, namenjene podpori in razvoju subjektov socialne ekonomije.</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Ne glede na zaznano povečevanje števila podporni organizacij Babič in Dabič Perica (2018) ugotavljata, da podporno okolje ni zadovoljivo razvito, izpostavljata predvsem pomankanje celovite podpore subjektom socialne ekonomije, kot razlog navajata nesistemsko financiranje oziroma odvisnost od projektnega financiranja, nepovezanost podpornega okolja ter odsotnost strokovnih standardov.</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lastRenderedPageBreak/>
        <w:t>Tudi OECD v poglobljenem pregledu politik ugotavlja, da podporno okolje ni povezano in ne tvori ustrezne podporne mreže za izboljšanje ekosistema. Izboljšanje ekosistema socialne ekonomije in razvoj reprezentativnih akterjev na tem področju, bi po njihovem mnenju vodil tudi k oblikovanju konstruktivnega dialoga med različnimi subjekti socialne ekonomije in širše, hkrati pa bi olajšalo posvetovanje z javnimi organi. (OECD, 2022)</w:t>
      </w:r>
    </w:p>
    <w:p w:rsidR="009F5E56" w:rsidRPr="006055FB" w:rsidRDefault="009F5E56" w:rsidP="009F5E56">
      <w:pPr>
        <w:jc w:val="both"/>
        <w:rPr>
          <w:rFonts w:cs="Arial"/>
        </w:rPr>
      </w:pPr>
    </w:p>
    <w:p w:rsidR="009F5E56" w:rsidRPr="006055FB" w:rsidRDefault="009F5E56" w:rsidP="009F5E56">
      <w:pPr>
        <w:jc w:val="both"/>
        <w:rPr>
          <w:rFonts w:cs="Arial"/>
          <w:i/>
          <w:iCs/>
          <w:highlight w:val="yellow"/>
        </w:rPr>
      </w:pPr>
      <w:r w:rsidRPr="006055FB">
        <w:rPr>
          <w:rFonts w:cs="Arial"/>
          <w:highlight w:val="yellow"/>
        </w:rPr>
        <w:t xml:space="preserve">V razmislek članom sveta: Na nacionalni ravni ekosistem socialnega podjetništva opredeljuje zakon, in sicer načrtovan razvoj opredeli s pričujočo strategijo, nadaljnje pa konkretne ukrepe za razvoj podpornega okolja umesti v program ukrepov za izvajanje strategije razvoja socialne ekonomije. Pri tem opredeli, da  </w:t>
      </w:r>
      <w:r w:rsidRPr="006055FB">
        <w:rPr>
          <w:rFonts w:cs="Arial"/>
          <w:i/>
          <w:iCs/>
          <w:highlight w:val="yellow"/>
        </w:rPr>
        <w:t>ukrepi spodbujanja socialnega podjetništva zajemajo finančne in druge ukrepe za promocijo socialnega podjetništva, za razvoj sistema informiranja in izobraževanja za socialno podjetništvo, za zagotavljanje sredstev za vzpostavitev sklada za spodbujanje razvoja socialnega podjetništva, za razvoj podpornih storitev socialnim podjetjem, vključno s storitvami za ustanavljanje socialnih podjetij in storitvami svetovanja prestrukturiranja socialnega podjetja, ki začasno ne izpolnjuje kriterijev iz tega zakona, za vključitev občin v izvajanje politik in ukrepov, za iskanje novih poslovnih priložnosti za socialna podjetja, vključno z izvajanjem raziskav trga za socialno podjetništvo in ugotavljanjem možnosti izvajanja javnih storitev v socialnih podjetjih.</w:t>
      </w:r>
    </w:p>
    <w:p w:rsidR="009F5E56" w:rsidRPr="006055FB" w:rsidRDefault="009F5E56" w:rsidP="009F5E56">
      <w:pPr>
        <w:jc w:val="both"/>
        <w:rPr>
          <w:rFonts w:cs="Arial"/>
          <w:i/>
          <w:iCs/>
          <w:highlight w:val="yellow"/>
        </w:rPr>
      </w:pPr>
    </w:p>
    <w:p w:rsidR="009F5E56" w:rsidRPr="006055FB" w:rsidRDefault="009F5E56" w:rsidP="009F5E56">
      <w:pPr>
        <w:jc w:val="both"/>
        <w:rPr>
          <w:rFonts w:cs="Arial"/>
          <w:i/>
          <w:iCs/>
          <w:highlight w:val="yellow"/>
        </w:rPr>
      </w:pPr>
      <w:r w:rsidRPr="006055FB">
        <w:rPr>
          <w:rFonts w:cs="Arial"/>
          <w:highlight w:val="yellow"/>
        </w:rPr>
        <w:t xml:space="preserve">Poleg tega </w:t>
      </w:r>
      <w:proofErr w:type="spellStart"/>
      <w:r w:rsidRPr="006055FB">
        <w:rPr>
          <w:rFonts w:cs="Arial"/>
          <w:highlight w:val="yellow"/>
        </w:rPr>
        <w:t>ZSocP</w:t>
      </w:r>
      <w:proofErr w:type="spellEnd"/>
      <w:r w:rsidRPr="006055FB">
        <w:rPr>
          <w:rFonts w:cs="Arial"/>
          <w:highlight w:val="yellow"/>
        </w:rPr>
        <w:t xml:space="preserve"> konkretno določa tudi nujnost oblikovanja ukrepov </w:t>
      </w:r>
      <w:r w:rsidRPr="006055FB">
        <w:rPr>
          <w:rFonts w:cs="Arial"/>
          <w:i/>
          <w:iCs/>
          <w:highlight w:val="yellow"/>
        </w:rPr>
        <w:t>za oblikovanje ugodnega podjetniškega okolja za socialna podjetja, ki zajemajo finančne in druge ukrepe za zagotavljanje prostorskih, tehničnih in drugih pogojev za nastajanje in delovanje socialnih podjetij, vključno s podjetniškimi inkubatorji za socialna podjetja, sofinanciranje za začetek opravljanja dejavnosti socialnega podjetja in za odpiranje novih delovnih mest, sofinanciranje ustanavljanja socialnih podjetij za izvajanje podpornih storitev za socialna podjetja ter druge ukrepe za izvajanje podpornih storitev za socialna podjetja, katerih ciljna skupina so osebe, ki ustanavljajo socialno podjetje in socialna podjetja.</w:t>
      </w:r>
    </w:p>
    <w:p w:rsidR="009F5E56" w:rsidRPr="006055FB" w:rsidRDefault="009F5E56" w:rsidP="009F5E56">
      <w:pPr>
        <w:jc w:val="both"/>
        <w:rPr>
          <w:rFonts w:cs="Arial"/>
          <w:i/>
          <w:iCs/>
          <w:highlight w:val="yellow"/>
        </w:rPr>
      </w:pPr>
    </w:p>
    <w:p w:rsidR="009F5E56" w:rsidRPr="006055FB" w:rsidRDefault="009F5E56" w:rsidP="009F5E56">
      <w:pPr>
        <w:jc w:val="both"/>
        <w:rPr>
          <w:rFonts w:cs="Arial"/>
        </w:rPr>
      </w:pPr>
      <w:proofErr w:type="spellStart"/>
      <w:r w:rsidRPr="006055FB">
        <w:rPr>
          <w:rFonts w:cs="Arial"/>
          <w:highlight w:val="yellow"/>
        </w:rPr>
        <w:t>ZSocP</w:t>
      </w:r>
      <w:proofErr w:type="spellEnd"/>
      <w:r w:rsidRPr="006055FB">
        <w:rPr>
          <w:rFonts w:cs="Arial"/>
          <w:highlight w:val="yellow"/>
        </w:rPr>
        <w:t xml:space="preserve"> k aktivnosti na tem področju napotuje tudi predstavnike lokalnih skupnosti, saj občine aktivno spodbuja k vključevanju socialnega podjetništva v svoje razvojne načrte. Te lahko tako skladno z  </w:t>
      </w:r>
      <w:proofErr w:type="spellStart"/>
      <w:r w:rsidRPr="006055FB">
        <w:rPr>
          <w:rFonts w:cs="Arial"/>
          <w:highlight w:val="yellow"/>
        </w:rPr>
        <w:t>ZSocP</w:t>
      </w:r>
      <w:proofErr w:type="spellEnd"/>
      <w:r w:rsidRPr="006055FB">
        <w:rPr>
          <w:rFonts w:cs="Arial"/>
          <w:highlight w:val="yellow"/>
        </w:rPr>
        <w:t xml:space="preserve"> in določbami zakona, ki ureja spodbujanje skladnega regionalnega razvoja, načrtujejo, financirajo in izvajajo politike razvoja socialnega podjetništva na območju občine oziroma na ravni razvojne regije.</w:t>
      </w:r>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24"/>
          <w:szCs w:val="24"/>
        </w:rPr>
      </w:pPr>
      <w:bookmarkStart w:id="21" w:name="_Toc118465394"/>
      <w:r w:rsidRPr="006055FB">
        <w:rPr>
          <w:rFonts w:ascii="Arial" w:hAnsi="Arial" w:cs="Arial"/>
          <w:color w:val="auto"/>
          <w:sz w:val="24"/>
          <w:szCs w:val="24"/>
        </w:rPr>
        <w:t>3.2.6 Financiranje</w:t>
      </w:r>
      <w:bookmarkEnd w:id="21"/>
    </w:p>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Finančne vire ločimo na javne in zasebne, v Sloveniji se večina socialnih podjetij poslužuje javnih virov financiranja. Javni viri financiranja so na voljo na nacionalni, regionalni in lokalni ravni. Javni viri, ki so na voljo socialnim podjetjem se delijo na nacionalne vire in vire Evropske kohezijske politike (predvsem Evropskega socialnega sklada in Evropskega sklada za regionalni razvoj). Poleg tega javne vire delimo na nepovratna in povratna sredstva. Zasebni viri oziroma družbeno financiranje je v Sloveniji omejeno. Komercialne banke prepoznavajo socialna podjetja kot tvegane komitente, zato je kreditiranje omejeno.</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 xml:space="preserve">Poglobljeni pregled politik OECD pri tem ugotavlja, da je bilo v času od sprejetja </w:t>
      </w:r>
      <w:proofErr w:type="spellStart"/>
      <w:r w:rsidRPr="006055FB">
        <w:rPr>
          <w:rFonts w:cs="Arial"/>
        </w:rPr>
        <w:t>ZSocP</w:t>
      </w:r>
      <w:proofErr w:type="spellEnd"/>
      <w:r w:rsidRPr="006055FB">
        <w:rPr>
          <w:rFonts w:cs="Arial"/>
        </w:rPr>
        <w:t xml:space="preserve"> oziroma že v času gospodarske krize 2009 socialnim podjetjem na voljo več različnih finančnih spodbud, pri čemer izpostavlja predvsem, da je bilo na voljo zelo malo javnih ali zasebnih virov, posebej namenjenih izboljšanju dostopnosti različnih finančnih instrumentov za socialna podjetja. V kombinaciji z omejenim zanimanjem komercialnih bank za socialna podjetja in pomanjkanja uveljavljenih socialnih vlagateljev ali vlagateljev, ki poudarjajo (družbeni) učinek, so tako socialna podjetja po mnenju OECD težko finančno vzdržna in so posledično relativno odvisna od financiranja z nepovratnimi sredstvi. Poleg tega se socialna podjetja večinoma odločajo za </w:t>
      </w:r>
      <w:r w:rsidRPr="006055FB">
        <w:rPr>
          <w:rFonts w:cs="Arial"/>
        </w:rPr>
        <w:lastRenderedPageBreak/>
        <w:t>kandidiranje na nepovratna sredstva, ki omogočajo 100 % povračilo sredstev, kar vodi v močno odvisnost od javnih virov. (OECD, 2022)</w:t>
      </w:r>
    </w:p>
    <w:p w:rsidR="009F5E56" w:rsidRPr="006055FB" w:rsidRDefault="009F5E56" w:rsidP="009F5E56">
      <w:pPr>
        <w:jc w:val="both"/>
        <w:rPr>
          <w:rFonts w:cs="Arial"/>
          <w:color w:val="FF0000"/>
        </w:rPr>
      </w:pPr>
    </w:p>
    <w:p w:rsidR="009F5E56" w:rsidRPr="006055FB" w:rsidRDefault="009F5E56" w:rsidP="009F5E56">
      <w:pPr>
        <w:jc w:val="both"/>
        <w:rPr>
          <w:rFonts w:cs="Arial"/>
        </w:rPr>
      </w:pPr>
      <w:r w:rsidRPr="006055FB">
        <w:rPr>
          <w:rFonts w:cs="Arial"/>
        </w:rPr>
        <w:t>Ne glede na to OECD</w:t>
      </w:r>
      <w:r w:rsidR="00605B24">
        <w:rPr>
          <w:rFonts w:cs="Arial"/>
        </w:rPr>
        <w:t xml:space="preserve"> ugotavlja, da ima Slovenija</w:t>
      </w:r>
      <w:r w:rsidRPr="006055FB">
        <w:rPr>
          <w:rFonts w:cs="Arial"/>
        </w:rPr>
        <w:t xml:space="preserve"> močan podjetniški ekosistem, ki vključuje različne mehanizme financiranja za zagonska podjetja in MSP, vendar njihova ponudba za socialna podjetja ostaja omejena. Omejena ponudba tovrstnih mehanizmov je posledica usmerjen</w:t>
      </w:r>
      <w:r w:rsidR="00605B24">
        <w:rPr>
          <w:rFonts w:cs="Arial"/>
        </w:rPr>
        <w:t xml:space="preserve">osti v podporo določenih pravno </w:t>
      </w:r>
      <w:r w:rsidRPr="006055FB">
        <w:rPr>
          <w:rFonts w:cs="Arial"/>
        </w:rPr>
        <w:t>organizacijskih oblik. Ne glede na to lahko socialna podjetja kandidirajo za sredstva na vseh javnih razpisih in javnih povabilih na katerih izpolnjujejo pogoje, kar pomeni da lahko za sredstva kandidirajo tudi v sklopu ukrepov različnih ministrstev oziroma izvajalskih organov (npr. NVO-ji lahko kandidirajo na vse razpise, ki jih pripravlja Sektor za nevladne organizacije MJU). Zakonodaja omogoča tudi financiranje razvoja socialnega podjetništva na regionalni ravni npr. v sklopu Dogovorov za razvoj regij. Prav tako zakonodaja omogoča, da občine same izvajajo posebne razpise za podporo razvoja socialnega podjetništva v svojem okolju.</w:t>
      </w:r>
    </w:p>
    <w:p w:rsidR="009F5E56" w:rsidRPr="006055FB" w:rsidRDefault="009F5E56" w:rsidP="009F5E56">
      <w:pPr>
        <w:jc w:val="both"/>
        <w:rPr>
          <w:rFonts w:cs="Arial"/>
          <w:color w:val="FF0000"/>
        </w:rPr>
      </w:pPr>
    </w:p>
    <w:p w:rsidR="009F5E56" w:rsidRPr="006055FB" w:rsidRDefault="009F5E56" w:rsidP="009F5E56">
      <w:pPr>
        <w:jc w:val="both"/>
        <w:rPr>
          <w:rFonts w:cs="Arial"/>
        </w:rPr>
      </w:pPr>
      <w:r w:rsidRPr="006055FB">
        <w:rPr>
          <w:rFonts w:cs="Arial"/>
        </w:rPr>
        <w:t>Na podlagi ugotovitev poglobljenega pregleda politik OECD predlaga, da se poveča dostopnost do finančnih sredstev za vsa socialna podj</w:t>
      </w:r>
      <w:r w:rsidR="00605B24">
        <w:rPr>
          <w:rFonts w:cs="Arial"/>
        </w:rPr>
        <w:t xml:space="preserve">etja ne glede na njihovo pravno </w:t>
      </w:r>
      <w:r w:rsidRPr="006055FB">
        <w:rPr>
          <w:rFonts w:cs="Arial"/>
        </w:rPr>
        <w:t xml:space="preserve">organizacijsko obliko. Poleg tega predlaga </w:t>
      </w:r>
      <w:proofErr w:type="spellStart"/>
      <w:r w:rsidRPr="006055FB">
        <w:rPr>
          <w:rFonts w:cs="Arial"/>
        </w:rPr>
        <w:t>opolnomočenje</w:t>
      </w:r>
      <w:proofErr w:type="spellEnd"/>
      <w:r w:rsidRPr="006055FB">
        <w:rPr>
          <w:rFonts w:cs="Arial"/>
        </w:rPr>
        <w:t xml:space="preserve"> lokalnih posrednikov in prilagoditev sedanjih mrež za podporo podjetništvu posebnim potrebam socialnih podjetij, kar bi po njihovem mnenju vodilo v razširitev nabora podpornih mehanizmov za razvijanje njihove zmogljivosti. Dolgoročno pa predlagajo izboljšave finančnih mehanizmov, ki so na voljo socialnim podjetjem oziroma razvijanje dosledne strategije javnega financiranja socialnih podjetij, predvsem z uskladitvijo postopkov javnega naročanja v državni upravi, ki pomagajo zagotoviti, da imajo socialna podjetja dostop do vseh javnih naročil in finančne podpore ne glede na svojo pravnoorganizacijsko obliko. Pri tem poudarjajo, da bi to okrepilo tudi vlogo snovalcev politik pri razvijanju javno-zasebnih pobud ali pripomoglo k lažjemu ustanavljanju zasebnih akterjev kot finančnih virov in posrednikov. (OECD, 2022)</w:t>
      </w:r>
    </w:p>
    <w:p w:rsidR="009F5E56" w:rsidRPr="006055FB" w:rsidRDefault="009F5E56" w:rsidP="009F5E56">
      <w:pPr>
        <w:jc w:val="both"/>
        <w:rPr>
          <w:rFonts w:cs="Arial"/>
        </w:rPr>
      </w:pPr>
    </w:p>
    <w:p w:rsidR="009F5E56" w:rsidRPr="006055FB" w:rsidRDefault="009F5E56" w:rsidP="009F5E56">
      <w:pPr>
        <w:jc w:val="both"/>
        <w:rPr>
          <w:rFonts w:cs="Arial"/>
          <w:highlight w:val="yellow"/>
        </w:rPr>
      </w:pPr>
      <w:r w:rsidRPr="006055FB">
        <w:rPr>
          <w:rFonts w:cs="Arial"/>
          <w:highlight w:val="yellow"/>
        </w:rPr>
        <w:t>V razmislek članom sveta: Na področju javnega naročanja OECD izpostavlja predvsem možnost sodelovanja socialne ekonomije na področju socialnovarstvenih storitev, nujnost izboljšanja tehničnih zmogljivosti socialne ekonomije ter osveščanja o družbeno odgovornih javnih naročilih. Pri tem menijo, da je izobraževanje o nujnosti vključevanja socialne ekonomije v sistem javnega naročanja potrebno tudi za podporno okolje in javne uslužbence, zato predlagajo preučitev možnosti oblikovanja praktičnih in pravnih  smernic, ter povečanje sodelovanja med subjekti socialne ekonomije in klasičnimi podjetji. Mogoče je tudi priporočilo resorjem o uporabi odstopljenih javnih naročil, ali priporočila za naročila določenih storitev, ki jih nudijo subjekti socialne ekonomije.</w:t>
      </w:r>
    </w:p>
    <w:p w:rsidR="009F5E56" w:rsidRPr="006055FB" w:rsidRDefault="009F5E56" w:rsidP="009F5E56">
      <w:pPr>
        <w:jc w:val="both"/>
        <w:rPr>
          <w:rFonts w:cs="Arial"/>
          <w:highlight w:val="yellow"/>
        </w:rPr>
      </w:pPr>
    </w:p>
    <w:p w:rsidR="009F5E56" w:rsidRPr="006055FB" w:rsidRDefault="009F5E56" w:rsidP="00605B24">
      <w:pPr>
        <w:jc w:val="both"/>
        <w:rPr>
          <w:rFonts w:cs="Arial"/>
        </w:rPr>
      </w:pPr>
      <w:r w:rsidRPr="006055FB">
        <w:rPr>
          <w:rFonts w:cs="Arial"/>
          <w:highlight w:val="yellow"/>
        </w:rPr>
        <w:t>Eno od področji ukrepanja na področju financiranja socialne ekonomije, ki ga prepoznava OECD, kot ključno, je tudi usklajen davčni sistem oziroma sešitem davčnih spodbud za spodbujanje delovanja in razvoja</w:t>
      </w:r>
      <w:r w:rsidR="00605B24">
        <w:rPr>
          <w:rFonts w:cs="Arial"/>
          <w:highlight w:val="yellow"/>
        </w:rPr>
        <w:t xml:space="preserve"> subjektov socialne ekonomije. </w:t>
      </w:r>
      <w:r w:rsidRPr="006055FB">
        <w:rPr>
          <w:rFonts w:cs="Arial"/>
          <w:highlight w:val="yellow"/>
        </w:rPr>
        <w:t xml:space="preserve">Tudi Evropska komisija še posebej izpostavlja pomen politike obdavčitev za razvoj sektorja. Ugotavlja namreč, da je le malo držav za socialna podjetja razvilo poseben in dosleden okvir obdavčitve. Pri tem navajajo nekaj mogočih obstoječih rešitev, in sicer </w:t>
      </w:r>
      <w:r w:rsidR="00605B24">
        <w:rPr>
          <w:rFonts w:cs="Arial"/>
          <w:highlight w:val="yellow"/>
        </w:rPr>
        <w:t>nekatere</w:t>
      </w:r>
      <w:r w:rsidRPr="006055FB">
        <w:rPr>
          <w:rFonts w:cs="Arial"/>
          <w:highlight w:val="yellow"/>
        </w:rPr>
        <w:t xml:space="preserve"> države članice zagotavljajo spodbude, ki segajo od oprostitev davka od dohodkov pravnih oseb za zadržane dobičke do oprostitve plačila DDV ali znižanja stopenj, zmanjšanja stroškov socialnega zavarovanja ali njihovega kritja s subvencijami ali znižanja davkov za zasebne in institucionalne donatorje.</w:t>
      </w:r>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24"/>
          <w:szCs w:val="24"/>
        </w:rPr>
      </w:pPr>
      <w:bookmarkStart w:id="22" w:name="_Toc118465395"/>
      <w:r w:rsidRPr="006055FB">
        <w:rPr>
          <w:rFonts w:ascii="Arial" w:hAnsi="Arial" w:cs="Arial"/>
          <w:color w:val="auto"/>
          <w:sz w:val="24"/>
          <w:szCs w:val="24"/>
        </w:rPr>
        <w:t>3.2.7 Vključenost v izobraževani sistem</w:t>
      </w:r>
      <w:bookmarkEnd w:id="22"/>
    </w:p>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 xml:space="preserve">Babič in Dabič Perica (2018) ugotavljata, da se tematika socialnega podjetništva in tudi socialne ekonomije pojavlja na vseh treh ravneh formalnega izobraževanje. Pri tem se omenjena tema na </w:t>
      </w:r>
      <w:r w:rsidRPr="006055FB">
        <w:rPr>
          <w:rFonts w:cs="Arial"/>
        </w:rPr>
        <w:lastRenderedPageBreak/>
        <w:t xml:space="preserve">osnovnošolski in srednješolski ravni pojavlja posredno v sklopu širših tem npr. podjetništva, medtem ko sta avtorici na visokošolski ravni prepoznali vsaj štiri predmete, ki so vsaj deloma posvečenji preučevanju socialne ekonomije na štirih fakultetah (tj. Fakulteti za družbene vede UL, Fakulteti za socialno delo UL, </w:t>
      </w:r>
      <w:proofErr w:type="spellStart"/>
      <w:r w:rsidRPr="006055FB">
        <w:rPr>
          <w:rFonts w:cs="Arial"/>
        </w:rPr>
        <w:t>Gea</w:t>
      </w:r>
      <w:proofErr w:type="spellEnd"/>
      <w:r w:rsidRPr="006055FB">
        <w:rPr>
          <w:rFonts w:cs="Arial"/>
        </w:rPr>
        <w:t xml:space="preserve"> </w:t>
      </w:r>
      <w:proofErr w:type="spellStart"/>
      <w:r w:rsidRPr="006055FB">
        <w:rPr>
          <w:rFonts w:cs="Arial"/>
        </w:rPr>
        <w:t>Collegu</w:t>
      </w:r>
      <w:proofErr w:type="spellEnd"/>
      <w:r w:rsidRPr="006055FB">
        <w:rPr>
          <w:rFonts w:cs="Arial"/>
        </w:rPr>
        <w:t xml:space="preserve"> ter Fakulteti za uporabne poslovne in družbene študije Maribor) medtem ko Ekonomska fakulteta v Ljubljani tej tematiki posveča samostojen predmet v sklopu podiplomskega študija.</w:t>
      </w:r>
    </w:p>
    <w:p w:rsidR="009F5E56" w:rsidRPr="006055FB" w:rsidRDefault="009F5E56" w:rsidP="009F5E56">
      <w:pPr>
        <w:jc w:val="both"/>
        <w:rPr>
          <w:rFonts w:cs="Arial"/>
        </w:rPr>
      </w:pPr>
    </w:p>
    <w:p w:rsidR="009F5E56" w:rsidRPr="006055FB" w:rsidRDefault="009F5E56" w:rsidP="009F5E56">
      <w:pPr>
        <w:jc w:val="both"/>
        <w:rPr>
          <w:rFonts w:cs="Arial"/>
        </w:rPr>
      </w:pPr>
      <w:r w:rsidRPr="006055FB">
        <w:rPr>
          <w:rFonts w:cs="Arial"/>
        </w:rPr>
        <w:t>Izrednega pomena za razvoj sektorja pa imajo tudi neformalne oblike izobraževanja, kot so usposabljanja in delavnice, ki jih po ugotovitvah Babič in Dabič Perica (2018) izvajajo predvsem NVO-ji, in sicer predvsem NVO-ji, ki so registrirana socialna podjetja ali so aktivni na področju socialne ekonomije. Poleg omenjenih subjektov del podpornega okolja tvorijo tudi regionalne razvojne agencije. Pri tem ni nezanemarljivo dejstvo, da večino neformalnih izobraževanj posredno ali neposredno financira država na nacionalni ali lokalni ravni oziroma so sofinancirana iz evropskih skladov.</w:t>
      </w:r>
    </w:p>
    <w:p w:rsidR="009F5E56" w:rsidRPr="006055FB" w:rsidRDefault="009F5E56" w:rsidP="009F5E56">
      <w:pPr>
        <w:jc w:val="both"/>
        <w:rPr>
          <w:rFonts w:cs="Arial"/>
        </w:rPr>
      </w:pPr>
    </w:p>
    <w:p w:rsidR="009F5E56" w:rsidRDefault="00605B24" w:rsidP="009F5E56">
      <w:pPr>
        <w:jc w:val="both"/>
        <w:rPr>
          <w:rFonts w:cs="Arial"/>
        </w:rPr>
      </w:pPr>
      <w:r w:rsidRPr="00605B24">
        <w:rPr>
          <w:rFonts w:cs="Arial"/>
          <w:highlight w:val="yellow"/>
        </w:rPr>
        <w:t xml:space="preserve">V razmislek članom sveta: </w:t>
      </w:r>
      <w:r w:rsidR="009F5E56" w:rsidRPr="00605B24">
        <w:rPr>
          <w:rFonts w:cs="Arial"/>
          <w:highlight w:val="yellow"/>
        </w:rPr>
        <w:t>OECD v poglobljenem pregledu politik ugotavlja, a bi bilo smiselno povečati sodelovanje med subjekti socialne ekonomije in univerzami, ki bi poleg formalnih oblik izobraževanja lahko subjektom sociale ekonomije nudili prilagojena usposabljanja predvsem na področju izboljšav poslovalnih model</w:t>
      </w:r>
      <w:r>
        <w:rPr>
          <w:rFonts w:cs="Arial"/>
          <w:highlight w:val="yellow"/>
        </w:rPr>
        <w:t xml:space="preserve">ov, dostopa do finančnih virov </w:t>
      </w:r>
      <w:r w:rsidR="009F5E56" w:rsidRPr="00605B24">
        <w:rPr>
          <w:rFonts w:cs="Arial"/>
          <w:highlight w:val="yellow"/>
        </w:rPr>
        <w:t>oziroma posojil. (OECD, 2022)</w:t>
      </w:r>
    </w:p>
    <w:p w:rsidR="009F5E56" w:rsidRDefault="009F5E56" w:rsidP="009F5E56">
      <w:pPr>
        <w:jc w:val="both"/>
        <w:rPr>
          <w:rFonts w:cs="Arial"/>
        </w:rPr>
      </w:pPr>
    </w:p>
    <w:p w:rsidR="009F5E56" w:rsidRPr="006055FB" w:rsidRDefault="009F5E56" w:rsidP="009F5E56">
      <w:pPr>
        <w:pStyle w:val="Naslov2"/>
        <w:rPr>
          <w:rFonts w:ascii="Arial" w:hAnsi="Arial" w:cs="Arial"/>
          <w:color w:val="auto"/>
          <w:sz w:val="24"/>
          <w:szCs w:val="24"/>
        </w:rPr>
      </w:pPr>
      <w:bookmarkStart w:id="23" w:name="_Toc118465396"/>
      <w:r w:rsidRPr="006055FB">
        <w:rPr>
          <w:rFonts w:ascii="Arial" w:hAnsi="Arial" w:cs="Arial"/>
          <w:color w:val="auto"/>
          <w:sz w:val="24"/>
          <w:szCs w:val="24"/>
        </w:rPr>
        <w:t>3.2.8 Cilji glede na analizo potreb</w:t>
      </w:r>
      <w:bookmarkEnd w:id="23"/>
    </w:p>
    <w:p w:rsidR="009F5E56" w:rsidRPr="006055FB" w:rsidRDefault="009F5E56" w:rsidP="009F5E56">
      <w:pPr>
        <w:rPr>
          <w:rFonts w:cs="Arial"/>
        </w:rPr>
      </w:pPr>
    </w:p>
    <w:p w:rsidR="009F5E56" w:rsidRPr="006055FB" w:rsidRDefault="009F5E56" w:rsidP="009F5E56">
      <w:pPr>
        <w:jc w:val="both"/>
        <w:rPr>
          <w:rFonts w:cs="Arial"/>
        </w:rPr>
      </w:pPr>
      <w:r w:rsidRPr="006055FB">
        <w:rPr>
          <w:rFonts w:cs="Arial"/>
        </w:rPr>
        <w:t>V sklopu analize stanja na področju socialne ekonomije sta Babič in Dabič Perica (2018)  prepoznali nujnost jasnih strateških in operativnih ciljev za doseganje razvoja socialne ekonomije in zmanjšanju razvojnega zaostan</w:t>
      </w:r>
      <w:r w:rsidR="00605B24">
        <w:rPr>
          <w:rFonts w:cs="Arial"/>
        </w:rPr>
        <w:t>ka za povprečjem držav članic Evropske unije</w:t>
      </w:r>
      <w:r w:rsidRPr="006055FB">
        <w:rPr>
          <w:rFonts w:cs="Arial"/>
        </w:rPr>
        <w:t>, ki izhajajo iz spodnje tabele.</w:t>
      </w:r>
    </w:p>
    <w:p w:rsidR="009F5E56" w:rsidRPr="006055FB" w:rsidRDefault="009F5E56" w:rsidP="009F5E56">
      <w:pPr>
        <w:jc w:val="both"/>
        <w:rPr>
          <w:rFonts w:cs="Arial"/>
        </w:rPr>
      </w:pPr>
    </w:p>
    <w:p w:rsidR="009F5E56" w:rsidRDefault="00E7246F" w:rsidP="009F5E56">
      <w:pPr>
        <w:pStyle w:val="Napis"/>
        <w:rPr>
          <w:rFonts w:ascii="Arial" w:hAnsi="Arial" w:cs="Arial"/>
          <w:b w:val="0"/>
          <w:i/>
          <w:color w:val="auto"/>
          <w:sz w:val="20"/>
          <w:szCs w:val="20"/>
        </w:rPr>
      </w:pPr>
      <w:bookmarkStart w:id="24" w:name="_Toc118453380"/>
      <w:proofErr w:type="spellStart"/>
      <w:r w:rsidRPr="006055FB">
        <w:rPr>
          <w:rFonts w:ascii="Arial" w:hAnsi="Arial" w:cs="Arial"/>
          <w:b w:val="0"/>
          <w:i/>
          <w:color w:val="auto"/>
          <w:sz w:val="20"/>
          <w:szCs w:val="20"/>
        </w:rPr>
        <w:t>Tabela</w:t>
      </w:r>
      <w:proofErr w:type="spellEnd"/>
      <w:r w:rsidR="009F5E56" w:rsidRPr="006055FB">
        <w:rPr>
          <w:rFonts w:ascii="Arial" w:hAnsi="Arial" w:cs="Arial"/>
          <w:b w:val="0"/>
          <w:i/>
          <w:color w:val="auto"/>
          <w:sz w:val="20"/>
          <w:szCs w:val="20"/>
        </w:rPr>
        <w:t xml:space="preserve"> </w:t>
      </w:r>
      <w:r w:rsidR="009F5E56" w:rsidRPr="006055FB">
        <w:rPr>
          <w:rFonts w:ascii="Arial" w:hAnsi="Arial" w:cs="Arial"/>
          <w:b w:val="0"/>
          <w:i/>
          <w:color w:val="auto"/>
          <w:sz w:val="20"/>
          <w:szCs w:val="20"/>
        </w:rPr>
        <w:fldChar w:fldCharType="begin"/>
      </w:r>
      <w:r w:rsidR="009F5E56" w:rsidRPr="006055FB">
        <w:rPr>
          <w:rFonts w:ascii="Arial" w:hAnsi="Arial" w:cs="Arial"/>
          <w:b w:val="0"/>
          <w:i/>
          <w:color w:val="auto"/>
          <w:sz w:val="20"/>
          <w:szCs w:val="20"/>
        </w:rPr>
        <w:instrText xml:space="preserve"> SEQ Tabela_ \* ARABIC </w:instrText>
      </w:r>
      <w:r w:rsidR="009F5E56" w:rsidRPr="006055FB">
        <w:rPr>
          <w:rFonts w:ascii="Arial" w:hAnsi="Arial" w:cs="Arial"/>
          <w:b w:val="0"/>
          <w:i/>
          <w:color w:val="auto"/>
          <w:sz w:val="20"/>
          <w:szCs w:val="20"/>
        </w:rPr>
        <w:fldChar w:fldCharType="separate"/>
      </w:r>
      <w:r w:rsidR="00784A27">
        <w:rPr>
          <w:rFonts w:ascii="Arial" w:hAnsi="Arial" w:cs="Arial"/>
          <w:b w:val="0"/>
          <w:i/>
          <w:noProof/>
          <w:color w:val="auto"/>
          <w:sz w:val="20"/>
          <w:szCs w:val="20"/>
        </w:rPr>
        <w:t>7</w:t>
      </w:r>
      <w:r w:rsidR="009F5E56" w:rsidRPr="006055FB">
        <w:rPr>
          <w:rFonts w:ascii="Arial" w:hAnsi="Arial" w:cs="Arial"/>
          <w:b w:val="0"/>
          <w:i/>
          <w:color w:val="auto"/>
          <w:sz w:val="20"/>
          <w:szCs w:val="20"/>
        </w:rPr>
        <w:fldChar w:fldCharType="end"/>
      </w:r>
      <w:r w:rsidR="009F5E56" w:rsidRPr="006055FB">
        <w:rPr>
          <w:rFonts w:ascii="Arial" w:hAnsi="Arial" w:cs="Arial"/>
          <w:b w:val="0"/>
          <w:i/>
          <w:color w:val="auto"/>
          <w:sz w:val="20"/>
          <w:szCs w:val="20"/>
        </w:rPr>
        <w:t xml:space="preserve">: </w:t>
      </w:r>
      <w:proofErr w:type="spellStart"/>
      <w:r w:rsidR="009F5E56" w:rsidRPr="006055FB">
        <w:rPr>
          <w:rFonts w:ascii="Arial" w:hAnsi="Arial" w:cs="Arial"/>
          <w:b w:val="0"/>
          <w:i/>
          <w:color w:val="auto"/>
          <w:sz w:val="20"/>
          <w:szCs w:val="20"/>
        </w:rPr>
        <w:t>Pregled</w:t>
      </w:r>
      <w:proofErr w:type="spellEnd"/>
      <w:r w:rsidR="009F5E56" w:rsidRPr="006055FB">
        <w:rPr>
          <w:rFonts w:ascii="Arial" w:hAnsi="Arial" w:cs="Arial"/>
          <w:b w:val="0"/>
          <w:i/>
          <w:color w:val="auto"/>
          <w:sz w:val="20"/>
          <w:szCs w:val="20"/>
        </w:rPr>
        <w:t xml:space="preserve"> </w:t>
      </w:r>
      <w:proofErr w:type="spellStart"/>
      <w:r w:rsidR="009F5E56" w:rsidRPr="006055FB">
        <w:rPr>
          <w:rFonts w:ascii="Arial" w:hAnsi="Arial" w:cs="Arial"/>
          <w:b w:val="0"/>
          <w:i/>
          <w:color w:val="auto"/>
          <w:sz w:val="20"/>
          <w:szCs w:val="20"/>
        </w:rPr>
        <w:t>strateških</w:t>
      </w:r>
      <w:proofErr w:type="spellEnd"/>
      <w:r w:rsidR="009F5E56" w:rsidRPr="006055FB">
        <w:rPr>
          <w:rFonts w:ascii="Arial" w:hAnsi="Arial" w:cs="Arial"/>
          <w:b w:val="0"/>
          <w:i/>
          <w:color w:val="auto"/>
          <w:sz w:val="20"/>
          <w:szCs w:val="20"/>
        </w:rPr>
        <w:t xml:space="preserve"> in </w:t>
      </w:r>
      <w:proofErr w:type="spellStart"/>
      <w:r w:rsidR="009F5E56" w:rsidRPr="006055FB">
        <w:rPr>
          <w:rFonts w:ascii="Arial" w:hAnsi="Arial" w:cs="Arial"/>
          <w:b w:val="0"/>
          <w:i/>
          <w:color w:val="auto"/>
          <w:sz w:val="20"/>
          <w:szCs w:val="20"/>
        </w:rPr>
        <w:t>operativnih</w:t>
      </w:r>
      <w:proofErr w:type="spellEnd"/>
      <w:r w:rsidR="009F5E56" w:rsidRPr="006055FB">
        <w:rPr>
          <w:rFonts w:ascii="Arial" w:hAnsi="Arial" w:cs="Arial"/>
          <w:b w:val="0"/>
          <w:i/>
          <w:color w:val="auto"/>
          <w:sz w:val="20"/>
          <w:szCs w:val="20"/>
        </w:rPr>
        <w:t xml:space="preserve"> </w:t>
      </w:r>
      <w:proofErr w:type="spellStart"/>
      <w:r w:rsidR="009F5E56" w:rsidRPr="006055FB">
        <w:rPr>
          <w:rFonts w:ascii="Arial" w:hAnsi="Arial" w:cs="Arial"/>
          <w:b w:val="0"/>
          <w:i/>
          <w:color w:val="auto"/>
          <w:sz w:val="20"/>
          <w:szCs w:val="20"/>
        </w:rPr>
        <w:t>ciljev</w:t>
      </w:r>
      <w:bookmarkEnd w:id="24"/>
      <w:proofErr w:type="spellEnd"/>
      <w:r w:rsidR="009F5E56" w:rsidRPr="006055FB">
        <w:rPr>
          <w:rFonts w:ascii="Arial" w:hAnsi="Arial" w:cs="Arial"/>
          <w:b w:val="0"/>
          <w:i/>
          <w:color w:val="auto"/>
          <w:sz w:val="20"/>
          <w:szCs w:val="20"/>
        </w:rPr>
        <w:t xml:space="preserve"> </w:t>
      </w:r>
    </w:p>
    <w:p w:rsidR="009C42BC" w:rsidRDefault="009C42BC" w:rsidP="009C42BC">
      <w:pPr>
        <w:pStyle w:val="CaptionSubtitle"/>
      </w:pPr>
    </w:p>
    <w:tbl>
      <w:tblPr>
        <w:tblStyle w:val="Tabelamrea"/>
        <w:tblW w:w="0" w:type="auto"/>
        <w:tblInd w:w="0" w:type="dxa"/>
        <w:tblLook w:val="04A0" w:firstRow="1" w:lastRow="0" w:firstColumn="1" w:lastColumn="0" w:noHBand="0" w:noVBand="1"/>
        <w:tblCaption w:val="Strateški in operativni cilji"/>
        <w:tblDescription w:val="Strateški cilj: OPOLNOMOČENA SKUPNOST ZA IN SKOZI RAZVOJ SOCIALNE EKONOMIJE - skupnost, ki se povezuje, sodeluje in je kompetentna za razvoj socialne ekonomije - Operativni cilj: identificirani, aktivirani in povezani deležniki socialne ekonomije v lokalnih okoljih (prebivalci, organizacije, podjetja, lokalne skupnosti, drugi subjekti): deležniki, razumejo lasten potencial, ki razumejo potrebe svojega okolja, ki so vešči “bottom-up” oblikovanja skupin in samo-vodenja skupin, vešči demokratičnega soustvarjanja in soodločanja, vešči participativnega sodelovanja v razvoju lokalnega okolja, vešči umeščanja individualnih in lokalnih vsebin v skupne regionalne in širše razvojne politike, Strateški cilj: DELUJOČ EKOSISTEM SOCIALNE EKONOMIJE - povezano profesionalno civilno in državno podporno okolje za socialno ekonomijo, Operativni cilj: kompetentni deležniki socialne ekonomije (informirani, izobraženi, usposobljeni za socialno ekonomijo): deležniki, še posebej posamezniki, ki imajo potrebna znanja in veščine (podjetniška, tržna, finančna, marketinška, komunikacijska, pravna, računovodska, tehnološka idr. znanja in veščine) za zagon in razvoj subjektov socialne ekonomije ter za razvoj, produkcijo in prodajo ter distribucijo družbeno-inovativnih in drugih produktov (proizvodov in storitev) v sektorju socialne ekonomije.&#10; delujoča nacionalna mreža subjektov socialne ekonomije (demokratično oblikovano in vodeno združenje/zveza/zbornica ali druga članska oblika, katere člani so izključno subjekti socialne ekonomije), povezana v mednarodne mreže&#10; vzpostavljeni nacionalni standardi znanj na področju socialne ekonomije (standardi za svetovalce, za programe usposabljanj, za učne predmete v šolah in na fakultetah ipd.)&#10; delujoč razvojni center za zadružništvo, povezan z mednarodno strokovno zadružno mrežno&#10; delujoča “druga” zveza zadrug Slovenije (zveza nekmetijskih zadrug oz. “novih” zadrug, kot dopolnjujoči obstoječi zvezi kmetijskih zadrug), povezana v mednarodne mreže&#10; evalvacija sektorja: stalno merjenje družbenih učinkov, spremljanje statistik, evidence, letna poročila &#10;Strateški cilj:DOSEŽEN OBSEG SEKTORJA SOCIALNE EKONOMIJE - obseg zaposlenosti v sektorju socialne ekonomije 4,1 %, obseg BDP 4,3 % (zelo optimistična varianta), operativni cilj; formiran državni sklad za financiranje socialne ekonomije (operativno voden znotraj obstoječih skladov države ali samostojno)  formiran civilni sklad za financiranje socialne ekonomije (operativno vzpostavljen in voden s strani povezanih nacionalnih mrež subjektov socialne ekonomije (konfederativni sklad za socialne ekonomije) &#10; redno izvajani finančni mehanizmi s strani države (predvidljivi obseg in časovnica razpisov za vsakoletna nepovratna in povratna sredstva ter lastniške vstope za subjekte socialne ekonomije in podporno okolje za socialno ekonomijo) &#10; razvita praksa “hibridnih” poslovnih modelov za zagotavljanje javnih storitev za prebivalce skozi sodelovanje države in sektorja socialne ekonomije (hibridni tržno-netržni poslovni modeli, v navezavi na deinstitucionalnizacijo)  delujoč stalni proces nastajanja nove potrebne zakonodaje na področju socialne ekonomije, stalnega noveliranja obstoječe zakonodaje ter vplivanja na povezano relevantno zakonodajo z drugih področij vključenost sektorja socialne ekonomije v “socialni dialog” na nivoju države"/>
      </w:tblPr>
      <w:tblGrid>
        <w:gridCol w:w="4244"/>
        <w:gridCol w:w="4244"/>
      </w:tblGrid>
      <w:tr w:rsidR="009C42BC" w:rsidTr="009C42BC">
        <w:trPr>
          <w:tblHeader/>
        </w:trPr>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C42BC" w:rsidRPr="006055FB" w:rsidRDefault="009C42BC" w:rsidP="009C42BC">
            <w:pPr>
              <w:jc w:val="both"/>
              <w:rPr>
                <w:rFonts w:cs="Arial"/>
              </w:rPr>
            </w:pPr>
            <w:r w:rsidRPr="006055FB">
              <w:rPr>
                <w:rFonts w:cs="Arial"/>
              </w:rPr>
              <w:t>STRATEŠKI CILJI</w:t>
            </w:r>
          </w:p>
        </w:tc>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C42BC" w:rsidRPr="006055FB" w:rsidRDefault="009C42BC" w:rsidP="009C42BC">
            <w:pPr>
              <w:jc w:val="both"/>
              <w:rPr>
                <w:rFonts w:cs="Arial"/>
              </w:rPr>
            </w:pPr>
            <w:r w:rsidRPr="006055FB">
              <w:rPr>
                <w:rFonts w:cs="Arial"/>
              </w:rPr>
              <w:t xml:space="preserve">OPERATIVNI CILJI </w:t>
            </w:r>
          </w:p>
        </w:tc>
      </w:tr>
      <w:tr w:rsidR="009C42BC" w:rsidTr="00600901">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2BC" w:rsidRPr="006055FB" w:rsidRDefault="009C42BC" w:rsidP="009C42BC">
            <w:pPr>
              <w:jc w:val="both"/>
              <w:rPr>
                <w:rFonts w:cs="Arial"/>
              </w:rPr>
            </w:pPr>
            <w:r w:rsidRPr="006055FB">
              <w:rPr>
                <w:rFonts w:cs="Arial"/>
              </w:rPr>
              <w:t>OPOLNOMOČENA SKUPNOST ZA IN SKOZI RAZVOJ SOCIALNE EKONOMIJE - skupnost, ki se povezuje, sodeluje in je kompetentna za razvoj socialne ekonomije</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2BC" w:rsidRPr="006055FB" w:rsidRDefault="009C42BC" w:rsidP="009C42BC">
            <w:pPr>
              <w:jc w:val="both"/>
              <w:rPr>
                <w:rFonts w:cs="Arial"/>
                <w:u w:val="single"/>
              </w:rPr>
            </w:pPr>
            <w:r w:rsidRPr="006055FB">
              <w:rPr>
                <w:rFonts w:cs="Arial"/>
              </w:rPr>
              <w:sym w:font="Symbol" w:char="F0AE"/>
            </w:r>
            <w:r w:rsidRPr="006055FB">
              <w:rPr>
                <w:rFonts w:cs="Arial"/>
              </w:rPr>
              <w:t xml:space="preserve"> identificirani, aktivirani in povezani deležniki socialne ekonomije v lokalnih okoljih (prebivalci, organizacije, podjetja, lokalne skupnosti, drugi subjekti): deležniki, razumejo lasten potencial, ki razumejo potrebe svojega okolja, ki so vešči “</w:t>
            </w:r>
            <w:proofErr w:type="spellStart"/>
            <w:r w:rsidRPr="006055FB">
              <w:rPr>
                <w:rFonts w:cs="Arial"/>
              </w:rPr>
              <w:t>bottom</w:t>
            </w:r>
            <w:proofErr w:type="spellEnd"/>
            <w:r w:rsidRPr="006055FB">
              <w:rPr>
                <w:rFonts w:cs="Arial"/>
              </w:rPr>
              <w:t>-up” oblikovanja skupin in samo-vodenja skupin, vešči demokratičnega soustvarjanja in soodločanja, vešči participativnega sodelovanja v razvoju lokalnega okolja, vešči umeščanja individualnih in lokalnih vsebin v skupne regionalne in širše razvojne politike</w:t>
            </w:r>
          </w:p>
        </w:tc>
      </w:tr>
      <w:tr w:rsidR="009C42BC" w:rsidTr="00600901">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2BC" w:rsidRPr="006055FB" w:rsidRDefault="009C42BC" w:rsidP="009C42BC">
            <w:pPr>
              <w:jc w:val="both"/>
              <w:rPr>
                <w:rFonts w:cs="Arial"/>
              </w:rPr>
            </w:pPr>
            <w:r w:rsidRPr="006055FB">
              <w:rPr>
                <w:rFonts w:cs="Arial"/>
              </w:rPr>
              <w:t>DELUJOČ EKOSISTEM SOCIALNE EKONOMIJE - povezano profesionalno civilno in državno podporno okolje za socialno ekonomijo</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2BC" w:rsidRPr="006055FB" w:rsidRDefault="009C42BC" w:rsidP="009C42BC">
            <w:pPr>
              <w:jc w:val="both"/>
              <w:rPr>
                <w:rFonts w:cs="Arial"/>
              </w:rPr>
            </w:pPr>
            <w:r w:rsidRPr="006055FB">
              <w:rPr>
                <w:rFonts w:cs="Arial"/>
              </w:rPr>
              <w:sym w:font="Symbol" w:char="F0AE"/>
            </w:r>
            <w:r w:rsidRPr="006055FB">
              <w:rPr>
                <w:rFonts w:cs="Arial"/>
              </w:rPr>
              <w:t xml:space="preserve"> kompetentni deležniki socialne ekonomije (informirani, izobraženi, usposobljeni za socialno ekonomijo): deležniki, še posebej posamezniki, ki imajo potrebna znanja in veščine (podjetniška, tržna, finančna, marketinška, komunikacijska, pravna, </w:t>
            </w:r>
            <w:r w:rsidRPr="006055FB">
              <w:rPr>
                <w:rFonts w:cs="Arial"/>
              </w:rPr>
              <w:lastRenderedPageBreak/>
              <w:t>računovodska, tehnološka idr. znanja in veščine) za zagon in razvoj subjektov socialne ekonomije ter za razvoj, produkcijo in prodajo ter distribucijo družbeno-inovativnih in drugih produktov (proizvodov in storitev) v sektorju socialne ekonomije.</w:t>
            </w:r>
          </w:p>
          <w:p w:rsidR="009C42BC" w:rsidRPr="006055FB" w:rsidRDefault="009C42BC" w:rsidP="009C42BC">
            <w:pPr>
              <w:jc w:val="both"/>
              <w:rPr>
                <w:rFonts w:cs="Arial"/>
              </w:rPr>
            </w:pPr>
            <w:r w:rsidRPr="006055FB">
              <w:rPr>
                <w:rFonts w:cs="Arial"/>
              </w:rPr>
              <w:sym w:font="Symbol" w:char="F0AE"/>
            </w:r>
            <w:r w:rsidRPr="006055FB">
              <w:rPr>
                <w:rFonts w:cs="Arial"/>
              </w:rPr>
              <w:t xml:space="preserve"> delujoča nacionalna mreža subjektov socialne ekonomije (demokratično oblikovano in vodeno združenje/zveza/zbornica ali druga članska oblika, katere člani so izključno subjekti socialne ekonomije), povezana v mednarodne mreže</w:t>
            </w:r>
          </w:p>
          <w:p w:rsidR="009C42BC" w:rsidRPr="006055FB" w:rsidRDefault="009C42BC" w:rsidP="009C42BC">
            <w:pPr>
              <w:jc w:val="both"/>
              <w:rPr>
                <w:rFonts w:cs="Arial"/>
              </w:rPr>
            </w:pPr>
            <w:r w:rsidRPr="006055FB">
              <w:rPr>
                <w:rFonts w:cs="Arial"/>
              </w:rPr>
              <w:sym w:font="Symbol" w:char="F0AE"/>
            </w:r>
            <w:r w:rsidRPr="006055FB">
              <w:rPr>
                <w:rFonts w:cs="Arial"/>
              </w:rPr>
              <w:t xml:space="preserve"> vzpostavljeni nacionalni standardi znanj na področju socialne ekonomije (standardi za svetovalce, za programe usposabljanj, za učne predmete v šolah in na fakultetah ipd.)</w:t>
            </w:r>
          </w:p>
          <w:p w:rsidR="009C42BC" w:rsidRPr="006055FB" w:rsidRDefault="009C42BC" w:rsidP="009C42BC">
            <w:pPr>
              <w:jc w:val="both"/>
              <w:rPr>
                <w:rFonts w:cs="Arial"/>
              </w:rPr>
            </w:pPr>
            <w:r w:rsidRPr="006055FB">
              <w:rPr>
                <w:rFonts w:cs="Arial"/>
              </w:rPr>
              <w:sym w:font="Symbol" w:char="F0AE"/>
            </w:r>
            <w:r w:rsidRPr="006055FB">
              <w:rPr>
                <w:rFonts w:cs="Arial"/>
              </w:rPr>
              <w:t xml:space="preserve"> delujoč razvojni center za zadružništvo, povezan z mednarodno strokovno zadružno mrežno</w:t>
            </w:r>
          </w:p>
          <w:p w:rsidR="009C42BC" w:rsidRPr="006055FB" w:rsidRDefault="009C42BC" w:rsidP="009C42BC">
            <w:pPr>
              <w:jc w:val="both"/>
              <w:rPr>
                <w:rFonts w:cs="Arial"/>
              </w:rPr>
            </w:pPr>
            <w:r w:rsidRPr="006055FB">
              <w:rPr>
                <w:rFonts w:cs="Arial"/>
              </w:rPr>
              <w:sym w:font="Symbol" w:char="F0AE"/>
            </w:r>
            <w:r w:rsidRPr="006055FB">
              <w:rPr>
                <w:rFonts w:cs="Arial"/>
              </w:rPr>
              <w:t xml:space="preserve"> delujoča “druga” zveza zadrug Slovenije (zveza nekmetijskih zadrug oz. “novih” zadrug, kot dopolnjujoči obstoječi zvezi kmetijskih zadrug), povezana v mednarodne mreže</w:t>
            </w:r>
          </w:p>
          <w:p w:rsidR="009C42BC" w:rsidRPr="006055FB" w:rsidRDefault="009C42BC" w:rsidP="009C42BC">
            <w:pPr>
              <w:jc w:val="both"/>
              <w:rPr>
                <w:rFonts w:cs="Arial"/>
              </w:rPr>
            </w:pPr>
            <w:r w:rsidRPr="006055FB">
              <w:rPr>
                <w:rFonts w:cs="Arial"/>
              </w:rPr>
              <w:sym w:font="Symbol" w:char="F0AE"/>
            </w:r>
            <w:r w:rsidRPr="006055FB">
              <w:rPr>
                <w:rFonts w:cs="Arial"/>
              </w:rPr>
              <w:t xml:space="preserve"> evalvacija sektorja: stalno merjenje družbenih učinkov, spremljanje statistik, evidence, letna poročila </w:t>
            </w:r>
          </w:p>
        </w:tc>
      </w:tr>
      <w:tr w:rsidR="009C42BC" w:rsidTr="00600901">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2BC" w:rsidRPr="006055FB" w:rsidRDefault="009C42BC" w:rsidP="009C42BC">
            <w:pPr>
              <w:jc w:val="both"/>
              <w:rPr>
                <w:rFonts w:cs="Arial"/>
              </w:rPr>
            </w:pPr>
            <w:r w:rsidRPr="006055FB">
              <w:rPr>
                <w:rFonts w:cs="Arial"/>
              </w:rPr>
              <w:lastRenderedPageBreak/>
              <w:t>DOSEŽEN OBSEG SEKTORJA SOCIALNE EKONOMIJE - obseg zaposlenosti v sektorju socialne ekonomije 4,1 %, obseg BDP 4,3 % (zelo optimistična varianta)</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2BC" w:rsidRPr="006055FB" w:rsidRDefault="009C42BC" w:rsidP="009C42BC">
            <w:pPr>
              <w:jc w:val="both"/>
              <w:rPr>
                <w:rFonts w:cs="Arial"/>
              </w:rPr>
            </w:pPr>
            <w:r w:rsidRPr="006055FB">
              <w:rPr>
                <w:rFonts w:cs="Arial"/>
              </w:rPr>
              <w:sym w:font="Symbol" w:char="F0AE"/>
            </w:r>
            <w:r w:rsidRPr="006055FB">
              <w:rPr>
                <w:rFonts w:cs="Arial"/>
              </w:rPr>
              <w:t xml:space="preserve"> formiran državni sklad za financiranje socialne ekonomije (operativno voden znotraj obstoječih skladov države ali samostojno) </w:t>
            </w:r>
            <w:r w:rsidRPr="006055FB">
              <w:rPr>
                <w:rFonts w:cs="Arial"/>
              </w:rPr>
              <w:sym w:font="Symbol" w:char="F0AE"/>
            </w:r>
            <w:r w:rsidRPr="006055FB">
              <w:rPr>
                <w:rFonts w:cs="Arial"/>
              </w:rPr>
              <w:t xml:space="preserve"> formiran civilni sklad za financiranje socialne ekonomije (operativno vzpostavljen in voden s strani povezanih nacionalnih mrež subjektov socialne ekonomije (</w:t>
            </w:r>
            <w:proofErr w:type="spellStart"/>
            <w:r w:rsidRPr="006055FB">
              <w:rPr>
                <w:rFonts w:cs="Arial"/>
              </w:rPr>
              <w:t>konfederativni</w:t>
            </w:r>
            <w:proofErr w:type="spellEnd"/>
            <w:r w:rsidRPr="006055FB">
              <w:rPr>
                <w:rFonts w:cs="Arial"/>
              </w:rPr>
              <w:t xml:space="preserve"> sklad za socialne ekonomije)</w:t>
            </w:r>
          </w:p>
          <w:p w:rsidR="009C42BC" w:rsidRPr="006055FB" w:rsidRDefault="009C42BC" w:rsidP="009C42BC">
            <w:pPr>
              <w:jc w:val="both"/>
              <w:rPr>
                <w:rFonts w:cs="Arial"/>
              </w:rPr>
            </w:pPr>
            <w:r w:rsidRPr="006055FB">
              <w:rPr>
                <w:rFonts w:cs="Arial"/>
              </w:rPr>
              <w:sym w:font="Symbol" w:char="F0AE"/>
            </w:r>
            <w:r w:rsidRPr="006055FB">
              <w:rPr>
                <w:rFonts w:cs="Arial"/>
              </w:rPr>
              <w:t xml:space="preserve"> redno izvajani finančni mehanizmi s strani države (predvidljivi obseg in </w:t>
            </w:r>
            <w:proofErr w:type="spellStart"/>
            <w:r w:rsidRPr="006055FB">
              <w:rPr>
                <w:rFonts w:cs="Arial"/>
              </w:rPr>
              <w:t>časovnica</w:t>
            </w:r>
            <w:proofErr w:type="spellEnd"/>
            <w:r w:rsidRPr="006055FB">
              <w:rPr>
                <w:rFonts w:cs="Arial"/>
              </w:rPr>
              <w:t xml:space="preserve"> razpisov za vsakoletna nepovratna in povratna sredstva ter lastniške vstope za subjekte socialne ekonomije in podporno okolje za socialno ekonomijo)</w:t>
            </w:r>
          </w:p>
          <w:p w:rsidR="009C42BC" w:rsidRPr="006055FB" w:rsidRDefault="009C42BC" w:rsidP="009C42BC">
            <w:pPr>
              <w:jc w:val="both"/>
              <w:rPr>
                <w:rFonts w:cs="Arial"/>
              </w:rPr>
            </w:pPr>
            <w:r w:rsidRPr="006055FB">
              <w:rPr>
                <w:rFonts w:cs="Arial"/>
              </w:rPr>
              <w:sym w:font="Symbol" w:char="F0AE"/>
            </w:r>
            <w:r w:rsidRPr="006055FB">
              <w:rPr>
                <w:rFonts w:cs="Arial"/>
              </w:rPr>
              <w:t xml:space="preserve"> razvita praksa “hibridnih” poslovnih modelov za zagotavljanje javnih storitev za prebivalce skozi sodelovanje države in sektorja socialne ekonomije (hibridni tržno-netržni poslovni modeli, v navezavi na </w:t>
            </w:r>
            <w:proofErr w:type="spellStart"/>
            <w:r w:rsidRPr="006055FB">
              <w:rPr>
                <w:rFonts w:cs="Arial"/>
              </w:rPr>
              <w:t>deinstitucionalnizacijo</w:t>
            </w:r>
            <w:proofErr w:type="spellEnd"/>
            <w:r w:rsidRPr="006055FB">
              <w:rPr>
                <w:rFonts w:cs="Arial"/>
              </w:rPr>
              <w:t xml:space="preserve">) </w:t>
            </w:r>
            <w:r w:rsidRPr="006055FB">
              <w:rPr>
                <w:rFonts w:cs="Arial"/>
              </w:rPr>
              <w:sym w:font="Symbol" w:char="F0AE"/>
            </w:r>
            <w:r w:rsidRPr="006055FB">
              <w:rPr>
                <w:rFonts w:cs="Arial"/>
              </w:rPr>
              <w:t xml:space="preserve"> delujoč stalni proces nastajanja nove potrebne zakonodaje na področju socialne ekonomije, stalnega noveliranja obstoječe zakonodaje ter vplivanja na povezano relevantno zakonodajo z drugih področij</w:t>
            </w:r>
          </w:p>
          <w:p w:rsidR="009C42BC" w:rsidRPr="006055FB" w:rsidRDefault="009C42BC" w:rsidP="009C42BC">
            <w:pPr>
              <w:jc w:val="both"/>
              <w:rPr>
                <w:rFonts w:cs="Arial"/>
              </w:rPr>
            </w:pPr>
            <w:r w:rsidRPr="006055FB">
              <w:rPr>
                <w:rFonts w:cs="Arial"/>
              </w:rPr>
              <w:lastRenderedPageBreak/>
              <w:sym w:font="Symbol" w:char="F0AE"/>
            </w:r>
            <w:r w:rsidRPr="006055FB">
              <w:rPr>
                <w:rFonts w:cs="Arial"/>
              </w:rPr>
              <w:t xml:space="preserve"> vključenost sektorja socialne ekonomije v “socialni dialog” na nivoju države</w:t>
            </w:r>
          </w:p>
        </w:tc>
      </w:tr>
      <w:tr w:rsidR="009C42BC" w:rsidTr="009C42BC">
        <w:tc>
          <w:tcPr>
            <w:tcW w:w="4244" w:type="dxa"/>
          </w:tcPr>
          <w:p w:rsidR="009C42BC" w:rsidRPr="009C42BC" w:rsidRDefault="009C42BC" w:rsidP="009C42BC">
            <w:pPr>
              <w:pStyle w:val="Para"/>
              <w:rPr>
                <w:lang w:val="sl-SI"/>
              </w:rPr>
            </w:pPr>
          </w:p>
        </w:tc>
        <w:tc>
          <w:tcPr>
            <w:tcW w:w="4244" w:type="dxa"/>
          </w:tcPr>
          <w:p w:rsidR="009C42BC" w:rsidRPr="009C42BC" w:rsidRDefault="009C42BC" w:rsidP="009C42BC">
            <w:pPr>
              <w:pStyle w:val="Para"/>
              <w:rPr>
                <w:lang w:val="sl-SI"/>
              </w:rPr>
            </w:pPr>
          </w:p>
        </w:tc>
      </w:tr>
    </w:tbl>
    <w:p w:rsidR="009F5E56" w:rsidRPr="006055FB" w:rsidRDefault="009F5E56" w:rsidP="009F5E56">
      <w:pPr>
        <w:pStyle w:val="Naslov"/>
        <w:rPr>
          <w:rFonts w:ascii="Arial" w:hAnsi="Arial" w:cs="Arial"/>
          <w:b/>
          <w:sz w:val="20"/>
          <w:szCs w:val="20"/>
        </w:rPr>
      </w:pPr>
    </w:p>
    <w:p w:rsidR="009F5E56" w:rsidRPr="006055FB" w:rsidRDefault="009F5E56" w:rsidP="009F5E56">
      <w:pPr>
        <w:pStyle w:val="Naslov2"/>
        <w:rPr>
          <w:rFonts w:ascii="Arial" w:hAnsi="Arial" w:cs="Arial"/>
          <w:color w:val="auto"/>
          <w:sz w:val="32"/>
          <w:szCs w:val="32"/>
        </w:rPr>
      </w:pPr>
      <w:bookmarkStart w:id="25" w:name="_Toc118465397"/>
      <w:r w:rsidRPr="006055FB">
        <w:rPr>
          <w:rFonts w:ascii="Arial" w:hAnsi="Arial" w:cs="Arial"/>
          <w:color w:val="auto"/>
          <w:sz w:val="32"/>
          <w:szCs w:val="32"/>
        </w:rPr>
        <w:t xml:space="preserve">4 SMERI RAZVOJA SOCIALNE EKONOMIJE IN PODJETNIŠTVA V OBDOBJU </w:t>
      </w:r>
      <w:r w:rsidRPr="006055FB">
        <w:rPr>
          <w:rFonts w:ascii="Arial" w:hAnsi="Arial" w:cs="Arial"/>
          <w:color w:val="auto"/>
          <w:sz w:val="32"/>
          <w:szCs w:val="32"/>
          <w:highlight w:val="yellow"/>
        </w:rPr>
        <w:t>2022</w:t>
      </w:r>
      <w:r w:rsidRPr="006055FB">
        <w:rPr>
          <w:rFonts w:ascii="Arial" w:hAnsi="Arial" w:cs="Arial"/>
          <w:color w:val="auto"/>
          <w:sz w:val="32"/>
          <w:szCs w:val="32"/>
        </w:rPr>
        <w:t>-2032</w:t>
      </w:r>
      <w:bookmarkEnd w:id="25"/>
    </w:p>
    <w:p w:rsidR="009F5E56" w:rsidRPr="006055FB" w:rsidRDefault="009F5E56" w:rsidP="009F5E56">
      <w:pPr>
        <w:rPr>
          <w:rFonts w:cs="Arial"/>
        </w:rPr>
      </w:pPr>
    </w:p>
    <w:p w:rsidR="009F5E56" w:rsidRPr="005730E5" w:rsidRDefault="009F5E56" w:rsidP="009F5E56">
      <w:pPr>
        <w:jc w:val="both"/>
        <w:rPr>
          <w:rFonts w:cs="Arial"/>
          <w:szCs w:val="20"/>
        </w:rPr>
      </w:pPr>
      <w:r w:rsidRPr="005730E5">
        <w:rPr>
          <w:rFonts w:cs="Arial"/>
          <w:szCs w:val="20"/>
        </w:rPr>
        <w:t>Glede na ugotovitve predstavljenih analiz je za razvoj socialne ekonomije mogoče identificirati štiri temeljna področja ukrepanja, ki se v večji meri skladajo tudi z Akcijskim načrtom EK:</w:t>
      </w:r>
    </w:p>
    <w:p w:rsidR="009F5E56" w:rsidRPr="005730E5" w:rsidRDefault="009F5E56" w:rsidP="009F5E56">
      <w:pPr>
        <w:jc w:val="both"/>
        <w:rPr>
          <w:rFonts w:cs="Arial"/>
          <w:szCs w:val="20"/>
        </w:rPr>
      </w:pPr>
    </w:p>
    <w:p w:rsidR="009F5E56" w:rsidRPr="005730E5" w:rsidRDefault="009F5E56" w:rsidP="009F5E56">
      <w:pPr>
        <w:pStyle w:val="Odstavekseznama"/>
        <w:numPr>
          <w:ilvl w:val="0"/>
          <w:numId w:val="14"/>
        </w:numPr>
        <w:jc w:val="both"/>
        <w:rPr>
          <w:sz w:val="20"/>
          <w:szCs w:val="20"/>
        </w:rPr>
      </w:pPr>
      <w:r w:rsidRPr="005730E5">
        <w:rPr>
          <w:sz w:val="20"/>
          <w:szCs w:val="20"/>
        </w:rPr>
        <w:t>Povečanje prepoznavnosti in promocija sociale ekonomije (tako v strokovni, kot splošni javnosti ter povečanje prepoznavnosti pomena socialne ekonomije v javnem sektorju).</w:t>
      </w:r>
    </w:p>
    <w:p w:rsidR="009F5E56" w:rsidRPr="005730E5" w:rsidRDefault="009F5E56" w:rsidP="009F5E56">
      <w:pPr>
        <w:pStyle w:val="Odstavekseznama"/>
        <w:numPr>
          <w:ilvl w:val="0"/>
          <w:numId w:val="14"/>
        </w:numPr>
        <w:jc w:val="both"/>
        <w:rPr>
          <w:sz w:val="20"/>
          <w:szCs w:val="20"/>
        </w:rPr>
      </w:pPr>
      <w:r w:rsidRPr="005730E5">
        <w:rPr>
          <w:sz w:val="20"/>
          <w:szCs w:val="20"/>
        </w:rPr>
        <w:t>Vzpostavitev podpornega okolja za socialno ekonomijo in spodbujanje razvoja ekosistema socialne ekonomije s poudarkom na:</w:t>
      </w:r>
    </w:p>
    <w:p w:rsidR="009F5E56" w:rsidRPr="005730E5" w:rsidRDefault="009F5E56" w:rsidP="009F5E56">
      <w:pPr>
        <w:pStyle w:val="Odstavekseznama"/>
        <w:numPr>
          <w:ilvl w:val="1"/>
          <w:numId w:val="14"/>
        </w:numPr>
        <w:jc w:val="both"/>
        <w:rPr>
          <w:sz w:val="20"/>
          <w:szCs w:val="20"/>
        </w:rPr>
      </w:pPr>
      <w:r w:rsidRPr="005730E5">
        <w:rPr>
          <w:sz w:val="20"/>
          <w:szCs w:val="20"/>
        </w:rPr>
        <w:t>Usposabljanju, izobraževanju in krepitvi zmogljivosti sektorja,</w:t>
      </w:r>
    </w:p>
    <w:p w:rsidR="009F5E56" w:rsidRPr="005730E5" w:rsidRDefault="009F5E56" w:rsidP="009F5E56">
      <w:pPr>
        <w:pStyle w:val="Odstavekseznama"/>
        <w:numPr>
          <w:ilvl w:val="1"/>
          <w:numId w:val="14"/>
        </w:numPr>
        <w:jc w:val="both"/>
        <w:rPr>
          <w:sz w:val="20"/>
          <w:szCs w:val="20"/>
        </w:rPr>
      </w:pPr>
      <w:r w:rsidRPr="005730E5">
        <w:rPr>
          <w:sz w:val="20"/>
          <w:szCs w:val="20"/>
        </w:rPr>
        <w:t>Centralizirani informacijski podpori za dostop do informacij o pravnih okvirjih in možnostih dostopa do finančnih virov,</w:t>
      </w:r>
    </w:p>
    <w:p w:rsidR="009F5E56" w:rsidRPr="005730E5" w:rsidRDefault="009F5E56" w:rsidP="009F5E56">
      <w:pPr>
        <w:pStyle w:val="Odstavekseznama"/>
        <w:numPr>
          <w:ilvl w:val="1"/>
          <w:numId w:val="14"/>
        </w:numPr>
        <w:jc w:val="both"/>
        <w:rPr>
          <w:sz w:val="20"/>
          <w:szCs w:val="20"/>
        </w:rPr>
      </w:pPr>
      <w:r w:rsidRPr="005730E5">
        <w:rPr>
          <w:sz w:val="20"/>
          <w:szCs w:val="20"/>
        </w:rPr>
        <w:t>Povezovanju med različni pravno-organizacijskimi oblikami subjektov socialne ekonomije, izobraževalnih institucij in klasičnimi podjetij,</w:t>
      </w:r>
    </w:p>
    <w:p w:rsidR="009F5E56" w:rsidRPr="005730E5" w:rsidRDefault="009F5E56" w:rsidP="009F5E56">
      <w:pPr>
        <w:pStyle w:val="Odstavekseznama"/>
        <w:numPr>
          <w:ilvl w:val="1"/>
          <w:numId w:val="14"/>
        </w:numPr>
        <w:jc w:val="both"/>
        <w:rPr>
          <w:sz w:val="20"/>
          <w:szCs w:val="20"/>
        </w:rPr>
      </w:pPr>
      <w:r w:rsidRPr="005730E5">
        <w:rPr>
          <w:sz w:val="20"/>
          <w:szCs w:val="20"/>
        </w:rPr>
        <w:t>Medresorsko usklajenih finančnih ukrepih za podporo razvoja sektorja in ugodni davčni zakonodaji,</w:t>
      </w:r>
    </w:p>
    <w:p w:rsidR="009F5E56" w:rsidRPr="005730E5" w:rsidRDefault="009F5E56" w:rsidP="009F5E56">
      <w:pPr>
        <w:pStyle w:val="Odstavekseznama"/>
        <w:numPr>
          <w:ilvl w:val="1"/>
          <w:numId w:val="14"/>
        </w:numPr>
        <w:jc w:val="both"/>
        <w:rPr>
          <w:sz w:val="20"/>
          <w:szCs w:val="20"/>
        </w:rPr>
      </w:pPr>
      <w:r w:rsidRPr="005730E5">
        <w:rPr>
          <w:sz w:val="20"/>
          <w:szCs w:val="20"/>
        </w:rPr>
        <w:t xml:space="preserve">Prilagoditvi obstoječih mrež (RRA, SPOT, inkubatorji ipd.) posebnim potrebam sektorja. </w:t>
      </w:r>
    </w:p>
    <w:p w:rsidR="009F5E56" w:rsidRPr="005730E5" w:rsidRDefault="009F5E56" w:rsidP="009F5E56">
      <w:pPr>
        <w:pStyle w:val="Odstavekseznama"/>
        <w:numPr>
          <w:ilvl w:val="0"/>
          <w:numId w:val="14"/>
        </w:numPr>
        <w:jc w:val="both"/>
        <w:rPr>
          <w:sz w:val="20"/>
          <w:szCs w:val="20"/>
        </w:rPr>
      </w:pPr>
      <w:r w:rsidRPr="005730E5">
        <w:rPr>
          <w:sz w:val="20"/>
          <w:szCs w:val="20"/>
        </w:rPr>
        <w:t>Vzpostavitev konstruktivnega dialoga med javnim sektorjem in civilno družno ter spodbujanje oblikovanja reprezentativnih organizacij socialne ekonomije z namenom razvoja ustreznih mehanizmov in ukrepov za spodbujanje socialne ekonomije.</w:t>
      </w:r>
    </w:p>
    <w:p w:rsidR="009F5E56" w:rsidRPr="005730E5" w:rsidRDefault="009F5E56" w:rsidP="009F5E56">
      <w:pPr>
        <w:pStyle w:val="Odstavekseznama"/>
        <w:numPr>
          <w:ilvl w:val="0"/>
          <w:numId w:val="14"/>
        </w:numPr>
        <w:jc w:val="both"/>
        <w:rPr>
          <w:sz w:val="20"/>
          <w:szCs w:val="20"/>
        </w:rPr>
      </w:pPr>
      <w:r w:rsidRPr="005730E5">
        <w:rPr>
          <w:sz w:val="20"/>
          <w:szCs w:val="20"/>
        </w:rPr>
        <w:t>Razvoj modela merjenja družbenih učinkov ter spodbujanje družbeno odgovornih vlagateljev oziroma mehanizmov, ki prepoznajo pomen družbenih učinkov sociale ekonomije za razvoj družbene blaginje.</w:t>
      </w:r>
    </w:p>
    <w:p w:rsidR="009F5E56" w:rsidRPr="005730E5" w:rsidRDefault="009F5E56" w:rsidP="009F5E56">
      <w:pPr>
        <w:jc w:val="both"/>
        <w:rPr>
          <w:rFonts w:cs="Arial"/>
          <w:szCs w:val="20"/>
        </w:rPr>
      </w:pPr>
    </w:p>
    <w:p w:rsidR="009F5E56" w:rsidRPr="005730E5" w:rsidRDefault="009F5E56" w:rsidP="009F5E56">
      <w:pPr>
        <w:jc w:val="both"/>
        <w:rPr>
          <w:rFonts w:cs="Arial"/>
          <w:szCs w:val="20"/>
          <w:highlight w:val="yellow"/>
        </w:rPr>
      </w:pPr>
      <w:r w:rsidRPr="005730E5">
        <w:rPr>
          <w:rFonts w:cs="Arial"/>
          <w:szCs w:val="20"/>
          <w:highlight w:val="yellow"/>
        </w:rPr>
        <w:t>V razmislek članom sveta: Pri določanju smeri razvoja socialne ekonomije je potrebno poudariti vključevanje digitalnega in zelenega prehoda tudi v sektor socialne ekonomije, kar pomeni, da se pri oblikovanju ukrepov upošteva priporočila EK</w:t>
      </w:r>
      <w:r w:rsidRPr="005730E5">
        <w:rPr>
          <w:rStyle w:val="Sprotnaopomba-sklic"/>
          <w:rFonts w:cs="Arial"/>
          <w:szCs w:val="20"/>
          <w:highlight w:val="yellow"/>
        </w:rPr>
        <w:footnoteReference w:id="12"/>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Povečevanjem povezanosti socialne ekonomije s klasičnimi podjetij,</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Oblikovanjem finančnih instrumentov za zelene naložbe,</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Spodbujanje karbonske nevtralnosti,</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Povečanjem sodelovanja socialne ekonomije pri raziskavah in razvoju ter razvoju inovacij,</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Spodbujanjem socialne ekonomije pri zagotavljanju zelene infrastrukture in stanovanj, trajnostne mobilnosti, krožnega gospodarstva ipd.</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Razvojem zelenih kompetenc</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Spodbujanjem zbiranja in poročanja podatkov ter ozaveščanja o pomenu podatkovnih baz,</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Spodbujana socialne ekonomije s tehnološkimi podjetij.</w:t>
      </w:r>
    </w:p>
    <w:p w:rsidR="009F5E56" w:rsidRPr="005730E5" w:rsidRDefault="009F5E56" w:rsidP="009F5E56">
      <w:pPr>
        <w:jc w:val="both"/>
        <w:rPr>
          <w:rFonts w:cs="Arial"/>
          <w:szCs w:val="20"/>
        </w:rPr>
      </w:pPr>
    </w:p>
    <w:p w:rsidR="009F5E56" w:rsidRPr="005730E5" w:rsidRDefault="009F5E56" w:rsidP="009F5E56">
      <w:pPr>
        <w:jc w:val="both"/>
        <w:rPr>
          <w:rFonts w:cs="Arial"/>
          <w:szCs w:val="20"/>
        </w:rPr>
      </w:pPr>
      <w:r w:rsidRPr="005730E5">
        <w:rPr>
          <w:rFonts w:cs="Arial"/>
          <w:szCs w:val="20"/>
          <w:highlight w:val="yellow"/>
        </w:rPr>
        <w:t>Poleg tega je mogoče glede na potrebe v družbi prepoznati potencialna področja delovanja socialne ekonomije:</w:t>
      </w:r>
    </w:p>
    <w:p w:rsidR="009F5E56" w:rsidRPr="005730E5" w:rsidRDefault="009F5E56" w:rsidP="009F5E56">
      <w:pPr>
        <w:rPr>
          <w:rFonts w:cs="Arial"/>
          <w:szCs w:val="20"/>
        </w:rPr>
      </w:pP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krožno gospodarstvo, ekologija, ponovna uporaba in reciklaža,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pravična trgovina,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turizem,</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obrt in rokodelstvo,</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lokalni razvoj,</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trajnostna mobilnost,</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ekološka pridelava in samooskrba,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socialne storitve oziroma storitve dolgotrajne in celostne oskrbe,</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osebne storitve (skrb na domu, varstvo otrok, čiščenje in druge gospodinjske storitve),</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skupnostne storitve (skupnostne kuhinje, skupnostni vrtovi, distribucija hrane, sobivanje, transport, itd.),</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vključevanje na trg dela (usposabljanje, razvoj kompetenc, socialni razvoj),</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vključevanje beguncev in migrantov,</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proizvodnja obnovljive energije,</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zagovorništvo,</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informacijske in izobraževalne storitve,</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druge storitve splošnega pomena.</w:t>
      </w:r>
    </w:p>
    <w:p w:rsidR="009F5E56" w:rsidRPr="006055FB" w:rsidRDefault="009F5E56" w:rsidP="009F5E56">
      <w:pPr>
        <w:pStyle w:val="Naslov2"/>
        <w:rPr>
          <w:rFonts w:ascii="Arial" w:hAnsi="Arial" w:cs="Arial"/>
        </w:rPr>
      </w:pPr>
    </w:p>
    <w:p w:rsidR="009F5E56" w:rsidRPr="006055FB" w:rsidRDefault="009F5E56" w:rsidP="009F5E56">
      <w:pPr>
        <w:pStyle w:val="Naslov2"/>
        <w:rPr>
          <w:rFonts w:ascii="Arial" w:hAnsi="Arial" w:cs="Arial"/>
          <w:color w:val="auto"/>
          <w:sz w:val="32"/>
          <w:szCs w:val="32"/>
        </w:rPr>
      </w:pPr>
      <w:bookmarkStart w:id="26" w:name="_Toc118465398"/>
      <w:r w:rsidRPr="006055FB">
        <w:rPr>
          <w:rFonts w:ascii="Arial" w:hAnsi="Arial" w:cs="Arial"/>
          <w:color w:val="auto"/>
          <w:sz w:val="32"/>
          <w:szCs w:val="32"/>
        </w:rPr>
        <w:t>5 TEMELJNE POLITIKE RAZVOJA</w:t>
      </w:r>
      <w:bookmarkEnd w:id="26"/>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28"/>
          <w:szCs w:val="28"/>
        </w:rPr>
      </w:pPr>
      <w:bookmarkStart w:id="27" w:name="_Toc118465399"/>
      <w:r w:rsidRPr="006055FB">
        <w:rPr>
          <w:rFonts w:ascii="Arial" w:hAnsi="Arial" w:cs="Arial"/>
          <w:color w:val="auto"/>
          <w:sz w:val="28"/>
          <w:szCs w:val="28"/>
        </w:rPr>
        <w:t>5.1 Evropski pravni okvir</w:t>
      </w:r>
      <w:bookmarkEnd w:id="27"/>
    </w:p>
    <w:p w:rsidR="009F5E56" w:rsidRPr="006055FB" w:rsidRDefault="009F5E56" w:rsidP="009F5E56">
      <w:pPr>
        <w:pStyle w:val="Slog2"/>
        <w:numPr>
          <w:ilvl w:val="0"/>
          <w:numId w:val="0"/>
        </w:numPr>
        <w:ind w:left="1080" w:hanging="360"/>
        <w:rPr>
          <w:sz w:val="20"/>
          <w:szCs w:val="20"/>
        </w:rPr>
      </w:pPr>
    </w:p>
    <w:p w:rsidR="009F5E56" w:rsidRPr="006055FB" w:rsidRDefault="005730E5" w:rsidP="009F5E56">
      <w:pPr>
        <w:pStyle w:val="Slog2"/>
        <w:numPr>
          <w:ilvl w:val="0"/>
          <w:numId w:val="0"/>
        </w:numPr>
        <w:rPr>
          <w:b w:val="0"/>
          <w:bCs/>
          <w:sz w:val="20"/>
          <w:szCs w:val="20"/>
        </w:rPr>
      </w:pPr>
      <w:r>
        <w:rPr>
          <w:b w:val="0"/>
          <w:bCs/>
          <w:sz w:val="20"/>
          <w:szCs w:val="20"/>
        </w:rPr>
        <w:t>Evropska komisija</w:t>
      </w:r>
      <w:r w:rsidR="009F5E56" w:rsidRPr="006055FB">
        <w:rPr>
          <w:b w:val="0"/>
          <w:bCs/>
          <w:sz w:val="20"/>
          <w:szCs w:val="20"/>
        </w:rPr>
        <w:t xml:space="preserve"> ugotavlja, da je za uspeh socialne ekonomije pomembno, da se razvije splošni institucionalni okvir za njeno delovanje, ki vključuje ustrezne razvojne politike in pravni okvir. Medsektorska narava socialne ekonomije in dejstvo, da zajema različne vrste subjektov, sta zato pomembna i</w:t>
      </w:r>
      <w:r>
        <w:rPr>
          <w:b w:val="0"/>
          <w:bCs/>
          <w:sz w:val="20"/>
          <w:szCs w:val="20"/>
        </w:rPr>
        <w:t>zziva za oblikovalce politik. Evropska komisija</w:t>
      </w:r>
      <w:r w:rsidR="009F5E56" w:rsidRPr="006055FB">
        <w:rPr>
          <w:b w:val="0"/>
          <w:bCs/>
          <w:sz w:val="20"/>
          <w:szCs w:val="20"/>
        </w:rPr>
        <w:t xml:space="preserve"> posledično opozarja, da morajo pri razvoju ustreznih okvirov politike in pravnih okvirov javni organi upoštevati raznovrstnost pravno</w:t>
      </w:r>
      <w:r>
        <w:rPr>
          <w:b w:val="0"/>
          <w:bCs/>
          <w:sz w:val="20"/>
          <w:szCs w:val="20"/>
        </w:rPr>
        <w:t xml:space="preserve"> </w:t>
      </w:r>
      <w:r w:rsidR="009F5E56" w:rsidRPr="006055FB">
        <w:rPr>
          <w:b w:val="0"/>
          <w:bCs/>
          <w:sz w:val="20"/>
          <w:szCs w:val="20"/>
        </w:rPr>
        <w:t xml:space="preserve">organizacijskih oblik, ki jih zajema socialna ekonomija. (EK, </w:t>
      </w:r>
      <w:r>
        <w:rPr>
          <w:b w:val="0"/>
          <w:bCs/>
          <w:sz w:val="20"/>
          <w:szCs w:val="20"/>
        </w:rPr>
        <w:t>2021) Ne glede na to na ravni Evropske unije</w:t>
      </w:r>
      <w:r w:rsidR="009F5E56" w:rsidRPr="006055FB">
        <w:rPr>
          <w:b w:val="0"/>
          <w:bCs/>
          <w:sz w:val="20"/>
          <w:szCs w:val="20"/>
        </w:rPr>
        <w:t xml:space="preserve"> še ne obstaja zavezujoč pravni okvir, ki bi opredeljeval ali določal aktivnosti na področju socialne ekonomije, to ureja vsaka država članica znotraj nacionalne zakonodaje. </w:t>
      </w:r>
    </w:p>
    <w:p w:rsidR="009F5E56" w:rsidRPr="006055FB" w:rsidRDefault="009F5E56" w:rsidP="009F5E56">
      <w:pPr>
        <w:pStyle w:val="Slog2"/>
        <w:numPr>
          <w:ilvl w:val="0"/>
          <w:numId w:val="0"/>
        </w:numPr>
        <w:rPr>
          <w:b w:val="0"/>
          <w:bCs/>
          <w:sz w:val="20"/>
          <w:szCs w:val="20"/>
        </w:rPr>
      </w:pPr>
    </w:p>
    <w:p w:rsidR="009F5E56" w:rsidRPr="006055FB" w:rsidRDefault="009F5E56" w:rsidP="005730E5">
      <w:pPr>
        <w:pStyle w:val="Slog2"/>
        <w:numPr>
          <w:ilvl w:val="0"/>
          <w:numId w:val="0"/>
        </w:numPr>
        <w:rPr>
          <w:b w:val="0"/>
          <w:bCs/>
          <w:sz w:val="20"/>
          <w:szCs w:val="20"/>
        </w:rPr>
      </w:pPr>
      <w:r w:rsidRPr="006055FB">
        <w:rPr>
          <w:b w:val="0"/>
          <w:bCs/>
          <w:sz w:val="20"/>
          <w:szCs w:val="20"/>
        </w:rPr>
        <w:t xml:space="preserve">Zato </w:t>
      </w:r>
      <w:r w:rsidR="005730E5" w:rsidRPr="006055FB">
        <w:rPr>
          <w:b w:val="0"/>
          <w:bCs/>
          <w:sz w:val="20"/>
          <w:szCs w:val="20"/>
        </w:rPr>
        <w:t>E</w:t>
      </w:r>
      <w:r w:rsidR="005730E5">
        <w:rPr>
          <w:b w:val="0"/>
          <w:bCs/>
          <w:sz w:val="20"/>
          <w:szCs w:val="20"/>
        </w:rPr>
        <w:t>vropska komisija</w:t>
      </w:r>
      <w:r w:rsidRPr="006055FB">
        <w:rPr>
          <w:b w:val="0"/>
          <w:bCs/>
          <w:sz w:val="20"/>
          <w:szCs w:val="20"/>
        </w:rPr>
        <w:t xml:space="preserve"> v sklopu Akcijskega načrta priporoča državam članicam razvoj usklajenih okvirov za socialno ekonomijo, kar pomeni, da je potrebno upoštevati njihovo specifično naravo in potrebe glede na številne horizontalne in sektorske politike ter določbe, kot so tiste v zvezi z obdavčitvijo, javnim naročanjem, konkurenco, socialnim področjem in trgom dela, izobraževanjem, znanji in spretnostmi ter usposabljanjem, zdravstvenimi storitvami in storitvami oskrbe, podporo malim in srednjim podjetjem (MSP), krožnim gospodarstvom itd. (EK, 2021)</w:t>
      </w:r>
    </w:p>
    <w:p w:rsidR="009F5E56" w:rsidRPr="005730E5" w:rsidRDefault="009F5E56" w:rsidP="009F5E56">
      <w:pPr>
        <w:pStyle w:val="Slog2"/>
        <w:numPr>
          <w:ilvl w:val="0"/>
          <w:numId w:val="0"/>
        </w:numPr>
        <w:rPr>
          <w:b w:val="0"/>
          <w:bCs/>
          <w:sz w:val="20"/>
          <w:szCs w:val="20"/>
        </w:rPr>
      </w:pPr>
    </w:p>
    <w:p w:rsidR="009F5E56" w:rsidRPr="005730E5" w:rsidRDefault="009F5E56" w:rsidP="009F5E56">
      <w:pPr>
        <w:pStyle w:val="Slog2"/>
        <w:numPr>
          <w:ilvl w:val="0"/>
          <w:numId w:val="0"/>
        </w:numPr>
        <w:rPr>
          <w:b w:val="0"/>
          <w:bCs/>
          <w:sz w:val="20"/>
          <w:szCs w:val="20"/>
          <w:highlight w:val="yellow"/>
        </w:rPr>
      </w:pPr>
      <w:r w:rsidRPr="005730E5">
        <w:rPr>
          <w:b w:val="0"/>
          <w:bCs/>
          <w:sz w:val="20"/>
          <w:szCs w:val="20"/>
          <w:highlight w:val="yellow"/>
        </w:rPr>
        <w:t>V razmislek članom sveta: Skladno z zgornjimi ugotovitvami bo EK predvidoma v naslednjih letih: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objavila smernice o ustreznih okvirih obdavčitve za subjekte socialnega gospodarstva na podlagi razpoložljive analize in prispevkov organov držav članic in deležnikov na področju socialnega gospodarstva;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objavila smernice, s katerimi bo pojasnila obstoječa pravila za davčno obravnavo čezmejnih družbeno koristnih donacij, ki vplivajo na fundacije in združenja, in izvajanje načela prepovedi diskriminacije v državah članicah;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lastRenderedPageBreak/>
        <w:t>začela študijo o nacionalnih sistemih označevanja/certificiranja v socialnem gospodarstvu, pri čemer bo evidentirala obstoječe sisteme v državah članicah, pa tudi opredelila dobre prakse ter skupne značilnosti in merila. (EK, 2021)</w:t>
      </w:r>
    </w:p>
    <w:p w:rsidR="009F5E56" w:rsidRPr="006055FB" w:rsidRDefault="009F5E56" w:rsidP="009F5E56">
      <w:pPr>
        <w:pStyle w:val="Slog2"/>
        <w:numPr>
          <w:ilvl w:val="0"/>
          <w:numId w:val="0"/>
        </w:numPr>
        <w:ind w:left="720"/>
        <w:rPr>
          <w:b w:val="0"/>
          <w:bCs/>
          <w:sz w:val="20"/>
          <w:szCs w:val="20"/>
        </w:rPr>
      </w:pPr>
    </w:p>
    <w:p w:rsidR="009F5E56" w:rsidRPr="005730E5" w:rsidRDefault="009F5E56" w:rsidP="009F5E56">
      <w:pPr>
        <w:pStyle w:val="Slog2"/>
        <w:numPr>
          <w:ilvl w:val="0"/>
          <w:numId w:val="0"/>
        </w:numPr>
        <w:rPr>
          <w:b w:val="0"/>
          <w:bCs/>
          <w:sz w:val="20"/>
          <w:szCs w:val="20"/>
          <w:highlight w:val="yellow"/>
        </w:rPr>
      </w:pPr>
      <w:r w:rsidRPr="005730E5">
        <w:rPr>
          <w:b w:val="0"/>
          <w:bCs/>
          <w:sz w:val="20"/>
          <w:szCs w:val="20"/>
          <w:highlight w:val="yellow"/>
        </w:rPr>
        <w:t xml:space="preserve">Da bi Evropska komisija med izvajanjem teh ukrepov zagotovila skupni pristop k socialnemu gospodarstvu in olajšala njegov enakomeren razvoj </w:t>
      </w:r>
      <w:r w:rsidR="005730E5" w:rsidRPr="005730E5">
        <w:rPr>
          <w:b w:val="0"/>
          <w:bCs/>
          <w:sz w:val="20"/>
          <w:szCs w:val="20"/>
          <w:highlight w:val="yellow"/>
        </w:rPr>
        <w:t>v državah članicah in regijah Evropske unije</w:t>
      </w:r>
      <w:r w:rsidRPr="005730E5">
        <w:rPr>
          <w:b w:val="0"/>
          <w:bCs/>
          <w:sz w:val="20"/>
          <w:szCs w:val="20"/>
          <w:highlight w:val="yellow"/>
        </w:rPr>
        <w:t>, bo predlagala priporočilo Sveta za razvoj okvirnih pogojev socialnega gospodarstva v letu 2023. S tem bo:</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oblikovalce politik pozvala, da okvire politik in pravne okvire bolje prilagodijo potrebam subjektov socialnega gospodarstva,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zagotovila priporočila v zvezi s posebnimi politikami, kot so politika zaposlovanja, državna pomoč, javno naročanje, obdavčitev, raziskave, izobraževanje, znanja in spretnosti ter usposabljanje, storitve oskrbe in socialne storitve, zagotavljanje finančne in nefinančne podpore, prilagojene vsem fazam življenjskega cikla podjetja, in statistika,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poudarila, kako lahko institucionalne ureditve in vključevanje deležnikov olajšajo delo subjektov socialnega gospodarstva. (EK, 2021)</w:t>
      </w:r>
    </w:p>
    <w:p w:rsidR="009F5E56" w:rsidRPr="006055FB" w:rsidRDefault="009F5E56" w:rsidP="009F5E56">
      <w:pPr>
        <w:pStyle w:val="Odstavekseznama"/>
        <w:ind w:left="1440"/>
        <w:jc w:val="both"/>
        <w:rPr>
          <w:highlight w:val="yellow"/>
        </w:rPr>
      </w:pPr>
    </w:p>
    <w:p w:rsidR="009F5E56" w:rsidRPr="006055FB" w:rsidRDefault="009F5E56" w:rsidP="009F5E56">
      <w:pPr>
        <w:pStyle w:val="Naslov2"/>
        <w:rPr>
          <w:rFonts w:ascii="Arial" w:hAnsi="Arial" w:cs="Arial"/>
          <w:color w:val="auto"/>
          <w:sz w:val="28"/>
          <w:szCs w:val="28"/>
        </w:rPr>
      </w:pPr>
      <w:bookmarkStart w:id="28" w:name="_Toc118465400"/>
      <w:r w:rsidRPr="006055FB">
        <w:rPr>
          <w:rFonts w:ascii="Arial" w:hAnsi="Arial" w:cs="Arial"/>
          <w:color w:val="auto"/>
          <w:sz w:val="28"/>
          <w:szCs w:val="28"/>
        </w:rPr>
        <w:t>5.2 Nacionalna zakonodaja</w:t>
      </w:r>
      <w:bookmarkEnd w:id="28"/>
    </w:p>
    <w:p w:rsidR="009F5E56" w:rsidRPr="005730E5" w:rsidRDefault="009F5E56" w:rsidP="009F5E56">
      <w:pPr>
        <w:pStyle w:val="Para"/>
        <w:rPr>
          <w:rFonts w:ascii="Arial" w:hAnsi="Arial" w:cs="Arial"/>
          <w:sz w:val="20"/>
          <w:szCs w:val="20"/>
          <w:lang w:val="sl-SI"/>
        </w:rPr>
      </w:pPr>
      <w:r w:rsidRPr="005730E5">
        <w:rPr>
          <w:rFonts w:ascii="Arial" w:hAnsi="Arial" w:cs="Arial"/>
          <w:sz w:val="20"/>
          <w:szCs w:val="20"/>
          <w:lang w:val="sl-SI"/>
        </w:rPr>
        <w:t xml:space="preserve">Socialno ekonomijo in socialna podjetja v Sloveniji opredeljuje </w:t>
      </w:r>
      <w:proofErr w:type="spellStart"/>
      <w:r w:rsidRPr="005730E5">
        <w:rPr>
          <w:rFonts w:ascii="Arial" w:hAnsi="Arial" w:cs="Arial"/>
          <w:sz w:val="20"/>
          <w:szCs w:val="20"/>
          <w:lang w:val="sl-SI"/>
        </w:rPr>
        <w:t>ZSocP</w:t>
      </w:r>
      <w:proofErr w:type="spellEnd"/>
      <w:r w:rsidRPr="005730E5">
        <w:rPr>
          <w:rFonts w:ascii="Arial" w:hAnsi="Arial" w:cs="Arial"/>
          <w:sz w:val="20"/>
          <w:szCs w:val="20"/>
          <w:lang w:val="sl-SI"/>
        </w:rPr>
        <w:t>, pri tem je status socialnega podjetja pod-oblika, ki jo lahko pridobi posamezen zaseben pravno</w:t>
      </w:r>
      <w:r w:rsidR="005730E5">
        <w:rPr>
          <w:rFonts w:ascii="Arial" w:hAnsi="Arial" w:cs="Arial"/>
          <w:sz w:val="20"/>
          <w:szCs w:val="20"/>
          <w:lang w:val="sl-SI"/>
        </w:rPr>
        <w:t xml:space="preserve"> </w:t>
      </w:r>
      <w:r w:rsidRPr="005730E5">
        <w:rPr>
          <w:rFonts w:ascii="Arial" w:hAnsi="Arial" w:cs="Arial"/>
          <w:sz w:val="20"/>
          <w:szCs w:val="20"/>
          <w:lang w:val="sl-SI"/>
        </w:rPr>
        <w:t>organizacijski subjekt, pri čemer je registracija osnovne oblike odvisna od posameznega področnega zakona, npr. Zakona o društvih, zadrugah, gospodarskih družbah ipd. Medtem ko socialna ekonomija ni opredeljena kot status oziroma pod-oblika, ampak je opredeljena kot način opravljanja dejavnosti.</w:t>
      </w:r>
    </w:p>
    <w:p w:rsidR="009F5E56" w:rsidRPr="005730E5" w:rsidRDefault="009F5E56" w:rsidP="009F5E56">
      <w:pPr>
        <w:pStyle w:val="Para"/>
        <w:rPr>
          <w:rFonts w:ascii="Arial" w:hAnsi="Arial" w:cs="Arial"/>
          <w:sz w:val="20"/>
          <w:szCs w:val="20"/>
          <w:lang w:val="sl-SI"/>
        </w:rPr>
      </w:pPr>
      <w:r w:rsidRPr="005730E5">
        <w:rPr>
          <w:rFonts w:ascii="Arial" w:hAnsi="Arial" w:cs="Arial"/>
          <w:sz w:val="20"/>
          <w:szCs w:val="20"/>
          <w:lang w:val="sl-SI"/>
        </w:rPr>
        <w:t>OECD skladno s tem za slovensko pravno okolje ugotavlja, da omogoča zelo širok nabor pravnih oblik in statusov za organizacije, ki želijo delovati kot socialna podjetja. Pri tem dodaja, da vse pravnoorganizacijske oblike niso bile ustrezno upoštevane ob pripravi oziroma sprejetju Zakona o socialnem podjetništvu leta 2011. Slednji je po mnenju OECD z uvedbo dodatne pod-oblike socialnega podjetja, poleg že obstoječih, ustvaril nov vzporedni podporni sistem. Zato ugotovila, da se Slovenija sooča z izzivom v zvezi s pravnim okvirom, tj. razdrobljenostjo pravnega okolja in njegovo slabo usklajenost ter razpršenost pristojnosti v zvezi s socialnimi podjetji. Posledičnost ugotovljene neskladnosti pravnega okvirja vodijo tudi v razdrobljenost ukrepov, razvoja vseobsegajočega podpornega sistema, ki bi zajemal vsa področja dejavnosti socialnih podjetij in neusklajenost oblikovanja politik. (OECD, 2022)</w:t>
      </w:r>
    </w:p>
    <w:p w:rsidR="009F5E56" w:rsidRPr="005730E5" w:rsidRDefault="005730E5" w:rsidP="009F5E56">
      <w:pPr>
        <w:pStyle w:val="Para"/>
        <w:rPr>
          <w:rFonts w:ascii="Arial" w:hAnsi="Arial" w:cs="Arial"/>
          <w:sz w:val="20"/>
          <w:szCs w:val="20"/>
          <w:highlight w:val="yellow"/>
          <w:lang w:val="sl-SI"/>
        </w:rPr>
      </w:pPr>
      <w:r>
        <w:rPr>
          <w:rFonts w:ascii="Arial" w:hAnsi="Arial" w:cs="Arial"/>
          <w:sz w:val="20"/>
          <w:szCs w:val="20"/>
          <w:highlight w:val="yellow"/>
          <w:lang w:val="sl-SI"/>
        </w:rPr>
        <w:t>V r</w:t>
      </w:r>
      <w:r w:rsidR="009F5E56" w:rsidRPr="005730E5">
        <w:rPr>
          <w:rFonts w:ascii="Arial" w:hAnsi="Arial" w:cs="Arial"/>
          <w:sz w:val="20"/>
          <w:szCs w:val="20"/>
          <w:highlight w:val="yellow"/>
          <w:lang w:val="sl-SI"/>
        </w:rPr>
        <w:t>azmislek članom sveta: Ne glede na prej navedene omejitve, pa pravno okolje, za katerega je značilna razpoložljivost širokega nabora pravnih oblik in statusov za subjekte, ki želijo delovati kot socialna podjetja v Sloveniji, ugodno vpliva na njihovo rast. Uvedba statusa socialnega podjetja z Zakonom o socialnem podjetništvu leta 2011 in sprememba zakona leta 2018 sta socialnim podjetjem prinesli večjo pozornost politike. OECD na tem mestu snovalcem politik predlagajo odpravo razdrobljenost institucionalnih in pravnih okolij, v katerih delujejo socialna podjetja. Za večjo usklajenost različnih področij politike svetujejo razvoj mehanizmov za usklajevanje med ministrstvi, pristojnimi za socialno ekonomijo in socialna podjetja ter poenostavitev pravnega okolja, v katerem delujejo socialna podjetja, in krepitev skladnosti med podpornimi programi, vključno z davčnimi ugodnostmi, bi prav tako lahko pomagali odpraviti zdajšnjo razdrobljenost pravnega okolja. (OECD, 2022)</w:t>
      </w:r>
    </w:p>
    <w:p w:rsidR="009F5E56" w:rsidRPr="005730E5" w:rsidRDefault="009F5E56" w:rsidP="009F5E56">
      <w:pPr>
        <w:pStyle w:val="Para"/>
        <w:rPr>
          <w:rFonts w:ascii="Arial" w:hAnsi="Arial" w:cs="Arial"/>
          <w:sz w:val="20"/>
          <w:szCs w:val="20"/>
          <w:lang w:val="sl-SI"/>
        </w:rPr>
      </w:pPr>
      <w:r w:rsidRPr="005730E5">
        <w:rPr>
          <w:rFonts w:ascii="Arial" w:hAnsi="Arial" w:cs="Arial"/>
          <w:sz w:val="20"/>
          <w:szCs w:val="20"/>
          <w:highlight w:val="yellow"/>
          <w:lang w:val="sl-SI"/>
        </w:rPr>
        <w:t>Predlogi za pregled skladnosti naslednjih aktov:</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socialnem podjetništvu</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Zadrugah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gospodarskih družbah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lastRenderedPageBreak/>
        <w:t>Zakon o društvih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zavodih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ustanovah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socialnem varstvu</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 xml:space="preserve">Zakon o zaposlitveni rehabilitaciji in zaposlovanju invalidov </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nevladnih organizacijah</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 xml:space="preserve">Zakon o prostovoljstvu </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 xml:space="preserve">Zakon o javnem naročanju </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stvarnem premoženju države in samoupravnih lokalnih skupnosti</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podpornem okolju za podjetništvo</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Zakona o spodbujanju skladnega regionalnega razvoja</w:t>
      </w:r>
    </w:p>
    <w:p w:rsidR="009F5E56" w:rsidRPr="005730E5" w:rsidRDefault="009F5E56" w:rsidP="009F5E56">
      <w:pPr>
        <w:pStyle w:val="Odstavekseznama"/>
        <w:numPr>
          <w:ilvl w:val="1"/>
          <w:numId w:val="14"/>
        </w:numPr>
        <w:jc w:val="both"/>
        <w:rPr>
          <w:sz w:val="20"/>
          <w:szCs w:val="20"/>
          <w:highlight w:val="yellow"/>
        </w:rPr>
      </w:pPr>
      <w:r w:rsidRPr="005730E5">
        <w:rPr>
          <w:sz w:val="20"/>
          <w:szCs w:val="20"/>
          <w:highlight w:val="yellow"/>
        </w:rPr>
        <w:t>Zakon o lastninskem preoblikovanju podjetij</w:t>
      </w:r>
    </w:p>
    <w:p w:rsidR="009F5E56" w:rsidRPr="005730E5" w:rsidRDefault="009F5E56" w:rsidP="009F5E56">
      <w:pPr>
        <w:pStyle w:val="Odstavekseznama"/>
        <w:numPr>
          <w:ilvl w:val="1"/>
          <w:numId w:val="14"/>
        </w:numPr>
        <w:jc w:val="both"/>
        <w:rPr>
          <w:sz w:val="20"/>
          <w:szCs w:val="20"/>
        </w:rPr>
      </w:pPr>
      <w:r w:rsidRPr="005730E5">
        <w:rPr>
          <w:sz w:val="20"/>
          <w:szCs w:val="20"/>
          <w:highlight w:val="yellow"/>
        </w:rPr>
        <w:t>Zakon o participaciji delavcev pri upravljanju</w:t>
      </w:r>
    </w:p>
    <w:p w:rsidR="009F5E56" w:rsidRPr="006055FB" w:rsidRDefault="009F5E56" w:rsidP="009F5E56">
      <w:pPr>
        <w:pStyle w:val="Odstavekseznama"/>
        <w:ind w:left="1440"/>
        <w:jc w:val="both"/>
        <w:rPr>
          <w:szCs w:val="22"/>
        </w:rPr>
      </w:pPr>
    </w:p>
    <w:p w:rsidR="009F5E56" w:rsidRPr="006055FB" w:rsidRDefault="009F5E56" w:rsidP="009F5E56">
      <w:pPr>
        <w:pStyle w:val="Naslov2"/>
        <w:rPr>
          <w:rFonts w:ascii="Arial" w:hAnsi="Arial" w:cs="Arial"/>
          <w:color w:val="auto"/>
          <w:sz w:val="32"/>
          <w:szCs w:val="32"/>
        </w:rPr>
      </w:pPr>
      <w:bookmarkStart w:id="29" w:name="_Toc118465401"/>
      <w:r w:rsidRPr="006055FB">
        <w:rPr>
          <w:rFonts w:ascii="Arial" w:hAnsi="Arial" w:cs="Arial"/>
          <w:color w:val="auto"/>
          <w:sz w:val="32"/>
          <w:szCs w:val="32"/>
        </w:rPr>
        <w:t>6 STRATEŠKI RAZVOJNI CILJI IN GLAVNA PODROČJA RAZVOJA SOCIALNE EKONOMIJE V OBDOBJU 2022-2032</w:t>
      </w:r>
      <w:bookmarkEnd w:id="29"/>
    </w:p>
    <w:p w:rsidR="009F5E56" w:rsidRPr="004F2001" w:rsidRDefault="009F5E56" w:rsidP="009F5E56">
      <w:pPr>
        <w:rPr>
          <w:rFonts w:cs="Arial"/>
          <w:szCs w:val="20"/>
        </w:rPr>
      </w:pPr>
    </w:p>
    <w:p w:rsidR="009F5E56" w:rsidRPr="004F2001" w:rsidRDefault="009F5E56" w:rsidP="009F5E56">
      <w:pPr>
        <w:jc w:val="both"/>
        <w:rPr>
          <w:rFonts w:cs="Arial"/>
          <w:szCs w:val="20"/>
        </w:rPr>
      </w:pPr>
      <w:r w:rsidRPr="004F2001">
        <w:rPr>
          <w:rFonts w:cs="Arial"/>
          <w:szCs w:val="20"/>
        </w:rPr>
        <w:t>Kot navedeno je v Evropski uniji prepoznanih 2,8 milijona subjektov socialne ekonomije, ki zaposlujejo približno 6,3 % delovno aktivnega prebivalstva ter ustvarijo 8 % celotne</w:t>
      </w:r>
      <w:r w:rsidR="004F2001">
        <w:rPr>
          <w:rFonts w:cs="Arial"/>
          <w:szCs w:val="20"/>
        </w:rPr>
        <w:t xml:space="preserve">ga BDP. Medtem so v Sloveniji </w:t>
      </w:r>
      <w:r w:rsidRPr="004F2001">
        <w:rPr>
          <w:rFonts w:cs="Arial"/>
          <w:szCs w:val="20"/>
        </w:rPr>
        <w:t xml:space="preserve"> številke bistveno nižje, saj sektor zaposluje 0,2 % delovno aktivnih ter prav toliko prispeva k BDP. Pri tem registrirana socialna podjetja predstavljajo manjši delež subjektov socialne ekonomije, in sicer so po podatkih Evropske komisije prispevala 0,041 % k BDP in zaposlovala le 0,045 % delovno aktivnega prebivalstva, skladno s tem je strateški razvojni cilj zmanjšati razvojni zaostanek Slovenije za povprečjem EU ter tako:</w:t>
      </w:r>
    </w:p>
    <w:p w:rsidR="009F5E56" w:rsidRPr="004F2001" w:rsidRDefault="009F5E56" w:rsidP="009F5E56">
      <w:pPr>
        <w:pStyle w:val="Odstavekseznama"/>
        <w:ind w:left="1440"/>
        <w:jc w:val="both"/>
        <w:rPr>
          <w:sz w:val="20"/>
          <w:szCs w:val="20"/>
          <w:highlight w:val="yellow"/>
        </w:rPr>
      </w:pPr>
    </w:p>
    <w:p w:rsidR="009F5E56" w:rsidRPr="004F2001" w:rsidRDefault="009F5E56" w:rsidP="009F5E56">
      <w:pPr>
        <w:pStyle w:val="Odstavekseznama"/>
        <w:numPr>
          <w:ilvl w:val="1"/>
          <w:numId w:val="14"/>
        </w:numPr>
        <w:jc w:val="both"/>
        <w:rPr>
          <w:sz w:val="20"/>
          <w:szCs w:val="20"/>
          <w:highlight w:val="yellow"/>
        </w:rPr>
      </w:pPr>
      <w:r w:rsidRPr="004F2001">
        <w:rPr>
          <w:sz w:val="20"/>
          <w:szCs w:val="20"/>
          <w:highlight w:val="yellow"/>
        </w:rPr>
        <w:t>Povečati deleža prispevka socialne ekonomije k slovenskemu BDP na primerljivo raven evropskega povprečja, tj. na x % slovenskega BDP, oziroma na ožjem področju, ki zajema le registrirana socialna podjetja x % BDP.</w:t>
      </w:r>
    </w:p>
    <w:p w:rsidR="009F5E56" w:rsidRPr="004F2001" w:rsidRDefault="009F5E56" w:rsidP="009F5E56">
      <w:pPr>
        <w:pStyle w:val="Odstavekseznama"/>
        <w:ind w:left="1440"/>
        <w:jc w:val="both"/>
        <w:rPr>
          <w:sz w:val="20"/>
          <w:szCs w:val="20"/>
          <w:highlight w:val="yellow"/>
        </w:rPr>
      </w:pPr>
    </w:p>
    <w:p w:rsidR="009F5E56" w:rsidRPr="004F2001" w:rsidRDefault="009F5E56" w:rsidP="009F5E56">
      <w:pPr>
        <w:pStyle w:val="Odstavekseznama"/>
        <w:numPr>
          <w:ilvl w:val="1"/>
          <w:numId w:val="14"/>
        </w:numPr>
        <w:jc w:val="both"/>
        <w:rPr>
          <w:sz w:val="20"/>
          <w:szCs w:val="20"/>
          <w:highlight w:val="yellow"/>
        </w:rPr>
      </w:pPr>
      <w:r w:rsidRPr="004F2001">
        <w:rPr>
          <w:sz w:val="20"/>
          <w:szCs w:val="20"/>
          <w:highlight w:val="yellow"/>
        </w:rPr>
        <w:t>Povečanje števila zaposlitev v sektorju socialne ekonomije, in sicer na x % delovno aktivnih prebivalcev RS, kar bi pomenilo x od x delovno aktivnih prebivalcev oziroma na ožjem področju, ki zajema le registrirana socialna podjetja, x vseh delovno aktivnih prebivalcev.</w:t>
      </w:r>
    </w:p>
    <w:p w:rsidR="009F5E56" w:rsidRPr="006055FB" w:rsidRDefault="009F5E56" w:rsidP="009F5E56">
      <w:pPr>
        <w:jc w:val="both"/>
        <w:rPr>
          <w:rFonts w:cs="Arial"/>
          <w:highlight w:val="yellow"/>
        </w:rPr>
      </w:pPr>
    </w:p>
    <w:p w:rsidR="009F5E56" w:rsidRPr="006055FB" w:rsidRDefault="009F5E56" w:rsidP="009F5E56">
      <w:pPr>
        <w:pStyle w:val="Naslov2"/>
        <w:rPr>
          <w:rFonts w:ascii="Arial" w:hAnsi="Arial" w:cs="Arial"/>
          <w:color w:val="auto"/>
          <w:sz w:val="32"/>
          <w:szCs w:val="32"/>
        </w:rPr>
      </w:pPr>
      <w:bookmarkStart w:id="30" w:name="_Toc118465402"/>
      <w:r w:rsidRPr="006055FB">
        <w:rPr>
          <w:rFonts w:ascii="Arial" w:hAnsi="Arial" w:cs="Arial"/>
          <w:color w:val="auto"/>
          <w:sz w:val="32"/>
          <w:szCs w:val="32"/>
        </w:rPr>
        <w:t>7 VLOGA DRŽAVE IN NJENIH INSTITUCIJ TER OBČIN PRI IZVAJANJU POLITIK IN DOSEGANJU RAZVOJNIH CILJEV SOCIALNE EKONOMIJE V OBDOBJU 2022-2032</w:t>
      </w:r>
      <w:bookmarkEnd w:id="30"/>
    </w:p>
    <w:p w:rsidR="009F5E56" w:rsidRPr="006055FB" w:rsidRDefault="009F5E56" w:rsidP="009F5E56">
      <w:pPr>
        <w:pStyle w:val="Naslov"/>
        <w:rPr>
          <w:rFonts w:ascii="Arial" w:hAnsi="Arial" w:cs="Arial"/>
          <w:b/>
          <w:bCs/>
          <w:sz w:val="28"/>
          <w:szCs w:val="28"/>
        </w:rPr>
      </w:pPr>
    </w:p>
    <w:p w:rsidR="009F5E56" w:rsidRPr="006055FB" w:rsidRDefault="009F5E56" w:rsidP="009F5E56">
      <w:pPr>
        <w:tabs>
          <w:tab w:val="left" w:pos="2046"/>
        </w:tabs>
        <w:spacing w:line="276" w:lineRule="auto"/>
        <w:jc w:val="both"/>
        <w:rPr>
          <w:rFonts w:cs="Arial"/>
          <w:szCs w:val="20"/>
        </w:rPr>
      </w:pPr>
      <w:r w:rsidRPr="006055FB">
        <w:rPr>
          <w:rFonts w:cs="Arial"/>
          <w:szCs w:val="20"/>
        </w:rPr>
        <w:t>Za skladen in trajnosten razvoj socialne ekonomije je ključnega pomena jasna opredelitev vloge države, njenih institucij in lokalnih skupnosti ter oblikovanje konstruktivnega dialoga s civilno družbo in gospodarstvom z namenom oblikovanja okolja in ukrepov, ki bodo neposredno namenjeni socialni ekonomiji.</w:t>
      </w:r>
    </w:p>
    <w:p w:rsidR="009F5E56" w:rsidRPr="006055FB" w:rsidRDefault="009F5E56" w:rsidP="009F5E56">
      <w:pPr>
        <w:rPr>
          <w:rFonts w:cs="Arial"/>
        </w:rPr>
      </w:pPr>
    </w:p>
    <w:p w:rsidR="009F5E56" w:rsidRPr="006055FB" w:rsidRDefault="009F5E56" w:rsidP="009F5E56">
      <w:pPr>
        <w:pStyle w:val="Naslov2"/>
        <w:rPr>
          <w:rFonts w:ascii="Arial" w:hAnsi="Arial" w:cs="Arial"/>
          <w:color w:val="auto"/>
          <w:sz w:val="28"/>
          <w:szCs w:val="28"/>
        </w:rPr>
      </w:pPr>
      <w:bookmarkStart w:id="31" w:name="_Toc118465403"/>
      <w:r w:rsidRPr="006055FB">
        <w:rPr>
          <w:rFonts w:ascii="Arial" w:hAnsi="Arial" w:cs="Arial"/>
          <w:color w:val="auto"/>
          <w:sz w:val="28"/>
          <w:szCs w:val="28"/>
        </w:rPr>
        <w:t>7.1 Vloga države in njenih institucij</w:t>
      </w:r>
      <w:bookmarkEnd w:id="31"/>
    </w:p>
    <w:p w:rsidR="009F5E56" w:rsidRDefault="009F5E56" w:rsidP="009F5E56">
      <w:pPr>
        <w:pStyle w:val="Slog2"/>
        <w:numPr>
          <w:ilvl w:val="0"/>
          <w:numId w:val="0"/>
        </w:numPr>
        <w:ind w:left="792"/>
        <w:rPr>
          <w:sz w:val="20"/>
          <w:szCs w:val="20"/>
        </w:rPr>
      </w:pPr>
    </w:p>
    <w:tbl>
      <w:tblPr>
        <w:tblStyle w:val="Tabelamrea"/>
        <w:tblW w:w="0" w:type="auto"/>
        <w:tblInd w:w="142" w:type="dxa"/>
        <w:tblLook w:val="04A0" w:firstRow="1" w:lastRow="0" w:firstColumn="1" w:lastColumn="0" w:noHBand="0" w:noVBand="1"/>
        <w:tblCaption w:val="Vloga ministrstva"/>
        <w:tblDescription w:val="Ministstvo za gospodarski razvoj in tehnologijo - vloga: Oblikovanje ugodnega podjetniškega okolja, Ministrstvo za delo, družino, socialne zadeve in enake možnosti - Spodbujanje zaposlovanja, Ministrstvo za kmetijstvo, gozdarstvo in prehrano, Ministrstvo za zdravje, Ministrstvo za okolje in prostor, Minisrtstvo za javno upravo, Ministrstvo za finance, Ministrstvo za kulturo, Ministrstvo za zunanje zadeve, Služba vlade RS za razvoj in evropsko kohezijsko poltiko"/>
      </w:tblPr>
      <w:tblGrid>
        <w:gridCol w:w="1418"/>
        <w:gridCol w:w="2310"/>
        <w:gridCol w:w="1539"/>
        <w:gridCol w:w="1540"/>
        <w:gridCol w:w="1539"/>
      </w:tblGrid>
      <w:tr w:rsidR="00AD54E8" w:rsidTr="008901F0">
        <w:trPr>
          <w:tblHeader/>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54E8" w:rsidRPr="006055FB" w:rsidRDefault="00AD54E8" w:rsidP="00AD54E8">
            <w:pPr>
              <w:spacing w:line="240" w:lineRule="auto"/>
              <w:jc w:val="center"/>
              <w:rPr>
                <w:rFonts w:cs="Arial"/>
                <w:b/>
                <w:bCs/>
                <w:color w:val="000000"/>
                <w:szCs w:val="20"/>
              </w:rPr>
            </w:pPr>
            <w:r>
              <w:rPr>
                <w:rFonts w:cs="Arial"/>
                <w:b/>
                <w:bCs/>
                <w:color w:val="000000"/>
                <w:szCs w:val="20"/>
              </w:rPr>
              <w:lastRenderedPageBreak/>
              <w:t>Zaporedna številka</w:t>
            </w:r>
            <w:r w:rsidRPr="006055FB">
              <w:rPr>
                <w:rFonts w:cs="Arial"/>
                <w:b/>
                <w:bCs/>
                <w:color w:val="000000"/>
                <w:szCs w:val="20"/>
              </w:rPr>
              <w:t xml:space="preserve"> </w:t>
            </w:r>
          </w:p>
        </w:tc>
        <w:tc>
          <w:tcPr>
            <w:tcW w:w="231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D54E8" w:rsidRPr="006055FB" w:rsidRDefault="00AD54E8" w:rsidP="00AD54E8">
            <w:pPr>
              <w:spacing w:line="240" w:lineRule="auto"/>
              <w:jc w:val="center"/>
              <w:rPr>
                <w:rFonts w:cs="Arial"/>
                <w:b/>
                <w:bCs/>
                <w:color w:val="000000"/>
                <w:szCs w:val="20"/>
              </w:rPr>
            </w:pPr>
            <w:r w:rsidRPr="006055FB">
              <w:rPr>
                <w:rFonts w:cs="Arial"/>
                <w:b/>
                <w:bCs/>
                <w:color w:val="000000"/>
                <w:szCs w:val="20"/>
              </w:rPr>
              <w:t xml:space="preserve">Ministrstvo </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D54E8" w:rsidRPr="006055FB" w:rsidRDefault="00AD54E8" w:rsidP="00AD54E8">
            <w:pPr>
              <w:spacing w:line="240" w:lineRule="auto"/>
              <w:jc w:val="center"/>
              <w:rPr>
                <w:rFonts w:cs="Arial"/>
                <w:b/>
                <w:bCs/>
                <w:color w:val="000000"/>
                <w:szCs w:val="20"/>
              </w:rPr>
            </w:pPr>
            <w:r w:rsidRPr="006055FB">
              <w:rPr>
                <w:rFonts w:cs="Arial"/>
                <w:b/>
                <w:bCs/>
                <w:color w:val="000000"/>
                <w:szCs w:val="20"/>
              </w:rPr>
              <w:t>Ministrstvo</w:t>
            </w:r>
            <w:r>
              <w:rPr>
                <w:rFonts w:cs="Arial"/>
                <w:b/>
                <w:bCs/>
                <w:color w:val="000000"/>
                <w:szCs w:val="20"/>
              </w:rPr>
              <w:t xml:space="preserve"> - kratica</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D54E8" w:rsidRPr="006055FB" w:rsidRDefault="00AD54E8" w:rsidP="00AD54E8">
            <w:pPr>
              <w:spacing w:line="240" w:lineRule="auto"/>
              <w:jc w:val="center"/>
              <w:rPr>
                <w:rFonts w:cs="Arial"/>
                <w:b/>
                <w:bCs/>
                <w:color w:val="000000"/>
                <w:szCs w:val="20"/>
              </w:rPr>
            </w:pPr>
            <w:r w:rsidRPr="006055FB">
              <w:rPr>
                <w:rFonts w:cs="Arial"/>
                <w:b/>
                <w:bCs/>
                <w:color w:val="000000"/>
                <w:szCs w:val="20"/>
              </w:rPr>
              <w:t xml:space="preserve">Vloga </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D54E8" w:rsidRPr="006055FB" w:rsidRDefault="00AD54E8" w:rsidP="00AD54E8">
            <w:pPr>
              <w:spacing w:line="240" w:lineRule="auto"/>
              <w:jc w:val="center"/>
              <w:rPr>
                <w:rFonts w:cs="Arial"/>
                <w:b/>
                <w:bCs/>
                <w:color w:val="000000"/>
                <w:szCs w:val="20"/>
              </w:rPr>
            </w:pPr>
            <w:r w:rsidRPr="006055FB">
              <w:rPr>
                <w:rFonts w:cs="Arial"/>
                <w:b/>
                <w:bCs/>
                <w:color w:val="000000"/>
                <w:szCs w:val="20"/>
              </w:rPr>
              <w:t xml:space="preserve">Izvajalski organ </w:t>
            </w: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1</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xml:space="preserve">Ministrstvo za gospodarski razvoj in tehnologijo </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MGRT</w:t>
            </w:r>
          </w:p>
        </w:tc>
        <w:tc>
          <w:tcPr>
            <w:tcW w:w="1540" w:type="dxa"/>
            <w:tcBorders>
              <w:top w:val="nil"/>
              <w:left w:val="nil"/>
              <w:bottom w:val="single" w:sz="4" w:space="0" w:color="auto"/>
              <w:right w:val="single" w:sz="4" w:space="0" w:color="auto"/>
            </w:tcBorders>
            <w:vAlign w:val="bottom"/>
          </w:tcPr>
          <w:p w:rsidR="00AD54E8" w:rsidRPr="006055FB" w:rsidRDefault="00AD54E8" w:rsidP="00AD54E8">
            <w:pPr>
              <w:spacing w:line="240" w:lineRule="auto"/>
              <w:rPr>
                <w:rFonts w:cs="Arial"/>
                <w:color w:val="000000"/>
                <w:szCs w:val="20"/>
              </w:rPr>
            </w:pPr>
            <w:r w:rsidRPr="006055FB">
              <w:rPr>
                <w:rFonts w:cs="Arial"/>
                <w:color w:val="000000"/>
                <w:szCs w:val="20"/>
                <w:highlight w:val="yellow"/>
              </w:rPr>
              <w:t>Oblikovanje ugodnega podjetniškega okolja</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2</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delo, družino, socialne zadeve in enake možnosti</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MDDSZ</w:t>
            </w:r>
          </w:p>
        </w:tc>
        <w:tc>
          <w:tcPr>
            <w:tcW w:w="1540" w:type="dxa"/>
            <w:tcBorders>
              <w:top w:val="nil"/>
              <w:left w:val="nil"/>
              <w:bottom w:val="single" w:sz="4" w:space="0" w:color="auto"/>
              <w:right w:val="single" w:sz="4" w:space="0" w:color="auto"/>
            </w:tcBorders>
            <w:vAlign w:val="bottom"/>
          </w:tcPr>
          <w:p w:rsidR="00AD54E8" w:rsidRPr="006055FB" w:rsidRDefault="00AD54E8" w:rsidP="00AD54E8">
            <w:pPr>
              <w:spacing w:line="240" w:lineRule="auto"/>
              <w:rPr>
                <w:rFonts w:cs="Arial"/>
                <w:color w:val="000000"/>
                <w:szCs w:val="20"/>
              </w:rPr>
            </w:pPr>
            <w:r w:rsidRPr="006055FB">
              <w:rPr>
                <w:rFonts w:cs="Arial"/>
                <w:color w:val="000000"/>
                <w:szCs w:val="20"/>
                <w:highlight w:val="yellow"/>
              </w:rPr>
              <w:t>Spodbujanje zaposlovanja</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3</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kmetijstvo, gozdarstvo in prehrano</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MKGP</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4</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zdravje</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MZ</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5</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okolje in prostor</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MOP</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6</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javno upravo</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MJU</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7</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finance</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MF</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8</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Ministrstvo za kulturo</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MK</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9</w:t>
            </w:r>
          </w:p>
        </w:tc>
        <w:tc>
          <w:tcPr>
            <w:tcW w:w="2313" w:type="dxa"/>
            <w:tcBorders>
              <w:top w:val="nil"/>
              <w:left w:val="nil"/>
              <w:bottom w:val="single" w:sz="4" w:space="0" w:color="auto"/>
              <w:right w:val="single" w:sz="4" w:space="0" w:color="auto"/>
            </w:tcBorders>
            <w:shd w:val="clear" w:color="auto" w:fill="FFFFFF"/>
            <w:vAlign w:val="center"/>
          </w:tcPr>
          <w:p w:rsidR="00AD54E8" w:rsidRPr="006055FB" w:rsidRDefault="00AD54E8" w:rsidP="00AD54E8">
            <w:pPr>
              <w:spacing w:line="240" w:lineRule="auto"/>
              <w:jc w:val="center"/>
              <w:rPr>
                <w:rFonts w:cs="Arial"/>
                <w:szCs w:val="20"/>
              </w:rPr>
            </w:pPr>
            <w:r w:rsidRPr="006055FB">
              <w:rPr>
                <w:rFonts w:cs="Arial"/>
                <w:szCs w:val="20"/>
              </w:rPr>
              <w:t>Ministrstvo za zunanje zadeve</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MZZ</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r w:rsidR="00AD54E8" w:rsidTr="00AB403F">
        <w:tc>
          <w:tcPr>
            <w:tcW w:w="1418" w:type="dxa"/>
            <w:tcBorders>
              <w:top w:val="nil"/>
              <w:left w:val="single" w:sz="4" w:space="0" w:color="auto"/>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lang w:val="en-US"/>
              </w:rPr>
            </w:pPr>
            <w:r w:rsidRPr="006055FB">
              <w:rPr>
                <w:rFonts w:cs="Arial"/>
                <w:color w:val="000000"/>
                <w:szCs w:val="20"/>
                <w:lang w:val="en-US"/>
              </w:rPr>
              <w:t>10</w:t>
            </w:r>
          </w:p>
        </w:tc>
        <w:tc>
          <w:tcPr>
            <w:tcW w:w="2313"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Službe Vlade Republike Slovenije za razvoj in evropsko kohezijsko politiko</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szCs w:val="20"/>
              </w:rPr>
            </w:pPr>
            <w:r w:rsidRPr="006055FB">
              <w:rPr>
                <w:rFonts w:cs="Arial"/>
                <w:szCs w:val="20"/>
              </w:rPr>
              <w:t>SVRK</w:t>
            </w:r>
          </w:p>
        </w:tc>
        <w:tc>
          <w:tcPr>
            <w:tcW w:w="1540" w:type="dxa"/>
            <w:tcBorders>
              <w:top w:val="nil"/>
              <w:left w:val="nil"/>
              <w:bottom w:val="single" w:sz="4" w:space="0" w:color="auto"/>
              <w:right w:val="single" w:sz="4" w:space="0" w:color="auto"/>
            </w:tcBorders>
            <w:vAlign w:val="center"/>
          </w:tcPr>
          <w:p w:rsidR="00AD54E8" w:rsidRPr="006055FB" w:rsidRDefault="00AD54E8" w:rsidP="00AD54E8">
            <w:pPr>
              <w:spacing w:line="240" w:lineRule="auto"/>
              <w:jc w:val="center"/>
              <w:rPr>
                <w:rFonts w:cs="Arial"/>
                <w:color w:val="000000"/>
                <w:szCs w:val="20"/>
              </w:rPr>
            </w:pPr>
            <w:r w:rsidRPr="006055FB">
              <w:rPr>
                <w:rFonts w:cs="Arial"/>
                <w:color w:val="000000"/>
                <w:szCs w:val="20"/>
              </w:rPr>
              <w:t> </w:t>
            </w:r>
          </w:p>
        </w:tc>
        <w:tc>
          <w:tcPr>
            <w:tcW w:w="1540" w:type="dxa"/>
          </w:tcPr>
          <w:p w:rsidR="00AD54E8" w:rsidRDefault="00AD54E8" w:rsidP="00AD54E8">
            <w:pPr>
              <w:pStyle w:val="Slog2"/>
              <w:numPr>
                <w:ilvl w:val="0"/>
                <w:numId w:val="0"/>
              </w:numPr>
              <w:rPr>
                <w:sz w:val="20"/>
                <w:szCs w:val="20"/>
              </w:rPr>
            </w:pPr>
          </w:p>
        </w:tc>
      </w:tr>
    </w:tbl>
    <w:p w:rsidR="00AD54E8" w:rsidRDefault="00AD54E8" w:rsidP="009F5E56">
      <w:pPr>
        <w:pStyle w:val="Slog2"/>
        <w:numPr>
          <w:ilvl w:val="0"/>
          <w:numId w:val="0"/>
        </w:numPr>
        <w:ind w:left="792"/>
        <w:rPr>
          <w:sz w:val="20"/>
          <w:szCs w:val="20"/>
        </w:rPr>
      </w:pPr>
    </w:p>
    <w:p w:rsidR="009F5E56" w:rsidRPr="006055FB" w:rsidRDefault="009F5E56" w:rsidP="009F5E56">
      <w:pPr>
        <w:pStyle w:val="Naslov2"/>
        <w:rPr>
          <w:rFonts w:ascii="Arial" w:hAnsi="Arial" w:cs="Arial"/>
          <w:color w:val="auto"/>
          <w:sz w:val="28"/>
          <w:szCs w:val="28"/>
        </w:rPr>
      </w:pPr>
      <w:bookmarkStart w:id="32" w:name="_Toc118465404"/>
      <w:r w:rsidRPr="006055FB">
        <w:rPr>
          <w:rFonts w:ascii="Arial" w:hAnsi="Arial" w:cs="Arial"/>
          <w:color w:val="auto"/>
          <w:sz w:val="28"/>
          <w:szCs w:val="28"/>
        </w:rPr>
        <w:t>7.2 Vloga občin</w:t>
      </w:r>
      <w:bookmarkEnd w:id="32"/>
    </w:p>
    <w:p w:rsidR="009F5E56" w:rsidRPr="006055FB" w:rsidRDefault="009F5E56" w:rsidP="00FF7B05">
      <w:pPr>
        <w:pStyle w:val="Slog2"/>
        <w:numPr>
          <w:ilvl w:val="0"/>
          <w:numId w:val="0"/>
        </w:numPr>
        <w:rPr>
          <w:sz w:val="20"/>
          <w:szCs w:val="20"/>
        </w:rPr>
      </w:pPr>
    </w:p>
    <w:p w:rsidR="009F5E56" w:rsidRPr="006055FB" w:rsidRDefault="009F5E56" w:rsidP="009F5E56">
      <w:pPr>
        <w:tabs>
          <w:tab w:val="left" w:pos="2046"/>
        </w:tabs>
        <w:spacing w:line="276" w:lineRule="auto"/>
        <w:jc w:val="both"/>
        <w:rPr>
          <w:rFonts w:cs="Arial"/>
          <w:szCs w:val="20"/>
          <w:highlight w:val="yellow"/>
        </w:rPr>
      </w:pPr>
      <w:r w:rsidRPr="006055FB">
        <w:rPr>
          <w:rFonts w:cs="Arial"/>
          <w:szCs w:val="20"/>
          <w:highlight w:val="yellow"/>
        </w:rPr>
        <w:t>Občine lahko načrtujejo, financirajo in izvajajo politike razvoja socialne ekonomije na območju občine ali se pri tem povezujejo na širšem območju v regiji. Za socialno ekonomijo je namreč značilna močna vpetost v lokalno okolje, saj se neposredno odziva na potrebe in probleme lokalnega prebivalstva ter ustvarja dodano vrednost v okolju, kjer deluje.</w:t>
      </w:r>
    </w:p>
    <w:p w:rsidR="009F5E56" w:rsidRPr="006055FB" w:rsidRDefault="009F5E56" w:rsidP="009F5E56">
      <w:pPr>
        <w:tabs>
          <w:tab w:val="left" w:pos="2046"/>
        </w:tabs>
        <w:spacing w:line="276" w:lineRule="auto"/>
        <w:jc w:val="both"/>
        <w:rPr>
          <w:rFonts w:cs="Arial"/>
          <w:szCs w:val="20"/>
          <w:highlight w:val="yellow"/>
        </w:rPr>
      </w:pPr>
    </w:p>
    <w:p w:rsidR="009F5E56" w:rsidRPr="006055FB" w:rsidRDefault="009F5E56" w:rsidP="009F5E56">
      <w:pPr>
        <w:tabs>
          <w:tab w:val="left" w:pos="2046"/>
        </w:tabs>
        <w:spacing w:line="276" w:lineRule="auto"/>
        <w:jc w:val="both"/>
        <w:rPr>
          <w:rFonts w:cs="Arial"/>
          <w:szCs w:val="20"/>
        </w:rPr>
      </w:pPr>
      <w:r w:rsidRPr="006055FB">
        <w:rPr>
          <w:rFonts w:cs="Arial"/>
          <w:szCs w:val="20"/>
          <w:highlight w:val="yellow"/>
        </w:rPr>
        <w:t>Tako lahko občine oziroma lokalne skupnosti v sodelovanju s civilno družbo in subjekti socialne ekonomije identificirajo perečo lokalno problematiko ter skupaj poiščejo rešitve ter na tak način omogočijo prenos posameznih storitev opravljanja javne službe na socialno ekonomijo.</w:t>
      </w:r>
    </w:p>
    <w:p w:rsidR="009F5E56" w:rsidRPr="006055FB" w:rsidRDefault="009F5E56" w:rsidP="009F5E56">
      <w:pPr>
        <w:tabs>
          <w:tab w:val="left" w:pos="2046"/>
        </w:tabs>
        <w:spacing w:line="276" w:lineRule="auto"/>
        <w:jc w:val="both"/>
        <w:rPr>
          <w:rFonts w:cs="Arial"/>
          <w:szCs w:val="20"/>
        </w:rPr>
      </w:pPr>
    </w:p>
    <w:p w:rsidR="00CA5A67" w:rsidRDefault="00CA5A67">
      <w:pPr>
        <w:spacing w:after="160" w:line="259" w:lineRule="auto"/>
        <w:rPr>
          <w:rFonts w:eastAsiaTheme="majorEastAsia" w:cs="Arial"/>
          <w:b/>
          <w:bCs/>
          <w:sz w:val="32"/>
          <w:szCs w:val="32"/>
        </w:rPr>
      </w:pPr>
      <w:bookmarkStart w:id="33" w:name="_Toc118465405"/>
      <w:r>
        <w:rPr>
          <w:rFonts w:cs="Arial"/>
          <w:sz w:val="32"/>
          <w:szCs w:val="32"/>
        </w:rPr>
        <w:br w:type="page"/>
      </w:r>
    </w:p>
    <w:p w:rsidR="009F5E56" w:rsidRPr="006055FB" w:rsidRDefault="009F5E56" w:rsidP="009F5E56">
      <w:pPr>
        <w:pStyle w:val="Naslov2"/>
        <w:rPr>
          <w:rFonts w:ascii="Arial" w:hAnsi="Arial" w:cs="Arial"/>
          <w:color w:val="auto"/>
          <w:sz w:val="32"/>
          <w:szCs w:val="32"/>
        </w:rPr>
      </w:pPr>
      <w:r w:rsidRPr="006055FB">
        <w:rPr>
          <w:rFonts w:ascii="Arial" w:hAnsi="Arial" w:cs="Arial"/>
          <w:color w:val="auto"/>
          <w:sz w:val="32"/>
          <w:szCs w:val="32"/>
        </w:rPr>
        <w:lastRenderedPageBreak/>
        <w:t>8 VIRI IN LITERATURA</w:t>
      </w:r>
      <w:bookmarkEnd w:id="33"/>
      <w:r w:rsidRPr="006055FB">
        <w:rPr>
          <w:rFonts w:ascii="Arial" w:hAnsi="Arial" w:cs="Arial"/>
          <w:color w:val="auto"/>
          <w:sz w:val="32"/>
          <w:szCs w:val="32"/>
        </w:rPr>
        <w:t xml:space="preserve"> </w:t>
      </w:r>
    </w:p>
    <w:p w:rsidR="009F5E56" w:rsidRPr="006055FB" w:rsidRDefault="009F5E56" w:rsidP="009F5E56">
      <w:pPr>
        <w:rPr>
          <w:rFonts w:cs="Arial"/>
          <w:szCs w:val="20"/>
          <w:lang w:eastAsia="sl-SI"/>
        </w:rPr>
      </w:pPr>
    </w:p>
    <w:p w:rsidR="009F5E56" w:rsidRPr="004F2001" w:rsidRDefault="009F5E56" w:rsidP="009F5E56">
      <w:pPr>
        <w:pStyle w:val="Odstavekseznama"/>
        <w:numPr>
          <w:ilvl w:val="0"/>
          <w:numId w:val="20"/>
        </w:numPr>
        <w:jc w:val="both"/>
        <w:rPr>
          <w:rStyle w:val="Hiperpovezava"/>
          <w:sz w:val="20"/>
          <w:szCs w:val="20"/>
        </w:rPr>
      </w:pPr>
      <w:proofErr w:type="spellStart"/>
      <w:r w:rsidRPr="004F2001">
        <w:rPr>
          <w:sz w:val="20"/>
          <w:szCs w:val="20"/>
          <w:lang w:eastAsia="sl-SI"/>
        </w:rPr>
        <w:t>Resolution</w:t>
      </w:r>
      <w:proofErr w:type="spellEnd"/>
      <w:r w:rsidRPr="004F2001">
        <w:rPr>
          <w:sz w:val="20"/>
          <w:szCs w:val="20"/>
          <w:lang w:eastAsia="sl-SI"/>
        </w:rPr>
        <w:t xml:space="preserve"> </w:t>
      </w:r>
      <w:proofErr w:type="spellStart"/>
      <w:r w:rsidRPr="004F2001">
        <w:rPr>
          <w:sz w:val="20"/>
          <w:szCs w:val="20"/>
          <w:lang w:eastAsia="sl-SI"/>
        </w:rPr>
        <w:t>concerning</w:t>
      </w:r>
      <w:proofErr w:type="spellEnd"/>
      <w:r w:rsidRPr="004F2001">
        <w:rPr>
          <w:sz w:val="20"/>
          <w:szCs w:val="20"/>
          <w:lang w:eastAsia="sl-SI"/>
        </w:rPr>
        <w:t xml:space="preserve"> </w:t>
      </w:r>
      <w:proofErr w:type="spellStart"/>
      <w:r w:rsidRPr="004F2001">
        <w:rPr>
          <w:sz w:val="20"/>
          <w:szCs w:val="20"/>
          <w:lang w:eastAsia="sl-SI"/>
        </w:rPr>
        <w:t>decent</w:t>
      </w:r>
      <w:proofErr w:type="spellEnd"/>
      <w:r w:rsidRPr="004F2001">
        <w:rPr>
          <w:sz w:val="20"/>
          <w:szCs w:val="20"/>
          <w:lang w:eastAsia="sl-SI"/>
        </w:rPr>
        <w:t xml:space="preserve"> </w:t>
      </w:r>
      <w:proofErr w:type="spellStart"/>
      <w:r w:rsidRPr="004F2001">
        <w:rPr>
          <w:sz w:val="20"/>
          <w:szCs w:val="20"/>
          <w:lang w:eastAsia="sl-SI"/>
        </w:rPr>
        <w:t>work</w:t>
      </w:r>
      <w:proofErr w:type="spellEnd"/>
      <w:r w:rsidRPr="004F2001">
        <w:rPr>
          <w:sz w:val="20"/>
          <w:szCs w:val="20"/>
          <w:lang w:eastAsia="sl-SI"/>
        </w:rPr>
        <w:t xml:space="preserve"> </w:t>
      </w:r>
      <w:proofErr w:type="spellStart"/>
      <w:r w:rsidRPr="004F2001">
        <w:rPr>
          <w:sz w:val="20"/>
          <w:szCs w:val="20"/>
          <w:lang w:eastAsia="sl-SI"/>
        </w:rPr>
        <w:t>and</w:t>
      </w:r>
      <w:proofErr w:type="spellEnd"/>
      <w:r w:rsidRPr="004F2001">
        <w:rPr>
          <w:sz w:val="20"/>
          <w:szCs w:val="20"/>
          <w:lang w:eastAsia="sl-SI"/>
        </w:rPr>
        <w:t xml:space="preserve"> </w:t>
      </w:r>
      <w:proofErr w:type="spellStart"/>
      <w:r w:rsidRPr="004F2001">
        <w:rPr>
          <w:sz w:val="20"/>
          <w:szCs w:val="20"/>
          <w:lang w:eastAsia="sl-SI"/>
        </w:rPr>
        <w:t>the</w:t>
      </w:r>
      <w:proofErr w:type="spellEnd"/>
      <w:r w:rsidRPr="004F2001">
        <w:rPr>
          <w:sz w:val="20"/>
          <w:szCs w:val="20"/>
          <w:lang w:eastAsia="sl-SI"/>
        </w:rPr>
        <w:t xml:space="preserve"> social </w:t>
      </w:r>
      <w:proofErr w:type="spellStart"/>
      <w:r w:rsidRPr="004F2001">
        <w:rPr>
          <w:sz w:val="20"/>
          <w:szCs w:val="20"/>
          <w:lang w:eastAsia="sl-SI"/>
        </w:rPr>
        <w:t>and</w:t>
      </w:r>
      <w:proofErr w:type="spellEnd"/>
      <w:r w:rsidRPr="004F2001">
        <w:rPr>
          <w:sz w:val="20"/>
          <w:szCs w:val="20"/>
          <w:lang w:eastAsia="sl-SI"/>
        </w:rPr>
        <w:t xml:space="preserve"> </w:t>
      </w:r>
      <w:proofErr w:type="spellStart"/>
      <w:r w:rsidRPr="004F2001">
        <w:rPr>
          <w:sz w:val="20"/>
          <w:szCs w:val="20"/>
          <w:lang w:eastAsia="sl-SI"/>
        </w:rPr>
        <w:t>solidarity</w:t>
      </w:r>
      <w:proofErr w:type="spellEnd"/>
      <w:r w:rsidRPr="004F2001">
        <w:rPr>
          <w:sz w:val="20"/>
          <w:szCs w:val="20"/>
          <w:lang w:eastAsia="sl-SI"/>
        </w:rPr>
        <w:t xml:space="preserve"> </w:t>
      </w:r>
      <w:proofErr w:type="spellStart"/>
      <w:r w:rsidRPr="004F2001">
        <w:rPr>
          <w:sz w:val="20"/>
          <w:szCs w:val="20"/>
          <w:lang w:eastAsia="sl-SI"/>
        </w:rPr>
        <w:t>economy</w:t>
      </w:r>
      <w:proofErr w:type="spellEnd"/>
      <w:r w:rsidRPr="004F2001">
        <w:rPr>
          <w:sz w:val="20"/>
          <w:szCs w:val="20"/>
          <w:lang w:eastAsia="sl-SI"/>
        </w:rPr>
        <w:t xml:space="preserve"> (2022): </w:t>
      </w:r>
      <w:hyperlink r:id="rId38" w:history="1">
        <w:r w:rsidRPr="004F2001">
          <w:rPr>
            <w:rStyle w:val="Hiperpovezava"/>
            <w:sz w:val="20"/>
            <w:szCs w:val="20"/>
          </w:rPr>
          <w:t>https://www.ilo.org/ilc/ILCSessions/110/reports/texts-adopted/WCMS_848633/lang--en/index.htm</w:t>
        </w:r>
      </w:hyperlink>
    </w:p>
    <w:p w:rsidR="009F5E56" w:rsidRPr="004F2001" w:rsidRDefault="009F5E56" w:rsidP="009F5E56">
      <w:pPr>
        <w:pStyle w:val="Odstavekseznama"/>
        <w:jc w:val="both"/>
        <w:rPr>
          <w:sz w:val="20"/>
          <w:szCs w:val="20"/>
        </w:rPr>
      </w:pPr>
    </w:p>
    <w:p w:rsidR="009F5E56" w:rsidRPr="004F2001" w:rsidRDefault="009F5E56" w:rsidP="009F5E56">
      <w:pPr>
        <w:pStyle w:val="Odstavekseznama"/>
        <w:numPr>
          <w:ilvl w:val="0"/>
          <w:numId w:val="20"/>
        </w:numPr>
        <w:jc w:val="both"/>
        <w:rPr>
          <w:rStyle w:val="Hiperpovezava"/>
          <w:sz w:val="20"/>
          <w:szCs w:val="20"/>
        </w:rPr>
      </w:pPr>
      <w:r w:rsidRPr="004F2001">
        <w:rPr>
          <w:sz w:val="20"/>
          <w:szCs w:val="20"/>
          <w:lang w:eastAsia="sl-SI"/>
        </w:rPr>
        <w:t xml:space="preserve">Ustvarjanje gospodarstva po meri ljudi: akcijski načrt za socialno gospodarstvo (2021): </w:t>
      </w:r>
      <w:hyperlink r:id="rId39" w:history="1">
        <w:r w:rsidRPr="004F2001">
          <w:rPr>
            <w:rStyle w:val="Hiperpovezava"/>
            <w:sz w:val="20"/>
            <w:szCs w:val="20"/>
          </w:rPr>
          <w:t>https://ec.europa.eu/info/law/better-regulation/have-your-say/initiatives/12743-EU-action-plan-for-social-economy_en</w:t>
        </w:r>
      </w:hyperlink>
    </w:p>
    <w:p w:rsidR="009F5E56" w:rsidRPr="004F2001" w:rsidRDefault="009F5E56" w:rsidP="009F5E56">
      <w:pPr>
        <w:pStyle w:val="Odstavekseznama"/>
        <w:jc w:val="both"/>
        <w:rPr>
          <w:sz w:val="20"/>
          <w:szCs w:val="20"/>
        </w:rPr>
      </w:pPr>
    </w:p>
    <w:p w:rsidR="009F5E56" w:rsidRPr="004F2001" w:rsidRDefault="009F5E56" w:rsidP="009F5E56">
      <w:pPr>
        <w:pStyle w:val="Odstavekseznama"/>
        <w:numPr>
          <w:ilvl w:val="0"/>
          <w:numId w:val="20"/>
        </w:numPr>
        <w:jc w:val="both"/>
        <w:rPr>
          <w:sz w:val="20"/>
          <w:szCs w:val="20"/>
          <w:lang w:eastAsia="sl-SI"/>
        </w:rPr>
      </w:pPr>
      <w:r w:rsidRPr="004F2001">
        <w:rPr>
          <w:sz w:val="20"/>
          <w:szCs w:val="20"/>
          <w:lang w:eastAsia="sl-SI"/>
        </w:rPr>
        <w:t xml:space="preserve">Spodbujanje socialnega podjetništva in razvoj socialnih podjetij v Sloveniji; Poglobljeni pregled politik (2022): </w:t>
      </w:r>
      <w:hyperlink r:id="rId40" w:history="1">
        <w:r w:rsidRPr="004F2001">
          <w:rPr>
            <w:rStyle w:val="Hiperpovezava"/>
            <w:sz w:val="20"/>
            <w:szCs w:val="20"/>
          </w:rPr>
          <w:t>https://www.oecd-ilibrary.org/industry-and-services/spodbujanje-socialnega-podjetnistva-in-razvoj-socialnih-podjetij-v-sloveniji_1d0480bd-sl</w:t>
        </w:r>
      </w:hyperlink>
    </w:p>
    <w:p w:rsidR="009F5E56" w:rsidRPr="004F2001" w:rsidRDefault="009F5E56" w:rsidP="009F5E56">
      <w:pPr>
        <w:jc w:val="both"/>
        <w:rPr>
          <w:rFonts w:cs="Arial"/>
          <w:szCs w:val="20"/>
          <w:lang w:eastAsia="sl-SI"/>
        </w:rPr>
      </w:pPr>
    </w:p>
    <w:p w:rsidR="009F5E56" w:rsidRPr="004F2001" w:rsidRDefault="009F5E56" w:rsidP="009F5E56">
      <w:pPr>
        <w:pStyle w:val="Odstavekseznama"/>
        <w:numPr>
          <w:ilvl w:val="0"/>
          <w:numId w:val="20"/>
        </w:numPr>
        <w:jc w:val="both"/>
        <w:rPr>
          <w:rStyle w:val="Hiperpovezava"/>
          <w:sz w:val="20"/>
          <w:szCs w:val="20"/>
        </w:rPr>
      </w:pPr>
      <w:r w:rsidRPr="004F2001">
        <w:rPr>
          <w:sz w:val="20"/>
          <w:szCs w:val="20"/>
        </w:rPr>
        <w:t xml:space="preserve">Social </w:t>
      </w:r>
      <w:proofErr w:type="spellStart"/>
      <w:r w:rsidRPr="004F2001">
        <w:rPr>
          <w:sz w:val="20"/>
          <w:szCs w:val="20"/>
        </w:rPr>
        <w:t>Innovation</w:t>
      </w:r>
      <w:proofErr w:type="spellEnd"/>
      <w:r w:rsidRPr="004F2001">
        <w:rPr>
          <w:sz w:val="20"/>
          <w:szCs w:val="20"/>
        </w:rPr>
        <w:t xml:space="preserve"> (2022): </w:t>
      </w:r>
      <w:hyperlink r:id="rId41" w:history="1">
        <w:r w:rsidRPr="004F2001">
          <w:rPr>
            <w:rStyle w:val="Hiperpovezava"/>
            <w:sz w:val="20"/>
            <w:szCs w:val="20"/>
          </w:rPr>
          <w:t>https://single-market-economy.ec.europa.eu/industry/strategy/innovation/social_en</w:t>
        </w:r>
      </w:hyperlink>
    </w:p>
    <w:p w:rsidR="009F5E56" w:rsidRPr="004F2001" w:rsidRDefault="009F5E56" w:rsidP="009F5E56">
      <w:pPr>
        <w:jc w:val="both"/>
        <w:rPr>
          <w:rStyle w:val="Hiperpovezava"/>
          <w:rFonts w:cs="Arial"/>
          <w:szCs w:val="20"/>
        </w:rPr>
      </w:pPr>
    </w:p>
    <w:p w:rsidR="009F5E56" w:rsidRPr="004F2001" w:rsidRDefault="009F5E56" w:rsidP="009F5E56">
      <w:pPr>
        <w:pStyle w:val="Odstavekseznama"/>
        <w:numPr>
          <w:ilvl w:val="0"/>
          <w:numId w:val="20"/>
        </w:numPr>
        <w:jc w:val="both"/>
        <w:rPr>
          <w:sz w:val="20"/>
          <w:szCs w:val="20"/>
        </w:rPr>
      </w:pPr>
      <w:r w:rsidRPr="004F2001">
        <w:rPr>
          <w:sz w:val="20"/>
          <w:szCs w:val="20"/>
        </w:rPr>
        <w:t xml:space="preserve">Socialna ekonomija (2022): </w:t>
      </w:r>
      <w:hyperlink r:id="rId42" w:history="1">
        <w:r w:rsidRPr="004F2001">
          <w:rPr>
            <w:rStyle w:val="Hiperpovezava"/>
            <w:sz w:val="20"/>
            <w:szCs w:val="20"/>
          </w:rPr>
          <w:t>https://www.socialeconomy.eu.org/</w:t>
        </w:r>
      </w:hyperlink>
    </w:p>
    <w:p w:rsidR="009F5E56" w:rsidRPr="004F2001" w:rsidRDefault="009F5E56" w:rsidP="009F5E56">
      <w:pPr>
        <w:pStyle w:val="Odstavekseznama"/>
        <w:jc w:val="both"/>
        <w:rPr>
          <w:rStyle w:val="Hiperpovezava"/>
          <w:sz w:val="20"/>
          <w:szCs w:val="20"/>
        </w:rPr>
      </w:pPr>
    </w:p>
    <w:p w:rsidR="009F5E56" w:rsidRPr="004F2001" w:rsidRDefault="009F5E56" w:rsidP="009F5E56">
      <w:pPr>
        <w:pStyle w:val="Odstavekseznama"/>
        <w:numPr>
          <w:ilvl w:val="0"/>
          <w:numId w:val="20"/>
        </w:numPr>
        <w:jc w:val="both"/>
        <w:rPr>
          <w:sz w:val="20"/>
          <w:szCs w:val="20"/>
        </w:rPr>
      </w:pPr>
      <w:r w:rsidRPr="004F2001">
        <w:rPr>
          <w:sz w:val="20"/>
          <w:szCs w:val="20"/>
        </w:rPr>
        <w:t xml:space="preserve">Social </w:t>
      </w:r>
      <w:proofErr w:type="spellStart"/>
      <w:r w:rsidRPr="004F2001">
        <w:rPr>
          <w:sz w:val="20"/>
          <w:szCs w:val="20"/>
        </w:rPr>
        <w:t>enterprises</w:t>
      </w:r>
      <w:proofErr w:type="spellEnd"/>
      <w:r w:rsidRPr="004F2001">
        <w:rPr>
          <w:sz w:val="20"/>
          <w:szCs w:val="20"/>
        </w:rPr>
        <w:t xml:space="preserve"> </w:t>
      </w:r>
      <w:proofErr w:type="spellStart"/>
      <w:r w:rsidRPr="004F2001">
        <w:rPr>
          <w:sz w:val="20"/>
          <w:szCs w:val="20"/>
        </w:rPr>
        <w:t>and</w:t>
      </w:r>
      <w:proofErr w:type="spellEnd"/>
      <w:r w:rsidRPr="004F2001">
        <w:rPr>
          <w:sz w:val="20"/>
          <w:szCs w:val="20"/>
        </w:rPr>
        <w:t xml:space="preserve"> </w:t>
      </w:r>
      <w:proofErr w:type="spellStart"/>
      <w:r w:rsidRPr="004F2001">
        <w:rPr>
          <w:sz w:val="20"/>
          <w:szCs w:val="20"/>
        </w:rPr>
        <w:t>their</w:t>
      </w:r>
      <w:proofErr w:type="spellEnd"/>
      <w:r w:rsidRPr="004F2001">
        <w:rPr>
          <w:sz w:val="20"/>
          <w:szCs w:val="20"/>
        </w:rPr>
        <w:t xml:space="preserve"> </w:t>
      </w:r>
      <w:proofErr w:type="spellStart"/>
      <w:r w:rsidRPr="004F2001">
        <w:rPr>
          <w:sz w:val="20"/>
          <w:szCs w:val="20"/>
        </w:rPr>
        <w:t>ecosystems</w:t>
      </w:r>
      <w:proofErr w:type="spellEnd"/>
      <w:r w:rsidRPr="004F2001">
        <w:rPr>
          <w:sz w:val="20"/>
          <w:szCs w:val="20"/>
        </w:rPr>
        <w:t xml:space="preserve"> in </w:t>
      </w:r>
      <w:proofErr w:type="spellStart"/>
      <w:r w:rsidRPr="004F2001">
        <w:rPr>
          <w:sz w:val="20"/>
          <w:szCs w:val="20"/>
        </w:rPr>
        <w:t>Europe</w:t>
      </w:r>
      <w:proofErr w:type="spellEnd"/>
      <w:r w:rsidRPr="004F2001">
        <w:rPr>
          <w:sz w:val="20"/>
          <w:szCs w:val="20"/>
        </w:rPr>
        <w:t xml:space="preserve">, </w:t>
      </w:r>
      <w:proofErr w:type="spellStart"/>
      <w:r w:rsidRPr="004F2001">
        <w:rPr>
          <w:sz w:val="20"/>
          <w:szCs w:val="20"/>
        </w:rPr>
        <w:t>Country</w:t>
      </w:r>
      <w:proofErr w:type="spellEnd"/>
      <w:r w:rsidRPr="004F2001">
        <w:rPr>
          <w:sz w:val="20"/>
          <w:szCs w:val="20"/>
        </w:rPr>
        <w:t xml:space="preserve"> </w:t>
      </w:r>
      <w:proofErr w:type="spellStart"/>
      <w:r w:rsidRPr="004F2001">
        <w:rPr>
          <w:sz w:val="20"/>
          <w:szCs w:val="20"/>
        </w:rPr>
        <w:t>report</w:t>
      </w:r>
      <w:proofErr w:type="spellEnd"/>
      <w:r w:rsidRPr="004F2001">
        <w:rPr>
          <w:sz w:val="20"/>
          <w:szCs w:val="20"/>
        </w:rPr>
        <w:t xml:space="preserve"> </w:t>
      </w:r>
      <w:proofErr w:type="spellStart"/>
      <w:r w:rsidRPr="004F2001">
        <w:rPr>
          <w:sz w:val="20"/>
          <w:szCs w:val="20"/>
        </w:rPr>
        <w:t>Slovenia</w:t>
      </w:r>
      <w:proofErr w:type="spellEnd"/>
      <w:r w:rsidRPr="004F2001">
        <w:rPr>
          <w:sz w:val="20"/>
          <w:szCs w:val="20"/>
        </w:rPr>
        <w:t xml:space="preserve"> (2019): </w:t>
      </w:r>
      <w:hyperlink r:id="rId43" w:history="1">
        <w:r w:rsidRPr="004F2001">
          <w:rPr>
            <w:rStyle w:val="Hiperpovezava"/>
            <w:sz w:val="20"/>
            <w:szCs w:val="20"/>
          </w:rPr>
          <w:t>file:///C:/Users/ubitenc/Downloads/Social%20enterprises%20and%20their%20ecosystems%20in%20Europe.%20Updated%20country%20report%20Slovenia.pdf</w:t>
        </w:r>
      </w:hyperlink>
      <w:r w:rsidRPr="004F2001">
        <w:rPr>
          <w:sz w:val="20"/>
          <w:szCs w:val="20"/>
        </w:rPr>
        <w:t xml:space="preserve"> </w:t>
      </w:r>
    </w:p>
    <w:p w:rsidR="009F5E56" w:rsidRPr="004F2001" w:rsidRDefault="009F5E56" w:rsidP="009F5E56">
      <w:pPr>
        <w:pStyle w:val="Odstavekseznama"/>
        <w:jc w:val="both"/>
        <w:rPr>
          <w:sz w:val="20"/>
          <w:szCs w:val="20"/>
        </w:rPr>
      </w:pPr>
    </w:p>
    <w:p w:rsidR="009F5E56" w:rsidRPr="004F2001" w:rsidRDefault="009F5E56" w:rsidP="009F5E56">
      <w:pPr>
        <w:pStyle w:val="Odstavekseznama"/>
        <w:numPr>
          <w:ilvl w:val="0"/>
          <w:numId w:val="20"/>
        </w:numPr>
        <w:jc w:val="both"/>
        <w:rPr>
          <w:rStyle w:val="Hiperpovezava"/>
          <w:color w:val="auto"/>
          <w:sz w:val="20"/>
          <w:szCs w:val="20"/>
          <w:u w:val="none"/>
        </w:rPr>
      </w:pPr>
      <w:proofErr w:type="spellStart"/>
      <w:r w:rsidRPr="004F2001">
        <w:rPr>
          <w:sz w:val="20"/>
          <w:szCs w:val="20"/>
        </w:rPr>
        <w:t>The</w:t>
      </w:r>
      <w:proofErr w:type="spellEnd"/>
      <w:r w:rsidRPr="004F2001">
        <w:rPr>
          <w:sz w:val="20"/>
          <w:szCs w:val="20"/>
        </w:rPr>
        <w:t xml:space="preserve"> </w:t>
      </w:r>
      <w:proofErr w:type="spellStart"/>
      <w:r w:rsidRPr="004F2001">
        <w:rPr>
          <w:sz w:val="20"/>
          <w:szCs w:val="20"/>
        </w:rPr>
        <w:t>transition</w:t>
      </w:r>
      <w:proofErr w:type="spellEnd"/>
      <w:r w:rsidRPr="004F2001">
        <w:rPr>
          <w:sz w:val="20"/>
          <w:szCs w:val="20"/>
        </w:rPr>
        <w:t xml:space="preserve"> </w:t>
      </w:r>
      <w:proofErr w:type="spellStart"/>
      <w:r w:rsidRPr="004F2001">
        <w:rPr>
          <w:sz w:val="20"/>
          <w:szCs w:val="20"/>
        </w:rPr>
        <w:t>pathway</w:t>
      </w:r>
      <w:proofErr w:type="spellEnd"/>
      <w:r w:rsidRPr="004F2001">
        <w:rPr>
          <w:sz w:val="20"/>
          <w:szCs w:val="20"/>
        </w:rPr>
        <w:t xml:space="preserve"> on </w:t>
      </w:r>
      <w:proofErr w:type="spellStart"/>
      <w:r w:rsidRPr="004F2001">
        <w:rPr>
          <w:sz w:val="20"/>
          <w:szCs w:val="20"/>
        </w:rPr>
        <w:t>proximity</w:t>
      </w:r>
      <w:proofErr w:type="spellEnd"/>
      <w:r w:rsidRPr="004F2001">
        <w:rPr>
          <w:sz w:val="20"/>
          <w:szCs w:val="20"/>
        </w:rPr>
        <w:t xml:space="preserve"> </w:t>
      </w:r>
      <w:proofErr w:type="spellStart"/>
      <w:r w:rsidRPr="004F2001">
        <w:rPr>
          <w:sz w:val="20"/>
          <w:szCs w:val="20"/>
        </w:rPr>
        <w:t>and</w:t>
      </w:r>
      <w:proofErr w:type="spellEnd"/>
      <w:r w:rsidRPr="004F2001">
        <w:rPr>
          <w:sz w:val="20"/>
          <w:szCs w:val="20"/>
        </w:rPr>
        <w:t xml:space="preserve"> social </w:t>
      </w:r>
      <w:proofErr w:type="spellStart"/>
      <w:r w:rsidRPr="004F2001">
        <w:rPr>
          <w:sz w:val="20"/>
          <w:szCs w:val="20"/>
        </w:rPr>
        <w:t>economy</w:t>
      </w:r>
      <w:proofErr w:type="spellEnd"/>
      <w:r w:rsidRPr="004F2001">
        <w:rPr>
          <w:sz w:val="20"/>
          <w:szCs w:val="20"/>
        </w:rPr>
        <w:t xml:space="preserve"> (2022): </w:t>
      </w:r>
      <w:hyperlink r:id="rId44" w:history="1">
        <w:r w:rsidRPr="004F2001">
          <w:rPr>
            <w:rStyle w:val="Hiperpovezava"/>
            <w:sz w:val="20"/>
            <w:szCs w:val="20"/>
          </w:rPr>
          <w:t>https://single-market-economy.ec.europa.eu/sectors/proximity-and-social-economy/proximity-and-social-economy-transition-pathway_en</w:t>
        </w:r>
      </w:hyperlink>
    </w:p>
    <w:p w:rsidR="004F2001" w:rsidRPr="004F2001" w:rsidRDefault="004F2001" w:rsidP="004F2001">
      <w:pPr>
        <w:pStyle w:val="Odstavekseznama"/>
        <w:jc w:val="both"/>
        <w:rPr>
          <w:sz w:val="20"/>
          <w:szCs w:val="20"/>
        </w:rPr>
      </w:pPr>
    </w:p>
    <w:p w:rsidR="009F5E56" w:rsidRPr="004F2001" w:rsidRDefault="009F5E56" w:rsidP="009F5E56">
      <w:pPr>
        <w:pStyle w:val="Odstavekseznama"/>
        <w:numPr>
          <w:ilvl w:val="0"/>
          <w:numId w:val="20"/>
        </w:numPr>
        <w:jc w:val="both"/>
        <w:rPr>
          <w:sz w:val="20"/>
          <w:szCs w:val="20"/>
          <w:lang w:eastAsia="sl-SI"/>
        </w:rPr>
      </w:pPr>
      <w:r w:rsidRPr="004F2001">
        <w:rPr>
          <w:sz w:val="20"/>
          <w:szCs w:val="20"/>
          <w:lang w:eastAsia="sl-SI"/>
        </w:rPr>
        <w:t>ILC.110/</w:t>
      </w:r>
      <w:proofErr w:type="spellStart"/>
      <w:r w:rsidRPr="004F2001">
        <w:rPr>
          <w:sz w:val="20"/>
          <w:szCs w:val="20"/>
          <w:lang w:eastAsia="sl-SI"/>
        </w:rPr>
        <w:t>Report</w:t>
      </w:r>
      <w:proofErr w:type="spellEnd"/>
      <w:r w:rsidRPr="004F2001">
        <w:rPr>
          <w:sz w:val="20"/>
          <w:szCs w:val="20"/>
          <w:lang w:eastAsia="sl-SI"/>
        </w:rPr>
        <w:t xml:space="preserve"> VI: </w:t>
      </w:r>
      <w:proofErr w:type="spellStart"/>
      <w:r w:rsidRPr="004F2001">
        <w:rPr>
          <w:sz w:val="20"/>
          <w:szCs w:val="20"/>
          <w:lang w:eastAsia="sl-SI"/>
        </w:rPr>
        <w:t>Decent</w:t>
      </w:r>
      <w:proofErr w:type="spellEnd"/>
      <w:r w:rsidRPr="004F2001">
        <w:rPr>
          <w:sz w:val="20"/>
          <w:szCs w:val="20"/>
          <w:lang w:eastAsia="sl-SI"/>
        </w:rPr>
        <w:t xml:space="preserve"> </w:t>
      </w:r>
      <w:proofErr w:type="spellStart"/>
      <w:r w:rsidRPr="004F2001">
        <w:rPr>
          <w:sz w:val="20"/>
          <w:szCs w:val="20"/>
          <w:lang w:eastAsia="sl-SI"/>
        </w:rPr>
        <w:t>work</w:t>
      </w:r>
      <w:proofErr w:type="spellEnd"/>
      <w:r w:rsidRPr="004F2001">
        <w:rPr>
          <w:sz w:val="20"/>
          <w:szCs w:val="20"/>
          <w:lang w:eastAsia="sl-SI"/>
        </w:rPr>
        <w:t xml:space="preserve"> </w:t>
      </w:r>
      <w:proofErr w:type="spellStart"/>
      <w:r w:rsidRPr="004F2001">
        <w:rPr>
          <w:sz w:val="20"/>
          <w:szCs w:val="20"/>
          <w:lang w:eastAsia="sl-SI"/>
        </w:rPr>
        <w:t>and</w:t>
      </w:r>
      <w:proofErr w:type="spellEnd"/>
      <w:r w:rsidRPr="004F2001">
        <w:rPr>
          <w:sz w:val="20"/>
          <w:szCs w:val="20"/>
          <w:lang w:eastAsia="sl-SI"/>
        </w:rPr>
        <w:t xml:space="preserve"> </w:t>
      </w:r>
      <w:proofErr w:type="spellStart"/>
      <w:r w:rsidRPr="004F2001">
        <w:rPr>
          <w:sz w:val="20"/>
          <w:szCs w:val="20"/>
          <w:lang w:eastAsia="sl-SI"/>
        </w:rPr>
        <w:t>the</w:t>
      </w:r>
      <w:proofErr w:type="spellEnd"/>
      <w:r w:rsidRPr="004F2001">
        <w:rPr>
          <w:sz w:val="20"/>
          <w:szCs w:val="20"/>
          <w:lang w:eastAsia="sl-SI"/>
        </w:rPr>
        <w:t xml:space="preserve"> social </w:t>
      </w:r>
      <w:proofErr w:type="spellStart"/>
      <w:r w:rsidRPr="004F2001">
        <w:rPr>
          <w:sz w:val="20"/>
          <w:szCs w:val="20"/>
          <w:lang w:eastAsia="sl-SI"/>
        </w:rPr>
        <w:t>and</w:t>
      </w:r>
      <w:proofErr w:type="spellEnd"/>
      <w:r w:rsidRPr="004F2001">
        <w:rPr>
          <w:sz w:val="20"/>
          <w:szCs w:val="20"/>
          <w:lang w:eastAsia="sl-SI"/>
        </w:rPr>
        <w:t xml:space="preserve"> </w:t>
      </w:r>
      <w:proofErr w:type="spellStart"/>
      <w:r w:rsidRPr="004F2001">
        <w:rPr>
          <w:sz w:val="20"/>
          <w:szCs w:val="20"/>
          <w:lang w:eastAsia="sl-SI"/>
        </w:rPr>
        <w:t>solidarity</w:t>
      </w:r>
      <w:proofErr w:type="spellEnd"/>
      <w:r w:rsidRPr="004F2001">
        <w:rPr>
          <w:sz w:val="20"/>
          <w:szCs w:val="20"/>
          <w:lang w:eastAsia="sl-SI"/>
        </w:rPr>
        <w:t xml:space="preserve"> </w:t>
      </w:r>
      <w:proofErr w:type="spellStart"/>
      <w:r w:rsidRPr="004F2001">
        <w:rPr>
          <w:sz w:val="20"/>
          <w:szCs w:val="20"/>
          <w:lang w:eastAsia="sl-SI"/>
        </w:rPr>
        <w:t>economy</w:t>
      </w:r>
      <w:proofErr w:type="spellEnd"/>
      <w:r w:rsidRPr="004F2001">
        <w:rPr>
          <w:sz w:val="20"/>
          <w:szCs w:val="20"/>
          <w:lang w:eastAsia="sl-SI"/>
        </w:rPr>
        <w:t xml:space="preserve">, </w:t>
      </w:r>
      <w:proofErr w:type="spellStart"/>
      <w:r w:rsidRPr="004F2001">
        <w:rPr>
          <w:sz w:val="20"/>
          <w:szCs w:val="20"/>
          <w:lang w:eastAsia="sl-SI"/>
        </w:rPr>
        <w:t>International</w:t>
      </w:r>
      <w:proofErr w:type="spellEnd"/>
      <w:r w:rsidRPr="004F2001">
        <w:rPr>
          <w:sz w:val="20"/>
          <w:szCs w:val="20"/>
          <w:lang w:eastAsia="sl-SI"/>
        </w:rPr>
        <w:t xml:space="preserve"> </w:t>
      </w:r>
      <w:proofErr w:type="spellStart"/>
      <w:r w:rsidRPr="004F2001">
        <w:rPr>
          <w:sz w:val="20"/>
          <w:szCs w:val="20"/>
          <w:lang w:eastAsia="sl-SI"/>
        </w:rPr>
        <w:t>Labour</w:t>
      </w:r>
      <w:proofErr w:type="spellEnd"/>
      <w:r w:rsidRPr="004F2001">
        <w:rPr>
          <w:sz w:val="20"/>
          <w:szCs w:val="20"/>
          <w:lang w:eastAsia="sl-SI"/>
        </w:rPr>
        <w:t xml:space="preserve"> </w:t>
      </w:r>
      <w:proofErr w:type="spellStart"/>
      <w:r w:rsidRPr="004F2001">
        <w:rPr>
          <w:sz w:val="20"/>
          <w:szCs w:val="20"/>
          <w:lang w:eastAsia="sl-SI"/>
        </w:rPr>
        <w:t>Conference</w:t>
      </w:r>
      <w:proofErr w:type="spellEnd"/>
      <w:r w:rsidRPr="004F2001">
        <w:rPr>
          <w:sz w:val="20"/>
          <w:szCs w:val="20"/>
          <w:lang w:eastAsia="sl-SI"/>
        </w:rPr>
        <w:t xml:space="preserve">, 110th </w:t>
      </w:r>
      <w:proofErr w:type="spellStart"/>
      <w:r w:rsidRPr="004F2001">
        <w:rPr>
          <w:sz w:val="20"/>
          <w:szCs w:val="20"/>
          <w:lang w:eastAsia="sl-SI"/>
        </w:rPr>
        <w:t>Session</w:t>
      </w:r>
      <w:proofErr w:type="spellEnd"/>
      <w:r w:rsidRPr="004F2001">
        <w:rPr>
          <w:sz w:val="20"/>
          <w:szCs w:val="20"/>
          <w:lang w:eastAsia="sl-SI"/>
        </w:rPr>
        <w:t xml:space="preserve"> (2022): </w:t>
      </w:r>
      <w:hyperlink r:id="rId45" w:history="1">
        <w:r w:rsidRPr="004F2001">
          <w:rPr>
            <w:rStyle w:val="Hiperpovezava"/>
            <w:sz w:val="20"/>
            <w:szCs w:val="20"/>
          </w:rPr>
          <w:t>https://www.ilo.org/global/topics/cooperatives/sse/WCMS_840060/lang--en/index.htm</w:t>
        </w:r>
      </w:hyperlink>
    </w:p>
    <w:p w:rsidR="009F5E56" w:rsidRPr="004F2001" w:rsidRDefault="009F5E56" w:rsidP="009F5E56">
      <w:pPr>
        <w:jc w:val="both"/>
        <w:rPr>
          <w:rFonts w:cs="Arial"/>
          <w:szCs w:val="20"/>
          <w:lang w:eastAsia="sl-SI"/>
        </w:rPr>
      </w:pPr>
    </w:p>
    <w:p w:rsidR="009F5E56" w:rsidRPr="004F2001" w:rsidRDefault="009F5E56" w:rsidP="009F5E56">
      <w:pPr>
        <w:pStyle w:val="Odstavekseznama"/>
        <w:numPr>
          <w:ilvl w:val="0"/>
          <w:numId w:val="20"/>
        </w:numPr>
        <w:jc w:val="both"/>
        <w:rPr>
          <w:sz w:val="20"/>
          <w:szCs w:val="20"/>
          <w:lang w:eastAsia="sl-SI"/>
        </w:rPr>
      </w:pPr>
      <w:r w:rsidRPr="004F2001">
        <w:rPr>
          <w:sz w:val="20"/>
          <w:szCs w:val="20"/>
          <w:lang w:eastAsia="sl-SI"/>
        </w:rPr>
        <w:t xml:space="preserve">OECD </w:t>
      </w:r>
      <w:proofErr w:type="spellStart"/>
      <w:r w:rsidRPr="004F2001">
        <w:rPr>
          <w:sz w:val="20"/>
          <w:szCs w:val="20"/>
          <w:lang w:eastAsia="sl-SI"/>
        </w:rPr>
        <w:t>Recommendation</w:t>
      </w:r>
      <w:proofErr w:type="spellEnd"/>
      <w:r w:rsidRPr="004F2001">
        <w:rPr>
          <w:sz w:val="20"/>
          <w:szCs w:val="20"/>
          <w:lang w:eastAsia="sl-SI"/>
        </w:rPr>
        <w:t xml:space="preserve"> on </w:t>
      </w:r>
      <w:proofErr w:type="spellStart"/>
      <w:r w:rsidRPr="004F2001">
        <w:rPr>
          <w:sz w:val="20"/>
          <w:szCs w:val="20"/>
          <w:lang w:eastAsia="sl-SI"/>
        </w:rPr>
        <w:t>the</w:t>
      </w:r>
      <w:proofErr w:type="spellEnd"/>
      <w:r w:rsidRPr="004F2001">
        <w:rPr>
          <w:sz w:val="20"/>
          <w:szCs w:val="20"/>
          <w:lang w:eastAsia="sl-SI"/>
        </w:rPr>
        <w:t xml:space="preserve"> Social </w:t>
      </w:r>
      <w:proofErr w:type="spellStart"/>
      <w:r w:rsidRPr="004F2001">
        <w:rPr>
          <w:sz w:val="20"/>
          <w:szCs w:val="20"/>
          <w:lang w:eastAsia="sl-SI"/>
        </w:rPr>
        <w:t>and</w:t>
      </w:r>
      <w:proofErr w:type="spellEnd"/>
      <w:r w:rsidRPr="004F2001">
        <w:rPr>
          <w:sz w:val="20"/>
          <w:szCs w:val="20"/>
          <w:lang w:eastAsia="sl-SI"/>
        </w:rPr>
        <w:t xml:space="preserve"> </w:t>
      </w:r>
      <w:proofErr w:type="spellStart"/>
      <w:r w:rsidRPr="004F2001">
        <w:rPr>
          <w:sz w:val="20"/>
          <w:szCs w:val="20"/>
          <w:lang w:eastAsia="sl-SI"/>
        </w:rPr>
        <w:t>Solidarity</w:t>
      </w:r>
      <w:proofErr w:type="spellEnd"/>
      <w:r w:rsidRPr="004F2001">
        <w:rPr>
          <w:sz w:val="20"/>
          <w:szCs w:val="20"/>
          <w:lang w:eastAsia="sl-SI"/>
        </w:rPr>
        <w:t xml:space="preserve"> </w:t>
      </w:r>
      <w:proofErr w:type="spellStart"/>
      <w:r w:rsidRPr="004F2001">
        <w:rPr>
          <w:sz w:val="20"/>
          <w:szCs w:val="20"/>
          <w:lang w:eastAsia="sl-SI"/>
        </w:rPr>
        <w:t>Economy</w:t>
      </w:r>
      <w:proofErr w:type="spellEnd"/>
      <w:r w:rsidRPr="004F2001">
        <w:rPr>
          <w:sz w:val="20"/>
          <w:szCs w:val="20"/>
          <w:lang w:eastAsia="sl-SI"/>
        </w:rPr>
        <w:t xml:space="preserve"> </w:t>
      </w:r>
      <w:proofErr w:type="spellStart"/>
      <w:r w:rsidRPr="004F2001">
        <w:rPr>
          <w:sz w:val="20"/>
          <w:szCs w:val="20"/>
          <w:lang w:eastAsia="sl-SI"/>
        </w:rPr>
        <w:t>and</w:t>
      </w:r>
      <w:proofErr w:type="spellEnd"/>
      <w:r w:rsidRPr="004F2001">
        <w:rPr>
          <w:sz w:val="20"/>
          <w:szCs w:val="20"/>
          <w:lang w:eastAsia="sl-SI"/>
        </w:rPr>
        <w:t xml:space="preserve"> Social </w:t>
      </w:r>
      <w:proofErr w:type="spellStart"/>
      <w:r w:rsidRPr="004F2001">
        <w:rPr>
          <w:sz w:val="20"/>
          <w:szCs w:val="20"/>
          <w:lang w:eastAsia="sl-SI"/>
        </w:rPr>
        <w:t>Innovation</w:t>
      </w:r>
      <w:proofErr w:type="spellEnd"/>
      <w:r w:rsidRPr="004F2001">
        <w:rPr>
          <w:sz w:val="20"/>
          <w:szCs w:val="20"/>
          <w:lang w:eastAsia="sl-SI"/>
        </w:rPr>
        <w:t xml:space="preserve"> (2022): </w:t>
      </w:r>
      <w:hyperlink r:id="rId46" w:history="1">
        <w:r w:rsidRPr="004F2001">
          <w:rPr>
            <w:rStyle w:val="Hiperpovezava"/>
            <w:sz w:val="20"/>
            <w:szCs w:val="20"/>
          </w:rPr>
          <w:t>https://www.oecd.org/cfe/leed/social-economy/social-economy-recommendation/</w:t>
        </w:r>
      </w:hyperlink>
    </w:p>
    <w:p w:rsidR="009F5E56" w:rsidRPr="004F2001" w:rsidRDefault="009F5E56" w:rsidP="009F5E56">
      <w:pPr>
        <w:jc w:val="both"/>
        <w:rPr>
          <w:rFonts w:cs="Arial"/>
          <w:szCs w:val="20"/>
          <w:lang w:eastAsia="sl-SI"/>
        </w:rPr>
      </w:pPr>
    </w:p>
    <w:p w:rsidR="009F5E56" w:rsidRPr="004F2001" w:rsidRDefault="009F5E56" w:rsidP="009F5E56">
      <w:pPr>
        <w:pStyle w:val="Odstavekseznama"/>
        <w:numPr>
          <w:ilvl w:val="0"/>
          <w:numId w:val="20"/>
        </w:numPr>
        <w:jc w:val="both"/>
        <w:rPr>
          <w:rStyle w:val="Hiperpovezava"/>
          <w:sz w:val="20"/>
          <w:szCs w:val="20"/>
        </w:rPr>
      </w:pPr>
      <w:proofErr w:type="spellStart"/>
      <w:r w:rsidRPr="004F2001">
        <w:rPr>
          <w:sz w:val="20"/>
          <w:szCs w:val="20"/>
        </w:rPr>
        <w:t>Updating</w:t>
      </w:r>
      <w:proofErr w:type="spellEnd"/>
      <w:r w:rsidRPr="004F2001">
        <w:rPr>
          <w:sz w:val="20"/>
          <w:szCs w:val="20"/>
        </w:rPr>
        <w:t xml:space="preserve"> </w:t>
      </w:r>
      <w:proofErr w:type="spellStart"/>
      <w:r w:rsidRPr="004F2001">
        <w:rPr>
          <w:sz w:val="20"/>
          <w:szCs w:val="20"/>
        </w:rPr>
        <w:t>the</w:t>
      </w:r>
      <w:proofErr w:type="spellEnd"/>
      <w:r w:rsidRPr="004F2001">
        <w:rPr>
          <w:sz w:val="20"/>
          <w:szCs w:val="20"/>
        </w:rPr>
        <w:t xml:space="preserve"> 2020 New </w:t>
      </w:r>
      <w:proofErr w:type="spellStart"/>
      <w:r w:rsidRPr="004F2001">
        <w:rPr>
          <w:sz w:val="20"/>
          <w:szCs w:val="20"/>
        </w:rPr>
        <w:t>Industrial</w:t>
      </w:r>
      <w:proofErr w:type="spellEnd"/>
      <w:r w:rsidRPr="004F2001">
        <w:rPr>
          <w:sz w:val="20"/>
          <w:szCs w:val="20"/>
        </w:rPr>
        <w:t xml:space="preserve"> </w:t>
      </w:r>
      <w:proofErr w:type="spellStart"/>
      <w:r w:rsidRPr="004F2001">
        <w:rPr>
          <w:sz w:val="20"/>
          <w:szCs w:val="20"/>
        </w:rPr>
        <w:t>Strategy</w:t>
      </w:r>
      <w:proofErr w:type="spellEnd"/>
      <w:r w:rsidRPr="004F2001">
        <w:rPr>
          <w:sz w:val="20"/>
          <w:szCs w:val="20"/>
        </w:rPr>
        <w:t xml:space="preserve">: </w:t>
      </w:r>
      <w:proofErr w:type="spellStart"/>
      <w:r w:rsidRPr="004F2001">
        <w:rPr>
          <w:sz w:val="20"/>
          <w:szCs w:val="20"/>
        </w:rPr>
        <w:t>Building</w:t>
      </w:r>
      <w:proofErr w:type="spellEnd"/>
      <w:r w:rsidRPr="004F2001">
        <w:rPr>
          <w:sz w:val="20"/>
          <w:szCs w:val="20"/>
        </w:rPr>
        <w:t xml:space="preserve"> a </w:t>
      </w:r>
      <w:proofErr w:type="spellStart"/>
      <w:r w:rsidRPr="004F2001">
        <w:rPr>
          <w:sz w:val="20"/>
          <w:szCs w:val="20"/>
        </w:rPr>
        <w:t>stronger</w:t>
      </w:r>
      <w:proofErr w:type="spellEnd"/>
      <w:r w:rsidRPr="004F2001">
        <w:rPr>
          <w:sz w:val="20"/>
          <w:szCs w:val="20"/>
        </w:rPr>
        <w:t xml:space="preserve"> </w:t>
      </w:r>
      <w:proofErr w:type="spellStart"/>
      <w:r w:rsidRPr="004F2001">
        <w:rPr>
          <w:sz w:val="20"/>
          <w:szCs w:val="20"/>
        </w:rPr>
        <w:t>Single</w:t>
      </w:r>
      <w:proofErr w:type="spellEnd"/>
      <w:r w:rsidRPr="004F2001">
        <w:rPr>
          <w:sz w:val="20"/>
          <w:szCs w:val="20"/>
        </w:rPr>
        <w:t xml:space="preserve"> Market </w:t>
      </w:r>
      <w:proofErr w:type="spellStart"/>
      <w:r w:rsidRPr="004F2001">
        <w:rPr>
          <w:sz w:val="20"/>
          <w:szCs w:val="20"/>
        </w:rPr>
        <w:t>for</w:t>
      </w:r>
      <w:proofErr w:type="spellEnd"/>
      <w:r w:rsidRPr="004F2001">
        <w:rPr>
          <w:sz w:val="20"/>
          <w:szCs w:val="20"/>
        </w:rPr>
        <w:t xml:space="preserve"> </w:t>
      </w:r>
      <w:proofErr w:type="spellStart"/>
      <w:r w:rsidRPr="004F2001">
        <w:rPr>
          <w:sz w:val="20"/>
          <w:szCs w:val="20"/>
        </w:rPr>
        <w:t>Europe’s</w:t>
      </w:r>
      <w:proofErr w:type="spellEnd"/>
      <w:r w:rsidRPr="004F2001">
        <w:rPr>
          <w:sz w:val="20"/>
          <w:szCs w:val="20"/>
        </w:rPr>
        <w:t xml:space="preserve"> </w:t>
      </w:r>
      <w:proofErr w:type="spellStart"/>
      <w:r w:rsidRPr="004F2001">
        <w:rPr>
          <w:sz w:val="20"/>
          <w:szCs w:val="20"/>
        </w:rPr>
        <w:t>recovery</w:t>
      </w:r>
      <w:proofErr w:type="spellEnd"/>
      <w:r w:rsidRPr="004F2001">
        <w:rPr>
          <w:sz w:val="20"/>
          <w:szCs w:val="20"/>
        </w:rPr>
        <w:t xml:space="preserve"> (2021)): </w:t>
      </w:r>
      <w:hyperlink r:id="rId47" w:history="1">
        <w:r w:rsidRPr="004F2001">
          <w:rPr>
            <w:rStyle w:val="Hiperpovezava"/>
            <w:sz w:val="20"/>
            <w:szCs w:val="20"/>
          </w:rPr>
          <w:t>https://ec.europa.eu/info/strategy/priorities-2019-2024/europe-fit-digital-age/european-industrial-strategy_en</w:t>
        </w:r>
      </w:hyperlink>
    </w:p>
    <w:p w:rsidR="009F5E56" w:rsidRPr="004F2001" w:rsidRDefault="009F5E56" w:rsidP="009F5E56">
      <w:pPr>
        <w:jc w:val="both"/>
        <w:rPr>
          <w:rFonts w:cs="Arial"/>
          <w:szCs w:val="20"/>
        </w:rPr>
      </w:pPr>
    </w:p>
    <w:p w:rsidR="009F5E56" w:rsidRPr="004F2001" w:rsidRDefault="009F5E56" w:rsidP="009F5E56">
      <w:pPr>
        <w:pStyle w:val="Odstavekseznama"/>
        <w:numPr>
          <w:ilvl w:val="0"/>
          <w:numId w:val="20"/>
        </w:numPr>
        <w:jc w:val="both"/>
        <w:rPr>
          <w:sz w:val="20"/>
          <w:szCs w:val="20"/>
        </w:rPr>
      </w:pPr>
      <w:r w:rsidRPr="004F2001">
        <w:rPr>
          <w:sz w:val="20"/>
          <w:szCs w:val="20"/>
        </w:rPr>
        <w:t xml:space="preserve">Zadružništvo: Stanje v Sloveniji 2020 (2020): </w:t>
      </w:r>
      <w:hyperlink r:id="rId48" w:history="1">
        <w:r w:rsidRPr="004F2001">
          <w:rPr>
            <w:rStyle w:val="Hiperpovezava"/>
            <w:sz w:val="20"/>
            <w:szCs w:val="20"/>
          </w:rPr>
          <w:t>http://brazde.org/zadruznistvo-stanje-v-sloveniji-2020/</w:t>
        </w:r>
      </w:hyperlink>
    </w:p>
    <w:p w:rsidR="009F5E56" w:rsidRPr="004F2001" w:rsidRDefault="009F5E56" w:rsidP="009F5E56">
      <w:pPr>
        <w:pStyle w:val="Odstavekseznama"/>
        <w:jc w:val="both"/>
        <w:rPr>
          <w:sz w:val="20"/>
          <w:szCs w:val="20"/>
        </w:rPr>
      </w:pPr>
    </w:p>
    <w:p w:rsidR="009F5E56" w:rsidRPr="004F2001" w:rsidRDefault="009F5E56" w:rsidP="009F5E56">
      <w:pPr>
        <w:pStyle w:val="Odstavekseznama"/>
        <w:numPr>
          <w:ilvl w:val="0"/>
          <w:numId w:val="20"/>
        </w:numPr>
        <w:jc w:val="both"/>
        <w:rPr>
          <w:sz w:val="20"/>
          <w:szCs w:val="20"/>
          <w:lang w:eastAsia="sl-SI"/>
        </w:rPr>
      </w:pPr>
      <w:r w:rsidRPr="004F2001">
        <w:rPr>
          <w:sz w:val="20"/>
          <w:szCs w:val="20"/>
          <w:lang w:eastAsia="sl-SI"/>
        </w:rPr>
        <w:t xml:space="preserve">Karolina Babič in Staša Dabič Perica: Aplikativna analiza stanja na področju socialne ekonomije v Republiki Sloveniji (2018): </w:t>
      </w:r>
      <w:hyperlink r:id="rId49" w:history="1">
        <w:r w:rsidRPr="004F2001">
          <w:rPr>
            <w:rStyle w:val="Hiperpovezava"/>
            <w:sz w:val="20"/>
            <w:szCs w:val="20"/>
          </w:rPr>
          <w:t>http://socialnaekonomija.si/wp-content/uploads/Analiza_stanja_na_podrocju_socialne_ekonomije_v_Sloveniji.pdf</w:t>
        </w:r>
      </w:hyperlink>
    </w:p>
    <w:p w:rsidR="009F5E56" w:rsidRPr="006055FB" w:rsidRDefault="009F5E56" w:rsidP="009F5E56">
      <w:pPr>
        <w:pStyle w:val="Odstavekseznama"/>
      </w:pPr>
    </w:p>
    <w:p w:rsidR="009F5E56" w:rsidRPr="006055FB" w:rsidRDefault="009F5E56" w:rsidP="009F5E56">
      <w:pPr>
        <w:pStyle w:val="Odstavekseznama"/>
      </w:pPr>
    </w:p>
    <w:p w:rsidR="009F5E56" w:rsidRPr="006055FB" w:rsidRDefault="009F5E56" w:rsidP="009F5E56">
      <w:pPr>
        <w:pStyle w:val="Odstavekseznama"/>
      </w:pPr>
    </w:p>
    <w:p w:rsidR="009F5E56" w:rsidRPr="006055FB" w:rsidRDefault="009F5E56" w:rsidP="009F5E56">
      <w:pPr>
        <w:spacing w:line="240" w:lineRule="auto"/>
        <w:rPr>
          <w:rFonts w:cs="Arial"/>
          <w:szCs w:val="20"/>
          <w:lang w:eastAsia="sl-SI"/>
        </w:rPr>
        <w:sectPr w:rsidR="009F5E56" w:rsidRPr="006055FB" w:rsidSect="00791DF9">
          <w:headerReference w:type="default" r:id="rId50"/>
          <w:footerReference w:type="default" r:id="rId51"/>
          <w:headerReference w:type="first" r:id="rId52"/>
          <w:pgSz w:w="11900" w:h="16840"/>
          <w:pgMar w:top="1701" w:right="1701" w:bottom="1134" w:left="1701" w:header="964" w:footer="794" w:gutter="0"/>
          <w:pgNumType w:start="1"/>
          <w:cols w:space="708"/>
          <w:titlePg/>
          <w:docGrid w:linePitch="272"/>
        </w:sectPr>
      </w:pPr>
    </w:p>
    <w:p w:rsidR="009F5E56" w:rsidRDefault="00C73197" w:rsidP="007C51E6">
      <w:pPr>
        <w:pStyle w:val="Naslov2"/>
        <w:rPr>
          <w:rFonts w:ascii="Arial" w:hAnsi="Arial" w:cs="Arial"/>
          <w:color w:val="auto"/>
          <w:sz w:val="32"/>
          <w:szCs w:val="32"/>
        </w:rPr>
      </w:pPr>
      <w:bookmarkStart w:id="34" w:name="_Toc101518946"/>
      <w:bookmarkStart w:id="35" w:name="_Toc94189987"/>
      <w:bookmarkStart w:id="36" w:name="_Toc118465406"/>
      <w:r w:rsidRPr="006055FB">
        <w:rPr>
          <w:rFonts w:ascii="Arial" w:hAnsi="Arial" w:cs="Arial"/>
          <w:color w:val="auto"/>
          <w:sz w:val="32"/>
          <w:szCs w:val="32"/>
        </w:rPr>
        <w:lastRenderedPageBreak/>
        <w:t>Priloga 1</w:t>
      </w:r>
      <w:r w:rsidR="007C51E6">
        <w:rPr>
          <w:rFonts w:ascii="Arial" w:hAnsi="Arial" w:cs="Arial"/>
          <w:color w:val="auto"/>
          <w:sz w:val="32"/>
          <w:szCs w:val="32"/>
        </w:rPr>
        <w:t xml:space="preserve">: </w:t>
      </w:r>
      <w:r w:rsidR="009F5E56" w:rsidRPr="007C51E6">
        <w:rPr>
          <w:rFonts w:ascii="Arial" w:hAnsi="Arial" w:cs="Arial"/>
          <w:color w:val="auto"/>
          <w:sz w:val="32"/>
          <w:szCs w:val="32"/>
        </w:rPr>
        <w:t>Akcijski načrt</w:t>
      </w:r>
      <w:bookmarkEnd w:id="34"/>
      <w:bookmarkEnd w:id="35"/>
      <w:bookmarkEnd w:id="36"/>
    </w:p>
    <w:p w:rsidR="007C51E6" w:rsidRDefault="007C51E6" w:rsidP="007C51E6"/>
    <w:tbl>
      <w:tblPr>
        <w:tblStyle w:val="Tabelamre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iporočila, kdaj in kdo"/>
        <w:tblDescription w:val="Priporočila, kdaj in kdo: Temeljni okvir: Povečati prepoznavnost socialnih podjetij in spodbujati socialno ekonomijo kot krovni pojem&#10;Treba je povečati prepoznavnost socialnih podjetij in socialne ekonomije v širši javnosti. To lahko dosežemo tudi tako, da v celoti priznamo njihov prispevek k širokemu naboru socialnih, družbenih in okoljskih ciljev ter regionalnemu socialnoekonomskemu razvoju. Socialno ekonomijo je treba spodbujati širše kot krovni pojem, ki poleg drugih prvin socialne ekonomije zajema različne vrste de facto in de iure socialnih podjetij. Strategija razvoja socialne ekonomije, ki bo kmalu pripravljena, je lahko prvi korak v to smer. - kratkoročni in srednjeročno - MGRT v sodelovanju s svetom za socialno ekonomijo, &#10;Omogočiti enotno razumevanje pojmov, in sicer z boljšim poznavanjem opredelitve socialnega podjetja in socialne ekonomije Strategija razvoja socialne ekonomije lahko pomaga razjasniti pojme, kot so socialno podjetje, socialno podjetništvo in socialna ekonomija. Priporočljivo je izkoristiti zbirko znanja, ki so jo ustvarile mednarodne organizacije in raziskovalne ustanove. Za spodbujanje raziskav in boljše znanje so potrebni tudi posebni programi financiranja. - kratkoročno in srednjeročno - MGRT v sodelovanju s svetom za socialno ekonomijo, Podpirati dialog med različnimi deli socialne ekonomije&#10;Javne institucije morajo spodbujati tvorni dialog med različnimi deležniki, ki so del socialne ekonomije, vključno z de iure in de facto socialnimi podjetji. Možne strategije vključujejo določitev enega ali več subjektov glede na njihovo reprezentativnost med akterji socialne ekonomije, ki bi sodelovali pri posvetovanjih z javnimi organi, s podpiranjem konkretnih projektov dajali prednost sodelovanju med socialnimi podjetji in akterji socialne ekonomije ter podpirali oblikovanje mrež, ki povezujejo različne dele socialne ekonomije.&#10;- kratkoročno in srednjeročno - MGRT v sodelovanju s svetom za socialno ekonomijo, INSTITUCIONAČNI IN PRAVNI OKVIRI: Vzpostaviti medsebojno povezan podporni sistem in poenostaviti pravno okolje&#10;Za odpravo zdajšnjih nedoslednosti je treba uskladiti davčne ugodnosti in podporne programe za socialna podjetja, ki so povezani z različnimi pravnimi oblikami in statusi. Dolgoročno je treba poenostaviti pravno okolje, v katerem delujejo socialna podjetja. Ena od možnih rešitev je zmanjšanje števila statusov, kar zahteva vmesne ukrepe, kot so na primer ozaveščanje in dosledni davčni okviri. - Srednjeročno in dolgoročno - MGRT, MKGP, MDDSZ, MJU, Okrepiti usklajevanje med ministrstvi in organi, pristojnimi za socialno ekonomijo in socialna podjetja&#10;Za večjo usklajenost in povezanost različnih področij politike je treba razviti mehanizme za usklajevanje, na primer ustanoviti medresorsko skupino. Ena od možnih rešitev je ustanovitev delovne skupine pod nadzorom Sveta za socialno ekonomijo, ki bi redno opravljala operativne naloge, ali pa formalizacija mehanizma usklajevanja med »kontaktnimi točkami« za socialna podjetja in socialno ekonomijo v ustreznih ministrstvih in organih. Ko bo pravno okolje poenostavljeno, bi lahko dolgoročno proučili možnost združitve vseh pristojnosti v zvezi s socialnim podjetjem in socialno ekonomijo v enem ministrstvu. - kratkoročno in dolgoročno - Svet za socialno ekonomijo. DOSTOP DO FINANČNIH VIROV: Razviti povezano strategijo za javno financiranje socialnih podjetij&#10;Dosledna strategija financiranja lahko pomaga povečati število različnih vrst mehanizmov financiranja za socialna podjetja, uskladiti javno naročanje v državni upravi in okrepiti javne akterje pri zagotavljanju virov financiranja ali omogočanju razvoja zasebnih finančnih ponudb v ekosistemu - DOLGOROČNO, Svet za socialno ekonomijo, Povečati doseg finančnih mehanizmov, ki so že na voljo&#10;Če so socialna podjetja obveščena o že vzpostavljenih javnih (in tudi zasebnih) finančnih instrumentih, se lahko poveča njihovo izkoriščanje in izboljša dostopnost do finančnih sredstev. Prizadevanja za povečanje dosega in zagotavljanje centraliziranih mest z opisom razpoložljivih možnosti sta preprosta in poceni načina za povečanje uporabe finančnih instrumentov. - kratkoročno in srednjerolno - svet za socialno ekonomijo, Povečati raznovrstnost financiranja socialnih podjetij&#10;Zagotavljanje jamstev za bančna posojila iz javnih sredstev in s tem zmanjševanje kreditnih tveganj bi spodbudilo zasebna vlaganja v socialna podjetja. Možne strategije vključujejo uporabo prihodnjih jamstev in finančnih instrumentov InvestEU ter Slovenskega podjetniškega sklada za razvoj bančne garancije, namenjene socialnim podjetjem in organizacijam socialne ekonomije. Za nadaljnje povečanje raznovrstnosti financiranja socialnih podjetij lahko snovalci politik rešitve iščejo tudi širše z razvijanjem posojil in ne le na področju nepovratnih sredstev. - kratkoročno in dolgoročno - MGRT, Okrepiti zmogljivosti socialnih podjetij, da bodo pripravljena za vlaganja&#10;Pomembno je razširiti sodelovanje z mrežami in zvezami socialne ekonomije ter univerzami, da bi socialnim podjetjem poleg razpoložljivih možnosti usposabljanja zagotovili njim prilagojeno usposabljanje. To bi lahko socialnim podjetjem pomagalo razumeti potencialne koristi finančnih instrumentov poleg nepovratnih sredstev in konsolidirati njihove poslovne modele za dostop do posojil in drugih virov financiranja. To bi lahko dosegli s sedanjimi mrežami za podporo podjetništvu, ki bi izpolnjevale posebne potrebe socialnih podjetij. Odličen primer tovrstne pobude je sodelovanje Univerze v Ljubljani v programu SocialB Erasmus. - kratkoročno in srednjeročno - MGRT, DOSTOPNOST DO TRGA V JAVNEM IN ZASEBNEM SEKTORJU: Izboljšati možnosti za socialna podjetja, da imajo dostop do javnih naročil &#10;Snovalci politik bi lahko spodbudili sodelovanje socialnih podjetij pri javnih naročilih tako, da svoja javna naročila bolje prilagodijo dejanskemu stanju in zmogljivostim socialnih podjetij. Lahko bi tudi raziskali možnost, da se za zagotavljanje socialnovarstvenih storitev poleg javnih ukrepov izkoristi tudi potencial socialnih podjetij. - kratkoročno in srednjeročno - MGRT, Okrepiti zmogljivosti socialnih podjetij in javnih uslužbencev&#10;Spodbujanje krepitve zmogljivosti in zagotavljanje informacij javnim uslužbencem, socialnim podjetjem in njihovim mrežam je ključnega pomena, zato da vsi akterji pridobijo potrebna znanja in spretnosti za sodelovanje pri družbeno odgovornih javnih naročilih. Dober primer takšne pobude je skorajšnja Akademija naročanja. Druga možnost sta izkoriščanje zmogljivosti zdajšnjih pobud za podporo podjetništvu in prilagoditev njihove ponudbe potrebam socialnih podjetij. - kratkoročni in srednjeročno - MGRT, MJU, &#10;Spodbuditi sodelovanje med socialnimi podjetji ter med socialnimi in klasičnimi podjetji&#10;Spodbujati je treba sodelovanje med socialnimi podjetji (in socialno ekonomijo na splošno) ter s klasičnimi podjetji, da se izboljša dostop socialnih podjetij do trgov. Spodbujati je treba tudi povezovanje mest z oddaljenimi območji in čezmejne dejavnosti, ki vključujejo socialna podjetja. - kratkoročni in srednjeročno - MGRT, Zbirati podatke o socialno odgovornem naročanju&#10;Snovalci politik bi lahko razvili ocenjevanje javnih naročil, zlasti socialno odgovornih javnih naročil, na podlagi načrtnega zbiranja podatkov, da bi tako sledili skupini kvantitativnih in kvalitativnih kazalnikov o izvajanju socialno odgovornih javnih naročil. Ocenjevalno orodje naj bi pomagalo bolje razumeti, kaj dobro deluje, pri katerih postopkih javnega naročanja sodelujejo socialna podjetja in kaj bi še lahko izboljšali. - SREDNJEROČNO - MGRT, MJU, MERJENJE DRUŽBENEGA UČINKA: Zagotoviti prilagodljive smernice&#10;Vlada bi morala pospešiti pripravo okvira za merjenje družbenega učinka. Da bi bile smernice izvedljive in uporabne, bi jih bilo treba pripraviti po posvetovanju s predstavniki socialnih podjetij in socialne ekonomije na splošno ter s prilagodljivim pristopom upoštevati raznovrstnost tega področja. - kratkoročno in srednjeročno, MGRT, Okrepiti zmogljivosti&#10;Hkrati s pripravo smernic je treba razviti zmogljivosti in zagotoviti podporne storitve, da se spodbudita razširjanje in pravilna uporaba smernic. Glede na omejeno ponudbo za krepitev zmogljivosti je treba opolnomočiti sedanje posrednike, zagotoviti socialnim podjetjem in organizacijam socialne ekonomije nove možnosti, da dobijo podporo, hkrati pa izkoristiti vire iz tujine, ki so že na voljo. - kratkoročno in srednjeročno. Pripraviti dokaze o učinkih&#10;Dokaze o učinkih na državni ravni lahko pripravijo snovalci politik ali za to pooblastijo koga drugega, da bi na makroravni bolje zajeli pozitivne učinke za socialne, okoljske in gospodarske cilje. To bi lahko bilo v obliki na teoriji temelječega vrednotenja različnih javnih pobud, ki se izvajajo v podporo socialni ekonomiji, kar bi povečalo javno odgovornost in prispevalo k oblikovanju prihodnjih ukrepov&#10;- dolgoročno, MGRT ter vsi deležniki , ki lahko pomagajo pri pripravi dokazov o učinkih, akademiki in praktiki&#10;&#10;&#10;&#10;&#10;&#10;&#10;&#10;&#10;&#10;&#10;"/>
      </w:tblPr>
      <w:tblGrid>
        <w:gridCol w:w="4417"/>
        <w:gridCol w:w="4417"/>
        <w:gridCol w:w="4417"/>
      </w:tblGrid>
      <w:tr w:rsidR="007A6FF1" w:rsidTr="007A6FF1">
        <w:trPr>
          <w:tblHeader/>
        </w:trPr>
        <w:tc>
          <w:tcPr>
            <w:tcW w:w="4417" w:type="dxa"/>
          </w:tcPr>
          <w:p w:rsidR="007A6FF1" w:rsidRPr="006055FB" w:rsidRDefault="007A6FF1" w:rsidP="007A6FF1">
            <w:pPr>
              <w:pStyle w:val="TableColumn"/>
              <w:rPr>
                <w:rFonts w:ascii="Arial" w:hAnsi="Arial" w:cs="Arial"/>
                <w:b/>
                <w:bCs/>
                <w:sz w:val="17"/>
                <w:szCs w:val="17"/>
                <w:lang w:val="sl-SI"/>
              </w:rPr>
            </w:pPr>
            <w:r w:rsidRPr="006055FB">
              <w:rPr>
                <w:rFonts w:ascii="Arial" w:hAnsi="Arial" w:cs="Arial"/>
                <w:b/>
                <w:bCs/>
                <w:sz w:val="17"/>
                <w:szCs w:val="17"/>
                <w:lang w:val="sl-SI"/>
              </w:rPr>
              <w:t>Priporočila</w:t>
            </w:r>
          </w:p>
        </w:tc>
        <w:tc>
          <w:tcPr>
            <w:tcW w:w="4417" w:type="dxa"/>
          </w:tcPr>
          <w:p w:rsidR="007A6FF1" w:rsidRPr="006055FB" w:rsidRDefault="007A6FF1" w:rsidP="007A6FF1">
            <w:pPr>
              <w:pStyle w:val="TableColumn"/>
              <w:rPr>
                <w:rFonts w:ascii="Arial" w:hAnsi="Arial" w:cs="Arial"/>
                <w:b/>
                <w:bCs/>
                <w:sz w:val="17"/>
                <w:szCs w:val="17"/>
                <w:lang w:val="sl-SI"/>
              </w:rPr>
            </w:pPr>
            <w:r w:rsidRPr="006055FB">
              <w:rPr>
                <w:rFonts w:ascii="Arial" w:hAnsi="Arial" w:cs="Arial"/>
                <w:b/>
                <w:bCs/>
                <w:sz w:val="17"/>
                <w:szCs w:val="17"/>
                <w:lang w:val="sl-SI"/>
              </w:rPr>
              <w:t>Kdaj</w:t>
            </w:r>
          </w:p>
        </w:tc>
        <w:tc>
          <w:tcPr>
            <w:tcW w:w="4417" w:type="dxa"/>
          </w:tcPr>
          <w:p w:rsidR="007A6FF1" w:rsidRPr="006055FB" w:rsidRDefault="007A6FF1" w:rsidP="007A6FF1">
            <w:pPr>
              <w:pStyle w:val="TableColumn"/>
              <w:rPr>
                <w:rFonts w:ascii="Arial" w:hAnsi="Arial" w:cs="Arial"/>
                <w:b/>
                <w:bCs/>
                <w:sz w:val="17"/>
                <w:szCs w:val="17"/>
                <w:lang w:val="sl-SI"/>
              </w:rPr>
            </w:pPr>
            <w:r w:rsidRPr="006055FB">
              <w:rPr>
                <w:rFonts w:ascii="Arial" w:hAnsi="Arial" w:cs="Arial"/>
                <w:b/>
                <w:bCs/>
                <w:sz w:val="17"/>
                <w:szCs w:val="17"/>
                <w:lang w:val="sl-SI"/>
              </w:rPr>
              <w:t>Kdo</w:t>
            </w:r>
          </w:p>
        </w:tc>
      </w:tr>
      <w:tr w:rsidR="007A6FF1" w:rsidTr="007A6FF1">
        <w:tc>
          <w:tcPr>
            <w:tcW w:w="4417" w:type="dxa"/>
          </w:tcPr>
          <w:p w:rsidR="007A6FF1" w:rsidRDefault="007A6FF1" w:rsidP="007A6FF1">
            <w:r w:rsidRPr="006055FB">
              <w:rPr>
                <w:rFonts w:cs="Arial"/>
                <w:b/>
                <w:bCs/>
                <w:szCs w:val="17"/>
              </w:rPr>
              <w:t>Temeljni okvir</w:t>
            </w:r>
          </w:p>
        </w:tc>
        <w:tc>
          <w:tcPr>
            <w:tcW w:w="4417" w:type="dxa"/>
          </w:tcPr>
          <w:p w:rsidR="007A6FF1" w:rsidRDefault="007A6FF1" w:rsidP="007A6FF1">
            <w:r w:rsidRPr="006055FB">
              <w:rPr>
                <w:rFonts w:cs="Arial"/>
                <w:b/>
                <w:bCs/>
                <w:szCs w:val="17"/>
              </w:rPr>
              <w:t>Temeljni okvir</w:t>
            </w:r>
          </w:p>
        </w:tc>
        <w:tc>
          <w:tcPr>
            <w:tcW w:w="4417" w:type="dxa"/>
          </w:tcPr>
          <w:p w:rsidR="007A6FF1" w:rsidRDefault="007A6FF1" w:rsidP="007A6FF1">
            <w:r w:rsidRPr="006055FB">
              <w:rPr>
                <w:rFonts w:cs="Arial"/>
                <w:b/>
                <w:bCs/>
                <w:szCs w:val="17"/>
              </w:rPr>
              <w:t>Temeljni okvir</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Povečati prepoznavnost socialnih podjetij in spodbujati socialno ekonomijo kot krovni pojem</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 xml:space="preserve">Treba je povečati prepoznavnost socialnih podjetij in socialne ekonomije v širši javnosti. To lahko dosežemo tudi tako, da v celoti priznamo njihov prispevek k širokemu naboru socialnih, družbenih in </w:t>
            </w:r>
            <w:proofErr w:type="spellStart"/>
            <w:r w:rsidRPr="006055FB">
              <w:rPr>
                <w:rFonts w:ascii="Arial" w:hAnsi="Arial" w:cs="Arial"/>
                <w:szCs w:val="17"/>
                <w:lang w:val="sl-SI"/>
              </w:rPr>
              <w:t>okoljskih</w:t>
            </w:r>
            <w:proofErr w:type="spellEnd"/>
            <w:r w:rsidRPr="006055FB">
              <w:rPr>
                <w:rFonts w:ascii="Arial" w:hAnsi="Arial" w:cs="Arial"/>
                <w:szCs w:val="17"/>
                <w:lang w:val="sl-SI"/>
              </w:rPr>
              <w:t xml:space="preserve"> ciljev ter regionalnemu socialnoekonomskemu razvoju. Socialno ekonomijo je treba spodbujati širše kot krovni pojem, ki poleg drugih prvin socialne ekonomije zajema različne vrste </w:t>
            </w:r>
            <w:r w:rsidRPr="006055FB">
              <w:rPr>
                <w:rFonts w:ascii="Arial" w:hAnsi="Arial" w:cs="Arial"/>
                <w:i/>
                <w:iCs/>
                <w:szCs w:val="17"/>
                <w:lang w:val="sl-SI"/>
              </w:rPr>
              <w:t xml:space="preserve">de </w:t>
            </w:r>
            <w:proofErr w:type="spellStart"/>
            <w:r w:rsidRPr="006055FB">
              <w:rPr>
                <w:rFonts w:ascii="Arial" w:hAnsi="Arial" w:cs="Arial"/>
                <w:i/>
                <w:iCs/>
                <w:szCs w:val="17"/>
                <w:lang w:val="sl-SI"/>
              </w:rPr>
              <w:t>facto</w:t>
            </w:r>
            <w:proofErr w:type="spellEnd"/>
            <w:r w:rsidRPr="006055FB">
              <w:rPr>
                <w:rFonts w:ascii="Arial" w:hAnsi="Arial" w:cs="Arial"/>
                <w:szCs w:val="17"/>
                <w:lang w:val="sl-SI"/>
              </w:rPr>
              <w:t xml:space="preserve"> in </w:t>
            </w:r>
            <w:r w:rsidRPr="006055FB">
              <w:rPr>
                <w:rFonts w:ascii="Arial" w:hAnsi="Arial" w:cs="Arial"/>
                <w:i/>
                <w:iCs/>
                <w:szCs w:val="17"/>
                <w:lang w:val="sl-SI"/>
              </w:rPr>
              <w:t xml:space="preserve">de </w:t>
            </w:r>
            <w:proofErr w:type="spellStart"/>
            <w:r w:rsidRPr="006055FB">
              <w:rPr>
                <w:rFonts w:ascii="Arial" w:hAnsi="Arial" w:cs="Arial"/>
                <w:i/>
                <w:iCs/>
                <w:szCs w:val="17"/>
                <w:lang w:val="sl-SI"/>
              </w:rPr>
              <w:t>iure</w:t>
            </w:r>
            <w:proofErr w:type="spellEnd"/>
            <w:r w:rsidRPr="006055FB">
              <w:rPr>
                <w:rFonts w:ascii="Arial" w:hAnsi="Arial" w:cs="Arial"/>
                <w:i/>
                <w:iCs/>
                <w:szCs w:val="17"/>
                <w:lang w:val="sl-SI"/>
              </w:rPr>
              <w:t xml:space="preserve"> </w:t>
            </w:r>
            <w:r w:rsidRPr="006055FB">
              <w:rPr>
                <w:rFonts w:ascii="Arial" w:hAnsi="Arial" w:cs="Arial"/>
                <w:szCs w:val="17"/>
                <w:lang w:val="sl-SI"/>
              </w:rPr>
              <w:t>socialnih podjetij. Strategija razvoja socialne ekonomije, ki bo kmalu pripravljena, je lahko prvi korak v to smer.</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center"/>
              <w:rPr>
                <w:rFonts w:ascii="Arial" w:hAnsi="Arial" w:cs="Arial"/>
                <w:szCs w:val="17"/>
                <w:lang w:val="sl-SI"/>
              </w:rPr>
            </w:pPr>
            <w:r w:rsidRPr="006055FB">
              <w:rPr>
                <w:rFonts w:ascii="Arial" w:hAnsi="Arial" w:cs="Arial"/>
                <w:szCs w:val="17"/>
                <w:lang w:val="sl-SI"/>
              </w:rPr>
              <w:t>Ministrstvo za gospodarski razvoj in tehnologijo</w:t>
            </w:r>
          </w:p>
          <w:p w:rsidR="007A6FF1" w:rsidRPr="007A6FF1" w:rsidRDefault="007A6FF1" w:rsidP="007A6FF1">
            <w:pPr>
              <w:jc w:val="center"/>
              <w:rPr>
                <w:rFonts w:eastAsiaTheme="minorHAnsi" w:cs="Arial"/>
                <w:color w:val="000000" w:themeColor="text1"/>
                <w:sz w:val="17"/>
                <w:szCs w:val="17"/>
              </w:rPr>
            </w:pPr>
            <w:r w:rsidRPr="007A6FF1">
              <w:rPr>
                <w:rFonts w:eastAsiaTheme="minorHAnsi" w:cs="Arial"/>
                <w:color w:val="000000" w:themeColor="text1"/>
                <w:sz w:val="17"/>
                <w:szCs w:val="17"/>
              </w:rPr>
              <w:t>v sodelovanju s Svetom za socialno ekonomijo</w:t>
            </w:r>
          </w:p>
        </w:tc>
      </w:tr>
      <w:tr w:rsidR="007A6FF1" w:rsidTr="007A6FF1">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b/>
                <w:bCs/>
                <w:szCs w:val="17"/>
                <w:lang w:val="sl-SI"/>
              </w:rPr>
              <w:t xml:space="preserve">Omogočiti enotno razumevanje pojmov, in sicer z boljšim poznavanjem opredelitve socialnega podjetja in socialne ekonomije </w:t>
            </w:r>
            <w:r w:rsidRPr="006055FB">
              <w:rPr>
                <w:rFonts w:ascii="Arial" w:hAnsi="Arial" w:cs="Arial"/>
                <w:szCs w:val="17"/>
                <w:lang w:val="sl-SI"/>
              </w:rPr>
              <w:t>Strategija razvoja socialne ekonomije lahko pomaga razjasniti pojme, kot so socialno podjetje, socialno podjetništvo in socialna ekonomija. Priporočljivo je izkoristiti zbirko znanja, ki so jo ustvarile mednarodne organizacije in raziskovalne ustanove. Za spodbujanje raziskav in boljše znanje so potrebni tudi posebni programi financiranja.</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center"/>
              <w:rPr>
                <w:rFonts w:ascii="Arial" w:hAnsi="Arial" w:cs="Arial"/>
                <w:szCs w:val="17"/>
                <w:lang w:val="sl-SI"/>
              </w:rPr>
            </w:pPr>
            <w:r w:rsidRPr="006055FB">
              <w:rPr>
                <w:rFonts w:ascii="Arial" w:hAnsi="Arial" w:cs="Arial"/>
                <w:szCs w:val="17"/>
                <w:lang w:val="sl-SI"/>
              </w:rPr>
              <w:t>Ministrstvo za gospodarski razvoj in tehnologijo</w:t>
            </w:r>
          </w:p>
          <w:p w:rsidR="007A6FF1" w:rsidRPr="007A6FF1" w:rsidRDefault="007A6FF1" w:rsidP="007A6FF1">
            <w:pPr>
              <w:pStyle w:val="TableCell"/>
              <w:jc w:val="center"/>
              <w:rPr>
                <w:rFonts w:cs="Arial"/>
                <w:szCs w:val="17"/>
              </w:rPr>
            </w:pPr>
            <w:r w:rsidRPr="006055FB">
              <w:rPr>
                <w:rFonts w:ascii="Arial" w:hAnsi="Arial" w:cs="Arial"/>
                <w:szCs w:val="17"/>
                <w:lang w:val="sl-SI"/>
              </w:rPr>
              <w:t>v sodelovanju s Svetom za socialno ekonomijo</w:t>
            </w:r>
          </w:p>
          <w:p w:rsidR="007A6FF1" w:rsidRPr="007A6FF1" w:rsidRDefault="007A6FF1" w:rsidP="007A6FF1">
            <w:pPr>
              <w:jc w:val="center"/>
              <w:rPr>
                <w:rFonts w:eastAsiaTheme="minorHAnsi" w:cs="Arial"/>
                <w:color w:val="000000" w:themeColor="text1"/>
                <w:sz w:val="17"/>
                <w:szCs w:val="17"/>
              </w:rPr>
            </w:pPr>
          </w:p>
        </w:tc>
      </w:tr>
      <w:tr w:rsidR="007A6FF1" w:rsidTr="007A6FF1">
        <w:tc>
          <w:tcPr>
            <w:tcW w:w="4417" w:type="dxa"/>
            <w:vAlign w:val="center"/>
          </w:tcPr>
          <w:p w:rsidR="007A6FF1" w:rsidRPr="006055FB" w:rsidRDefault="007A6FF1" w:rsidP="007A6FF1">
            <w:pPr>
              <w:pStyle w:val="TableCell"/>
              <w:jc w:val="left"/>
              <w:rPr>
                <w:rFonts w:ascii="Arial" w:hAnsi="Arial" w:cs="Arial"/>
                <w:b/>
                <w:bCs/>
                <w:i/>
                <w:iCs/>
                <w:szCs w:val="17"/>
                <w:lang w:val="sl-SI"/>
              </w:rPr>
            </w:pPr>
            <w:r w:rsidRPr="006055FB">
              <w:rPr>
                <w:rFonts w:ascii="Arial" w:hAnsi="Arial" w:cs="Arial"/>
                <w:b/>
                <w:bCs/>
                <w:szCs w:val="17"/>
                <w:lang w:val="sl-SI"/>
              </w:rPr>
              <w:t>Podpirati dialog med različnimi deli socialne ekonomije</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 xml:space="preserve">Javne institucije morajo spodbujati tvorni dialog med različnimi deležniki, ki so del socialne ekonomije, vključno z </w:t>
            </w:r>
            <w:r w:rsidRPr="006055FB">
              <w:rPr>
                <w:rFonts w:ascii="Arial" w:hAnsi="Arial" w:cs="Arial"/>
                <w:i/>
                <w:iCs/>
                <w:szCs w:val="17"/>
                <w:lang w:val="sl-SI"/>
              </w:rPr>
              <w:t xml:space="preserve">de </w:t>
            </w:r>
            <w:proofErr w:type="spellStart"/>
            <w:r w:rsidRPr="006055FB">
              <w:rPr>
                <w:rFonts w:ascii="Arial" w:hAnsi="Arial" w:cs="Arial"/>
                <w:i/>
                <w:iCs/>
                <w:szCs w:val="17"/>
                <w:lang w:val="sl-SI"/>
              </w:rPr>
              <w:t>iure</w:t>
            </w:r>
            <w:proofErr w:type="spellEnd"/>
            <w:r w:rsidRPr="006055FB">
              <w:rPr>
                <w:rFonts w:ascii="Arial" w:hAnsi="Arial" w:cs="Arial"/>
                <w:szCs w:val="17"/>
                <w:lang w:val="sl-SI"/>
              </w:rPr>
              <w:t xml:space="preserve"> in </w:t>
            </w:r>
            <w:r w:rsidRPr="006055FB">
              <w:rPr>
                <w:rFonts w:ascii="Arial" w:hAnsi="Arial" w:cs="Arial"/>
                <w:i/>
                <w:iCs/>
                <w:szCs w:val="17"/>
                <w:lang w:val="sl-SI"/>
              </w:rPr>
              <w:t xml:space="preserve">de </w:t>
            </w:r>
            <w:proofErr w:type="spellStart"/>
            <w:r w:rsidRPr="006055FB">
              <w:rPr>
                <w:rFonts w:ascii="Arial" w:hAnsi="Arial" w:cs="Arial"/>
                <w:i/>
                <w:iCs/>
                <w:szCs w:val="17"/>
                <w:lang w:val="sl-SI"/>
              </w:rPr>
              <w:t>facto</w:t>
            </w:r>
            <w:proofErr w:type="spellEnd"/>
            <w:r w:rsidRPr="006055FB">
              <w:rPr>
                <w:rFonts w:ascii="Arial" w:hAnsi="Arial" w:cs="Arial"/>
                <w:szCs w:val="17"/>
                <w:lang w:val="sl-SI"/>
              </w:rPr>
              <w:t xml:space="preserve"> socialnimi podjetji. Možne strategije vključujejo </w:t>
            </w:r>
            <w:r w:rsidRPr="006055FB">
              <w:rPr>
                <w:rFonts w:ascii="Arial" w:hAnsi="Arial" w:cs="Arial"/>
                <w:lang w:val="sl-SI"/>
              </w:rPr>
              <w:t xml:space="preserve">določitev enega ali več subjektov glede na njihovo reprezentativnost med akterji socialne ekonomije, ki bi sodelovali pri posvetovanjih z javnimi organi, s podpiranjem konkretnih projektov dajali </w:t>
            </w:r>
            <w:r w:rsidRPr="006055FB">
              <w:rPr>
                <w:rFonts w:ascii="Arial" w:hAnsi="Arial" w:cs="Arial"/>
                <w:szCs w:val="17"/>
                <w:lang w:val="sl-SI"/>
              </w:rPr>
              <w:t xml:space="preserve">prednost sodelovanju med socialnimi podjetji in akterji socialne ekonomije ter podpirali oblikovanje mrež, ki </w:t>
            </w:r>
            <w:r w:rsidRPr="006055FB">
              <w:rPr>
                <w:rFonts w:ascii="Arial" w:hAnsi="Arial" w:cs="Arial"/>
                <w:szCs w:val="17"/>
                <w:lang w:val="sl-SI"/>
              </w:rPr>
              <w:lastRenderedPageBreak/>
              <w:t>povezujejo različne dele socialne ekonomije.</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lastRenderedPageBreak/>
              <w:t>Kratkoročno in srednjeročno</w:t>
            </w:r>
          </w:p>
        </w:tc>
        <w:tc>
          <w:tcPr>
            <w:tcW w:w="4417" w:type="dxa"/>
            <w:vAlign w:val="center"/>
          </w:tcPr>
          <w:p w:rsidR="007A6FF1" w:rsidRPr="006055FB" w:rsidRDefault="007A6FF1" w:rsidP="007A6FF1">
            <w:pPr>
              <w:pStyle w:val="TableCell"/>
              <w:jc w:val="center"/>
              <w:rPr>
                <w:rFonts w:ascii="Arial" w:hAnsi="Arial" w:cs="Arial"/>
                <w:szCs w:val="17"/>
                <w:lang w:val="sl-SI"/>
              </w:rPr>
            </w:pPr>
            <w:r w:rsidRPr="006055FB">
              <w:rPr>
                <w:rFonts w:ascii="Arial" w:hAnsi="Arial" w:cs="Arial"/>
                <w:szCs w:val="17"/>
                <w:lang w:val="sl-SI"/>
              </w:rPr>
              <w:t>Ministrstvo za gospodarski razvoj in tehnologijo</w:t>
            </w:r>
          </w:p>
          <w:p w:rsidR="007A6FF1" w:rsidRPr="007A6FF1" w:rsidRDefault="007A6FF1" w:rsidP="007A6FF1">
            <w:pPr>
              <w:pStyle w:val="TableCell"/>
              <w:jc w:val="center"/>
              <w:rPr>
                <w:rFonts w:ascii="Arial" w:hAnsi="Arial" w:cs="Arial"/>
                <w:szCs w:val="17"/>
                <w:lang w:val="sl-SI"/>
              </w:rPr>
            </w:pPr>
            <w:r w:rsidRPr="007A6FF1">
              <w:rPr>
                <w:rFonts w:ascii="Arial" w:hAnsi="Arial" w:cs="Arial"/>
                <w:szCs w:val="17"/>
                <w:lang w:val="sl-SI"/>
              </w:rPr>
              <w:t>v sodelovanju s Svetom za socialno ekonomijo</w:t>
            </w:r>
          </w:p>
        </w:tc>
      </w:tr>
      <w:tr w:rsidR="007A6FF1" w:rsidTr="007A6FF1">
        <w:tc>
          <w:tcPr>
            <w:tcW w:w="4417" w:type="dxa"/>
          </w:tcPr>
          <w:p w:rsidR="007A6FF1" w:rsidRDefault="007A6FF1" w:rsidP="007A6FF1">
            <w:r w:rsidRPr="006055FB">
              <w:rPr>
                <w:rFonts w:cs="Arial"/>
                <w:b/>
                <w:bCs/>
                <w:szCs w:val="17"/>
              </w:rPr>
              <w:t>Institucionalni in pravni okviri</w:t>
            </w:r>
          </w:p>
        </w:tc>
        <w:tc>
          <w:tcPr>
            <w:tcW w:w="4417" w:type="dxa"/>
          </w:tcPr>
          <w:p w:rsidR="007A6FF1" w:rsidRDefault="007A6FF1" w:rsidP="007A6FF1">
            <w:r w:rsidRPr="006055FB">
              <w:rPr>
                <w:rFonts w:cs="Arial"/>
                <w:b/>
                <w:bCs/>
                <w:szCs w:val="17"/>
              </w:rPr>
              <w:t>Institucionalni in pravni okviri</w:t>
            </w:r>
          </w:p>
        </w:tc>
        <w:tc>
          <w:tcPr>
            <w:tcW w:w="4417" w:type="dxa"/>
          </w:tcPr>
          <w:p w:rsidR="007A6FF1" w:rsidRDefault="007A6FF1" w:rsidP="007A6FF1">
            <w:r w:rsidRPr="006055FB">
              <w:rPr>
                <w:rFonts w:cs="Arial"/>
                <w:b/>
                <w:bCs/>
                <w:szCs w:val="17"/>
              </w:rPr>
              <w:t>Institucionalni in pravni okviri</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Vzpostaviti medsebojno povezan podporni sistem in poenostaviti pravno okolje</w:t>
            </w:r>
          </w:p>
          <w:p w:rsidR="007A6FF1" w:rsidRPr="006055FB" w:rsidRDefault="007A6FF1" w:rsidP="007A6FF1">
            <w:pPr>
              <w:pStyle w:val="TableCell"/>
              <w:jc w:val="left"/>
              <w:rPr>
                <w:rFonts w:ascii="Arial" w:hAnsi="Arial" w:cs="Arial"/>
                <w:b/>
                <w:bCs/>
                <w:szCs w:val="17"/>
                <w:lang w:val="sl-SI"/>
              </w:rPr>
            </w:pPr>
            <w:r w:rsidRPr="006055FB">
              <w:rPr>
                <w:rFonts w:ascii="Arial" w:hAnsi="Arial" w:cs="Arial"/>
                <w:szCs w:val="17"/>
                <w:lang w:val="sl-SI"/>
              </w:rPr>
              <w:t>Za odpravo zdajšnjih nedoslednosti je treba uskladiti davčne ugodnosti in podporne programe za socialna podjetja, ki so povezani z različnimi pravnimi oblikami in statusi. Dolgoročno je treba poenostaviti pravno okolje, v katerem delujejo socialna podjetja. Ena od možnih rešitev je zmanjšanje števila statusov, kar zahteva vmesne ukrepe, kot so na primer ozaveščanje in dosledni davčni okviri.</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Srednjeročno in dolgoročno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kmetijstvo, gozdarstvo in prehrano</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delo, družino, socialne zadeve in enake možnosti</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javno upravo</w:t>
            </w:r>
          </w:p>
        </w:tc>
      </w:tr>
      <w:tr w:rsidR="007A6FF1" w:rsidTr="007A6FF1">
        <w:tc>
          <w:tcPr>
            <w:tcW w:w="4417" w:type="dxa"/>
          </w:tcPr>
          <w:p w:rsidR="007A6FF1" w:rsidRDefault="007A6FF1" w:rsidP="007A6FF1">
            <w:r w:rsidRPr="006055FB">
              <w:rPr>
                <w:rFonts w:cs="Arial"/>
                <w:b/>
                <w:bCs/>
                <w:szCs w:val="17"/>
              </w:rPr>
              <w:t>Institucionalni in pravni okviri</w:t>
            </w:r>
          </w:p>
        </w:tc>
        <w:tc>
          <w:tcPr>
            <w:tcW w:w="4417" w:type="dxa"/>
          </w:tcPr>
          <w:p w:rsidR="007A6FF1" w:rsidRDefault="007A6FF1" w:rsidP="007A6FF1">
            <w:r w:rsidRPr="006055FB">
              <w:rPr>
                <w:rFonts w:cs="Arial"/>
                <w:b/>
                <w:bCs/>
                <w:szCs w:val="17"/>
              </w:rPr>
              <w:t>Institucionalni in pravni okviri</w:t>
            </w:r>
          </w:p>
        </w:tc>
        <w:tc>
          <w:tcPr>
            <w:tcW w:w="4417" w:type="dxa"/>
          </w:tcPr>
          <w:p w:rsidR="007A6FF1" w:rsidRDefault="007A6FF1" w:rsidP="007A6FF1">
            <w:r w:rsidRPr="006055FB">
              <w:rPr>
                <w:rFonts w:cs="Arial"/>
                <w:b/>
                <w:bCs/>
                <w:szCs w:val="17"/>
              </w:rPr>
              <w:t>Institucionalni in pravni okviri</w:t>
            </w:r>
          </w:p>
        </w:tc>
      </w:tr>
      <w:tr w:rsidR="007A6FF1" w:rsidTr="007A6FF1">
        <w:tc>
          <w:tcPr>
            <w:tcW w:w="4417" w:type="dxa"/>
            <w:vAlign w:val="center"/>
          </w:tcPr>
          <w:p w:rsidR="007A6FF1" w:rsidRPr="006055FB" w:rsidRDefault="007A6FF1" w:rsidP="007A6FF1">
            <w:pPr>
              <w:pStyle w:val="TableCell"/>
              <w:jc w:val="left"/>
              <w:rPr>
                <w:rFonts w:ascii="Arial" w:hAnsi="Arial" w:cs="Arial"/>
                <w:b/>
                <w:bCs/>
                <w:i/>
                <w:iCs/>
                <w:szCs w:val="17"/>
                <w:lang w:val="sl-SI"/>
              </w:rPr>
            </w:pPr>
            <w:r w:rsidRPr="006055FB">
              <w:rPr>
                <w:rFonts w:ascii="Arial" w:hAnsi="Arial" w:cs="Arial"/>
                <w:b/>
                <w:bCs/>
                <w:szCs w:val="17"/>
                <w:lang w:val="sl-SI"/>
              </w:rPr>
              <w:t>Okrepiti usklajevanje med ministrstvi in organi, pristojnimi za socialno ekonomijo in socialna podjetja</w:t>
            </w:r>
          </w:p>
          <w:p w:rsidR="007A6FF1" w:rsidRPr="006055FB" w:rsidRDefault="007A6FF1" w:rsidP="007A6FF1">
            <w:pPr>
              <w:pStyle w:val="TableCell"/>
              <w:jc w:val="left"/>
              <w:rPr>
                <w:rFonts w:ascii="Arial" w:hAnsi="Arial" w:cs="Arial"/>
                <w:b/>
                <w:bCs/>
                <w:szCs w:val="17"/>
                <w:lang w:val="sl-SI"/>
              </w:rPr>
            </w:pPr>
            <w:r w:rsidRPr="006055FB">
              <w:rPr>
                <w:rFonts w:ascii="Arial" w:hAnsi="Arial" w:cs="Arial"/>
                <w:szCs w:val="17"/>
                <w:lang w:val="sl-SI"/>
              </w:rPr>
              <w:t>Za večjo usklajenost in povezanost različnih področij politike je treba razviti mehanizme za usklajevanje, na primer ustanoviti medresorsko skupino. Ena od možnih rešitev je ustanovitev delovne skupine pod nadzorom Sveta za socialno ekonomijo, ki bi redno opravljala operativne naloge, ali pa formalizacija mehanizma usklajevanja med »kontaktnimi točkami« za socialna podjetja in socialno ekonomijo v ustreznih ministrstvih in organih. Ko bo pravno okolje poenostavljeno, bi lahko dolgoročno proučili možnost združitve vseh pristojnosti v zvezi s socialnim podjetjem in socialno ekonomijo v enem ministrstvu.</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dolgoročno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Svet za socialno ekonomijo</w:t>
            </w:r>
          </w:p>
        </w:tc>
      </w:tr>
      <w:tr w:rsidR="007A6FF1" w:rsidTr="007A6FF1">
        <w:tc>
          <w:tcPr>
            <w:tcW w:w="4417" w:type="dxa"/>
          </w:tcPr>
          <w:p w:rsidR="007A6FF1" w:rsidRDefault="007A6FF1" w:rsidP="007A6FF1">
            <w:r w:rsidRPr="006055FB">
              <w:rPr>
                <w:rFonts w:cs="Arial"/>
                <w:b/>
                <w:bCs/>
                <w:szCs w:val="17"/>
              </w:rPr>
              <w:t>Dostop do finančnih virov</w:t>
            </w:r>
          </w:p>
        </w:tc>
        <w:tc>
          <w:tcPr>
            <w:tcW w:w="4417" w:type="dxa"/>
          </w:tcPr>
          <w:p w:rsidR="007A6FF1" w:rsidRDefault="007A6FF1" w:rsidP="007A6FF1">
            <w:r w:rsidRPr="006055FB">
              <w:rPr>
                <w:rFonts w:cs="Arial"/>
                <w:b/>
                <w:bCs/>
                <w:szCs w:val="17"/>
              </w:rPr>
              <w:t>Dostop do finančnih virov</w:t>
            </w:r>
          </w:p>
        </w:tc>
        <w:tc>
          <w:tcPr>
            <w:tcW w:w="4417" w:type="dxa"/>
          </w:tcPr>
          <w:p w:rsidR="007A6FF1" w:rsidRDefault="007A6FF1" w:rsidP="007A6FF1">
            <w:r w:rsidRPr="006055FB">
              <w:rPr>
                <w:rFonts w:cs="Arial"/>
                <w:b/>
                <w:bCs/>
                <w:szCs w:val="17"/>
              </w:rPr>
              <w:t>Dostop do finančnih virov</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Razviti povezano strategijo za javno financiranje socialnih podjetij</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Dosledna strategija financiranja lahko pomaga povečati število različnih vrst mehanizmov financiranja za socialna podjetja, uskladiti javno naročanje v državni upravi in okrepiti javne akterje pri zagotavljanju virov financiranja ali omogočanju razvoja zasebnih finančnih ponudb v ekosistemu.</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Dolgoročno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Svet za socialno ekonomijo</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 xml:space="preserve">Povečati doseg finančnih mehanizmov, ki so že na </w:t>
            </w:r>
            <w:r w:rsidRPr="006055FB">
              <w:rPr>
                <w:rFonts w:ascii="Arial" w:hAnsi="Arial" w:cs="Arial"/>
                <w:b/>
                <w:bCs/>
                <w:szCs w:val="17"/>
                <w:lang w:val="sl-SI"/>
              </w:rPr>
              <w:lastRenderedPageBreak/>
              <w:t>voljo</w:t>
            </w:r>
          </w:p>
          <w:p w:rsidR="007A6FF1" w:rsidRPr="006055FB" w:rsidRDefault="007A6FF1" w:rsidP="007A6FF1">
            <w:pPr>
              <w:pStyle w:val="TableCell"/>
              <w:jc w:val="left"/>
              <w:rPr>
                <w:rFonts w:ascii="Arial" w:hAnsi="Arial" w:cs="Arial"/>
                <w:b/>
                <w:bCs/>
                <w:szCs w:val="17"/>
                <w:lang w:val="sl-SI"/>
              </w:rPr>
            </w:pPr>
            <w:r w:rsidRPr="006055FB">
              <w:rPr>
                <w:rFonts w:ascii="Arial" w:hAnsi="Arial" w:cs="Arial"/>
                <w:szCs w:val="17"/>
                <w:lang w:val="sl-SI"/>
              </w:rPr>
              <w:t>Če so socialna podjetja obveščena o že vzpostavljenih javnih (in tudi zasebnih) finančnih instrumentih, se lahko poveča njihovo izkoriščanje in izboljša dostopnost do finančnih sredstev.</w:t>
            </w:r>
            <w:r w:rsidRPr="006055FB">
              <w:rPr>
                <w:rFonts w:ascii="Arial" w:hAnsi="Arial" w:cs="Arial"/>
                <w:lang w:val="sl-SI"/>
              </w:rPr>
              <w:t xml:space="preserve"> </w:t>
            </w:r>
            <w:r w:rsidRPr="006055FB">
              <w:rPr>
                <w:rFonts w:ascii="Arial" w:hAnsi="Arial" w:cs="Arial"/>
                <w:szCs w:val="17"/>
                <w:lang w:val="sl-SI"/>
              </w:rPr>
              <w:t>Prizadevanja za povečanje dosega in zagotavljanje centraliziranih mest z opisom razpoložljivih možnosti sta preprosta in poceni načina za povečanje uporabe finančnih instrumentov.</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lastRenderedPageBreak/>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Svet za socialno ekonomijo</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Povečati raznovrstnost financiranja socialnih podjetij</w:t>
            </w:r>
          </w:p>
          <w:p w:rsidR="007A6FF1" w:rsidRPr="006055FB" w:rsidRDefault="007A6FF1" w:rsidP="007A6FF1">
            <w:pPr>
              <w:pStyle w:val="TableCell"/>
              <w:jc w:val="left"/>
              <w:rPr>
                <w:rFonts w:ascii="Arial" w:hAnsi="Arial" w:cs="Arial"/>
                <w:b/>
                <w:bCs/>
                <w:szCs w:val="17"/>
                <w:lang w:val="sl-SI"/>
              </w:rPr>
            </w:pPr>
            <w:r w:rsidRPr="006055FB">
              <w:rPr>
                <w:rFonts w:ascii="Arial" w:hAnsi="Arial" w:cs="Arial"/>
                <w:szCs w:val="17"/>
                <w:lang w:val="sl-SI"/>
              </w:rPr>
              <w:t xml:space="preserve">Zagotavljanje jamstev za bančna posojila iz javnih sredstev in s tem zmanjševanje kreditnih tveganj bi spodbudilo zasebna vlaganja v socialna podjetja. Možne strategije vključujejo uporabo prihodnjih jamstev in finančnih instrumentov </w:t>
            </w:r>
            <w:proofErr w:type="spellStart"/>
            <w:r w:rsidRPr="006055FB">
              <w:rPr>
                <w:rFonts w:ascii="Arial" w:hAnsi="Arial" w:cs="Arial"/>
                <w:szCs w:val="17"/>
                <w:lang w:val="sl-SI"/>
              </w:rPr>
              <w:t>InvestEU</w:t>
            </w:r>
            <w:proofErr w:type="spellEnd"/>
            <w:r w:rsidRPr="006055FB">
              <w:rPr>
                <w:rFonts w:ascii="Arial" w:hAnsi="Arial" w:cs="Arial"/>
                <w:szCs w:val="17"/>
                <w:lang w:val="sl-SI"/>
              </w:rPr>
              <w:t xml:space="preserve"> ter Slovenskega podjetniškega sklada za razvoj bančne garancije, namenjene socialnim podjetjem in organizacijam socialne ekonomije. Za nadaljnje povečanje raznovrstnosti financiranja socialnih podjetij lahko snovalci politik rešitve iščejo tudi širše z razvijanjem posojil in ne le na področju nepovratnih sredstev.</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dolgoročno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Okrepiti zmogljivosti socialnih podjetij, da bodo pripravljena za vlaganja</w:t>
            </w:r>
          </w:p>
          <w:p w:rsidR="007A6FF1" w:rsidRPr="006055FB" w:rsidRDefault="007A6FF1" w:rsidP="007A6FF1">
            <w:pPr>
              <w:pStyle w:val="TableCell"/>
              <w:jc w:val="left"/>
              <w:rPr>
                <w:rFonts w:ascii="Arial" w:hAnsi="Arial" w:cs="Arial"/>
                <w:b/>
                <w:bCs/>
                <w:szCs w:val="17"/>
                <w:lang w:val="sl-SI"/>
              </w:rPr>
            </w:pPr>
            <w:r w:rsidRPr="006055FB">
              <w:rPr>
                <w:rFonts w:ascii="Arial" w:hAnsi="Arial" w:cs="Arial"/>
                <w:szCs w:val="17"/>
                <w:lang w:val="sl-SI"/>
              </w:rPr>
              <w:t xml:space="preserve">Pomembno je razširiti sodelovanje z mrežami in zvezami socialne ekonomije ter univerzami, da bi socialnim podjetjem poleg razpoložljivih možnosti usposabljanja zagotovili njim prilagojeno usposabljanje. To bi lahko socialnim podjetjem pomagalo razumeti potencialne koristi finančnih instrumentov poleg nepovratnih sredstev in konsolidirati njihove poslovne modele za dostop do posojil in drugih virov financiranja. To bi lahko dosegli s sedanjimi mrežami za podporo podjetništvu, ki bi izpolnjevale posebne potrebe socialnih podjetij. Odličen primer tovrstne pobude je sodelovanje Univerze v Ljubljani v programu </w:t>
            </w:r>
            <w:proofErr w:type="spellStart"/>
            <w:r w:rsidRPr="006055FB">
              <w:rPr>
                <w:rFonts w:ascii="Arial" w:hAnsi="Arial" w:cs="Arial"/>
                <w:szCs w:val="17"/>
                <w:lang w:val="sl-SI"/>
              </w:rPr>
              <w:t>SocialB</w:t>
            </w:r>
            <w:proofErr w:type="spellEnd"/>
            <w:r w:rsidRPr="006055FB">
              <w:rPr>
                <w:rFonts w:ascii="Arial" w:hAnsi="Arial" w:cs="Arial"/>
                <w:szCs w:val="17"/>
                <w:lang w:val="sl-SI"/>
              </w:rPr>
              <w:t xml:space="preserve"> </w:t>
            </w:r>
            <w:proofErr w:type="spellStart"/>
            <w:r w:rsidRPr="006055FB">
              <w:rPr>
                <w:rFonts w:ascii="Arial" w:hAnsi="Arial" w:cs="Arial"/>
                <w:szCs w:val="17"/>
                <w:lang w:val="sl-SI"/>
              </w:rPr>
              <w:t>Erasmus</w:t>
            </w:r>
            <w:proofErr w:type="spellEnd"/>
            <w:r w:rsidRPr="006055FB">
              <w:rPr>
                <w:rFonts w:ascii="Arial" w:hAnsi="Arial" w:cs="Arial"/>
                <w:szCs w:val="17"/>
                <w:lang w:val="sl-SI"/>
              </w:rPr>
              <w:t>.</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Opolnomočiti lokalne posrednike</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 xml:space="preserve">Pomembno je opolnomočiti lokalne posrednike, da pri dostopanju do finančnih virov zagotovijo podporo </w:t>
            </w:r>
            <w:r w:rsidRPr="006055FB">
              <w:rPr>
                <w:rFonts w:ascii="Arial" w:hAnsi="Arial" w:cs="Arial"/>
                <w:szCs w:val="17"/>
                <w:lang w:val="sl-SI"/>
              </w:rPr>
              <w:lastRenderedPageBreak/>
              <w:t>socialnim podjetjem v zgodnji dobi in prispevajo h konsolidaciji celotnega ekosistema. To je mogoče doseči z ozaveščanjem že vzpostavljenih inkubatorjev in pospeševalnikov o posebnih potrebah in potencialu socialnih podjetij ter krepitvijo njihovih zmogljivosti.</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lastRenderedPageBreak/>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tc>
      </w:tr>
      <w:tr w:rsidR="007A6FF1" w:rsidTr="007A6FF1">
        <w:tc>
          <w:tcPr>
            <w:tcW w:w="4417" w:type="dxa"/>
          </w:tcPr>
          <w:p w:rsidR="007A6FF1" w:rsidRDefault="007A6FF1" w:rsidP="007A6FF1">
            <w:r w:rsidRPr="006055FB">
              <w:rPr>
                <w:rFonts w:cs="Arial"/>
                <w:b/>
                <w:bCs/>
                <w:szCs w:val="17"/>
              </w:rPr>
              <w:t>Dostopnost do trga v javnem in zasebnem sektorju</w:t>
            </w:r>
          </w:p>
        </w:tc>
        <w:tc>
          <w:tcPr>
            <w:tcW w:w="4417" w:type="dxa"/>
          </w:tcPr>
          <w:p w:rsidR="007A6FF1" w:rsidRDefault="007A6FF1" w:rsidP="007A6FF1">
            <w:r w:rsidRPr="006055FB">
              <w:rPr>
                <w:rFonts w:cs="Arial"/>
                <w:b/>
                <w:bCs/>
                <w:szCs w:val="17"/>
              </w:rPr>
              <w:t>Dostopnost do trga v javnem in zasebnem sektorju</w:t>
            </w:r>
          </w:p>
        </w:tc>
        <w:tc>
          <w:tcPr>
            <w:tcW w:w="4417" w:type="dxa"/>
          </w:tcPr>
          <w:p w:rsidR="007A6FF1" w:rsidRDefault="007A6FF1" w:rsidP="007A6FF1">
            <w:r w:rsidRPr="006055FB">
              <w:rPr>
                <w:rFonts w:cs="Arial"/>
                <w:b/>
                <w:bCs/>
                <w:szCs w:val="17"/>
              </w:rPr>
              <w:t>Dostopnost do trga v javnem in zasebnem sektorju</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 xml:space="preserve">Izboljšati možnosti za socialna podjetja, da imajo dostop do javnih naročil </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Snovalci politik bi lahko spodbudili sodelovanje socialnih podjetij pri javnih naročilih tako, da svoja javna naročila bolje prilagodijo dejanskemu stanju in zmogljivostim socialnih podjetij. Lahko bi tudi raziskali možnost, da se za zagotavljanje socialnovarstvenih storitev poleg javnih ukrepov izkoristi tudi potencial socialnih podjetij.</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Okrepiti zmogljivosti socialnih podjetij in javnih uslužbencev</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Spodbujanje krepitve zmogljivosti in zagotavljanje informacij javnim uslužbencem, socialnim podjetjem in njihovim mrežam je ključnega pomena, zato da vsi akterji pridobijo potrebna znanja in spretnosti za sodelovanje pri družbeno odgovornih javnih naročilih. Dober primer takšne pobude je skorajšnja Akademija naročanja. Druga možnost sta izkoriščanje zmogljivosti zdajšnjih pobud za podporo podjetništvu in prilagoditev njihove ponudbe potrebam socialnih podjetij.</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 xml:space="preserve"> Ministrstvo za javno upravo</w:t>
            </w: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Spodbuditi sodelovanje med socialnimi podjetji ter med socialnimi in klasičnimi podjetji</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Spodbujati je treba sodelovanje med socialnimi podjetji (in socialno ekonomijo na splošno) ter s klasičnimi podjetji, da se izboljša dostop socialnih podjetij do trgov. Spodbujati je treba tudi povezovanje mest z oddaljenimi območji in čezmejne dejavnosti, ki vključujejo socialna podjetja.</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p w:rsidR="007A6FF1" w:rsidRPr="006055FB" w:rsidRDefault="007A6FF1" w:rsidP="007A6FF1">
            <w:pPr>
              <w:pStyle w:val="TableCell"/>
              <w:jc w:val="left"/>
              <w:rPr>
                <w:rFonts w:ascii="Arial" w:hAnsi="Arial" w:cs="Arial"/>
                <w:szCs w:val="17"/>
                <w:lang w:val="sl-SI"/>
              </w:rPr>
            </w:pPr>
          </w:p>
        </w:tc>
      </w:tr>
      <w:tr w:rsidR="007A6FF1" w:rsidTr="007A6FF1">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Zbirati podatke o socialno odgovornem naročanju</w:t>
            </w:r>
          </w:p>
          <w:p w:rsidR="007A6FF1" w:rsidRPr="006055FB" w:rsidRDefault="007A6FF1" w:rsidP="007A6FF1">
            <w:pPr>
              <w:pStyle w:val="TableCell"/>
              <w:jc w:val="left"/>
              <w:rPr>
                <w:rFonts w:ascii="Arial" w:hAnsi="Arial" w:cs="Arial"/>
                <w:b/>
                <w:bCs/>
                <w:szCs w:val="17"/>
                <w:lang w:val="sl-SI"/>
              </w:rPr>
            </w:pPr>
            <w:r w:rsidRPr="006055FB">
              <w:rPr>
                <w:rFonts w:ascii="Arial" w:hAnsi="Arial" w:cs="Arial"/>
                <w:szCs w:val="17"/>
                <w:lang w:val="sl-SI"/>
              </w:rPr>
              <w:t xml:space="preserve">Snovalci politik bi lahko razvili ocenjevanje javnih naročil, zlasti socialno odgovornih javnih naročil, na </w:t>
            </w:r>
            <w:r w:rsidRPr="006055FB">
              <w:rPr>
                <w:rFonts w:ascii="Arial" w:hAnsi="Arial" w:cs="Arial"/>
                <w:szCs w:val="17"/>
                <w:lang w:val="sl-SI"/>
              </w:rPr>
              <w:lastRenderedPageBreak/>
              <w:t>podlagi načrtnega zbiranja podatkov, da bi tako sledili skupini kvantitativnih in kvalitativnih kazalnikov o izvajanju socialno odgovornih javnih naročil. Ocenjevalno orodje naj bi pomagalo bolje razumeti, kaj dobro deluje, pri katerih postopkih javnega naročanja sodelujejo socialna podjetja in kaj bi še lahko izboljšali.</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lastRenderedPageBreak/>
              <w:t>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javno upravo</w:t>
            </w:r>
          </w:p>
        </w:tc>
      </w:tr>
      <w:tr w:rsidR="007A6FF1" w:rsidTr="007A6FF1">
        <w:tc>
          <w:tcPr>
            <w:tcW w:w="4417" w:type="dxa"/>
          </w:tcPr>
          <w:p w:rsidR="007A6FF1" w:rsidRDefault="007A6FF1" w:rsidP="007A6FF1">
            <w:r w:rsidRPr="006055FB">
              <w:rPr>
                <w:rFonts w:cs="Arial"/>
                <w:b/>
                <w:bCs/>
                <w:szCs w:val="17"/>
              </w:rPr>
              <w:t>Merjenje družbenega učinka in poročanje</w:t>
            </w:r>
          </w:p>
        </w:tc>
        <w:tc>
          <w:tcPr>
            <w:tcW w:w="4417" w:type="dxa"/>
          </w:tcPr>
          <w:p w:rsidR="007A6FF1" w:rsidRDefault="007A6FF1" w:rsidP="007A6FF1">
            <w:r w:rsidRPr="006055FB">
              <w:rPr>
                <w:rFonts w:cs="Arial"/>
                <w:b/>
                <w:bCs/>
                <w:szCs w:val="17"/>
              </w:rPr>
              <w:t>Merjenje družbenega učinka in poročanje</w:t>
            </w:r>
          </w:p>
        </w:tc>
        <w:tc>
          <w:tcPr>
            <w:tcW w:w="4417" w:type="dxa"/>
          </w:tcPr>
          <w:p w:rsidR="007A6FF1" w:rsidRDefault="007A6FF1" w:rsidP="007A6FF1">
            <w:r w:rsidRPr="006055FB">
              <w:rPr>
                <w:rFonts w:cs="Arial"/>
                <w:b/>
                <w:bCs/>
                <w:szCs w:val="17"/>
              </w:rPr>
              <w:t>Merjenje družbenega učinka in poročanje</w:t>
            </w:r>
          </w:p>
        </w:tc>
      </w:tr>
      <w:tr w:rsidR="007A6FF1" w:rsidTr="00173E07">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Zagotoviti prilagodljive smernice</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Vlada bi morala pospešiti pripravo okvira za merjenje družbenega učinka. Da bi bile smernice izvedljive in uporabne, bi jih bilo treba pripraviti po posvetovanju s predstavniki socialnih podjetij in socialne ekonomije na splošno ter s prilagodljivim pristopom upoštevati raznovrstnost tega področja.</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tc>
      </w:tr>
      <w:tr w:rsidR="007A6FF1" w:rsidTr="00173E07">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Okrepiti zmogljivosti</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Hkrati s pripravo smernic je treba razviti zmogljivosti in zagotoviti podporne storitve, da se spodbudita razširjanje in pravilna uporaba smernic. Glede na omejeno ponudbo za krepitev zmogljivosti je treba opolnomočiti sedanje posrednike, zagotoviti socialnim podjetjem in organizacijam socialne ekonomije nove možnosti, da dobijo podporo, hkrati pa izkoristiti vire iz tujine, ki so že na voljo.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Kratkoročno in srednjeročno</w:t>
            </w:r>
          </w:p>
        </w:tc>
        <w:tc>
          <w:tcPr>
            <w:tcW w:w="4417" w:type="dxa"/>
            <w:vAlign w:val="center"/>
          </w:tcPr>
          <w:p w:rsidR="007A6FF1" w:rsidRPr="006055FB" w:rsidRDefault="007A6FF1" w:rsidP="007A6FF1">
            <w:pPr>
              <w:spacing w:line="200" w:lineRule="exact"/>
              <w:rPr>
                <w:rFonts w:eastAsiaTheme="minorHAnsi" w:cs="Arial"/>
                <w:color w:val="000000" w:themeColor="text1"/>
                <w:sz w:val="17"/>
                <w:szCs w:val="17"/>
                <w:lang w:eastAsia="en-US"/>
              </w:rPr>
            </w:pPr>
          </w:p>
        </w:tc>
      </w:tr>
      <w:tr w:rsidR="007A6FF1" w:rsidTr="00173E07">
        <w:tc>
          <w:tcPr>
            <w:tcW w:w="4417" w:type="dxa"/>
            <w:vAlign w:val="center"/>
          </w:tcPr>
          <w:p w:rsidR="007A6FF1" w:rsidRPr="006055FB" w:rsidRDefault="007A6FF1" w:rsidP="007A6FF1">
            <w:pPr>
              <w:pStyle w:val="TableCell"/>
              <w:jc w:val="left"/>
              <w:rPr>
                <w:rFonts w:ascii="Arial" w:hAnsi="Arial" w:cs="Arial"/>
                <w:b/>
                <w:bCs/>
                <w:szCs w:val="17"/>
                <w:lang w:val="sl-SI"/>
              </w:rPr>
            </w:pPr>
            <w:r w:rsidRPr="006055FB">
              <w:rPr>
                <w:rFonts w:ascii="Arial" w:hAnsi="Arial" w:cs="Arial"/>
                <w:b/>
                <w:bCs/>
                <w:szCs w:val="17"/>
                <w:lang w:val="sl-SI"/>
              </w:rPr>
              <w:t>Pripraviti dokaze o učinkih</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 xml:space="preserve">Dokaze o učinkih na državni ravni lahko pripravijo snovalci politik ali za to pooblastijo koga drugega, da bi na </w:t>
            </w:r>
            <w:proofErr w:type="spellStart"/>
            <w:r w:rsidRPr="006055FB">
              <w:rPr>
                <w:rFonts w:ascii="Arial" w:hAnsi="Arial" w:cs="Arial"/>
                <w:szCs w:val="17"/>
                <w:lang w:val="sl-SI"/>
              </w:rPr>
              <w:t>makroravni</w:t>
            </w:r>
            <w:proofErr w:type="spellEnd"/>
            <w:r w:rsidRPr="006055FB">
              <w:rPr>
                <w:rFonts w:ascii="Arial" w:hAnsi="Arial" w:cs="Arial"/>
                <w:szCs w:val="17"/>
                <w:lang w:val="sl-SI"/>
              </w:rPr>
              <w:t xml:space="preserve"> bolje zajeli pozitivne učinke za socialne, </w:t>
            </w:r>
            <w:proofErr w:type="spellStart"/>
            <w:r w:rsidRPr="006055FB">
              <w:rPr>
                <w:rFonts w:ascii="Arial" w:hAnsi="Arial" w:cs="Arial"/>
                <w:szCs w:val="17"/>
                <w:lang w:val="sl-SI"/>
              </w:rPr>
              <w:t>okoljske</w:t>
            </w:r>
            <w:proofErr w:type="spellEnd"/>
            <w:r w:rsidRPr="006055FB">
              <w:rPr>
                <w:rFonts w:ascii="Arial" w:hAnsi="Arial" w:cs="Arial"/>
                <w:szCs w:val="17"/>
                <w:lang w:val="sl-SI"/>
              </w:rPr>
              <w:t xml:space="preserve"> in gospodarske cilje. To bi lahko bilo v obliki na teoriji temelječega vrednotenja različnih javnih pobud, ki se izvajajo v podporo socialni ekonomiji, kar bi povečalo javno odgovornost in prispevalo k oblikovanju prihodnjih ukrepov.</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Dolgoročno</w:t>
            </w:r>
          </w:p>
        </w:tc>
        <w:tc>
          <w:tcPr>
            <w:tcW w:w="4417" w:type="dxa"/>
            <w:vAlign w:val="center"/>
          </w:tcPr>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Ministrstvo za gospodarski razvoj in tehnologijo</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 xml:space="preserve">Vsi deležniki, ki lahko pomagajo pri pripravi dokazov o učinkih </w:t>
            </w:r>
          </w:p>
          <w:p w:rsidR="007A6FF1" w:rsidRPr="006055FB" w:rsidRDefault="007A6FF1" w:rsidP="007A6FF1">
            <w:pPr>
              <w:pStyle w:val="TableCell"/>
              <w:jc w:val="left"/>
              <w:rPr>
                <w:rFonts w:ascii="Arial" w:hAnsi="Arial" w:cs="Arial"/>
                <w:szCs w:val="17"/>
                <w:lang w:val="sl-SI"/>
              </w:rPr>
            </w:pPr>
            <w:r w:rsidRPr="006055FB">
              <w:rPr>
                <w:rFonts w:ascii="Arial" w:hAnsi="Arial" w:cs="Arial"/>
                <w:szCs w:val="17"/>
                <w:lang w:val="sl-SI"/>
              </w:rPr>
              <w:t>Akademiki in praktiki</w:t>
            </w:r>
          </w:p>
        </w:tc>
      </w:tr>
    </w:tbl>
    <w:p w:rsidR="009C42BC" w:rsidRPr="007C51E6" w:rsidRDefault="009C42BC" w:rsidP="007C51E6"/>
    <w:p w:rsidR="009F5E56" w:rsidRPr="006055FB" w:rsidRDefault="009F5E56" w:rsidP="009F5E56">
      <w:pPr>
        <w:spacing w:line="240" w:lineRule="auto"/>
        <w:rPr>
          <w:rFonts w:eastAsiaTheme="minorHAnsi" w:cs="Arial"/>
          <w:color w:val="000000" w:themeColor="text1"/>
          <w:szCs w:val="22"/>
        </w:rPr>
        <w:sectPr w:rsidR="009F5E56" w:rsidRPr="006055FB">
          <w:endnotePr>
            <w:numFmt w:val="decimal"/>
            <w:numRestart w:val="eachSect"/>
          </w:endnotePr>
          <w:pgSz w:w="16838" w:h="11906" w:orient="landscape"/>
          <w:pgMar w:top="1814" w:right="1814" w:bottom="1758" w:left="1758" w:header="1247" w:footer="1020" w:gutter="0"/>
          <w:cols w:space="708"/>
        </w:sectPr>
      </w:pPr>
    </w:p>
    <w:p w:rsidR="009F5E56" w:rsidRPr="007C51E6" w:rsidRDefault="00B25AE1" w:rsidP="007C51E6">
      <w:pPr>
        <w:pStyle w:val="Naslov2"/>
        <w:rPr>
          <w:rFonts w:ascii="Arial" w:hAnsi="Arial" w:cs="Arial"/>
          <w:color w:val="auto"/>
          <w:sz w:val="32"/>
          <w:szCs w:val="32"/>
          <w:lang w:eastAsia="sl-SI"/>
        </w:rPr>
      </w:pPr>
      <w:bookmarkStart w:id="37" w:name="_Toc118465407"/>
      <w:r w:rsidRPr="006055FB">
        <w:rPr>
          <w:rFonts w:ascii="Arial" w:hAnsi="Arial" w:cs="Arial"/>
          <w:color w:val="auto"/>
          <w:sz w:val="32"/>
          <w:szCs w:val="32"/>
          <w:lang w:eastAsia="sl-SI"/>
        </w:rPr>
        <w:lastRenderedPageBreak/>
        <w:t>P</w:t>
      </w:r>
      <w:r w:rsidR="00C73197" w:rsidRPr="006055FB">
        <w:rPr>
          <w:rFonts w:ascii="Arial" w:hAnsi="Arial" w:cs="Arial"/>
          <w:color w:val="auto"/>
          <w:sz w:val="32"/>
          <w:szCs w:val="32"/>
          <w:lang w:eastAsia="sl-SI"/>
        </w:rPr>
        <w:t>riloga 2</w:t>
      </w:r>
      <w:r w:rsidR="007C51E6">
        <w:rPr>
          <w:rFonts w:ascii="Arial" w:hAnsi="Arial" w:cs="Arial"/>
          <w:color w:val="auto"/>
          <w:sz w:val="32"/>
          <w:szCs w:val="32"/>
          <w:lang w:eastAsia="sl-SI"/>
        </w:rPr>
        <w:t xml:space="preserve">: </w:t>
      </w:r>
      <w:r w:rsidR="009F5E56" w:rsidRPr="007C51E6">
        <w:rPr>
          <w:rFonts w:ascii="Arial" w:hAnsi="Arial" w:cs="Arial"/>
          <w:color w:val="auto"/>
          <w:sz w:val="32"/>
          <w:szCs w:val="32"/>
          <w:lang w:eastAsia="sl-SI"/>
        </w:rPr>
        <w:t>Program ukrepov</w:t>
      </w:r>
      <w:bookmarkEnd w:id="37"/>
    </w:p>
    <w:p w:rsidR="007C51E6" w:rsidRDefault="007C51E6" w:rsidP="009F5E56">
      <w:pPr>
        <w:rPr>
          <w:rFonts w:cs="Arial"/>
          <w:szCs w:val="20"/>
          <w:lang w:eastAsia="sl-SI"/>
        </w:rPr>
      </w:pPr>
    </w:p>
    <w:p w:rsidR="007C51E6" w:rsidRPr="007C51E6" w:rsidRDefault="007C51E6" w:rsidP="007C51E6">
      <w:pPr>
        <w:jc w:val="both"/>
        <w:rPr>
          <w:rFonts w:cs="Arial"/>
          <w:szCs w:val="20"/>
          <w:lang w:eastAsia="sl-SI"/>
        </w:rPr>
      </w:pPr>
      <w:r w:rsidRPr="007C51E6">
        <w:rPr>
          <w:rFonts w:cs="Arial"/>
          <w:szCs w:val="20"/>
          <w:lang w:eastAsia="sl-SI"/>
        </w:rPr>
        <w:t xml:space="preserve">Pristojno ministrstvo, tj. Ministrstvo za gospodarski razvoj in tehnologijo skladno z določili </w:t>
      </w:r>
      <w:proofErr w:type="spellStart"/>
      <w:r w:rsidRPr="007C51E6">
        <w:rPr>
          <w:rFonts w:cs="Arial"/>
          <w:szCs w:val="20"/>
          <w:lang w:eastAsia="sl-SI"/>
        </w:rPr>
        <w:t>ZSocP</w:t>
      </w:r>
      <w:proofErr w:type="spellEnd"/>
      <w:r w:rsidRPr="007C51E6">
        <w:rPr>
          <w:rFonts w:cs="Arial"/>
          <w:szCs w:val="20"/>
          <w:lang w:eastAsia="sl-SI"/>
        </w:rPr>
        <w:t>, v sodelovanju z vsemi ministrstvi, pristojnimi za področja dejavnosti socialne ekonomije, pripravi program ukrepov za izvajanje strategije razvoja socialne ekonomije za posamezno koledarsko leto ali plansko obdobje (v nadaljevanju: program ukrepov), v katerem za vsak ukrep določi predvsem:</w:t>
      </w:r>
    </w:p>
    <w:p w:rsidR="007C51E6" w:rsidRPr="007C51E6" w:rsidRDefault="007C51E6" w:rsidP="007C51E6">
      <w:pPr>
        <w:jc w:val="both"/>
        <w:rPr>
          <w:rFonts w:cs="Arial"/>
          <w:szCs w:val="20"/>
          <w:lang w:eastAsia="sl-SI"/>
        </w:rPr>
      </w:pPr>
    </w:p>
    <w:p w:rsidR="007C51E6" w:rsidRPr="007C51E6" w:rsidRDefault="007C51E6" w:rsidP="007C51E6">
      <w:pPr>
        <w:pStyle w:val="Brezrazmikov"/>
        <w:numPr>
          <w:ilvl w:val="0"/>
          <w:numId w:val="21"/>
        </w:numPr>
        <w:jc w:val="both"/>
        <w:rPr>
          <w:szCs w:val="20"/>
          <w:lang w:eastAsia="sl-SI"/>
        </w:rPr>
      </w:pPr>
      <w:r w:rsidRPr="007C51E6">
        <w:rPr>
          <w:szCs w:val="20"/>
          <w:lang w:eastAsia="sl-SI"/>
        </w:rPr>
        <w:t>cilje,</w:t>
      </w:r>
    </w:p>
    <w:p w:rsidR="007C51E6" w:rsidRPr="007C51E6" w:rsidRDefault="007C51E6" w:rsidP="007C51E6">
      <w:pPr>
        <w:pStyle w:val="Brezrazmikov"/>
        <w:numPr>
          <w:ilvl w:val="0"/>
          <w:numId w:val="21"/>
        </w:numPr>
        <w:jc w:val="both"/>
        <w:rPr>
          <w:szCs w:val="20"/>
          <w:lang w:eastAsia="sl-SI"/>
        </w:rPr>
      </w:pPr>
      <w:r w:rsidRPr="007C51E6">
        <w:rPr>
          <w:szCs w:val="20"/>
          <w:lang w:eastAsia="sl-SI"/>
        </w:rPr>
        <w:t>vsebino,</w:t>
      </w:r>
    </w:p>
    <w:p w:rsidR="007C51E6" w:rsidRPr="007C51E6" w:rsidRDefault="007C51E6" w:rsidP="007C51E6">
      <w:pPr>
        <w:pStyle w:val="Brezrazmikov"/>
        <w:numPr>
          <w:ilvl w:val="0"/>
          <w:numId w:val="21"/>
        </w:numPr>
        <w:jc w:val="both"/>
        <w:rPr>
          <w:szCs w:val="20"/>
          <w:lang w:eastAsia="sl-SI"/>
        </w:rPr>
      </w:pPr>
      <w:r w:rsidRPr="007C51E6">
        <w:rPr>
          <w:szCs w:val="20"/>
          <w:lang w:eastAsia="sl-SI"/>
        </w:rPr>
        <w:t>ciljne skupine, ki jim je ukrep namenjen,</w:t>
      </w:r>
    </w:p>
    <w:p w:rsidR="007C51E6" w:rsidRPr="007C51E6" w:rsidRDefault="007C51E6" w:rsidP="007C51E6">
      <w:pPr>
        <w:pStyle w:val="Brezrazmikov"/>
        <w:numPr>
          <w:ilvl w:val="0"/>
          <w:numId w:val="21"/>
        </w:numPr>
        <w:jc w:val="both"/>
        <w:rPr>
          <w:szCs w:val="20"/>
          <w:lang w:eastAsia="sl-SI"/>
        </w:rPr>
      </w:pPr>
      <w:r w:rsidRPr="007C51E6">
        <w:rPr>
          <w:szCs w:val="20"/>
          <w:lang w:eastAsia="sl-SI"/>
        </w:rPr>
        <w:t>pogoje za vključitev v aktivnosti in način izvajanja aktivnosti,</w:t>
      </w:r>
    </w:p>
    <w:p w:rsidR="007C51E6" w:rsidRPr="007C51E6" w:rsidRDefault="007C51E6" w:rsidP="007C51E6">
      <w:pPr>
        <w:pStyle w:val="Brezrazmikov"/>
        <w:numPr>
          <w:ilvl w:val="0"/>
          <w:numId w:val="21"/>
        </w:numPr>
        <w:jc w:val="both"/>
        <w:rPr>
          <w:szCs w:val="20"/>
          <w:lang w:eastAsia="sl-SI"/>
        </w:rPr>
      </w:pPr>
      <w:r w:rsidRPr="007C51E6">
        <w:rPr>
          <w:szCs w:val="20"/>
          <w:lang w:eastAsia="sl-SI"/>
        </w:rPr>
        <w:t>vrsto in višino upravičenih stroškov v okviru aktivnosti,</w:t>
      </w:r>
    </w:p>
    <w:p w:rsidR="007C51E6" w:rsidRPr="007C51E6" w:rsidRDefault="007C51E6" w:rsidP="007C51E6">
      <w:pPr>
        <w:pStyle w:val="Brezrazmikov"/>
        <w:numPr>
          <w:ilvl w:val="0"/>
          <w:numId w:val="21"/>
        </w:numPr>
        <w:jc w:val="both"/>
        <w:rPr>
          <w:szCs w:val="20"/>
          <w:lang w:eastAsia="sl-SI"/>
        </w:rPr>
      </w:pPr>
      <w:r w:rsidRPr="007C51E6">
        <w:rPr>
          <w:szCs w:val="20"/>
          <w:lang w:eastAsia="sl-SI"/>
        </w:rPr>
        <w:t>obdobje izvajanja aktivnosti,</w:t>
      </w:r>
    </w:p>
    <w:p w:rsidR="007C51E6" w:rsidRPr="007C51E6" w:rsidRDefault="007C51E6" w:rsidP="007C51E6">
      <w:pPr>
        <w:pStyle w:val="Brezrazmikov"/>
        <w:numPr>
          <w:ilvl w:val="0"/>
          <w:numId w:val="21"/>
        </w:numPr>
        <w:jc w:val="both"/>
        <w:rPr>
          <w:szCs w:val="20"/>
          <w:lang w:eastAsia="sl-SI"/>
        </w:rPr>
      </w:pPr>
      <w:r w:rsidRPr="007C51E6">
        <w:rPr>
          <w:szCs w:val="20"/>
          <w:lang w:eastAsia="sl-SI"/>
        </w:rPr>
        <w:t>izvajalce ali podizvajalce posameznega ukrepa,</w:t>
      </w:r>
    </w:p>
    <w:p w:rsidR="007C51E6" w:rsidRPr="007C51E6" w:rsidRDefault="007C51E6" w:rsidP="007C51E6">
      <w:pPr>
        <w:pStyle w:val="Brezrazmikov"/>
        <w:numPr>
          <w:ilvl w:val="0"/>
          <w:numId w:val="21"/>
        </w:numPr>
        <w:jc w:val="both"/>
        <w:rPr>
          <w:szCs w:val="20"/>
          <w:lang w:eastAsia="sl-SI"/>
        </w:rPr>
      </w:pPr>
      <w:r w:rsidRPr="007C51E6">
        <w:rPr>
          <w:szCs w:val="20"/>
          <w:lang w:eastAsia="sl-SI"/>
        </w:rPr>
        <w:t>vire in obseg sredstev za financiranje, ter opredelitev, ali aktivnost predstavlja državno pomoč,</w:t>
      </w:r>
    </w:p>
    <w:p w:rsidR="007C51E6" w:rsidRPr="007C51E6" w:rsidRDefault="007C51E6" w:rsidP="007C51E6">
      <w:pPr>
        <w:pStyle w:val="Brezrazmikov"/>
        <w:numPr>
          <w:ilvl w:val="0"/>
          <w:numId w:val="21"/>
        </w:numPr>
        <w:jc w:val="both"/>
        <w:rPr>
          <w:szCs w:val="20"/>
          <w:lang w:eastAsia="sl-SI"/>
        </w:rPr>
      </w:pPr>
      <w:r w:rsidRPr="007C51E6">
        <w:rPr>
          <w:szCs w:val="20"/>
          <w:lang w:eastAsia="sl-SI"/>
        </w:rPr>
        <w:t>način poročanja ter</w:t>
      </w:r>
    </w:p>
    <w:p w:rsidR="007C51E6" w:rsidRPr="007C51E6" w:rsidRDefault="007C51E6" w:rsidP="007C51E6">
      <w:pPr>
        <w:pStyle w:val="Brezrazmikov"/>
        <w:numPr>
          <w:ilvl w:val="0"/>
          <w:numId w:val="21"/>
        </w:numPr>
        <w:jc w:val="both"/>
        <w:rPr>
          <w:szCs w:val="20"/>
          <w:lang w:eastAsia="sl-SI"/>
        </w:rPr>
      </w:pPr>
      <w:r w:rsidRPr="007C51E6">
        <w:rPr>
          <w:szCs w:val="20"/>
          <w:lang w:eastAsia="sl-SI"/>
        </w:rPr>
        <w:t>merila za ocenjevanje doseganja ciljev.</w:t>
      </w:r>
    </w:p>
    <w:p w:rsidR="007C51E6" w:rsidRPr="007C51E6" w:rsidRDefault="007C51E6" w:rsidP="007C51E6">
      <w:pPr>
        <w:jc w:val="both"/>
        <w:rPr>
          <w:rFonts w:cs="Arial"/>
          <w:szCs w:val="20"/>
          <w:lang w:eastAsia="sl-SI"/>
        </w:rPr>
      </w:pPr>
    </w:p>
    <w:p w:rsidR="007C51E6" w:rsidRPr="007C51E6" w:rsidRDefault="007C51E6" w:rsidP="007C51E6">
      <w:pPr>
        <w:jc w:val="both"/>
        <w:rPr>
          <w:rFonts w:cs="Arial"/>
          <w:szCs w:val="20"/>
          <w:lang w:eastAsia="sl-SI"/>
        </w:rPr>
      </w:pPr>
      <w:r w:rsidRPr="007C51E6">
        <w:rPr>
          <w:rFonts w:cs="Arial"/>
          <w:szCs w:val="20"/>
          <w:lang w:eastAsia="sl-SI"/>
        </w:rPr>
        <w:t>Program ukrepov iz prejšnjega odstavka sprejme vlada, po predhodnem mnenju sveta. Ukrepi v programu morajo biti načrtovani tako, da omogočajo celovit pristop in usklajeno pomoč vseh ministrstev, pristojnih za področja dejavnosti socialne ekonomije pri ustanavljanju socialnih podjetij, pomoči za začetek njihovega poslovanja, pomoči za zagotavljanje likvidnosti in razvoj socialnega podjetja in usklajenost z izvajanjem ukrepov aktivne politike zaposlovanja ter drugih razvojnih dokumentov, ki jih sprejme vlada.</w:t>
      </w:r>
    </w:p>
    <w:p w:rsidR="007C51E6" w:rsidRPr="007C51E6" w:rsidRDefault="007C51E6" w:rsidP="007C51E6">
      <w:pPr>
        <w:jc w:val="both"/>
        <w:rPr>
          <w:rFonts w:cs="Arial"/>
          <w:szCs w:val="20"/>
          <w:lang w:eastAsia="sl-SI"/>
        </w:rPr>
      </w:pPr>
    </w:p>
    <w:p w:rsidR="007C51E6" w:rsidRPr="007C51E6" w:rsidRDefault="007C51E6" w:rsidP="007C51E6">
      <w:pPr>
        <w:pStyle w:val="Naslov2"/>
        <w:rPr>
          <w:rFonts w:cs="Arial"/>
          <w:sz w:val="20"/>
          <w:szCs w:val="20"/>
          <w:lang w:eastAsia="sl-SI"/>
        </w:rPr>
      </w:pPr>
      <w:bookmarkStart w:id="38" w:name="_Toc118465408"/>
      <w:r w:rsidRPr="007C51E6">
        <w:rPr>
          <w:rFonts w:ascii="Arial" w:hAnsi="Arial" w:cs="Arial"/>
          <w:color w:val="auto"/>
          <w:sz w:val="20"/>
          <w:szCs w:val="20"/>
        </w:rPr>
        <w:t>Spodbujanje razvoja socialnega podjetništva</w:t>
      </w:r>
      <w:bookmarkStart w:id="39" w:name="_GoBack"/>
      <w:bookmarkEnd w:id="38"/>
      <w:bookmarkEnd w:id="39"/>
    </w:p>
    <w:p w:rsidR="007C51E6" w:rsidRPr="007C51E6" w:rsidRDefault="007C51E6" w:rsidP="007C51E6">
      <w:pPr>
        <w:rPr>
          <w:rFonts w:cs="Arial"/>
          <w:szCs w:val="20"/>
          <w:lang w:eastAsia="sl-SI"/>
        </w:rPr>
      </w:pPr>
    </w:p>
    <w:p w:rsidR="007C51E6" w:rsidRPr="007C51E6" w:rsidRDefault="007C51E6" w:rsidP="007C51E6">
      <w:pPr>
        <w:rPr>
          <w:rFonts w:cs="Arial"/>
          <w:szCs w:val="20"/>
          <w:lang w:eastAsia="sl-SI"/>
        </w:rPr>
      </w:pPr>
      <w:r w:rsidRPr="007C51E6">
        <w:rPr>
          <w:rFonts w:cs="Arial"/>
          <w:szCs w:val="20"/>
          <w:lang w:eastAsia="sl-SI"/>
        </w:rPr>
        <w:t>Spodbujanje razvoja socialnega podjetništva se zagotavlja preko izvajanja ukrepov spodbujanja socialnega podjetništva, ukrepov oblikovanja ugodnega podjetniškega okolja, ukrepov spodbujanja zaposlovanja in ukrepov za omogočanje dostopa do virov financiranja naložb v socialna podjetja, ki jih določa program ukrepov.</w:t>
      </w:r>
    </w:p>
    <w:p w:rsidR="007C51E6" w:rsidRPr="007C51E6" w:rsidRDefault="007C51E6" w:rsidP="007C51E6">
      <w:pPr>
        <w:rPr>
          <w:rFonts w:cs="Arial"/>
          <w:szCs w:val="20"/>
          <w:lang w:eastAsia="sl-SI"/>
        </w:rPr>
      </w:pPr>
    </w:p>
    <w:p w:rsidR="007C51E6" w:rsidRPr="007C51E6" w:rsidRDefault="007C51E6" w:rsidP="007C51E6">
      <w:pPr>
        <w:pStyle w:val="Odstavekseznama"/>
        <w:numPr>
          <w:ilvl w:val="0"/>
          <w:numId w:val="23"/>
        </w:numPr>
        <w:jc w:val="both"/>
        <w:rPr>
          <w:sz w:val="20"/>
          <w:szCs w:val="20"/>
          <w:lang w:eastAsia="sl-SI"/>
        </w:rPr>
      </w:pPr>
      <w:r w:rsidRPr="007C51E6">
        <w:rPr>
          <w:b/>
          <w:bCs/>
          <w:sz w:val="20"/>
          <w:szCs w:val="20"/>
          <w:lang w:eastAsia="sl-SI"/>
        </w:rPr>
        <w:t>Ukrepi spodbujanja socialnega podjetništva</w:t>
      </w:r>
      <w:r w:rsidRPr="007C51E6">
        <w:rPr>
          <w:sz w:val="20"/>
          <w:szCs w:val="20"/>
          <w:lang w:eastAsia="sl-SI"/>
        </w:rPr>
        <w:t xml:space="preserve"> zajemajo finančne in druge ukrepe za promocijo socialnega podjetništva, za razvoj sistema informiranja in izobraževanja za socialno podjetništvo, za zagotavljanje sredstev za vzpostavitev sklada za spodbujanje razvoja socialnega podjetništva, za razvoj podpornih storitev socialnim podjetjem, vključno s storitvami za ustanavljanje socialnih podjetij in storitvami svetovanja prestrukturiranja socialnega podjetja, ki začasno ne izpolnjuje kriterijev iz tega zakona, za vključitev občin v izvajanje politik in ukrepov, za iskanje novih poslovnih priložnosti za socialna podjetja, vključno z izvajanjem raziskav trga za socialno podjetništvo in ugotavljanjem možnosti izvajanja javnih storitev v socialnih podjetjih.</w:t>
      </w:r>
    </w:p>
    <w:p w:rsidR="007C51E6" w:rsidRPr="007C51E6" w:rsidRDefault="007C51E6" w:rsidP="007C51E6">
      <w:pPr>
        <w:jc w:val="both"/>
        <w:rPr>
          <w:rFonts w:cs="Arial"/>
          <w:szCs w:val="20"/>
          <w:lang w:eastAsia="sl-SI"/>
        </w:rPr>
      </w:pPr>
    </w:p>
    <w:p w:rsidR="007C51E6" w:rsidRPr="007C51E6" w:rsidRDefault="007C51E6" w:rsidP="007C51E6">
      <w:pPr>
        <w:pStyle w:val="Odstavekseznama"/>
        <w:numPr>
          <w:ilvl w:val="0"/>
          <w:numId w:val="23"/>
        </w:numPr>
        <w:jc w:val="both"/>
        <w:rPr>
          <w:sz w:val="20"/>
          <w:szCs w:val="20"/>
          <w:lang w:eastAsia="sl-SI"/>
        </w:rPr>
      </w:pPr>
      <w:r w:rsidRPr="007C51E6">
        <w:rPr>
          <w:b/>
          <w:bCs/>
          <w:sz w:val="20"/>
          <w:szCs w:val="20"/>
          <w:lang w:eastAsia="sl-SI"/>
        </w:rPr>
        <w:t>Ukrepi oblikovanja ugodnega podjetniškega okolja za socialna podjetja</w:t>
      </w:r>
      <w:r w:rsidRPr="007C51E6">
        <w:rPr>
          <w:sz w:val="20"/>
          <w:szCs w:val="20"/>
          <w:lang w:eastAsia="sl-SI"/>
        </w:rPr>
        <w:t xml:space="preserve"> zajemajo finančne in druge ukrepe za zagotavljanje prostorskih, tehničnih in drugih pogojev za nastajanje in delovanje socialnih podjetij, vključno s podjetniškimi inkubatorji za socialna podjetja, sofinanciranje za začetek opravljanja dejavnosti socialnega podjetja in za odpiranje novih delovnih mest, sofinanciranje ustanavljanja socialnih podjetij za izvajanje podpornih storitev za socialna podjetja ter druge ukrepe za izvajanje podpornih storitev za socialna podjetja, katerih ciljna skupina so osebe, ki ustanavljajo socialno podjetje in socialna podjetja.</w:t>
      </w:r>
    </w:p>
    <w:p w:rsidR="007C51E6" w:rsidRPr="007C51E6" w:rsidRDefault="007C51E6" w:rsidP="007C51E6">
      <w:pPr>
        <w:jc w:val="both"/>
        <w:rPr>
          <w:rFonts w:cs="Arial"/>
          <w:szCs w:val="20"/>
          <w:lang w:eastAsia="sl-SI"/>
        </w:rPr>
      </w:pPr>
    </w:p>
    <w:p w:rsidR="007C51E6" w:rsidRPr="007C51E6" w:rsidRDefault="007C51E6" w:rsidP="007C51E6">
      <w:pPr>
        <w:pStyle w:val="Odstavekseznama"/>
        <w:numPr>
          <w:ilvl w:val="0"/>
          <w:numId w:val="23"/>
        </w:numPr>
        <w:jc w:val="both"/>
        <w:rPr>
          <w:sz w:val="20"/>
          <w:szCs w:val="20"/>
          <w:lang w:eastAsia="sl-SI"/>
        </w:rPr>
      </w:pPr>
      <w:r w:rsidRPr="007C51E6">
        <w:rPr>
          <w:b/>
          <w:bCs/>
          <w:sz w:val="20"/>
          <w:szCs w:val="20"/>
          <w:lang w:eastAsia="sl-SI"/>
        </w:rPr>
        <w:t>Ukrepi spodbujanja zaposlovanja v socialnih podjetjih</w:t>
      </w:r>
      <w:r w:rsidRPr="007C51E6">
        <w:rPr>
          <w:sz w:val="20"/>
          <w:szCs w:val="20"/>
          <w:lang w:eastAsia="sl-SI"/>
        </w:rPr>
        <w:t xml:space="preserve"> zajemajo izvajanje ukrepov aktivne politike zaposlovanja, katerih ciljna skupina so socialna podjetja oziroma so ciljna skupina tiste osebe, ki ustanavljajo socialno podjetje ali se bodo zaposlile v socialnem podjetju in izhajajo iz najbolj ranljivih skupin ljudi, na trgu dela.</w:t>
      </w:r>
    </w:p>
    <w:p w:rsidR="007C51E6" w:rsidRPr="007C51E6" w:rsidRDefault="007C51E6" w:rsidP="007C51E6">
      <w:pPr>
        <w:jc w:val="both"/>
        <w:rPr>
          <w:rFonts w:cs="Arial"/>
          <w:szCs w:val="20"/>
          <w:lang w:eastAsia="sl-SI"/>
        </w:rPr>
      </w:pPr>
    </w:p>
    <w:p w:rsidR="007C51E6" w:rsidRPr="007C51E6" w:rsidRDefault="007C51E6" w:rsidP="007C51E6">
      <w:pPr>
        <w:pStyle w:val="Odstavekseznama"/>
        <w:numPr>
          <w:ilvl w:val="0"/>
          <w:numId w:val="23"/>
        </w:numPr>
        <w:jc w:val="both"/>
        <w:rPr>
          <w:sz w:val="20"/>
          <w:szCs w:val="20"/>
          <w:lang w:eastAsia="sl-SI"/>
        </w:rPr>
      </w:pPr>
      <w:r w:rsidRPr="007C51E6">
        <w:rPr>
          <w:b/>
          <w:bCs/>
          <w:sz w:val="20"/>
          <w:szCs w:val="20"/>
          <w:lang w:eastAsia="sl-SI"/>
        </w:rPr>
        <w:t>Ukrepi za omogočanje dostopa do virov financiranja naložb v socialna podjetja</w:t>
      </w:r>
      <w:r w:rsidRPr="007C51E6">
        <w:rPr>
          <w:sz w:val="20"/>
          <w:szCs w:val="20"/>
          <w:lang w:eastAsia="sl-SI"/>
        </w:rPr>
        <w:t xml:space="preserve"> za ustanavljanje in poslovanje socialnih podjetij zajemajo zagotavljanje ugodnejših kreditov, garancij in subvencij iz proračunskih virov, preko skladov za spodbujanje razvoja socialnega podjetništva in evropskih virov za socialna podjetja.</w:t>
      </w:r>
    </w:p>
    <w:p w:rsidR="009F5E56" w:rsidRDefault="009F5E56" w:rsidP="009F5E56">
      <w:pPr>
        <w:rPr>
          <w:rFonts w:cs="Arial"/>
          <w:szCs w:val="20"/>
          <w:lang w:eastAsia="sl-SI"/>
        </w:rPr>
      </w:pPr>
    </w:p>
    <w:p w:rsidR="002460E4" w:rsidRPr="00154260" w:rsidRDefault="002460E4" w:rsidP="002460E4">
      <w:pPr>
        <w:ind w:left="360"/>
        <w:rPr>
          <w:rFonts w:cs="Arial"/>
          <w:szCs w:val="20"/>
          <w:lang w:eastAsia="sl-SI"/>
        </w:rPr>
      </w:pPr>
      <w:r w:rsidRPr="00154260">
        <w:rPr>
          <w:rFonts w:cs="Arial"/>
          <w:szCs w:val="20"/>
          <w:lang w:eastAsia="sl-SI"/>
        </w:rPr>
        <w:t xml:space="preserve">Poleg navedenih ukrepov 32. člen </w:t>
      </w:r>
      <w:proofErr w:type="spellStart"/>
      <w:r w:rsidRPr="00154260">
        <w:rPr>
          <w:rFonts w:cs="Arial"/>
          <w:szCs w:val="20"/>
          <w:lang w:eastAsia="sl-SI"/>
        </w:rPr>
        <w:t>ZSocP</w:t>
      </w:r>
      <w:proofErr w:type="spellEnd"/>
      <w:r w:rsidRPr="00154260">
        <w:rPr>
          <w:rFonts w:cs="Arial"/>
          <w:szCs w:val="20"/>
          <w:lang w:eastAsia="sl-SI"/>
        </w:rPr>
        <w:t xml:space="preserve">  predvideva tudi vključitev spodbud za zaposlovanje najbolj ranljivih skupin na trgu dela in </w:t>
      </w:r>
      <w:proofErr w:type="spellStart"/>
      <w:r w:rsidRPr="00154260">
        <w:rPr>
          <w:rFonts w:cs="Arial"/>
          <w:szCs w:val="20"/>
          <w:lang w:eastAsia="sl-SI"/>
        </w:rPr>
        <w:t>poslovodenje</w:t>
      </w:r>
      <w:proofErr w:type="spellEnd"/>
      <w:r w:rsidRPr="00154260">
        <w:rPr>
          <w:rFonts w:cs="Arial"/>
          <w:szCs w:val="20"/>
          <w:lang w:eastAsia="sl-SI"/>
        </w:rPr>
        <w:t xml:space="preserve"> socialnih podjetji.</w:t>
      </w:r>
    </w:p>
    <w:p w:rsidR="002460E4" w:rsidRDefault="002460E4" w:rsidP="009F5E56">
      <w:pPr>
        <w:rPr>
          <w:rFonts w:cs="Arial"/>
          <w:szCs w:val="20"/>
          <w:lang w:eastAsia="sl-SI"/>
        </w:rPr>
      </w:pPr>
    </w:p>
    <w:tbl>
      <w:tblPr>
        <w:tblStyle w:val="Tabelamrea"/>
        <w:tblW w:w="0" w:type="auto"/>
        <w:tblInd w:w="0" w:type="dxa"/>
        <w:tblLook w:val="04A0" w:firstRow="1" w:lastRow="0" w:firstColumn="1" w:lastColumn="0" w:noHBand="0" w:noVBand="1"/>
        <w:tblCaption w:val="Načrtovani cilji"/>
        <w:tblDescription w:val="Načrtovani cilji, pričakovani rezultati, ukrepi - vsebina, aktivnosti, nosilec - izvajalec, Merila za doseganje cilja, ciljne skupine, ciljna vrednost, rok, pogoji, portebna finančna sredstva"/>
      </w:tblPr>
      <w:tblGrid>
        <w:gridCol w:w="1051"/>
        <w:gridCol w:w="1146"/>
        <w:gridCol w:w="1158"/>
        <w:gridCol w:w="1355"/>
        <w:gridCol w:w="1138"/>
        <w:gridCol w:w="1488"/>
        <w:gridCol w:w="1141"/>
        <w:gridCol w:w="1111"/>
        <w:gridCol w:w="1123"/>
        <w:gridCol w:w="1063"/>
        <w:gridCol w:w="1094"/>
        <w:gridCol w:w="1126"/>
      </w:tblGrid>
      <w:tr w:rsidR="008B63E4" w:rsidTr="008B63E4">
        <w:trPr>
          <w:tblHeader/>
        </w:trPr>
        <w:tc>
          <w:tcPr>
            <w:tcW w:w="1166" w:type="dxa"/>
          </w:tcPr>
          <w:p w:rsidR="008B63E4" w:rsidRDefault="008B63E4" w:rsidP="008B63E4">
            <w:pPr>
              <w:rPr>
                <w:rFonts w:cs="Arial"/>
                <w:szCs w:val="20"/>
              </w:rPr>
            </w:pP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Načrtovani cilji</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Pričakovani rezultati</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Ukrepi/vsebina</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Aktivnosti</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Nosilec/izvajalec</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Merila za doseganje cilja</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Ciljne skupine</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Ciljna vrednost</w:t>
            </w:r>
          </w:p>
        </w:tc>
        <w:tc>
          <w:tcPr>
            <w:tcW w:w="1166"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Rok</w:t>
            </w:r>
          </w:p>
        </w:tc>
        <w:tc>
          <w:tcPr>
            <w:tcW w:w="1167"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Pogoji</w:t>
            </w:r>
          </w:p>
        </w:tc>
        <w:tc>
          <w:tcPr>
            <w:tcW w:w="1167" w:type="dxa"/>
            <w:tcBorders>
              <w:top w:val="single" w:sz="4" w:space="0" w:color="auto"/>
              <w:left w:val="nil"/>
              <w:bottom w:val="single" w:sz="4" w:space="0" w:color="auto"/>
              <w:right w:val="single" w:sz="4" w:space="0" w:color="auto"/>
            </w:tcBorders>
            <w:vAlign w:val="bottom"/>
          </w:tcPr>
          <w:p w:rsidR="008B63E4" w:rsidRPr="007C51E6" w:rsidRDefault="008B63E4" w:rsidP="008B63E4">
            <w:pPr>
              <w:spacing w:line="240" w:lineRule="auto"/>
              <w:jc w:val="center"/>
              <w:rPr>
                <w:rFonts w:cs="Arial"/>
                <w:b/>
                <w:bCs/>
                <w:color w:val="000000"/>
                <w:sz w:val="16"/>
                <w:szCs w:val="16"/>
              </w:rPr>
            </w:pPr>
            <w:r w:rsidRPr="007C51E6">
              <w:rPr>
                <w:rFonts w:cs="Arial"/>
                <w:b/>
                <w:bCs/>
                <w:color w:val="000000"/>
                <w:sz w:val="16"/>
                <w:szCs w:val="16"/>
              </w:rPr>
              <w:t>Potrebna finančna sredstva</w:t>
            </w:r>
          </w:p>
        </w:tc>
      </w:tr>
      <w:tr w:rsidR="008B63E4" w:rsidTr="008B63E4">
        <w:tc>
          <w:tcPr>
            <w:tcW w:w="1166" w:type="dxa"/>
          </w:tcPr>
          <w:p w:rsidR="008B63E4" w:rsidRDefault="008B63E4" w:rsidP="008B63E4">
            <w:pPr>
              <w:rPr>
                <w:rFonts w:cs="Arial"/>
                <w:szCs w:val="20"/>
              </w:rPr>
            </w:pPr>
            <w:r>
              <w:rPr>
                <w:rFonts w:cs="Arial"/>
                <w:szCs w:val="20"/>
              </w:rPr>
              <w:t>1</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2</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3</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4</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5</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6</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7</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8</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9</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r w:rsidR="008B63E4" w:rsidTr="008B63E4">
        <w:tc>
          <w:tcPr>
            <w:tcW w:w="1166" w:type="dxa"/>
          </w:tcPr>
          <w:p w:rsidR="008B63E4" w:rsidRDefault="008B63E4" w:rsidP="008B63E4">
            <w:pPr>
              <w:rPr>
                <w:rFonts w:cs="Arial"/>
                <w:szCs w:val="20"/>
              </w:rPr>
            </w:pPr>
            <w:r>
              <w:rPr>
                <w:rFonts w:cs="Arial"/>
                <w:szCs w:val="20"/>
              </w:rPr>
              <w:t>10</w:t>
            </w: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6" w:type="dxa"/>
          </w:tcPr>
          <w:p w:rsidR="008B63E4" w:rsidRDefault="008B63E4" w:rsidP="008B63E4">
            <w:pPr>
              <w:rPr>
                <w:rFonts w:cs="Arial"/>
                <w:szCs w:val="20"/>
              </w:rPr>
            </w:pPr>
          </w:p>
        </w:tc>
        <w:tc>
          <w:tcPr>
            <w:tcW w:w="1167" w:type="dxa"/>
          </w:tcPr>
          <w:p w:rsidR="008B63E4" w:rsidRDefault="008B63E4" w:rsidP="008B63E4">
            <w:pPr>
              <w:rPr>
                <w:rFonts w:cs="Arial"/>
                <w:szCs w:val="20"/>
              </w:rPr>
            </w:pPr>
          </w:p>
        </w:tc>
        <w:tc>
          <w:tcPr>
            <w:tcW w:w="1167" w:type="dxa"/>
          </w:tcPr>
          <w:p w:rsidR="008B63E4" w:rsidRDefault="008B63E4" w:rsidP="008B63E4">
            <w:pPr>
              <w:rPr>
                <w:rFonts w:cs="Arial"/>
                <w:szCs w:val="20"/>
              </w:rPr>
            </w:pPr>
          </w:p>
        </w:tc>
      </w:tr>
    </w:tbl>
    <w:p w:rsidR="008B63E4" w:rsidRDefault="008B63E4" w:rsidP="009F5E56">
      <w:pPr>
        <w:rPr>
          <w:rFonts w:cs="Arial"/>
          <w:szCs w:val="20"/>
          <w:lang w:eastAsia="sl-SI"/>
        </w:rPr>
      </w:pPr>
    </w:p>
    <w:sectPr w:rsidR="008B63E4" w:rsidSect="009F5E5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E8" w:rsidRDefault="00FD58E8" w:rsidP="009F5E56">
      <w:pPr>
        <w:spacing w:line="240" w:lineRule="auto"/>
      </w:pPr>
      <w:r>
        <w:separator/>
      </w:r>
    </w:p>
  </w:endnote>
  <w:endnote w:type="continuationSeparator" w:id="0">
    <w:p w:rsidR="00FD58E8" w:rsidRDefault="00FD58E8" w:rsidP="009F5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529737"/>
      <w:docPartObj>
        <w:docPartGallery w:val="Page Numbers (Bottom of Page)"/>
        <w:docPartUnique/>
      </w:docPartObj>
    </w:sdtPr>
    <w:sdtContent>
      <w:p w:rsidR="00FD58E8" w:rsidRDefault="00FD58E8">
        <w:pPr>
          <w:pStyle w:val="Noga"/>
          <w:jc w:val="right"/>
        </w:pPr>
        <w:r>
          <w:fldChar w:fldCharType="begin"/>
        </w:r>
        <w:r>
          <w:instrText>PAGE   \* MERGEFORMAT</w:instrText>
        </w:r>
        <w:r>
          <w:fldChar w:fldCharType="separate"/>
        </w:r>
        <w:r w:rsidR="00FF7B05">
          <w:rPr>
            <w:noProof/>
          </w:rPr>
          <w:t>31</w:t>
        </w:r>
        <w:r>
          <w:fldChar w:fldCharType="end"/>
        </w:r>
      </w:p>
    </w:sdtContent>
  </w:sdt>
  <w:p w:rsidR="00FD58E8" w:rsidRDefault="00FD58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E8" w:rsidRDefault="00FD58E8" w:rsidP="009F5E56">
      <w:pPr>
        <w:spacing w:line="240" w:lineRule="auto"/>
      </w:pPr>
      <w:r>
        <w:separator/>
      </w:r>
    </w:p>
  </w:footnote>
  <w:footnote w:type="continuationSeparator" w:id="0">
    <w:p w:rsidR="00FD58E8" w:rsidRDefault="00FD58E8" w:rsidP="009F5E56">
      <w:pPr>
        <w:spacing w:line="240" w:lineRule="auto"/>
      </w:pPr>
      <w:r>
        <w:continuationSeparator/>
      </w:r>
    </w:p>
  </w:footnote>
  <w:footnote w:id="1">
    <w:p w:rsidR="00FD58E8" w:rsidRDefault="00FD58E8" w:rsidP="009F5E56">
      <w:pPr>
        <w:pStyle w:val="Sprotnaopomba-besedilo"/>
        <w:rPr>
          <w:rFonts w:cs="Times New Roman"/>
          <w:szCs w:val="20"/>
        </w:rPr>
      </w:pPr>
      <w:r>
        <w:rPr>
          <w:rStyle w:val="Sprotnaopomba-sklic"/>
        </w:rPr>
        <w:footnoteRef/>
      </w:r>
      <w:r>
        <w:t xml:space="preserve"> </w:t>
      </w:r>
      <w:r>
        <w:rPr>
          <w:sz w:val="16"/>
          <w:szCs w:val="16"/>
        </w:rPr>
        <w:t xml:space="preserve">Dostopno na: </w:t>
      </w:r>
      <w:hyperlink r:id="rId1" w:history="1">
        <w:r>
          <w:rPr>
            <w:rStyle w:val="Hiperpovezava"/>
            <w:sz w:val="16"/>
            <w:szCs w:val="16"/>
          </w:rPr>
          <w:t>https://www.ilo.org/ilc/ILCSessions/110/reports/texts-adopted/WCMS_848633/lang--en/index.htm</w:t>
        </w:r>
      </w:hyperlink>
      <w:r>
        <w:rPr>
          <w:sz w:val="16"/>
          <w:szCs w:val="16"/>
        </w:rPr>
        <w:t>,  2022, v nadaljevanju: resolucija ILO</w:t>
      </w:r>
    </w:p>
  </w:footnote>
  <w:footnote w:id="2">
    <w:p w:rsidR="00FD58E8" w:rsidRDefault="00FD58E8" w:rsidP="009F5E56">
      <w:pPr>
        <w:pStyle w:val="Sprotnaopomba-besedilo"/>
      </w:pPr>
      <w:r>
        <w:rPr>
          <w:rStyle w:val="Sprotnaopomba-sklic"/>
        </w:rPr>
        <w:footnoteRef/>
      </w:r>
      <w:r>
        <w:t xml:space="preserve"> </w:t>
      </w:r>
      <w:r>
        <w:rPr>
          <w:sz w:val="16"/>
          <w:szCs w:val="16"/>
        </w:rPr>
        <w:t xml:space="preserve">Dostopno na: </w:t>
      </w:r>
      <w:hyperlink r:id="rId2" w:history="1">
        <w:r>
          <w:rPr>
            <w:rStyle w:val="Hiperpovezava"/>
            <w:sz w:val="16"/>
            <w:szCs w:val="16"/>
          </w:rPr>
          <w:t>https://ec.europa.eu/info/law/better-regulation/have-your-say/initiatives/12743-EU-action-plan-for-social-economy_en</w:t>
        </w:r>
      </w:hyperlink>
      <w:r>
        <w:rPr>
          <w:rStyle w:val="Hiperpovezava"/>
          <w:sz w:val="16"/>
          <w:szCs w:val="16"/>
        </w:rPr>
        <w:t>, 2021,</w:t>
      </w:r>
      <w:r w:rsidRPr="00784A27">
        <w:rPr>
          <w:rStyle w:val="Hiperpovezava"/>
          <w:color w:val="auto"/>
          <w:sz w:val="16"/>
          <w:szCs w:val="16"/>
          <w:u w:val="none"/>
        </w:rPr>
        <w:t xml:space="preserve"> v nadaljevanju: Akcijski načrt EK</w:t>
      </w:r>
    </w:p>
  </w:footnote>
  <w:footnote w:id="3">
    <w:p w:rsidR="00FD58E8" w:rsidRDefault="00FD58E8" w:rsidP="009F5E56">
      <w:pPr>
        <w:pStyle w:val="Sprotnaopomba-besedilo"/>
      </w:pPr>
      <w:r>
        <w:rPr>
          <w:rStyle w:val="Sprotnaopomba-sklic"/>
        </w:rPr>
        <w:footnoteRef/>
      </w:r>
      <w:r>
        <w:t xml:space="preserve"> </w:t>
      </w:r>
      <w:r>
        <w:rPr>
          <w:sz w:val="16"/>
          <w:szCs w:val="16"/>
        </w:rPr>
        <w:t xml:space="preserve">Dostopno na:  </w:t>
      </w:r>
      <w:hyperlink r:id="rId3" w:history="1">
        <w:r>
          <w:rPr>
            <w:rStyle w:val="Hiperpovezava"/>
            <w:sz w:val="16"/>
            <w:szCs w:val="16"/>
          </w:rPr>
          <w:t>https://www.oecd-ilibrary.org/industry-and-services/spodbujanje-socialnega-podjetnistva-in-razvoj-socialnih-podjetij-v-sloveniji_1d0480bd-sl</w:t>
        </w:r>
      </w:hyperlink>
      <w:r>
        <w:rPr>
          <w:sz w:val="16"/>
          <w:szCs w:val="16"/>
        </w:rPr>
        <w:t>, 2022, v nadaljevanju: Poglobljeni pregled OECD</w:t>
      </w:r>
    </w:p>
  </w:footnote>
  <w:footnote w:id="4">
    <w:p w:rsidR="00FD58E8" w:rsidRDefault="00FD58E8" w:rsidP="009F5E56">
      <w:pPr>
        <w:pStyle w:val="Sprotnaopomba-besedilo"/>
      </w:pPr>
      <w:r>
        <w:rPr>
          <w:rStyle w:val="Sprotnaopomba-sklic"/>
        </w:rPr>
        <w:footnoteRef/>
      </w:r>
      <w:r>
        <w:t xml:space="preserve"> </w:t>
      </w:r>
      <w:r>
        <w:rPr>
          <w:sz w:val="16"/>
          <w:szCs w:val="16"/>
        </w:rPr>
        <w:t xml:space="preserve">Dostopno na: </w:t>
      </w:r>
      <w:hyperlink r:id="rId4" w:history="1">
        <w:r>
          <w:rPr>
            <w:rStyle w:val="Hiperpovezava"/>
            <w:sz w:val="16"/>
            <w:szCs w:val="16"/>
          </w:rPr>
          <w:t>https://single-market-economy.ec.europa.eu/industry/strategy/innovation/social_en</w:t>
        </w:r>
      </w:hyperlink>
      <w:r>
        <w:rPr>
          <w:sz w:val="16"/>
          <w:szCs w:val="16"/>
        </w:rPr>
        <w:t>, 2022, v nadaljevanju: Družbene inovacije EK</w:t>
      </w:r>
      <w:r>
        <w:t xml:space="preserve"> </w:t>
      </w:r>
    </w:p>
  </w:footnote>
  <w:footnote w:id="5">
    <w:p w:rsidR="00FD58E8" w:rsidRDefault="00FD58E8" w:rsidP="009F5E56">
      <w:pPr>
        <w:pStyle w:val="Sprotnaopomba-besedilo"/>
      </w:pPr>
      <w:r>
        <w:rPr>
          <w:rStyle w:val="Sprotnaopomba-sklic"/>
        </w:rPr>
        <w:footnoteRef/>
      </w:r>
      <w:r>
        <w:t xml:space="preserve"> </w:t>
      </w:r>
      <w:r>
        <w:rPr>
          <w:sz w:val="16"/>
          <w:szCs w:val="16"/>
        </w:rPr>
        <w:t>Dejansko plačana zaposlitev v sektorju se v državah članicah giblje med 0,6 % in 9,9 %.</w:t>
      </w:r>
    </w:p>
  </w:footnote>
  <w:footnote w:id="6">
    <w:p w:rsidR="00FD58E8" w:rsidRDefault="00FD58E8" w:rsidP="009F5E56">
      <w:pPr>
        <w:pStyle w:val="Sprotnaopomba-besedilo"/>
      </w:pPr>
      <w:r>
        <w:rPr>
          <w:rStyle w:val="Sprotnaopomba-sklic"/>
        </w:rPr>
        <w:footnoteRef/>
      </w:r>
      <w:r>
        <w:t xml:space="preserve"> </w:t>
      </w:r>
      <w:r>
        <w:rPr>
          <w:sz w:val="16"/>
          <w:szCs w:val="16"/>
        </w:rPr>
        <w:t xml:space="preserve">Dostopno na: </w:t>
      </w:r>
      <w:hyperlink r:id="rId5" w:history="1">
        <w:r>
          <w:rPr>
            <w:rStyle w:val="Hiperpovezava"/>
            <w:sz w:val="16"/>
            <w:szCs w:val="16"/>
          </w:rPr>
          <w:t>https://www.socialeconomy.eu.org/</w:t>
        </w:r>
      </w:hyperlink>
      <w:r>
        <w:rPr>
          <w:sz w:val="16"/>
          <w:szCs w:val="16"/>
        </w:rPr>
        <w:t>, 2022</w:t>
      </w:r>
    </w:p>
  </w:footnote>
  <w:footnote w:id="7">
    <w:p w:rsidR="00FD58E8" w:rsidRDefault="00FD58E8" w:rsidP="009F5E56">
      <w:pPr>
        <w:pStyle w:val="Sprotnaopomba-besedilo"/>
      </w:pPr>
      <w:r>
        <w:rPr>
          <w:rStyle w:val="Sprotnaopomba-sklic"/>
        </w:rPr>
        <w:footnoteRef/>
      </w:r>
      <w:r>
        <w:t xml:space="preserve"> </w:t>
      </w:r>
      <w:r>
        <w:rPr>
          <w:sz w:val="16"/>
          <w:szCs w:val="16"/>
        </w:rPr>
        <w:t xml:space="preserve">Dostopno na: </w:t>
      </w:r>
      <w:hyperlink r:id="rId6" w:history="1">
        <w:r>
          <w:rPr>
            <w:rStyle w:val="Hiperpovezava"/>
            <w:sz w:val="16"/>
            <w:szCs w:val="16"/>
          </w:rPr>
          <w:t>file:///C:/Users/ubitenc/Downloads/Social%20enterprises%20and%20their%20ecosystems%20in%20Europe.%20Updated%20country%20report%20Slovenia%20(1).pdf</w:t>
        </w:r>
      </w:hyperlink>
      <w:r>
        <w:rPr>
          <w:sz w:val="16"/>
          <w:szCs w:val="16"/>
        </w:rPr>
        <w:t>, 2019, v nadaljevanju: Poročilo o državi - Slovenija</w:t>
      </w:r>
    </w:p>
  </w:footnote>
  <w:footnote w:id="8">
    <w:p w:rsidR="00A06030" w:rsidRDefault="00A06030" w:rsidP="009F5E56">
      <w:pPr>
        <w:pStyle w:val="Sprotnaopomba-besedilo"/>
      </w:pPr>
      <w:r>
        <w:rPr>
          <w:rStyle w:val="Sprotnaopomba-sklic"/>
        </w:rPr>
        <w:footnoteRef/>
      </w:r>
      <w:r>
        <w:t xml:space="preserve"> </w:t>
      </w:r>
      <w:r>
        <w:rPr>
          <w:sz w:val="16"/>
          <w:szCs w:val="16"/>
          <w:highlight w:val="yellow"/>
        </w:rPr>
        <w:t>Za zadruge ni dostopne javne evidence.</w:t>
      </w:r>
    </w:p>
  </w:footnote>
  <w:footnote w:id="9">
    <w:p w:rsidR="00FD58E8" w:rsidRDefault="00FD58E8" w:rsidP="009F5E56">
      <w:pPr>
        <w:pStyle w:val="Sprotnaopomba-besedilo"/>
      </w:pPr>
      <w:r>
        <w:rPr>
          <w:rStyle w:val="Sprotnaopomba-sklic"/>
        </w:rPr>
        <w:footnoteRef/>
      </w:r>
      <w:r>
        <w:t xml:space="preserve"> </w:t>
      </w:r>
      <w:r>
        <w:rPr>
          <w:sz w:val="16"/>
          <w:szCs w:val="16"/>
        </w:rPr>
        <w:t xml:space="preserve">Dostopno na: </w:t>
      </w:r>
      <w:hyperlink r:id="rId7" w:history="1">
        <w:r>
          <w:rPr>
            <w:rStyle w:val="Hiperpovezava"/>
            <w:sz w:val="16"/>
            <w:szCs w:val="16"/>
          </w:rPr>
          <w:t>https://www.socialeconomy.eu.org/the-social-economy/</w:t>
        </w:r>
      </w:hyperlink>
      <w:r>
        <w:rPr>
          <w:sz w:val="16"/>
          <w:szCs w:val="16"/>
        </w:rPr>
        <w:t>, 2022</w:t>
      </w:r>
    </w:p>
  </w:footnote>
  <w:footnote w:id="10">
    <w:p w:rsidR="00FD58E8" w:rsidRDefault="00FD58E8" w:rsidP="009F5E56">
      <w:pPr>
        <w:pStyle w:val="Sprotnaopomba-besedilo"/>
      </w:pPr>
      <w:r>
        <w:rPr>
          <w:rStyle w:val="Sprotnaopomba-sklic"/>
        </w:rPr>
        <w:footnoteRef/>
      </w:r>
      <w:r>
        <w:t xml:space="preserve"> </w:t>
      </w:r>
      <w:r>
        <w:rPr>
          <w:sz w:val="16"/>
          <w:szCs w:val="16"/>
        </w:rPr>
        <w:t xml:space="preserve">Podatki so zbrani na osnovi javno dostopnih evidenc, na dan 31. 12. </w:t>
      </w:r>
      <w:r>
        <w:rPr>
          <w:sz w:val="16"/>
          <w:szCs w:val="16"/>
        </w:rPr>
        <w:t>2021.</w:t>
      </w:r>
    </w:p>
  </w:footnote>
  <w:footnote w:id="11">
    <w:p w:rsidR="00FD58E8" w:rsidRDefault="00FD58E8" w:rsidP="009F5E56">
      <w:pPr>
        <w:pStyle w:val="Sourcenotes"/>
        <w:spacing w:line="240" w:lineRule="auto"/>
        <w:rPr>
          <w:rFonts w:asciiTheme="minorBidi" w:hAnsiTheme="minorBidi"/>
          <w:sz w:val="16"/>
          <w:szCs w:val="16"/>
          <w:lang w:val="sl-SI"/>
        </w:rPr>
      </w:pPr>
      <w:r>
        <w:rPr>
          <w:rStyle w:val="Sprotnaopomba-sklic"/>
          <w:rFonts w:ascii="Arial" w:hAnsi="Arial" w:cs="Arial"/>
          <w:sz w:val="20"/>
          <w:szCs w:val="20"/>
        </w:rPr>
        <w:footnoteRef/>
      </w:r>
      <w:r>
        <w:rPr>
          <w:rFonts w:ascii="Arial" w:hAnsi="Arial" w:cs="Arial"/>
          <w:sz w:val="20"/>
          <w:szCs w:val="20"/>
          <w:lang w:val="sl-SI"/>
        </w:rPr>
        <w:t xml:space="preserve"> </w:t>
      </w:r>
      <w:r>
        <w:rPr>
          <w:rFonts w:ascii="Arial" w:hAnsi="Arial" w:cs="Arial"/>
          <w:sz w:val="16"/>
          <w:szCs w:val="16"/>
          <w:lang w:val="sl-SI"/>
        </w:rPr>
        <w:t>Dostopno</w:t>
      </w:r>
      <w:r>
        <w:rPr>
          <w:rFonts w:asciiTheme="minorBidi" w:hAnsiTheme="minorBidi"/>
          <w:sz w:val="16"/>
          <w:szCs w:val="16"/>
          <w:lang w:val="sl-SI"/>
        </w:rPr>
        <w:t xml:space="preserve"> na: </w:t>
      </w:r>
      <w:hyperlink r:id="rId8" w:history="1">
        <w:r>
          <w:rPr>
            <w:rStyle w:val="Hiperpovezava"/>
            <w:rFonts w:asciiTheme="minorBidi" w:hAnsiTheme="minorBidi"/>
            <w:sz w:val="16"/>
            <w:szCs w:val="16"/>
            <w:lang w:val="sl-SI"/>
          </w:rPr>
          <w:t>https://podatki.gov.si/dataset/evidenca-socialnih-podjetij</w:t>
        </w:r>
      </w:hyperlink>
      <w:r>
        <w:rPr>
          <w:rFonts w:asciiTheme="minorBidi" w:hAnsiTheme="minorBidi"/>
          <w:sz w:val="16"/>
          <w:szCs w:val="16"/>
          <w:lang w:val="sl-SI"/>
        </w:rPr>
        <w:t xml:space="preserve">, 2022. </w:t>
      </w:r>
    </w:p>
    <w:p w:rsidR="00FD58E8" w:rsidRDefault="00FD58E8" w:rsidP="009F5E56">
      <w:pPr>
        <w:pStyle w:val="Sprotnaopomba-besedilo"/>
        <w:rPr>
          <w:sz w:val="20"/>
          <w:szCs w:val="20"/>
        </w:rPr>
      </w:pPr>
    </w:p>
  </w:footnote>
  <w:footnote w:id="12">
    <w:p w:rsidR="00FD58E8" w:rsidRDefault="00FD58E8" w:rsidP="009F5E56">
      <w:pPr>
        <w:pStyle w:val="Sprotnaopomba-besedilo"/>
      </w:pPr>
      <w:r>
        <w:rPr>
          <w:rStyle w:val="Sprotnaopomba-sklic"/>
        </w:rPr>
        <w:footnoteRef/>
      </w:r>
      <w:r>
        <w:t xml:space="preserve"> </w:t>
      </w:r>
      <w:r>
        <w:rPr>
          <w:sz w:val="16"/>
          <w:szCs w:val="16"/>
          <w:highlight w:val="yellow"/>
        </w:rPr>
        <w:t xml:space="preserve">Dostopno na:  </w:t>
      </w:r>
      <w:hyperlink r:id="rId9" w:history="1">
        <w:r>
          <w:rPr>
            <w:rStyle w:val="Hiperpovezava"/>
            <w:sz w:val="16"/>
            <w:szCs w:val="16"/>
            <w:highlight w:val="yellow"/>
          </w:rPr>
          <w:t>https://single-market-economy.ec.europa.eu/sectors/proximity-and-social-economy/proximity-and-social-economy-transition-pathway_en</w:t>
        </w:r>
      </w:hyperlink>
      <w:r>
        <w:rPr>
          <w:sz w:val="16"/>
          <w:szCs w:val="16"/>
          <w:highlight w:val="yellow"/>
        </w:rP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E8" w:rsidRDefault="00FD58E8" w:rsidP="006055FB">
    <w:pPr>
      <w:pStyle w:val="Glava"/>
    </w:pPr>
    <w:r w:rsidRPr="006055FB">
      <w:rPr>
        <w:color w:val="D9D9D9" w:themeColor="background1" w:themeShade="D9"/>
      </w:rPr>
      <w:t>OSNUTEK: Strategija razvoja socialne ekonomije za obdobje 2022-2032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E8" w:rsidRPr="00067796" w:rsidRDefault="00FD58E8" w:rsidP="00067796">
    <w:pPr>
      <w:pStyle w:val="Glava"/>
      <w:rPr>
        <w:color w:val="D9D9D9" w:themeColor="background1" w:themeShade="D9"/>
        <w:sz w:val="24"/>
      </w:rPr>
    </w:pPr>
    <w:sdt>
      <w:sdtPr>
        <w:rPr>
          <w:rFonts w:asciiTheme="minorBidi" w:eastAsiaTheme="majorEastAsia" w:hAnsiTheme="minorBidi" w:cstheme="minorBidi"/>
          <w:color w:val="D9D9D9" w:themeColor="background1" w:themeShade="D9"/>
          <w:szCs w:val="20"/>
        </w:rPr>
        <w:alias w:val="Title"/>
        <w:id w:val="78404852"/>
        <w:placeholder>
          <w:docPart w:val="D84499345DED4F10B024F4D3681987F1"/>
        </w:placeholder>
        <w:dataBinding w:prefixMappings="xmlns:ns0='http://schemas.openxmlformats.org/package/2006/metadata/core-properties' xmlns:ns1='http://purl.org/dc/elements/1.1/'" w:xpath="/ns0:coreProperties[1]/ns1:title[1]" w:storeItemID="{6C3C8BC8-F283-45AE-878A-BAB7291924A1}"/>
        <w:text/>
      </w:sdtPr>
      <w:sdtContent>
        <w:r w:rsidRPr="006055FB">
          <w:rPr>
            <w:rFonts w:asciiTheme="minorBidi" w:eastAsiaTheme="majorEastAsia" w:hAnsiTheme="minorBidi" w:cstheme="minorBidi"/>
            <w:color w:val="D9D9D9" w:themeColor="background1" w:themeShade="D9"/>
            <w:szCs w:val="20"/>
          </w:rPr>
          <w:t>OSNUTEK: Strategija razvoja socialne ekonomije za obdobje 2022-2032</w:t>
        </w:r>
      </w:sdtContent>
    </w:sdt>
    <w:r>
      <w:rPr>
        <w:rFonts w:asciiTheme="majorHAnsi" w:eastAsiaTheme="majorEastAsia" w:hAnsiTheme="majorHAnsi" w:cstheme="majorBidi"/>
        <w:color w:val="5B9BD5" w:themeColor="accent1"/>
        <w:sz w:val="24"/>
      </w:rPr>
      <w:ptab w:relativeTo="margin" w:alignment="right" w:leader="none"/>
    </w:r>
    <w:sdt>
      <w:sdtPr>
        <w:rPr>
          <w:rFonts w:eastAsiaTheme="majorEastAsia" w:cs="Arial"/>
          <w:color w:val="D9D9D9" w:themeColor="background1" w:themeShade="D9"/>
          <w:szCs w:val="20"/>
        </w:rPr>
        <w:alias w:val="Date"/>
        <w:id w:val="78404859"/>
        <w:placeholder>
          <w:docPart w:val="FE12040A33974127843B7C80C6FB71CD"/>
        </w:placeholder>
        <w:dataBinding w:prefixMappings="xmlns:ns0='http://schemas.microsoft.com/office/2006/coverPageProps'" w:xpath="/ns0:CoverPageProperties[1]/ns0:PublishDate[1]" w:storeItemID="{55AF091B-3C7A-41E3-B477-F2FDAA23CFDA}"/>
        <w:date w:fullDate="2022-11-09T00:00:00Z">
          <w:dateFormat w:val="MMMM d, yyyy"/>
          <w:lid w:val="en-US"/>
          <w:storeMappedDataAs w:val="dateTime"/>
          <w:calendar w:val="gregorian"/>
        </w:date>
      </w:sdtPr>
      <w:sdtContent>
        <w:r>
          <w:rPr>
            <w:rFonts w:eastAsiaTheme="majorEastAsia" w:cs="Arial"/>
            <w:color w:val="D9D9D9" w:themeColor="background1" w:themeShade="D9"/>
            <w:szCs w:val="20"/>
            <w:lang w:val="en-US"/>
          </w:rPr>
          <w:t>November 9, 2022</w:t>
        </w:r>
      </w:sdtContent>
    </w:sdt>
  </w:p>
  <w:p w:rsidR="00FD58E8" w:rsidRDefault="00FD58E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13C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540902"/>
    <w:multiLevelType w:val="multilevel"/>
    <w:tmpl w:val="7CC86B8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B1177"/>
    <w:multiLevelType w:val="hybridMultilevel"/>
    <w:tmpl w:val="B3C05B3E"/>
    <w:lvl w:ilvl="0" w:tplc="BDFA9BA8">
      <w:start w:val="1"/>
      <w:numFmt w:val="decimal"/>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0C8263B"/>
    <w:multiLevelType w:val="hybridMultilevel"/>
    <w:tmpl w:val="59AEDE8C"/>
    <w:lvl w:ilvl="0" w:tplc="0424000F">
      <w:start w:val="1"/>
      <w:numFmt w:val="decimal"/>
      <w:lvlText w:val="%1."/>
      <w:lvlJc w:val="left"/>
      <w:pPr>
        <w:ind w:left="720" w:hanging="360"/>
      </w:pPr>
    </w:lvl>
    <w:lvl w:ilvl="1" w:tplc="4720F04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504B56"/>
    <w:multiLevelType w:val="multilevel"/>
    <w:tmpl w:val="63E6EE9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0D247A"/>
    <w:multiLevelType w:val="multilevel"/>
    <w:tmpl w:val="CF0811AE"/>
    <w:lvl w:ilvl="0">
      <w:start w:val="1"/>
      <w:numFmt w:val="decimal"/>
      <w:lvlText w:val="%1."/>
      <w:lvlJc w:val="left"/>
      <w:pPr>
        <w:ind w:left="720" w:hanging="360"/>
      </w:pPr>
    </w:lvl>
    <w:lvl w:ilvl="1">
      <w:start w:val="1"/>
      <w:numFmt w:val="decimal"/>
      <w:pStyle w:val="Slog2"/>
      <w:lvlText w:val="2.%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51DA5586"/>
    <w:multiLevelType w:val="hybridMultilevel"/>
    <w:tmpl w:val="7FD48810"/>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9446C"/>
    <w:multiLevelType w:val="hybridMultilevel"/>
    <w:tmpl w:val="2A5A14C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B0B30"/>
    <w:multiLevelType w:val="hybridMultilevel"/>
    <w:tmpl w:val="C70EDEF2"/>
    <w:lvl w:ilvl="0" w:tplc="4720F0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105B67"/>
    <w:multiLevelType w:val="hybridMultilevel"/>
    <w:tmpl w:val="74AEA60C"/>
    <w:lvl w:ilvl="0" w:tplc="8A0687CE">
      <w:numFmt w:val="bullet"/>
      <w:lvlText w:val="-"/>
      <w:lvlJc w:val="left"/>
      <w:pPr>
        <w:ind w:left="870" w:hanging="51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13C0C"/>
    <w:multiLevelType w:val="multilevel"/>
    <w:tmpl w:val="E594105C"/>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4E5D11"/>
    <w:multiLevelType w:val="hybridMultilevel"/>
    <w:tmpl w:val="0E88F034"/>
    <w:lvl w:ilvl="0" w:tplc="C1B4CF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C7E3772"/>
    <w:multiLevelType w:val="hybridMultilevel"/>
    <w:tmpl w:val="94AAE4A4"/>
    <w:lvl w:ilvl="0" w:tplc="4720F0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12"/>
  </w:num>
  <w:num w:numId="12">
    <w:abstractNumId w:val="12"/>
  </w:num>
  <w:num w:numId="13">
    <w:abstractNumId w:val="3"/>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56"/>
    <w:rsid w:val="00025ECA"/>
    <w:rsid w:val="00067796"/>
    <w:rsid w:val="000916B2"/>
    <w:rsid w:val="000C6723"/>
    <w:rsid w:val="001151D8"/>
    <w:rsid w:val="00154260"/>
    <w:rsid w:val="00162933"/>
    <w:rsid w:val="00167E51"/>
    <w:rsid w:val="00200F1C"/>
    <w:rsid w:val="002041A8"/>
    <w:rsid w:val="002460E4"/>
    <w:rsid w:val="002C52CE"/>
    <w:rsid w:val="003451CC"/>
    <w:rsid w:val="004F2001"/>
    <w:rsid w:val="005730E5"/>
    <w:rsid w:val="0059266A"/>
    <w:rsid w:val="005E00DA"/>
    <w:rsid w:val="006055FB"/>
    <w:rsid w:val="00605B24"/>
    <w:rsid w:val="00606311"/>
    <w:rsid w:val="00685FF0"/>
    <w:rsid w:val="00692A8F"/>
    <w:rsid w:val="007023E6"/>
    <w:rsid w:val="007122E5"/>
    <w:rsid w:val="007625A0"/>
    <w:rsid w:val="00767647"/>
    <w:rsid w:val="00784A27"/>
    <w:rsid w:val="00791DF9"/>
    <w:rsid w:val="007A6FF1"/>
    <w:rsid w:val="007C51E6"/>
    <w:rsid w:val="008901F0"/>
    <w:rsid w:val="008B63E4"/>
    <w:rsid w:val="00977873"/>
    <w:rsid w:val="009C42BC"/>
    <w:rsid w:val="009F5E56"/>
    <w:rsid w:val="00A06030"/>
    <w:rsid w:val="00A37F87"/>
    <w:rsid w:val="00A564E5"/>
    <w:rsid w:val="00A85E81"/>
    <w:rsid w:val="00AB403F"/>
    <w:rsid w:val="00AD54E8"/>
    <w:rsid w:val="00B25AE1"/>
    <w:rsid w:val="00B446B3"/>
    <w:rsid w:val="00BC48B1"/>
    <w:rsid w:val="00C3149A"/>
    <w:rsid w:val="00C57E02"/>
    <w:rsid w:val="00C73197"/>
    <w:rsid w:val="00CA5A67"/>
    <w:rsid w:val="00DB05C1"/>
    <w:rsid w:val="00DC4A2A"/>
    <w:rsid w:val="00E37760"/>
    <w:rsid w:val="00E7246F"/>
    <w:rsid w:val="00FB4680"/>
    <w:rsid w:val="00FD58E8"/>
    <w:rsid w:val="00FF7B0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14B86"/>
  <w15:chartTrackingRefBased/>
  <w15:docId w15:val="{B9EBEE6E-91AF-4163-B4B0-D074017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60E4"/>
    <w:pPr>
      <w:spacing w:after="0" w:line="260" w:lineRule="atLeast"/>
    </w:pPr>
    <w:rPr>
      <w:rFonts w:ascii="Arial" w:eastAsia="Times New Roman" w:hAnsi="Arial" w:cs="Times New Roman"/>
      <w:sz w:val="20"/>
      <w:szCs w:val="24"/>
    </w:rPr>
  </w:style>
  <w:style w:type="paragraph" w:styleId="Naslov1">
    <w:name w:val="heading 1"/>
    <w:aliases w:val="Slog 1"/>
    <w:basedOn w:val="Navaden"/>
    <w:next w:val="Navaden"/>
    <w:link w:val="Naslov1Znak"/>
    <w:autoRedefine/>
    <w:uiPriority w:val="9"/>
    <w:qFormat/>
    <w:rsid w:val="009F5E56"/>
    <w:pPr>
      <w:keepNext/>
      <w:numPr>
        <w:numId w:val="1"/>
      </w:numPr>
      <w:spacing w:before="240" w:after="60"/>
      <w:outlineLvl w:val="0"/>
    </w:pPr>
    <w:rPr>
      <w:kern w:val="32"/>
      <w:sz w:val="28"/>
      <w:szCs w:val="32"/>
      <w:lang w:eastAsia="sl-SI"/>
    </w:rPr>
  </w:style>
  <w:style w:type="paragraph" w:styleId="Naslov2">
    <w:name w:val="heading 2"/>
    <w:basedOn w:val="Navaden"/>
    <w:next w:val="Navaden"/>
    <w:link w:val="Naslov2Znak"/>
    <w:unhideWhenUsed/>
    <w:qFormat/>
    <w:rsid w:val="009F5E5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semiHidden/>
    <w:unhideWhenUsed/>
    <w:qFormat/>
    <w:rsid w:val="009F5E56"/>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5">
    <w:name w:val="heading 5"/>
    <w:basedOn w:val="Navaden"/>
    <w:next w:val="Navaden"/>
    <w:link w:val="Naslov5Znak"/>
    <w:semiHidden/>
    <w:unhideWhenUsed/>
    <w:qFormat/>
    <w:rsid w:val="009F5E56"/>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log 1 Znak"/>
    <w:basedOn w:val="Privzetapisavaodstavka"/>
    <w:link w:val="Naslov1"/>
    <w:uiPriority w:val="9"/>
    <w:rsid w:val="009F5E56"/>
    <w:rPr>
      <w:rFonts w:ascii="Arial" w:eastAsia="Times New Roman" w:hAnsi="Arial" w:cs="Times New Roman"/>
      <w:kern w:val="32"/>
      <w:sz w:val="28"/>
      <w:szCs w:val="32"/>
      <w:lang w:eastAsia="sl-SI"/>
    </w:rPr>
  </w:style>
  <w:style w:type="character" w:customStyle="1" w:styleId="Naslov2Znak">
    <w:name w:val="Naslov 2 Znak"/>
    <w:basedOn w:val="Privzetapisavaodstavka"/>
    <w:link w:val="Naslov2"/>
    <w:rsid w:val="009F5E56"/>
    <w:rPr>
      <w:rFonts w:asciiTheme="majorHAnsi" w:eastAsiaTheme="majorEastAsia" w:hAnsiTheme="majorHAnsi" w:cstheme="majorBidi"/>
      <w:b/>
      <w:bCs/>
      <w:color w:val="5B9BD5" w:themeColor="accent1"/>
      <w:sz w:val="26"/>
      <w:szCs w:val="26"/>
    </w:rPr>
  </w:style>
  <w:style w:type="character" w:customStyle="1" w:styleId="Naslov3Znak">
    <w:name w:val="Naslov 3 Znak"/>
    <w:basedOn w:val="Privzetapisavaodstavka"/>
    <w:link w:val="Naslov3"/>
    <w:semiHidden/>
    <w:rsid w:val="009F5E5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semiHidden/>
    <w:rsid w:val="009F5E56"/>
    <w:rPr>
      <w:rFonts w:asciiTheme="majorHAnsi" w:eastAsiaTheme="majorEastAsia" w:hAnsiTheme="majorHAnsi" w:cstheme="majorBidi"/>
      <w:color w:val="2E74B5" w:themeColor="accent1" w:themeShade="BF"/>
      <w:sz w:val="20"/>
      <w:szCs w:val="24"/>
    </w:rPr>
  </w:style>
  <w:style w:type="character" w:styleId="Hiperpovezava">
    <w:name w:val="Hyperlink"/>
    <w:uiPriority w:val="99"/>
    <w:unhideWhenUsed/>
    <w:rsid w:val="009F5E56"/>
    <w:rPr>
      <w:color w:val="0000FF"/>
      <w:u w:val="single"/>
    </w:rPr>
  </w:style>
  <w:style w:type="character" w:styleId="SledenaHiperpovezava">
    <w:name w:val="FollowedHyperlink"/>
    <w:basedOn w:val="Privzetapisavaodstavka"/>
    <w:uiPriority w:val="99"/>
    <w:semiHidden/>
    <w:unhideWhenUsed/>
    <w:rsid w:val="009F5E56"/>
    <w:rPr>
      <w:color w:val="954F72" w:themeColor="followedHyperlink"/>
      <w:u w:val="single"/>
    </w:rPr>
  </w:style>
  <w:style w:type="character" w:customStyle="1" w:styleId="Naslov1Znak1">
    <w:name w:val="Naslov 1 Znak1"/>
    <w:aliases w:val="Slog 1 Znak1"/>
    <w:basedOn w:val="Privzetapisavaodstavka"/>
    <w:uiPriority w:val="9"/>
    <w:rsid w:val="009F5E56"/>
    <w:rPr>
      <w:rFonts w:asciiTheme="majorHAnsi" w:eastAsiaTheme="majorEastAsia" w:hAnsiTheme="majorHAnsi" w:cstheme="majorBidi"/>
      <w:color w:val="2E74B5" w:themeColor="accent1" w:themeShade="BF"/>
      <w:sz w:val="32"/>
      <w:szCs w:val="32"/>
      <w:lang w:eastAsia="en-US"/>
    </w:rPr>
  </w:style>
  <w:style w:type="paragraph" w:customStyle="1" w:styleId="msonormal0">
    <w:name w:val="msonormal"/>
    <w:basedOn w:val="Navaden"/>
    <w:rsid w:val="009F5E56"/>
    <w:pPr>
      <w:spacing w:before="100" w:beforeAutospacing="1" w:after="100" w:afterAutospacing="1" w:line="240" w:lineRule="auto"/>
    </w:pPr>
    <w:rPr>
      <w:rFonts w:ascii="Times New Roman" w:hAnsi="Times New Roman"/>
      <w:sz w:val="24"/>
      <w:lang w:eastAsia="sl-SI"/>
    </w:rPr>
  </w:style>
  <w:style w:type="paragraph" w:styleId="Stvarnokazalo1">
    <w:name w:val="index 1"/>
    <w:basedOn w:val="Navaden"/>
    <w:next w:val="Navaden"/>
    <w:autoRedefine/>
    <w:semiHidden/>
    <w:unhideWhenUsed/>
    <w:rsid w:val="009F5E56"/>
    <w:pPr>
      <w:ind w:left="200" w:hanging="200"/>
    </w:pPr>
    <w:rPr>
      <w:rFonts w:asciiTheme="minorHAnsi" w:hAnsiTheme="minorHAnsi"/>
      <w:sz w:val="18"/>
      <w:szCs w:val="18"/>
    </w:rPr>
  </w:style>
  <w:style w:type="paragraph" w:styleId="Stvarnokazalo2">
    <w:name w:val="index 2"/>
    <w:basedOn w:val="Navaden"/>
    <w:next w:val="Navaden"/>
    <w:autoRedefine/>
    <w:semiHidden/>
    <w:unhideWhenUsed/>
    <w:rsid w:val="009F5E56"/>
    <w:pPr>
      <w:ind w:left="400" w:hanging="200"/>
    </w:pPr>
    <w:rPr>
      <w:rFonts w:asciiTheme="minorHAnsi" w:hAnsiTheme="minorHAnsi"/>
      <w:sz w:val="18"/>
      <w:szCs w:val="18"/>
    </w:rPr>
  </w:style>
  <w:style w:type="paragraph" w:styleId="Stvarnokazalo3">
    <w:name w:val="index 3"/>
    <w:basedOn w:val="Navaden"/>
    <w:next w:val="Navaden"/>
    <w:autoRedefine/>
    <w:semiHidden/>
    <w:unhideWhenUsed/>
    <w:rsid w:val="009F5E56"/>
    <w:pPr>
      <w:ind w:left="600" w:hanging="200"/>
    </w:pPr>
    <w:rPr>
      <w:rFonts w:asciiTheme="minorHAnsi" w:hAnsiTheme="minorHAnsi"/>
      <w:sz w:val="18"/>
      <w:szCs w:val="18"/>
    </w:rPr>
  </w:style>
  <w:style w:type="paragraph" w:styleId="Stvarnokazalo4">
    <w:name w:val="index 4"/>
    <w:basedOn w:val="Navaden"/>
    <w:next w:val="Navaden"/>
    <w:autoRedefine/>
    <w:semiHidden/>
    <w:unhideWhenUsed/>
    <w:rsid w:val="009F5E56"/>
    <w:pPr>
      <w:ind w:left="800" w:hanging="200"/>
    </w:pPr>
    <w:rPr>
      <w:rFonts w:asciiTheme="minorHAnsi" w:hAnsiTheme="minorHAnsi"/>
      <w:sz w:val="18"/>
      <w:szCs w:val="18"/>
    </w:rPr>
  </w:style>
  <w:style w:type="paragraph" w:styleId="Stvarnokazalo5">
    <w:name w:val="index 5"/>
    <w:basedOn w:val="Navaden"/>
    <w:next w:val="Navaden"/>
    <w:autoRedefine/>
    <w:semiHidden/>
    <w:unhideWhenUsed/>
    <w:rsid w:val="009F5E56"/>
    <w:pPr>
      <w:ind w:left="1000" w:hanging="200"/>
    </w:pPr>
    <w:rPr>
      <w:rFonts w:asciiTheme="minorHAnsi" w:hAnsiTheme="minorHAnsi"/>
      <w:sz w:val="18"/>
      <w:szCs w:val="18"/>
    </w:rPr>
  </w:style>
  <w:style w:type="paragraph" w:styleId="Stvarnokazalo6">
    <w:name w:val="index 6"/>
    <w:basedOn w:val="Navaden"/>
    <w:next w:val="Navaden"/>
    <w:autoRedefine/>
    <w:semiHidden/>
    <w:unhideWhenUsed/>
    <w:rsid w:val="009F5E56"/>
    <w:pPr>
      <w:ind w:left="1200" w:hanging="200"/>
    </w:pPr>
    <w:rPr>
      <w:rFonts w:asciiTheme="minorHAnsi" w:hAnsiTheme="minorHAnsi"/>
      <w:sz w:val="18"/>
      <w:szCs w:val="18"/>
    </w:rPr>
  </w:style>
  <w:style w:type="paragraph" w:styleId="Stvarnokazalo7">
    <w:name w:val="index 7"/>
    <w:basedOn w:val="Navaden"/>
    <w:next w:val="Navaden"/>
    <w:autoRedefine/>
    <w:semiHidden/>
    <w:unhideWhenUsed/>
    <w:rsid w:val="009F5E56"/>
    <w:pPr>
      <w:ind w:left="1400" w:hanging="200"/>
    </w:pPr>
    <w:rPr>
      <w:rFonts w:asciiTheme="minorHAnsi" w:hAnsiTheme="minorHAnsi"/>
      <w:sz w:val="18"/>
      <w:szCs w:val="18"/>
    </w:rPr>
  </w:style>
  <w:style w:type="paragraph" w:styleId="Stvarnokazalo8">
    <w:name w:val="index 8"/>
    <w:basedOn w:val="Navaden"/>
    <w:next w:val="Navaden"/>
    <w:autoRedefine/>
    <w:semiHidden/>
    <w:unhideWhenUsed/>
    <w:rsid w:val="009F5E56"/>
    <w:pPr>
      <w:ind w:left="1600" w:hanging="200"/>
    </w:pPr>
    <w:rPr>
      <w:rFonts w:asciiTheme="minorHAnsi" w:hAnsiTheme="minorHAnsi"/>
      <w:sz w:val="18"/>
      <w:szCs w:val="18"/>
    </w:rPr>
  </w:style>
  <w:style w:type="paragraph" w:styleId="Stvarnokazalo9">
    <w:name w:val="index 9"/>
    <w:basedOn w:val="Navaden"/>
    <w:next w:val="Navaden"/>
    <w:autoRedefine/>
    <w:semiHidden/>
    <w:unhideWhenUsed/>
    <w:rsid w:val="009F5E56"/>
    <w:pPr>
      <w:ind w:left="1800" w:hanging="200"/>
    </w:pPr>
    <w:rPr>
      <w:rFonts w:asciiTheme="minorHAnsi" w:hAnsiTheme="minorHAnsi"/>
      <w:sz w:val="18"/>
      <w:szCs w:val="18"/>
    </w:rPr>
  </w:style>
  <w:style w:type="paragraph" w:styleId="Kazalovsebine1">
    <w:name w:val="toc 1"/>
    <w:basedOn w:val="Navaden"/>
    <w:next w:val="Navaden"/>
    <w:autoRedefine/>
    <w:uiPriority w:val="39"/>
    <w:semiHidden/>
    <w:unhideWhenUsed/>
    <w:qFormat/>
    <w:rsid w:val="009F5E56"/>
    <w:pPr>
      <w:spacing w:after="100" w:line="276" w:lineRule="auto"/>
    </w:pPr>
    <w:rPr>
      <w:rFonts w:asciiTheme="minorHAnsi" w:eastAsiaTheme="minorEastAsia" w:hAnsiTheme="minorHAnsi" w:cstheme="minorBidi"/>
      <w:sz w:val="22"/>
      <w:szCs w:val="22"/>
      <w:lang w:eastAsia="sl-SI"/>
    </w:rPr>
  </w:style>
  <w:style w:type="paragraph" w:styleId="Kazalovsebine2">
    <w:name w:val="toc 2"/>
    <w:basedOn w:val="Navaden"/>
    <w:next w:val="Navaden"/>
    <w:autoRedefine/>
    <w:uiPriority w:val="39"/>
    <w:unhideWhenUsed/>
    <w:qFormat/>
    <w:rsid w:val="009F5E56"/>
    <w:pPr>
      <w:spacing w:after="100" w:line="276" w:lineRule="auto"/>
      <w:ind w:left="220"/>
    </w:pPr>
    <w:rPr>
      <w:rFonts w:asciiTheme="minorHAnsi" w:eastAsiaTheme="minorEastAsia" w:hAnsiTheme="minorHAnsi" w:cstheme="minorBidi"/>
      <w:sz w:val="22"/>
      <w:szCs w:val="22"/>
      <w:lang w:eastAsia="sl-SI"/>
    </w:rPr>
  </w:style>
  <w:style w:type="paragraph" w:styleId="Kazalovsebine3">
    <w:name w:val="toc 3"/>
    <w:basedOn w:val="Navaden"/>
    <w:next w:val="Navaden"/>
    <w:autoRedefine/>
    <w:uiPriority w:val="39"/>
    <w:semiHidden/>
    <w:unhideWhenUsed/>
    <w:qFormat/>
    <w:rsid w:val="009F5E56"/>
    <w:pPr>
      <w:spacing w:after="100" w:line="276" w:lineRule="auto"/>
      <w:ind w:left="440"/>
    </w:pPr>
    <w:rPr>
      <w:rFonts w:asciiTheme="minorHAnsi" w:eastAsiaTheme="minorEastAsia" w:hAnsiTheme="minorHAnsi" w:cstheme="minorBidi"/>
      <w:sz w:val="22"/>
      <w:szCs w:val="22"/>
      <w:lang w:eastAsia="sl-SI"/>
    </w:rPr>
  </w:style>
  <w:style w:type="character" w:customStyle="1" w:styleId="Sprotnaopomba-besediloZnak">
    <w:name w:val="Sprotna opomba - besedilo Znak"/>
    <w:aliases w:val="Fußnotentextf Znak,Fußnotentextr Znak,stile 1 Znak,Footnote1 Znak,Footnote2 Znak,Footnote3 Znak,Footnote4 Znak,Footnote5 Znak,Footnote6 Znak,Footnote7 Znak,Footnote8 Znak,Footnote9 Znak,Footnote10 Znak,Footnote11 Znak"/>
    <w:basedOn w:val="Privzetapisavaodstavka"/>
    <w:link w:val="Sprotnaopomba-besedilo"/>
    <w:uiPriority w:val="99"/>
    <w:semiHidden/>
    <w:locked/>
    <w:rsid w:val="009F5E56"/>
    <w:rPr>
      <w:rFonts w:ascii="Arial" w:hAnsi="Arial" w:cs="Arial"/>
    </w:rPr>
  </w:style>
  <w:style w:type="paragraph" w:styleId="Sprotnaopomba-besedilo">
    <w:name w:val="footnote text"/>
    <w:aliases w:val="Fußnotentextf,Fußnotentextr,stile 1,Footnote1,Footnote2,Footnote3,Footnote4,Footnote5,Footnote6,Footnote7,Footnote8,Footnote9,Footnote10,Footnote11,Footnote21,Footnote31,Footnote41,Footnote51,Footnote61,Footnote71,Char,fn"/>
    <w:basedOn w:val="Navaden"/>
    <w:link w:val="Sprotnaopomba-besediloZnak"/>
    <w:uiPriority w:val="99"/>
    <w:semiHidden/>
    <w:unhideWhenUsed/>
    <w:qFormat/>
    <w:rsid w:val="009F5E56"/>
    <w:pPr>
      <w:spacing w:line="240" w:lineRule="auto"/>
    </w:pPr>
    <w:rPr>
      <w:rFonts w:eastAsiaTheme="minorHAnsi" w:cs="Arial"/>
      <w:sz w:val="22"/>
      <w:szCs w:val="22"/>
    </w:rPr>
  </w:style>
  <w:style w:type="character" w:customStyle="1" w:styleId="Sprotnaopomba-besediloZnak1">
    <w:name w:val="Sprotna opomba - besedilo Znak1"/>
    <w:aliases w:val="Fußnotentextf Znak1,Fußnotentextr Znak1,stile 1 Znak1,Footnote1 Znak1,Footnote2 Znak1,Footnote3 Znak1,Footnote4 Znak1,Footnote5 Znak1,Footnote6 Znak1,Footnote7 Znak1,Footnote8 Znak1,Footnote9 Znak1,Footnote10 Znak1"/>
    <w:basedOn w:val="Privzetapisavaodstavka"/>
    <w:uiPriority w:val="99"/>
    <w:semiHidden/>
    <w:rsid w:val="009F5E56"/>
    <w:rPr>
      <w:rFonts w:ascii="Arial" w:eastAsia="Times New Roman" w:hAnsi="Arial" w:cs="Times New Roman"/>
      <w:sz w:val="20"/>
      <w:szCs w:val="20"/>
    </w:rPr>
  </w:style>
  <w:style w:type="paragraph" w:styleId="Pripombabesedilo">
    <w:name w:val="annotation text"/>
    <w:basedOn w:val="Navaden"/>
    <w:link w:val="PripombabesediloZnak"/>
    <w:semiHidden/>
    <w:unhideWhenUsed/>
    <w:rsid w:val="009F5E56"/>
    <w:rPr>
      <w:szCs w:val="20"/>
    </w:rPr>
  </w:style>
  <w:style w:type="character" w:customStyle="1" w:styleId="PripombabesediloZnak">
    <w:name w:val="Pripomba – besedilo Znak"/>
    <w:basedOn w:val="Privzetapisavaodstavka"/>
    <w:link w:val="Pripombabesedilo"/>
    <w:semiHidden/>
    <w:rsid w:val="009F5E56"/>
    <w:rPr>
      <w:rFonts w:ascii="Arial" w:eastAsia="Times New Roman" w:hAnsi="Arial" w:cs="Times New Roman"/>
      <w:sz w:val="20"/>
      <w:szCs w:val="20"/>
    </w:rPr>
  </w:style>
  <w:style w:type="paragraph" w:styleId="Glava">
    <w:name w:val="header"/>
    <w:basedOn w:val="Navaden"/>
    <w:link w:val="GlavaZnak"/>
    <w:uiPriority w:val="99"/>
    <w:unhideWhenUsed/>
    <w:rsid w:val="009F5E56"/>
    <w:pPr>
      <w:tabs>
        <w:tab w:val="center" w:pos="4320"/>
        <w:tab w:val="right" w:pos="8640"/>
      </w:tabs>
    </w:pPr>
  </w:style>
  <w:style w:type="character" w:customStyle="1" w:styleId="GlavaZnak">
    <w:name w:val="Glava Znak"/>
    <w:basedOn w:val="Privzetapisavaodstavka"/>
    <w:link w:val="Glava"/>
    <w:uiPriority w:val="99"/>
    <w:rsid w:val="009F5E56"/>
    <w:rPr>
      <w:rFonts w:ascii="Arial" w:eastAsia="Times New Roman" w:hAnsi="Arial" w:cs="Times New Roman"/>
      <w:sz w:val="20"/>
      <w:szCs w:val="24"/>
    </w:rPr>
  </w:style>
  <w:style w:type="paragraph" w:styleId="Noga">
    <w:name w:val="footer"/>
    <w:basedOn w:val="Navaden"/>
    <w:link w:val="NogaZnak"/>
    <w:uiPriority w:val="99"/>
    <w:unhideWhenUsed/>
    <w:rsid w:val="009F5E56"/>
    <w:pPr>
      <w:tabs>
        <w:tab w:val="center" w:pos="4320"/>
        <w:tab w:val="right" w:pos="8640"/>
      </w:tabs>
    </w:pPr>
  </w:style>
  <w:style w:type="character" w:customStyle="1" w:styleId="NogaZnak">
    <w:name w:val="Noga Znak"/>
    <w:basedOn w:val="Privzetapisavaodstavka"/>
    <w:link w:val="Noga"/>
    <w:uiPriority w:val="99"/>
    <w:rsid w:val="009F5E56"/>
    <w:rPr>
      <w:rFonts w:ascii="Arial" w:eastAsia="Times New Roman" w:hAnsi="Arial" w:cs="Times New Roman"/>
      <w:sz w:val="20"/>
      <w:szCs w:val="24"/>
    </w:rPr>
  </w:style>
  <w:style w:type="paragraph" w:styleId="Stvarnokazalo-naslov">
    <w:name w:val="index heading"/>
    <w:basedOn w:val="Navaden"/>
    <w:next w:val="Stvarnokazalo1"/>
    <w:semiHidden/>
    <w:unhideWhenUsed/>
    <w:rsid w:val="009F5E56"/>
    <w:pPr>
      <w:pBdr>
        <w:top w:val="single" w:sz="12" w:space="0" w:color="auto"/>
      </w:pBdr>
      <w:spacing w:before="360" w:after="240"/>
    </w:pPr>
    <w:rPr>
      <w:rFonts w:asciiTheme="minorHAnsi" w:hAnsiTheme="minorHAnsi"/>
      <w:b/>
      <w:bCs/>
      <w:i/>
      <w:iCs/>
      <w:sz w:val="26"/>
      <w:szCs w:val="26"/>
    </w:rPr>
  </w:style>
  <w:style w:type="paragraph" w:customStyle="1" w:styleId="CaptionSubtitle">
    <w:name w:val="Caption Subtitle"/>
    <w:next w:val="Para"/>
    <w:rsid w:val="009F5E56"/>
    <w:pPr>
      <w:keepNext/>
      <w:spacing w:after="180" w:line="260" w:lineRule="exact"/>
    </w:pPr>
    <w:rPr>
      <w:rFonts w:asciiTheme="majorHAnsi" w:hAnsiTheme="majorHAnsi"/>
      <w:color w:val="000000" w:themeColor="text1"/>
      <w:lang w:val="en-GB"/>
    </w:rPr>
  </w:style>
  <w:style w:type="paragraph" w:styleId="Napis">
    <w:name w:val="caption"/>
    <w:next w:val="CaptionSubtitle"/>
    <w:uiPriority w:val="35"/>
    <w:unhideWhenUsed/>
    <w:qFormat/>
    <w:rsid w:val="009F5E56"/>
    <w:pPr>
      <w:keepNext/>
      <w:spacing w:before="360" w:after="180" w:line="280" w:lineRule="exact"/>
    </w:pPr>
    <w:rPr>
      <w:rFonts w:asciiTheme="majorHAnsi" w:hAnsiTheme="majorHAnsi"/>
      <w:b/>
      <w:iCs/>
      <w:color w:val="5B9BD5" w:themeColor="accent1"/>
      <w:sz w:val="24"/>
      <w:szCs w:val="18"/>
      <w:lang w:val="en-GB"/>
    </w:rPr>
  </w:style>
  <w:style w:type="paragraph" w:styleId="Konnaopomba-besedilo">
    <w:name w:val="endnote text"/>
    <w:basedOn w:val="Navaden"/>
    <w:link w:val="Konnaopomba-besediloZnak"/>
    <w:semiHidden/>
    <w:unhideWhenUsed/>
    <w:rsid w:val="009F5E56"/>
    <w:pPr>
      <w:spacing w:line="240" w:lineRule="auto"/>
    </w:pPr>
    <w:rPr>
      <w:szCs w:val="20"/>
    </w:rPr>
  </w:style>
  <w:style w:type="character" w:customStyle="1" w:styleId="Konnaopomba-besediloZnak">
    <w:name w:val="Končna opomba - besedilo Znak"/>
    <w:basedOn w:val="Privzetapisavaodstavka"/>
    <w:link w:val="Konnaopomba-besedilo"/>
    <w:semiHidden/>
    <w:rsid w:val="009F5E56"/>
    <w:rPr>
      <w:rFonts w:ascii="Arial" w:eastAsia="Times New Roman" w:hAnsi="Arial" w:cs="Times New Roman"/>
      <w:sz w:val="20"/>
      <w:szCs w:val="20"/>
    </w:rPr>
  </w:style>
  <w:style w:type="paragraph" w:styleId="Naslov">
    <w:name w:val="Title"/>
    <w:basedOn w:val="Navaden"/>
    <w:next w:val="Navaden"/>
    <w:link w:val="NaslovZnak"/>
    <w:qFormat/>
    <w:rsid w:val="009F5E5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9F5E5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F5E56"/>
    <w:p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9F5E56"/>
    <w:rPr>
      <w:rFonts w:eastAsiaTheme="minorEastAsia"/>
      <w:color w:val="5A5A5A" w:themeColor="text1" w:themeTint="A5"/>
      <w:spacing w:val="15"/>
    </w:rPr>
  </w:style>
  <w:style w:type="paragraph" w:styleId="Zgradbadokumenta">
    <w:name w:val="Document Map"/>
    <w:basedOn w:val="Navaden"/>
    <w:link w:val="ZgradbadokumentaZnak"/>
    <w:semiHidden/>
    <w:unhideWhenUsed/>
    <w:rsid w:val="009F5E56"/>
    <w:rPr>
      <w:rFonts w:ascii="Tahoma" w:hAnsi="Tahoma" w:cs="Tahoma"/>
      <w:sz w:val="16"/>
      <w:szCs w:val="16"/>
    </w:rPr>
  </w:style>
  <w:style w:type="character" w:customStyle="1" w:styleId="ZgradbadokumentaZnak">
    <w:name w:val="Zgradba dokumenta Znak"/>
    <w:basedOn w:val="Privzetapisavaodstavka"/>
    <w:link w:val="Zgradbadokumenta"/>
    <w:semiHidden/>
    <w:rsid w:val="009F5E56"/>
    <w:rPr>
      <w:rFonts w:ascii="Tahoma" w:eastAsia="Times New Roman" w:hAnsi="Tahoma" w:cs="Tahoma"/>
      <w:sz w:val="16"/>
      <w:szCs w:val="16"/>
    </w:rPr>
  </w:style>
  <w:style w:type="paragraph" w:styleId="Zadevapripombe">
    <w:name w:val="annotation subject"/>
    <w:basedOn w:val="Pripombabesedilo"/>
    <w:next w:val="Pripombabesedilo"/>
    <w:link w:val="ZadevapripombeZnak"/>
    <w:semiHidden/>
    <w:unhideWhenUsed/>
    <w:rsid w:val="009F5E56"/>
    <w:pPr>
      <w:spacing w:line="240" w:lineRule="auto"/>
    </w:pPr>
    <w:rPr>
      <w:b/>
      <w:bCs/>
    </w:rPr>
  </w:style>
  <w:style w:type="character" w:customStyle="1" w:styleId="ZadevapripombeZnak">
    <w:name w:val="Zadeva pripombe Znak"/>
    <w:basedOn w:val="PripombabesediloZnak"/>
    <w:link w:val="Zadevapripombe"/>
    <w:semiHidden/>
    <w:rsid w:val="009F5E56"/>
    <w:rPr>
      <w:rFonts w:ascii="Arial" w:eastAsia="Times New Roman" w:hAnsi="Arial" w:cs="Times New Roman"/>
      <w:b/>
      <w:bCs/>
      <w:sz w:val="20"/>
      <w:szCs w:val="20"/>
    </w:rPr>
  </w:style>
  <w:style w:type="paragraph" w:styleId="Besedilooblaka">
    <w:name w:val="Balloon Text"/>
    <w:basedOn w:val="Navaden"/>
    <w:link w:val="BesedilooblakaZnak"/>
    <w:semiHidden/>
    <w:unhideWhenUsed/>
    <w:rsid w:val="009F5E5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9F5E56"/>
    <w:rPr>
      <w:rFonts w:ascii="Tahoma" w:eastAsia="Times New Roman" w:hAnsi="Tahoma" w:cs="Tahoma"/>
      <w:sz w:val="16"/>
      <w:szCs w:val="16"/>
    </w:rPr>
  </w:style>
  <w:style w:type="paragraph" w:styleId="Brezrazmikov">
    <w:name w:val="No Spacing"/>
    <w:uiPriority w:val="1"/>
    <w:qFormat/>
    <w:rsid w:val="009F5E56"/>
    <w:pPr>
      <w:spacing w:after="0" w:line="240" w:lineRule="auto"/>
    </w:pPr>
    <w:rPr>
      <w:rFonts w:ascii="Arial" w:eastAsia="Times New Roman" w:hAnsi="Arial" w:cs="Times New Roman"/>
      <w:sz w:val="20"/>
      <w:szCs w:val="24"/>
    </w:rPr>
  </w:style>
  <w:style w:type="character" w:customStyle="1" w:styleId="OdstavekseznamaZnak">
    <w:name w:val="Odstavek seznama Znak"/>
    <w:basedOn w:val="Privzetapisavaodstavka"/>
    <w:link w:val="Odstavekseznama"/>
    <w:uiPriority w:val="34"/>
    <w:locked/>
    <w:rsid w:val="009F5E56"/>
    <w:rPr>
      <w:rFonts w:ascii="Arial" w:hAnsi="Arial" w:cs="Arial"/>
      <w:szCs w:val="24"/>
    </w:rPr>
  </w:style>
  <w:style w:type="paragraph" w:styleId="Odstavekseznama">
    <w:name w:val="List Paragraph"/>
    <w:basedOn w:val="Navaden"/>
    <w:link w:val="OdstavekseznamaZnak"/>
    <w:uiPriority w:val="34"/>
    <w:qFormat/>
    <w:rsid w:val="009F5E56"/>
    <w:pPr>
      <w:ind w:left="720"/>
      <w:contextualSpacing/>
    </w:pPr>
    <w:rPr>
      <w:rFonts w:eastAsiaTheme="minorHAnsi" w:cs="Arial"/>
      <w:sz w:val="22"/>
    </w:rPr>
  </w:style>
  <w:style w:type="paragraph" w:styleId="NaslovTOC">
    <w:name w:val="TOC Heading"/>
    <w:basedOn w:val="Naslov1"/>
    <w:next w:val="Navaden"/>
    <w:uiPriority w:val="39"/>
    <w:unhideWhenUsed/>
    <w:qFormat/>
    <w:rsid w:val="009F5E56"/>
    <w:pPr>
      <w:keepLines/>
      <w:numPr>
        <w:numId w:val="0"/>
      </w:numPr>
      <w:spacing w:before="480" w:after="0" w:line="276" w:lineRule="auto"/>
      <w:outlineLvl w:val="9"/>
    </w:pPr>
    <w:rPr>
      <w:rFonts w:asciiTheme="majorHAnsi" w:eastAsiaTheme="majorEastAsia" w:hAnsiTheme="majorHAnsi" w:cstheme="majorBidi"/>
      <w:b/>
      <w:bCs/>
      <w:color w:val="2E74B5" w:themeColor="accent1" w:themeShade="BF"/>
      <w:kern w:val="0"/>
      <w:szCs w:val="28"/>
    </w:rPr>
  </w:style>
  <w:style w:type="paragraph" w:customStyle="1" w:styleId="datumtevilka">
    <w:name w:val="datum številka"/>
    <w:basedOn w:val="Navaden"/>
    <w:qFormat/>
    <w:rsid w:val="009F5E56"/>
    <w:pPr>
      <w:tabs>
        <w:tab w:val="left" w:pos="1701"/>
      </w:tabs>
    </w:pPr>
    <w:rPr>
      <w:b/>
      <w:sz w:val="28"/>
      <w:szCs w:val="20"/>
      <w:lang w:eastAsia="sl-SI"/>
    </w:rPr>
  </w:style>
  <w:style w:type="paragraph" w:customStyle="1" w:styleId="ZADEVA">
    <w:name w:val="ZADEVA"/>
    <w:basedOn w:val="Navaden"/>
    <w:qFormat/>
    <w:rsid w:val="009F5E56"/>
    <w:pPr>
      <w:tabs>
        <w:tab w:val="left" w:pos="1701"/>
      </w:tabs>
      <w:ind w:left="1701" w:hanging="1701"/>
    </w:pPr>
    <w:rPr>
      <w:b/>
      <w:lang w:val="it-IT"/>
    </w:rPr>
  </w:style>
  <w:style w:type="paragraph" w:customStyle="1" w:styleId="podpisi">
    <w:name w:val="podpisi"/>
    <w:basedOn w:val="Navaden"/>
    <w:qFormat/>
    <w:rsid w:val="009F5E56"/>
    <w:pPr>
      <w:tabs>
        <w:tab w:val="left" w:pos="3402"/>
      </w:tabs>
    </w:pPr>
    <w:rPr>
      <w:lang w:val="it-IT"/>
    </w:rPr>
  </w:style>
  <w:style w:type="character" w:customStyle="1" w:styleId="Slog2Znak">
    <w:name w:val="Slog 2 Znak"/>
    <w:basedOn w:val="OdstavekseznamaZnak"/>
    <w:link w:val="Slog2"/>
    <w:locked/>
    <w:rsid w:val="009F5E56"/>
    <w:rPr>
      <w:rFonts w:ascii="Arial" w:hAnsi="Arial" w:cs="Arial"/>
      <w:b/>
      <w:sz w:val="24"/>
      <w:szCs w:val="24"/>
    </w:rPr>
  </w:style>
  <w:style w:type="paragraph" w:customStyle="1" w:styleId="Slog2">
    <w:name w:val="Slog 2"/>
    <w:basedOn w:val="Odstavekseznama"/>
    <w:link w:val="Slog2Znak"/>
    <w:qFormat/>
    <w:rsid w:val="009F5E56"/>
    <w:pPr>
      <w:numPr>
        <w:ilvl w:val="1"/>
        <w:numId w:val="3"/>
      </w:numPr>
      <w:spacing w:line="276" w:lineRule="auto"/>
      <w:jc w:val="both"/>
    </w:pPr>
    <w:rPr>
      <w:b/>
      <w:sz w:val="24"/>
    </w:rPr>
  </w:style>
  <w:style w:type="paragraph" w:customStyle="1" w:styleId="len1">
    <w:name w:val="len1"/>
    <w:basedOn w:val="Navaden"/>
    <w:rsid w:val="009F5E56"/>
    <w:pPr>
      <w:spacing w:before="480" w:line="240" w:lineRule="auto"/>
      <w:jc w:val="center"/>
    </w:pPr>
    <w:rPr>
      <w:rFonts w:cs="Arial"/>
      <w:b/>
      <w:bCs/>
      <w:sz w:val="22"/>
      <w:szCs w:val="22"/>
      <w:lang w:eastAsia="sl-SI"/>
    </w:rPr>
  </w:style>
  <w:style w:type="paragraph" w:customStyle="1" w:styleId="odstavek1">
    <w:name w:val="odstavek1"/>
    <w:basedOn w:val="Navaden"/>
    <w:rsid w:val="009F5E56"/>
    <w:pPr>
      <w:spacing w:before="240" w:line="240" w:lineRule="auto"/>
      <w:ind w:firstLine="1021"/>
      <w:jc w:val="both"/>
    </w:pPr>
    <w:rPr>
      <w:rFonts w:cs="Arial"/>
      <w:sz w:val="22"/>
      <w:szCs w:val="22"/>
      <w:lang w:eastAsia="sl-SI"/>
    </w:rPr>
  </w:style>
  <w:style w:type="paragraph" w:customStyle="1" w:styleId="lennaslov1">
    <w:name w:val="lennaslov1"/>
    <w:basedOn w:val="Navaden"/>
    <w:rsid w:val="009F5E56"/>
    <w:pPr>
      <w:spacing w:line="240" w:lineRule="auto"/>
      <w:jc w:val="center"/>
    </w:pPr>
    <w:rPr>
      <w:rFonts w:cs="Arial"/>
      <w:b/>
      <w:bCs/>
      <w:sz w:val="22"/>
      <w:szCs w:val="22"/>
      <w:lang w:eastAsia="sl-SI"/>
    </w:rPr>
  </w:style>
  <w:style w:type="character" w:styleId="Sprotnaopomba-sklic">
    <w:name w:val="footnote reference"/>
    <w:aliases w:val="IT Fußnotenzeichen,Times 10 Point,Exposant 3 Point,Footnote symbol,Footnote reference number,Footnote,Ref,de nota al pie,note TESI,SUPERS,EN Footnote text,EN Footnote Reference,number,no..."/>
    <w:basedOn w:val="Privzetapisavaodstavka"/>
    <w:link w:val="CharCharChar"/>
    <w:uiPriority w:val="99"/>
    <w:unhideWhenUsed/>
    <w:qFormat/>
    <w:rsid w:val="009F5E56"/>
    <w:rPr>
      <w:vertAlign w:val="superscript"/>
    </w:rPr>
  </w:style>
  <w:style w:type="paragraph" w:customStyle="1" w:styleId="CharCharChar">
    <w:name w:val="Char Char Char"/>
    <w:basedOn w:val="Navaden"/>
    <w:link w:val="Sprotnaopomba-sklic"/>
    <w:uiPriority w:val="99"/>
    <w:rsid w:val="009F5E56"/>
    <w:pPr>
      <w:spacing w:after="160" w:line="240" w:lineRule="exact"/>
    </w:pPr>
    <w:rPr>
      <w:rFonts w:asciiTheme="minorHAnsi" w:eastAsiaTheme="minorHAnsi" w:hAnsiTheme="minorHAnsi" w:cstheme="minorBidi"/>
      <w:sz w:val="22"/>
      <w:szCs w:val="22"/>
      <w:vertAlign w:val="superscript"/>
    </w:rPr>
  </w:style>
  <w:style w:type="paragraph" w:customStyle="1" w:styleId="alineazaodstavkom1">
    <w:name w:val="alineazaodstavkom1"/>
    <w:basedOn w:val="Navaden"/>
    <w:rsid w:val="009F5E56"/>
    <w:pPr>
      <w:spacing w:line="240" w:lineRule="auto"/>
      <w:ind w:left="425" w:hanging="425"/>
      <w:jc w:val="both"/>
    </w:pPr>
    <w:rPr>
      <w:rFonts w:cs="Arial"/>
      <w:sz w:val="22"/>
      <w:szCs w:val="22"/>
      <w:lang w:eastAsia="sl-SI"/>
    </w:rPr>
  </w:style>
  <w:style w:type="character" w:customStyle="1" w:styleId="ParaChar">
    <w:name w:val="Para Char"/>
    <w:basedOn w:val="Privzetapisavaodstavka"/>
    <w:link w:val="Para"/>
    <w:uiPriority w:val="4"/>
    <w:locked/>
    <w:rsid w:val="009F5E56"/>
    <w:rPr>
      <w:color w:val="000000" w:themeColor="text1"/>
      <w:lang w:val="en-GB"/>
    </w:rPr>
  </w:style>
  <w:style w:type="paragraph" w:customStyle="1" w:styleId="Para">
    <w:name w:val="Para"/>
    <w:link w:val="ParaChar"/>
    <w:uiPriority w:val="4"/>
    <w:qFormat/>
    <w:rsid w:val="009F5E56"/>
    <w:pPr>
      <w:spacing w:before="120" w:after="120" w:line="260" w:lineRule="atLeast"/>
      <w:jc w:val="both"/>
    </w:pPr>
    <w:rPr>
      <w:color w:val="000000" w:themeColor="text1"/>
      <w:lang w:val="en-GB"/>
    </w:rPr>
  </w:style>
  <w:style w:type="paragraph" w:customStyle="1" w:styleId="TableCell">
    <w:name w:val="Table Cell"/>
    <w:basedOn w:val="Navaden"/>
    <w:uiPriority w:val="15"/>
    <w:qFormat/>
    <w:rsid w:val="009F5E56"/>
    <w:pPr>
      <w:widowControl w:val="0"/>
      <w:spacing w:before="10" w:after="20" w:line="200" w:lineRule="exact"/>
      <w:jc w:val="right"/>
    </w:pPr>
    <w:rPr>
      <w:rFonts w:ascii="Arial Narrow" w:eastAsiaTheme="minorHAnsi" w:hAnsi="Arial Narrow" w:cstheme="minorBidi"/>
      <w:color w:val="000000" w:themeColor="text1"/>
      <w:sz w:val="17"/>
      <w:szCs w:val="22"/>
      <w:lang w:val="en-GB"/>
    </w:rPr>
  </w:style>
  <w:style w:type="paragraph" w:customStyle="1" w:styleId="TableColumn">
    <w:name w:val="Table Column"/>
    <w:uiPriority w:val="15"/>
    <w:qFormat/>
    <w:rsid w:val="009F5E56"/>
    <w:pPr>
      <w:spacing w:before="20" w:after="0" w:line="220" w:lineRule="exact"/>
      <w:jc w:val="center"/>
    </w:pPr>
    <w:rPr>
      <w:rFonts w:ascii="Arial Narrow" w:hAnsi="Arial Narrow"/>
      <w:color w:val="000000" w:themeColor="text1"/>
      <w:sz w:val="18"/>
      <w:lang w:val="en-GB"/>
    </w:rPr>
  </w:style>
  <w:style w:type="paragraph" w:customStyle="1" w:styleId="Sourcenotes">
    <w:name w:val="Source &amp; notes"/>
    <w:uiPriority w:val="16"/>
    <w:qFormat/>
    <w:rsid w:val="009F5E56"/>
    <w:pPr>
      <w:keepLines/>
      <w:spacing w:before="120" w:after="360" w:line="220" w:lineRule="exact"/>
      <w:contextualSpacing/>
      <w:jc w:val="both"/>
    </w:pPr>
    <w:rPr>
      <w:rFonts w:asciiTheme="majorHAnsi" w:hAnsiTheme="majorHAnsi"/>
      <w:color w:val="000000" w:themeColor="text1"/>
      <w:sz w:val="18"/>
      <w:lang w:val="en-GB"/>
    </w:rPr>
  </w:style>
  <w:style w:type="paragraph" w:customStyle="1" w:styleId="TableRow">
    <w:name w:val="Table Row"/>
    <w:uiPriority w:val="15"/>
    <w:qFormat/>
    <w:rsid w:val="009F5E56"/>
    <w:pPr>
      <w:spacing w:before="10" w:after="20" w:line="200" w:lineRule="exact"/>
    </w:pPr>
    <w:rPr>
      <w:rFonts w:ascii="Arial Narrow" w:hAnsi="Arial Narrow"/>
      <w:color w:val="000000" w:themeColor="text1"/>
      <w:sz w:val="17"/>
      <w:lang w:val="en-GB"/>
    </w:rPr>
  </w:style>
  <w:style w:type="character" w:styleId="Pripombasklic">
    <w:name w:val="annotation reference"/>
    <w:semiHidden/>
    <w:unhideWhenUsed/>
    <w:rsid w:val="009F5E56"/>
    <w:rPr>
      <w:sz w:val="16"/>
      <w:szCs w:val="16"/>
    </w:rPr>
  </w:style>
  <w:style w:type="character" w:styleId="Konnaopomba-sklic">
    <w:name w:val="endnote reference"/>
    <w:basedOn w:val="Privzetapisavaodstavka"/>
    <w:semiHidden/>
    <w:unhideWhenUsed/>
    <w:rsid w:val="009F5E56"/>
    <w:rPr>
      <w:vertAlign w:val="superscript"/>
    </w:rPr>
  </w:style>
  <w:style w:type="character" w:styleId="Neenpoudarek">
    <w:name w:val="Subtle Emphasis"/>
    <w:basedOn w:val="Privzetapisavaodstavka"/>
    <w:uiPriority w:val="19"/>
    <w:qFormat/>
    <w:rsid w:val="009F5E56"/>
    <w:rPr>
      <w:i/>
      <w:iCs/>
      <w:color w:val="808080" w:themeColor="text1" w:themeTint="7F"/>
    </w:rPr>
  </w:style>
  <w:style w:type="table" w:styleId="Tabelapreprosta1">
    <w:name w:val="Table Simple 1"/>
    <w:basedOn w:val="Navadnatabela"/>
    <w:semiHidden/>
    <w:unhideWhenUsed/>
    <w:rsid w:val="009F5E56"/>
    <w:pPr>
      <w:spacing w:after="0" w:line="260" w:lineRule="atLeast"/>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mrea">
    <w:name w:val="Table Grid"/>
    <w:basedOn w:val="Navadnatabela"/>
    <w:uiPriority w:val="39"/>
    <w:rsid w:val="009F5E56"/>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ECD">
    <w:name w:val="OECD"/>
    <w:basedOn w:val="Tabelapreprosta1"/>
    <w:uiPriority w:val="99"/>
    <w:rsid w:val="009F5E56"/>
    <w:pPr>
      <w:spacing w:before="10" w:after="20" w:line="200" w:lineRule="exact"/>
      <w:jc w:val="both"/>
    </w:pPr>
    <w:rPr>
      <w:rFonts w:ascii="Arial Narrow" w:eastAsiaTheme="minorHAnsi" w:hAnsi="Arial Narrow" w:cstheme="minorBidi"/>
      <w:sz w:val="17"/>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blStylePr w:type="firstRow">
      <w:tblPr/>
      <w:tcPr>
        <w:tcBorders>
          <w:bottom w:val="single" w:sz="6" w:space="0" w:color="5B9BD5" w:themeColor="accent1"/>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table" w:customStyle="1" w:styleId="Tabelamrea1">
    <w:name w:val="Tabela – mreža1"/>
    <w:basedOn w:val="Navadnatabela"/>
    <w:uiPriority w:val="59"/>
    <w:rsid w:val="009F5E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slik">
    <w:name w:val="table of figures"/>
    <w:basedOn w:val="Navaden"/>
    <w:next w:val="Navaden"/>
    <w:uiPriority w:val="99"/>
    <w:unhideWhenUsed/>
    <w:rsid w:val="0016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428" TargetMode="External"/><Relationship Id="rId18" Type="http://schemas.openxmlformats.org/officeDocument/2006/relationships/hyperlink" Target="http://www.pisrs.si/Pis.web/pregledPredpisa?id=ZAKO5532" TargetMode="External"/><Relationship Id="rId26" Type="http://schemas.openxmlformats.org/officeDocument/2006/relationships/hyperlink" Target="https://sl.wikipedia.org/wiki/Pomurska_regija" TargetMode="External"/><Relationship Id="rId39" Type="http://schemas.openxmlformats.org/officeDocument/2006/relationships/hyperlink" Target="https://ec.europa.eu/info/law/better-regulation/have-your-say/initiatives/12743-EU-action-plan-for-social-economy_en" TargetMode="External"/><Relationship Id="rId21" Type="http://schemas.openxmlformats.org/officeDocument/2006/relationships/hyperlink" Target="https://podatki.gov.si/dataset/evidenca-socialnih-podjetij" TargetMode="External"/><Relationship Id="rId34" Type="http://schemas.openxmlformats.org/officeDocument/2006/relationships/hyperlink" Target="https://sl.wikipedia.org/wiki/Gorenjska_regija" TargetMode="External"/><Relationship Id="rId42" Type="http://schemas.openxmlformats.org/officeDocument/2006/relationships/hyperlink" Target="https://www.socialeconomy.eu.org/" TargetMode="External"/><Relationship Id="rId47" Type="http://schemas.openxmlformats.org/officeDocument/2006/relationships/hyperlink" Target="https://ec.europa.eu/info/strategy/priorities-2019-2024/europe-fit-digital-age/european-industrial-strategy_en"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isrs.si/Pis.web/pregledPredpisa?id=ZAKO10" TargetMode="External"/><Relationship Id="rId17" Type="http://schemas.openxmlformats.org/officeDocument/2006/relationships/hyperlink" Target="http://www.pisrs.si/Pis.web/pregledPredpisa?id=ZAKO7129" TargetMode="External"/><Relationship Id="rId25" Type="http://schemas.openxmlformats.org/officeDocument/2006/relationships/hyperlink" Target="https://www.ajpes.si/eObjave/?s=54" TargetMode="External"/><Relationship Id="rId33" Type="http://schemas.openxmlformats.org/officeDocument/2006/relationships/hyperlink" Target="https://sl.wikipedia.org/wiki/Osrednjeslovenska_regija" TargetMode="External"/><Relationship Id="rId38" Type="http://schemas.openxmlformats.org/officeDocument/2006/relationships/hyperlink" Target="https://www.ilo.org/ilc/ILCSessions/110/reports/texts-adopted/WCMS_848633/lang--en/index.htm" TargetMode="External"/><Relationship Id="rId46" Type="http://schemas.openxmlformats.org/officeDocument/2006/relationships/hyperlink" Target="https://www.oecd.org/cfe/leed/social-economy/social-economy-recommendation/" TargetMode="External"/><Relationship Id="rId2" Type="http://schemas.openxmlformats.org/officeDocument/2006/relationships/customXml" Target="../customXml/item2.xml"/><Relationship Id="rId16" Type="http://schemas.openxmlformats.org/officeDocument/2006/relationships/hyperlink" Target="http://www.pisrs.si/Pis.web/pregledPredpisa?id=ZAKO3841" TargetMode="External"/><Relationship Id="rId20" Type="http://schemas.openxmlformats.org/officeDocument/2006/relationships/hyperlink" Target="https://www.cnvos.si/nvo-sektor-dejstva-stevilke/stevilo-nvo/" TargetMode="External"/><Relationship Id="rId29" Type="http://schemas.openxmlformats.org/officeDocument/2006/relationships/hyperlink" Target="https://sl.wikipedia.org/wiki/Savinjska_regija" TargetMode="External"/><Relationship Id="rId41" Type="http://schemas.openxmlformats.org/officeDocument/2006/relationships/hyperlink" Target="https://single-market-economy.ec.europa.eu/industry/strategy/innovation/social_en"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srs.si/Pis.web/pregledPredpisa?id=ZAKO4242" TargetMode="External"/><Relationship Id="rId24" Type="http://schemas.openxmlformats.org/officeDocument/2006/relationships/hyperlink" Target="https://www.ajpes.si/Registri/Drugi_registri/Evidenca_nevladnih_organizacij/Splosno" TargetMode="External"/><Relationship Id="rId32" Type="http://schemas.openxmlformats.org/officeDocument/2006/relationships/hyperlink" Target="https://sl.wikipedia.org/wiki/Jugovzhodna_Slovenija" TargetMode="External"/><Relationship Id="rId37" Type="http://schemas.openxmlformats.org/officeDocument/2006/relationships/hyperlink" Target="https://sl.wikipedia.org/wiki/Obalno-kra%C5%A1ka_regija" TargetMode="External"/><Relationship Id="rId40" Type="http://schemas.openxmlformats.org/officeDocument/2006/relationships/hyperlink" Target="https://www.oecd-ilibrary.org/industry-and-services/spodbujanje-socialnega-podjetnistva-in-razvoj-socialnih-podjetij-v-sloveniji_1d0480bd-sl" TargetMode="External"/><Relationship Id="rId45" Type="http://schemas.openxmlformats.org/officeDocument/2006/relationships/hyperlink" Target="https://www.ilo.org/global/topics/cooperatives/sse/WCMS_840060/lang--en/index.ht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isrs.si/Pis.web/pregledPredpisa?id=ZAKO3841" TargetMode="External"/><Relationship Id="rId23" Type="http://schemas.openxmlformats.org/officeDocument/2006/relationships/hyperlink" Target="https://podatki.gov.si/dataset/razvid-zaposlitvenih-centrov" TargetMode="External"/><Relationship Id="rId28" Type="http://schemas.openxmlformats.org/officeDocument/2006/relationships/hyperlink" Target="https://sl.wikipedia.org/wiki/Koro%C5%A1ka_regija" TargetMode="External"/><Relationship Id="rId36" Type="http://schemas.openxmlformats.org/officeDocument/2006/relationships/hyperlink" Target="https://sl.wikipedia.org/wiki/Gori%C5%A1ka_regija" TargetMode="External"/><Relationship Id="rId49" Type="http://schemas.openxmlformats.org/officeDocument/2006/relationships/hyperlink" Target="http://socialnaekonomija.si/wp-content/uploads/Analiza_stanja_na_podrocju_socialne_ekonomije_v_Sloveniji.pdf" TargetMode="External"/><Relationship Id="rId10" Type="http://schemas.openxmlformats.org/officeDocument/2006/relationships/hyperlink" Target="http://www.pisrs.si/Pis.web/pregledPredpisa?id=ZAKO217" TargetMode="External"/><Relationship Id="rId19" Type="http://schemas.openxmlformats.org/officeDocument/2006/relationships/hyperlink" Target="https://e-zadruga.si/zadruge/" TargetMode="External"/><Relationship Id="rId31" Type="http://schemas.openxmlformats.org/officeDocument/2006/relationships/hyperlink" Target="https://sl.wikipedia.org/wiki/Posavska_regija" TargetMode="External"/><Relationship Id="rId44" Type="http://schemas.openxmlformats.org/officeDocument/2006/relationships/hyperlink" Target="https://single-market-economy.ec.europa.eu/sectors/proximity-and-social-economy/proximity-and-social-economy-transition-pathway_en"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pisrs.si/Pis.web/pregledPredpisa?id=ZAKO4291" TargetMode="External"/><Relationship Id="rId14" Type="http://schemas.openxmlformats.org/officeDocument/2006/relationships/hyperlink" Target="http://www.pisrs.si/Pis.web/pregledPredpisa?id=ZAKO6175" TargetMode="External"/><Relationship Id="rId22" Type="http://schemas.openxmlformats.org/officeDocument/2006/relationships/hyperlink" Target="https://podatki.gov.si/dataset/register-invalidskih-podjetij" TargetMode="External"/><Relationship Id="rId27" Type="http://schemas.openxmlformats.org/officeDocument/2006/relationships/hyperlink" Target="https://sl.wikipedia.org/wiki/Podravska_regija" TargetMode="External"/><Relationship Id="rId30" Type="http://schemas.openxmlformats.org/officeDocument/2006/relationships/hyperlink" Target="https://sl.wikipedia.org/wiki/Zasavska_regija" TargetMode="External"/><Relationship Id="rId35" Type="http://schemas.openxmlformats.org/officeDocument/2006/relationships/hyperlink" Target="https://sl.wikipedia.org/wiki/Primorsko-notranjska_regija" TargetMode="External"/><Relationship Id="rId43" Type="http://schemas.openxmlformats.org/officeDocument/2006/relationships/hyperlink" Target="file:///C:\Users\ubitenc\Downloads\Social%20enterprises%20and%20their%20ecosystems%20in%20Europe.%20Updated%20country%20report%20Slovenia.pdf" TargetMode="External"/><Relationship Id="rId48" Type="http://schemas.openxmlformats.org/officeDocument/2006/relationships/hyperlink" Target="http://brazde.org/zadruznistvo-stanje-v-sloveniji-2020/"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podatki.gov.si/dataset/evidenca-socialnih-podjetij" TargetMode="External"/><Relationship Id="rId3" Type="http://schemas.openxmlformats.org/officeDocument/2006/relationships/hyperlink" Target="https://www.oecd-ilibrary.org/industry-and-services/spodbujanje-socialnega-podjetnistva-in-razvoj-socialnih-podjetij-v-sloveniji_1d0480bd-sl" TargetMode="External"/><Relationship Id="rId7" Type="http://schemas.openxmlformats.org/officeDocument/2006/relationships/hyperlink" Target="https://www.socialeconomy.eu.org/the-social-economy/" TargetMode="External"/><Relationship Id="rId2" Type="http://schemas.openxmlformats.org/officeDocument/2006/relationships/hyperlink" Target="https://ec.europa.eu/info/law/better-regulation/have-your-say/initiatives/12743-EU-action-plan-for-social-economy_en" TargetMode="External"/><Relationship Id="rId1" Type="http://schemas.openxmlformats.org/officeDocument/2006/relationships/hyperlink" Target="https://www.ilo.org/ilc/ILCSessions/110/reports/texts-adopted/WCMS_848633/lang--en/index.htm" TargetMode="External"/><Relationship Id="rId6" Type="http://schemas.openxmlformats.org/officeDocument/2006/relationships/hyperlink" Target="file:///C:\Users\ubitenc\Downloads\Social%20enterprises%20and%20their%20ecosystems%20in%20Europe.%20Updated%20country%20report%20Slovenia%20(1).pdf" TargetMode="External"/><Relationship Id="rId5" Type="http://schemas.openxmlformats.org/officeDocument/2006/relationships/hyperlink" Target="https://www.socialeconomy.eu.org/" TargetMode="External"/><Relationship Id="rId4" Type="http://schemas.openxmlformats.org/officeDocument/2006/relationships/hyperlink" Target="https://single-market-economy.ec.europa.eu/industry/strategy/innovation/social_en" TargetMode="External"/><Relationship Id="rId9" Type="http://schemas.openxmlformats.org/officeDocument/2006/relationships/hyperlink" Target="https://single-market-economy.ec.europa.eu/sectors/proximity-and-social-economy/proximity-and-social-economy-transition-pathway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499345DED4F10B024F4D3681987F1"/>
        <w:category>
          <w:name w:val="Splošno"/>
          <w:gallery w:val="placeholder"/>
        </w:category>
        <w:types>
          <w:type w:val="bbPlcHdr"/>
        </w:types>
        <w:behaviors>
          <w:behavior w:val="content"/>
        </w:behaviors>
        <w:guid w:val="{2E3C5C9E-873A-4A97-A11A-C0F35C5B574A}"/>
      </w:docPartPr>
      <w:docPartBody>
        <w:p w:rsidR="004B5646" w:rsidRDefault="00CF75E5" w:rsidP="00CF75E5">
          <w:pPr>
            <w:pStyle w:val="D84499345DED4F10B024F4D3681987F1"/>
          </w:pPr>
          <w:r>
            <w:rPr>
              <w:rFonts w:asciiTheme="majorHAnsi" w:eastAsiaTheme="majorEastAsia" w:hAnsiTheme="majorHAnsi" w:cstheme="majorBidi"/>
              <w:color w:val="5B9BD5" w:themeColor="accent1"/>
              <w:sz w:val="27"/>
              <w:szCs w:val="27"/>
            </w:rPr>
            <w:t>[Document title]</w:t>
          </w:r>
        </w:p>
      </w:docPartBody>
    </w:docPart>
    <w:docPart>
      <w:docPartPr>
        <w:name w:val="FE12040A33974127843B7C80C6FB71CD"/>
        <w:category>
          <w:name w:val="Splošno"/>
          <w:gallery w:val="placeholder"/>
        </w:category>
        <w:types>
          <w:type w:val="bbPlcHdr"/>
        </w:types>
        <w:behaviors>
          <w:behavior w:val="content"/>
        </w:behaviors>
        <w:guid w:val="{14C0B715-8195-4E5B-8798-03160E46EC5D}"/>
      </w:docPartPr>
      <w:docPartBody>
        <w:p w:rsidR="004B5646" w:rsidRDefault="00CF75E5" w:rsidP="00CF75E5">
          <w:pPr>
            <w:pStyle w:val="FE12040A33974127843B7C80C6FB71CD"/>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31"/>
    <w:rsid w:val="00425425"/>
    <w:rsid w:val="004B5646"/>
    <w:rsid w:val="005F78E6"/>
    <w:rsid w:val="00CF75E5"/>
    <w:rsid w:val="00D54731"/>
    <w:rsid w:val="00DF0DF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B45022BE17E4884B6905D90CC2B1C96">
    <w:name w:val="DB45022BE17E4884B6905D90CC2B1C96"/>
    <w:rsid w:val="00D54731"/>
  </w:style>
  <w:style w:type="paragraph" w:customStyle="1" w:styleId="E8B1BAD7765345E89F553F1B811D2A6D">
    <w:name w:val="E8B1BAD7765345E89F553F1B811D2A6D"/>
    <w:rsid w:val="00D54731"/>
  </w:style>
  <w:style w:type="paragraph" w:customStyle="1" w:styleId="D84499345DED4F10B024F4D3681987F1">
    <w:name w:val="D84499345DED4F10B024F4D3681987F1"/>
    <w:rsid w:val="00CF75E5"/>
    <w:rPr>
      <w:lang w:val="en-US" w:eastAsia="en-US"/>
    </w:rPr>
  </w:style>
  <w:style w:type="paragraph" w:customStyle="1" w:styleId="FE12040A33974127843B7C80C6FB71CD">
    <w:name w:val="FE12040A33974127843B7C80C6FB71CD"/>
    <w:rsid w:val="00CF75E5"/>
    <w:rPr>
      <w:lang w:val="en-US" w:eastAsia="en-US"/>
    </w:rPr>
  </w:style>
  <w:style w:type="paragraph" w:customStyle="1" w:styleId="7D97F59D34354E5297C2538A832D6C98">
    <w:name w:val="7D97F59D34354E5297C2538A832D6C98"/>
    <w:rsid w:val="00CF75E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6ED10A-64C0-4A06-9C8F-C45CA03E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31</Pages>
  <Words>12840</Words>
  <Characters>73193</Characters>
  <Application>Microsoft Office Word</Application>
  <DocSecurity>0</DocSecurity>
  <Lines>609</Lines>
  <Paragraphs>171</Paragraphs>
  <ScaleCrop>false</ScaleCrop>
  <HeadingPairs>
    <vt:vector size="2" baseType="variant">
      <vt:variant>
        <vt:lpstr>Naslov</vt:lpstr>
      </vt:variant>
      <vt:variant>
        <vt:i4>1</vt:i4>
      </vt:variant>
    </vt:vector>
  </HeadingPairs>
  <TitlesOfParts>
    <vt:vector size="1" baseType="lpstr">
      <vt:lpstr>OSNUTEK: Strategija razvoja socialne ekonomije za obdobje 2022-2032</vt:lpstr>
    </vt:vector>
  </TitlesOfParts>
  <Company>MJU</Company>
  <LinksUpToDate>false</LinksUpToDate>
  <CharactersWithSpaces>85862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 Strategija razvoja socialne ekonomije za obdobje 2022-2032</dc:title>
  <dc:subject/>
  <dc:creator>Laura Lupše</dc:creator>
  <cp:keywords/>
  <dc:description/>
  <cp:lastModifiedBy>Leni Balent</cp:lastModifiedBy>
  <cp:revision>18</cp:revision>
  <cp:lastPrinted>2022-11-09T08:45:00Z</cp:lastPrinted>
  <dcterms:created xsi:type="dcterms:W3CDTF">2023-04-18T12:46:00Z</dcterms:created>
  <dcterms:modified xsi:type="dcterms:W3CDTF">2023-04-19T07:47:00Z</dcterms:modified>
</cp:coreProperties>
</file>