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81" w:rsidRDefault="00C13176" w:rsidP="00852390">
      <w:pPr>
        <w:jc w:val="center"/>
        <w:rPr>
          <w:rFonts w:cs="Arial"/>
          <w:b/>
          <w:sz w:val="24"/>
          <w:szCs w:val="24"/>
        </w:rPr>
      </w:pPr>
      <w:r>
        <w:rPr>
          <w:rFonts w:cs="Arial"/>
          <w:b/>
          <w:noProof/>
          <w:sz w:val="24"/>
          <w:szCs w:val="24"/>
          <w:lang w:eastAsia="sl-SI"/>
        </w:rPr>
        <w:drawing>
          <wp:anchor distT="0" distB="0" distL="114300" distR="114300" simplePos="0" relativeHeight="251657728" behindDoc="0" locked="0" layoutInCell="1" allowOverlap="1">
            <wp:simplePos x="0" y="0"/>
            <wp:positionH relativeFrom="column">
              <wp:posOffset>1468120</wp:posOffset>
            </wp:positionH>
            <wp:positionV relativeFrom="paragraph">
              <wp:posOffset>-97790</wp:posOffset>
            </wp:positionV>
            <wp:extent cx="2227580" cy="466725"/>
            <wp:effectExtent l="0" t="0" r="1270" b="9525"/>
            <wp:wrapNone/>
            <wp:docPr id="4" name="Slika 2" descr="Logotip ministrstva" title="Logotip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58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DE0131" w:rsidRDefault="00DE0131" w:rsidP="00852390">
      <w:pPr>
        <w:jc w:val="center"/>
        <w:rPr>
          <w:rFonts w:cs="Arial"/>
          <w:b/>
          <w:sz w:val="32"/>
          <w:szCs w:val="24"/>
        </w:rPr>
      </w:pPr>
      <w:r w:rsidRPr="00DE0131">
        <w:rPr>
          <w:rFonts w:cs="Arial"/>
          <w:b/>
          <w:sz w:val="32"/>
          <w:szCs w:val="24"/>
        </w:rPr>
        <w:t xml:space="preserve">DRUGO LETNO POROČILO </w:t>
      </w:r>
    </w:p>
    <w:p w:rsidR="00EB17C6" w:rsidRDefault="00A53309" w:rsidP="00852390">
      <w:pPr>
        <w:jc w:val="center"/>
        <w:rPr>
          <w:rFonts w:cs="Arial"/>
          <w:b/>
          <w:sz w:val="32"/>
          <w:szCs w:val="24"/>
        </w:rPr>
      </w:pPr>
      <w:r w:rsidRPr="00DE0131">
        <w:rPr>
          <w:rFonts w:cs="Arial"/>
          <w:b/>
          <w:sz w:val="32"/>
          <w:szCs w:val="24"/>
        </w:rPr>
        <w:t xml:space="preserve">o </w:t>
      </w:r>
      <w:r w:rsidRPr="00DE0131">
        <w:rPr>
          <w:b/>
          <w:sz w:val="32"/>
          <w:szCs w:val="24"/>
        </w:rPr>
        <w:t>izvajanju Programa spodbujanja konkurenčnosti in ukrepov razvojne podpore za problemsko območje z visoko brezposelnostjo</w:t>
      </w:r>
      <w:r w:rsidRPr="00DE0131" w:rsidDel="00593467">
        <w:rPr>
          <w:rFonts w:cs="Arial"/>
          <w:b/>
          <w:sz w:val="32"/>
          <w:szCs w:val="24"/>
        </w:rPr>
        <w:t xml:space="preserve"> </w:t>
      </w:r>
      <w:r w:rsidR="0067561F">
        <w:rPr>
          <w:rFonts w:cs="Arial"/>
          <w:b/>
          <w:sz w:val="32"/>
          <w:szCs w:val="24"/>
        </w:rPr>
        <w:t>Hrastnik, Radeče in</w:t>
      </w:r>
      <w:r w:rsidRPr="00DE0131">
        <w:rPr>
          <w:rFonts w:cs="Arial"/>
          <w:b/>
          <w:sz w:val="32"/>
          <w:szCs w:val="24"/>
        </w:rPr>
        <w:t xml:space="preserve"> Trbovlje v obdobju 2013–2020 </w:t>
      </w:r>
    </w:p>
    <w:p w:rsidR="008362CD" w:rsidRDefault="006F44A0" w:rsidP="00852390">
      <w:pPr>
        <w:jc w:val="center"/>
        <w:rPr>
          <w:rFonts w:cs="Arial"/>
          <w:b/>
          <w:sz w:val="32"/>
          <w:szCs w:val="24"/>
        </w:rPr>
      </w:pPr>
      <w:r>
        <w:rPr>
          <w:rFonts w:cs="Arial"/>
          <w:b/>
          <w:sz w:val="32"/>
          <w:szCs w:val="24"/>
        </w:rPr>
        <w:t>(</w:t>
      </w:r>
      <w:r w:rsidR="00EB17C6">
        <w:rPr>
          <w:rFonts w:cs="Arial"/>
          <w:b/>
          <w:sz w:val="32"/>
          <w:szCs w:val="24"/>
        </w:rPr>
        <w:t xml:space="preserve">za </w:t>
      </w:r>
      <w:r w:rsidR="008567E0">
        <w:rPr>
          <w:rFonts w:cs="Arial"/>
          <w:b/>
          <w:sz w:val="32"/>
          <w:szCs w:val="24"/>
        </w:rPr>
        <w:t>leto 2015</w:t>
      </w:r>
      <w:r>
        <w:rPr>
          <w:rFonts w:cs="Arial"/>
          <w:b/>
          <w:sz w:val="32"/>
          <w:szCs w:val="24"/>
        </w:rPr>
        <w:t>)</w:t>
      </w:r>
    </w:p>
    <w:p w:rsidR="00236D84" w:rsidRDefault="00236D84" w:rsidP="00852390">
      <w:pPr>
        <w:jc w:val="center"/>
        <w:rPr>
          <w:rFonts w:cs="Arial"/>
          <w:b/>
          <w:sz w:val="32"/>
          <w:szCs w:val="24"/>
        </w:rPr>
      </w:pPr>
    </w:p>
    <w:p w:rsidR="00EF119A" w:rsidRDefault="00EF119A" w:rsidP="00852390">
      <w:pPr>
        <w:jc w:val="center"/>
        <w:rPr>
          <w:rFonts w:cs="Arial"/>
          <w:b/>
          <w:sz w:val="32"/>
          <w:szCs w:val="24"/>
        </w:rPr>
      </w:pPr>
    </w:p>
    <w:p w:rsidR="00EF119A" w:rsidRDefault="00EF119A" w:rsidP="00852390">
      <w:pPr>
        <w:jc w:val="center"/>
        <w:rPr>
          <w:rFonts w:cs="Arial"/>
          <w:b/>
          <w:sz w:val="32"/>
          <w:szCs w:val="24"/>
        </w:rPr>
      </w:pPr>
    </w:p>
    <w:p w:rsidR="00EF119A" w:rsidRDefault="00EF119A" w:rsidP="00852390">
      <w:pPr>
        <w:jc w:val="center"/>
        <w:rPr>
          <w:rFonts w:cs="Arial"/>
          <w:b/>
          <w:sz w:val="32"/>
          <w:szCs w:val="24"/>
        </w:rPr>
      </w:pPr>
    </w:p>
    <w:p w:rsidR="00EF119A" w:rsidRDefault="00EF119A" w:rsidP="00852390">
      <w:pPr>
        <w:jc w:val="center"/>
        <w:rPr>
          <w:rFonts w:cs="Arial"/>
          <w:b/>
          <w:sz w:val="32"/>
          <w:szCs w:val="24"/>
        </w:rPr>
      </w:pPr>
    </w:p>
    <w:p w:rsidR="00EF119A" w:rsidRDefault="00997A0F" w:rsidP="00EF119A">
      <w:pPr>
        <w:jc w:val="center"/>
        <w:rPr>
          <w:rFonts w:cs="Arial"/>
          <w:sz w:val="24"/>
          <w:szCs w:val="24"/>
        </w:rPr>
      </w:pPr>
      <w:r>
        <w:rPr>
          <w:rFonts w:cs="Arial"/>
          <w:sz w:val="24"/>
          <w:szCs w:val="24"/>
        </w:rPr>
        <w:t>februar</w:t>
      </w:r>
      <w:r w:rsidR="00C0458A">
        <w:rPr>
          <w:rFonts w:cs="Arial"/>
          <w:sz w:val="24"/>
          <w:szCs w:val="24"/>
        </w:rPr>
        <w:t xml:space="preserve"> 2017</w:t>
      </w:r>
    </w:p>
    <w:p w:rsidR="00EF119A" w:rsidRDefault="00EF119A" w:rsidP="00852390">
      <w:pPr>
        <w:jc w:val="center"/>
        <w:rPr>
          <w:rFonts w:cs="Arial"/>
          <w:b/>
          <w:sz w:val="32"/>
          <w:szCs w:val="24"/>
        </w:rPr>
      </w:pPr>
    </w:p>
    <w:p w:rsidR="00EF119A" w:rsidRPr="00DE0131" w:rsidRDefault="00EF119A" w:rsidP="00852390">
      <w:pPr>
        <w:jc w:val="center"/>
        <w:rPr>
          <w:rFonts w:cs="Arial"/>
          <w:b/>
          <w:sz w:val="32"/>
          <w:szCs w:val="24"/>
        </w:rPr>
      </w:pPr>
    </w:p>
    <w:p w:rsidR="00793F81" w:rsidRDefault="00793F81" w:rsidP="00852390">
      <w:pPr>
        <w:rPr>
          <w:rFonts w:cs="Arial"/>
          <w:sz w:val="24"/>
          <w:szCs w:val="24"/>
        </w:rPr>
      </w:pPr>
    </w:p>
    <w:p w:rsidR="00EF119A" w:rsidRDefault="00EF119A" w:rsidP="00852390">
      <w:pPr>
        <w:rPr>
          <w:rFonts w:cs="Arial"/>
          <w:sz w:val="24"/>
          <w:szCs w:val="24"/>
        </w:rPr>
        <w:sectPr w:rsidR="00EF119A">
          <w:pgSz w:w="11906" w:h="16838"/>
          <w:pgMar w:top="1417" w:right="1417" w:bottom="1417" w:left="1417" w:header="708" w:footer="708" w:gutter="0"/>
          <w:cols w:space="708"/>
          <w:docGrid w:linePitch="360"/>
        </w:sectPr>
      </w:pPr>
    </w:p>
    <w:p w:rsidR="00793F81" w:rsidRDefault="00793F81" w:rsidP="00852390">
      <w:pPr>
        <w:rPr>
          <w:rFonts w:cs="Arial"/>
          <w:sz w:val="24"/>
          <w:szCs w:val="24"/>
        </w:rPr>
      </w:pPr>
    </w:p>
    <w:p w:rsidR="00E560E7" w:rsidRDefault="00E560E7" w:rsidP="00852390">
      <w:pPr>
        <w:rPr>
          <w:rFonts w:cs="Arial"/>
          <w:sz w:val="24"/>
          <w:szCs w:val="24"/>
        </w:rPr>
        <w:sectPr w:rsidR="00E560E7">
          <w:footerReference w:type="default" r:id="rId10"/>
          <w:pgSz w:w="11906" w:h="16838"/>
          <w:pgMar w:top="1417" w:right="1417" w:bottom="1417" w:left="1417" w:header="708" w:footer="708" w:gutter="0"/>
          <w:cols w:space="708"/>
          <w:docGrid w:linePitch="360"/>
        </w:sectPr>
      </w:pPr>
    </w:p>
    <w:p w:rsidR="00852247" w:rsidRPr="00C22020" w:rsidRDefault="00852247" w:rsidP="00852247">
      <w:pPr>
        <w:rPr>
          <w:b/>
          <w:sz w:val="32"/>
        </w:rPr>
      </w:pPr>
      <w:r w:rsidRPr="00C22020">
        <w:rPr>
          <w:b/>
          <w:sz w:val="32"/>
        </w:rPr>
        <w:lastRenderedPageBreak/>
        <w:t>Vsebina</w:t>
      </w:r>
    </w:p>
    <w:p w:rsidR="00852247" w:rsidRPr="00852247" w:rsidRDefault="00852247" w:rsidP="00852247">
      <w:pPr>
        <w:rPr>
          <w:lang w:eastAsia="sl-SI"/>
        </w:rPr>
      </w:pPr>
    </w:p>
    <w:p w:rsidR="00852247" w:rsidRPr="00852247" w:rsidRDefault="00852247" w:rsidP="00852247">
      <w:pPr>
        <w:pStyle w:val="Kazalovsebine1"/>
      </w:pPr>
      <w:r>
        <w:fldChar w:fldCharType="begin"/>
      </w:r>
      <w:r>
        <w:instrText xml:space="preserve"> TOC \o "1-3" \h \z \u </w:instrText>
      </w:r>
      <w:r>
        <w:fldChar w:fldCharType="separate"/>
      </w:r>
      <w:hyperlink w:anchor="_Toc464807518" w:history="1">
        <w:r w:rsidRPr="00852247">
          <w:rPr>
            <w:rStyle w:val="Hiperpovezava"/>
            <w:b w:val="0"/>
          </w:rPr>
          <w:t>1</w:t>
        </w:r>
        <w:r w:rsidRPr="00852247">
          <w:tab/>
        </w:r>
        <w:r w:rsidRPr="00852247">
          <w:rPr>
            <w:rStyle w:val="Hiperpovezava"/>
            <w:b w:val="0"/>
          </w:rPr>
          <w:t>Zakonske podlage</w:t>
        </w:r>
        <w:r w:rsidRPr="00852247">
          <w:rPr>
            <w:webHidden/>
          </w:rPr>
          <w:tab/>
        </w:r>
        <w:r w:rsidRPr="00852247">
          <w:rPr>
            <w:webHidden/>
          </w:rPr>
          <w:fldChar w:fldCharType="begin"/>
        </w:r>
        <w:r w:rsidRPr="00852247">
          <w:rPr>
            <w:webHidden/>
          </w:rPr>
          <w:instrText xml:space="preserve"> PAGEREF _Toc464807518 \h </w:instrText>
        </w:r>
        <w:r w:rsidRPr="00852247">
          <w:rPr>
            <w:webHidden/>
          </w:rPr>
        </w:r>
        <w:r w:rsidRPr="00852247">
          <w:rPr>
            <w:webHidden/>
          </w:rPr>
          <w:fldChar w:fldCharType="separate"/>
        </w:r>
        <w:r w:rsidR="003C7D52">
          <w:rPr>
            <w:webHidden/>
          </w:rPr>
          <w:t>7</w:t>
        </w:r>
        <w:r w:rsidRPr="00852247">
          <w:rPr>
            <w:webHidden/>
          </w:rPr>
          <w:fldChar w:fldCharType="end"/>
        </w:r>
      </w:hyperlink>
    </w:p>
    <w:p w:rsidR="00852247" w:rsidRDefault="00B14168" w:rsidP="00852247">
      <w:pPr>
        <w:pStyle w:val="Kazalovsebine1"/>
      </w:pPr>
      <w:hyperlink w:anchor="_Toc464807519" w:history="1">
        <w:r w:rsidR="00852247" w:rsidRPr="0078125C">
          <w:rPr>
            <w:rStyle w:val="Hiperpovezava"/>
          </w:rPr>
          <w:t>2</w:t>
        </w:r>
        <w:r w:rsidR="00852247">
          <w:tab/>
        </w:r>
        <w:r w:rsidR="00852247" w:rsidRPr="0078125C">
          <w:rPr>
            <w:rStyle w:val="Hiperpovezava"/>
          </w:rPr>
          <w:t>Sklepi Vlade RS</w:t>
        </w:r>
        <w:r w:rsidR="00852247">
          <w:rPr>
            <w:webHidden/>
          </w:rPr>
          <w:tab/>
        </w:r>
        <w:r w:rsidR="00852247">
          <w:rPr>
            <w:webHidden/>
          </w:rPr>
          <w:fldChar w:fldCharType="begin"/>
        </w:r>
        <w:r w:rsidR="00852247">
          <w:rPr>
            <w:webHidden/>
          </w:rPr>
          <w:instrText xml:space="preserve"> PAGEREF _Toc464807519 \h </w:instrText>
        </w:r>
        <w:r w:rsidR="00852247">
          <w:rPr>
            <w:webHidden/>
          </w:rPr>
        </w:r>
        <w:r w:rsidR="00852247">
          <w:rPr>
            <w:webHidden/>
          </w:rPr>
          <w:fldChar w:fldCharType="separate"/>
        </w:r>
        <w:r w:rsidR="003C7D52">
          <w:rPr>
            <w:webHidden/>
          </w:rPr>
          <w:t>7</w:t>
        </w:r>
        <w:r w:rsidR="00852247">
          <w:rPr>
            <w:webHidden/>
          </w:rPr>
          <w:fldChar w:fldCharType="end"/>
        </w:r>
      </w:hyperlink>
    </w:p>
    <w:p w:rsidR="00852247" w:rsidRPr="00852247" w:rsidRDefault="00B14168" w:rsidP="00852247">
      <w:pPr>
        <w:pStyle w:val="Kazalovsebine2"/>
      </w:pPr>
      <w:hyperlink w:anchor="_Toc464807520" w:history="1">
        <w:r w:rsidR="00852247" w:rsidRPr="00852247">
          <w:rPr>
            <w:rStyle w:val="Hiperpovezava"/>
          </w:rPr>
          <w:t>2.1</w:t>
        </w:r>
        <w:r w:rsidR="00852247" w:rsidRPr="00852247">
          <w:tab/>
        </w:r>
        <w:r w:rsidR="00852247" w:rsidRPr="00852247">
          <w:rPr>
            <w:rStyle w:val="Hiperpovezava"/>
          </w:rPr>
          <w:t>Sprejem dodatnih začasnih ukrepov razvojne podpore in Programa HRT</w:t>
        </w:r>
        <w:r w:rsidR="00852247" w:rsidRPr="00852247">
          <w:rPr>
            <w:webHidden/>
          </w:rPr>
          <w:tab/>
        </w:r>
        <w:r w:rsidR="00852247" w:rsidRPr="00852247">
          <w:rPr>
            <w:webHidden/>
          </w:rPr>
          <w:fldChar w:fldCharType="begin"/>
        </w:r>
        <w:r w:rsidR="00852247" w:rsidRPr="00852247">
          <w:rPr>
            <w:webHidden/>
          </w:rPr>
          <w:instrText xml:space="preserve"> PAGEREF _Toc464807520 \h </w:instrText>
        </w:r>
        <w:r w:rsidR="00852247" w:rsidRPr="00852247">
          <w:rPr>
            <w:webHidden/>
          </w:rPr>
        </w:r>
        <w:r w:rsidR="00852247" w:rsidRPr="00852247">
          <w:rPr>
            <w:webHidden/>
          </w:rPr>
          <w:fldChar w:fldCharType="separate"/>
        </w:r>
        <w:r w:rsidR="003C7D52">
          <w:rPr>
            <w:webHidden/>
          </w:rPr>
          <w:t>7</w:t>
        </w:r>
        <w:r w:rsidR="00852247" w:rsidRPr="00852247">
          <w:rPr>
            <w:webHidden/>
          </w:rPr>
          <w:fldChar w:fldCharType="end"/>
        </w:r>
      </w:hyperlink>
    </w:p>
    <w:p w:rsidR="00852247" w:rsidRDefault="00B14168" w:rsidP="00852247">
      <w:pPr>
        <w:pStyle w:val="Kazalovsebine2"/>
      </w:pPr>
      <w:hyperlink w:anchor="_Toc464807521" w:history="1">
        <w:r w:rsidR="00852247" w:rsidRPr="0078125C">
          <w:rPr>
            <w:rStyle w:val="Hiperpovezava"/>
          </w:rPr>
          <w:t>2.2</w:t>
        </w:r>
        <w:r w:rsidR="00852247">
          <w:tab/>
        </w:r>
        <w:r w:rsidR="00852247" w:rsidRPr="0078125C">
          <w:rPr>
            <w:rStyle w:val="Hiperpovezava"/>
          </w:rPr>
          <w:t>Spremembe dodatnih začasnih ukrepov razvojne podpore in Programa HRT</w:t>
        </w:r>
        <w:r w:rsidR="00852247">
          <w:rPr>
            <w:webHidden/>
          </w:rPr>
          <w:tab/>
        </w:r>
        <w:r w:rsidR="00852247">
          <w:rPr>
            <w:webHidden/>
          </w:rPr>
          <w:fldChar w:fldCharType="begin"/>
        </w:r>
        <w:r w:rsidR="00852247">
          <w:rPr>
            <w:webHidden/>
          </w:rPr>
          <w:instrText xml:space="preserve"> PAGEREF _Toc464807521 \h </w:instrText>
        </w:r>
        <w:r w:rsidR="00852247">
          <w:rPr>
            <w:webHidden/>
          </w:rPr>
        </w:r>
        <w:r w:rsidR="00852247">
          <w:rPr>
            <w:webHidden/>
          </w:rPr>
          <w:fldChar w:fldCharType="separate"/>
        </w:r>
        <w:r w:rsidR="003C7D52">
          <w:rPr>
            <w:webHidden/>
          </w:rPr>
          <w:t>9</w:t>
        </w:r>
        <w:r w:rsidR="00852247">
          <w:rPr>
            <w:webHidden/>
          </w:rPr>
          <w:fldChar w:fldCharType="end"/>
        </w:r>
      </w:hyperlink>
    </w:p>
    <w:p w:rsidR="00852247" w:rsidRDefault="00B14168" w:rsidP="00852247">
      <w:pPr>
        <w:pStyle w:val="Kazalovsebine1"/>
      </w:pPr>
      <w:hyperlink w:anchor="_Toc464807522" w:history="1">
        <w:r w:rsidR="00852247" w:rsidRPr="0078125C">
          <w:rPr>
            <w:rStyle w:val="Hiperpovezava"/>
          </w:rPr>
          <w:t>3</w:t>
        </w:r>
        <w:r w:rsidR="00852247">
          <w:tab/>
        </w:r>
        <w:r w:rsidR="00852247" w:rsidRPr="0078125C">
          <w:rPr>
            <w:rStyle w:val="Hiperpovezava"/>
          </w:rPr>
          <w:t>Socio-ekonomski kazalniki občin problemskega območja Hrastnik, Radeče, Trbovlje</w:t>
        </w:r>
        <w:r w:rsidR="00852247">
          <w:rPr>
            <w:webHidden/>
          </w:rPr>
          <w:tab/>
        </w:r>
        <w:r w:rsidR="00852247">
          <w:rPr>
            <w:webHidden/>
          </w:rPr>
          <w:fldChar w:fldCharType="begin"/>
        </w:r>
        <w:r w:rsidR="00852247">
          <w:rPr>
            <w:webHidden/>
          </w:rPr>
          <w:instrText xml:space="preserve"> PAGEREF _Toc464807522 \h </w:instrText>
        </w:r>
        <w:r w:rsidR="00852247">
          <w:rPr>
            <w:webHidden/>
          </w:rPr>
        </w:r>
        <w:r w:rsidR="00852247">
          <w:rPr>
            <w:webHidden/>
          </w:rPr>
          <w:fldChar w:fldCharType="separate"/>
        </w:r>
        <w:r w:rsidR="003C7D52">
          <w:rPr>
            <w:webHidden/>
          </w:rPr>
          <w:t>11</w:t>
        </w:r>
        <w:r w:rsidR="00852247">
          <w:rPr>
            <w:webHidden/>
          </w:rPr>
          <w:fldChar w:fldCharType="end"/>
        </w:r>
      </w:hyperlink>
    </w:p>
    <w:p w:rsidR="00852247" w:rsidRDefault="00B14168" w:rsidP="00852247">
      <w:pPr>
        <w:pStyle w:val="Kazalovsebine2"/>
      </w:pPr>
      <w:hyperlink w:anchor="_Toc464807523" w:history="1">
        <w:r w:rsidR="00852247" w:rsidRPr="0078125C">
          <w:rPr>
            <w:rStyle w:val="Hiperpovezava"/>
          </w:rPr>
          <w:t>3.1</w:t>
        </w:r>
        <w:r w:rsidR="00852247">
          <w:tab/>
        </w:r>
        <w:r w:rsidR="00852247" w:rsidRPr="0078125C">
          <w:rPr>
            <w:rStyle w:val="Hiperpovezava"/>
          </w:rPr>
          <w:t>Stopnja registrirane brezposelnosti</w:t>
        </w:r>
        <w:r w:rsidR="00852247">
          <w:rPr>
            <w:webHidden/>
          </w:rPr>
          <w:tab/>
        </w:r>
        <w:r w:rsidR="00852247">
          <w:rPr>
            <w:webHidden/>
          </w:rPr>
          <w:fldChar w:fldCharType="begin"/>
        </w:r>
        <w:r w:rsidR="00852247">
          <w:rPr>
            <w:webHidden/>
          </w:rPr>
          <w:instrText xml:space="preserve"> PAGEREF _Toc464807523 \h </w:instrText>
        </w:r>
        <w:r w:rsidR="00852247">
          <w:rPr>
            <w:webHidden/>
          </w:rPr>
        </w:r>
        <w:r w:rsidR="00852247">
          <w:rPr>
            <w:webHidden/>
          </w:rPr>
          <w:fldChar w:fldCharType="separate"/>
        </w:r>
        <w:r w:rsidR="003C7D52">
          <w:rPr>
            <w:webHidden/>
          </w:rPr>
          <w:t>17</w:t>
        </w:r>
        <w:r w:rsidR="00852247">
          <w:rPr>
            <w:webHidden/>
          </w:rPr>
          <w:fldChar w:fldCharType="end"/>
        </w:r>
      </w:hyperlink>
    </w:p>
    <w:p w:rsidR="00852247" w:rsidRDefault="00B14168" w:rsidP="00852247">
      <w:pPr>
        <w:pStyle w:val="Kazalovsebine1"/>
      </w:pPr>
      <w:hyperlink w:anchor="_Toc464807524" w:history="1">
        <w:r w:rsidR="00852247" w:rsidRPr="0078125C">
          <w:rPr>
            <w:rStyle w:val="Hiperpovezava"/>
          </w:rPr>
          <w:t>4</w:t>
        </w:r>
        <w:r w:rsidR="00852247">
          <w:tab/>
        </w:r>
        <w:r w:rsidR="00852247" w:rsidRPr="0078125C">
          <w:rPr>
            <w:rStyle w:val="Hiperpovezava"/>
          </w:rPr>
          <w:t>Izvajanje instrumentov in ukrepov</w:t>
        </w:r>
        <w:r w:rsidR="00852247">
          <w:rPr>
            <w:webHidden/>
          </w:rPr>
          <w:tab/>
        </w:r>
        <w:r w:rsidR="00852247">
          <w:rPr>
            <w:webHidden/>
          </w:rPr>
          <w:fldChar w:fldCharType="begin"/>
        </w:r>
        <w:r w:rsidR="00852247">
          <w:rPr>
            <w:webHidden/>
          </w:rPr>
          <w:instrText xml:space="preserve"> PAGEREF _Toc464807524 \h </w:instrText>
        </w:r>
        <w:r w:rsidR="00852247">
          <w:rPr>
            <w:webHidden/>
          </w:rPr>
        </w:r>
        <w:r w:rsidR="00852247">
          <w:rPr>
            <w:webHidden/>
          </w:rPr>
          <w:fldChar w:fldCharType="separate"/>
        </w:r>
        <w:r w:rsidR="003C7D52">
          <w:rPr>
            <w:webHidden/>
          </w:rPr>
          <w:t>19</w:t>
        </w:r>
        <w:r w:rsidR="00852247">
          <w:rPr>
            <w:webHidden/>
          </w:rPr>
          <w:fldChar w:fldCharType="end"/>
        </w:r>
      </w:hyperlink>
    </w:p>
    <w:p w:rsidR="00852247" w:rsidRDefault="00B14168" w:rsidP="00852247">
      <w:pPr>
        <w:pStyle w:val="Kazalovsebine2"/>
      </w:pPr>
      <w:hyperlink w:anchor="_Toc464807525" w:history="1">
        <w:r w:rsidR="00852247" w:rsidRPr="0078125C">
          <w:rPr>
            <w:rStyle w:val="Hiperpovezava"/>
          </w:rPr>
          <w:t>4.1</w:t>
        </w:r>
        <w:r w:rsidR="00852247">
          <w:tab/>
        </w:r>
        <w:r w:rsidR="00852247" w:rsidRPr="0078125C">
          <w:rPr>
            <w:rStyle w:val="Hiperpovezava"/>
          </w:rPr>
          <w:t>Program spodbujanja konkurenčnosti in ukrepov razvojne podpore za območje občin Hrastnik, Radeče in Trbovlje v obdobju 2013-2018</w:t>
        </w:r>
        <w:r w:rsidR="00852247">
          <w:rPr>
            <w:webHidden/>
          </w:rPr>
          <w:tab/>
        </w:r>
        <w:r w:rsidR="00852247">
          <w:rPr>
            <w:webHidden/>
          </w:rPr>
          <w:fldChar w:fldCharType="begin"/>
        </w:r>
        <w:r w:rsidR="00852247">
          <w:rPr>
            <w:webHidden/>
          </w:rPr>
          <w:instrText xml:space="preserve"> PAGEREF _Toc464807525 \h </w:instrText>
        </w:r>
        <w:r w:rsidR="00852247">
          <w:rPr>
            <w:webHidden/>
          </w:rPr>
        </w:r>
        <w:r w:rsidR="00852247">
          <w:rPr>
            <w:webHidden/>
          </w:rPr>
          <w:fldChar w:fldCharType="separate"/>
        </w:r>
        <w:r w:rsidR="003C7D52">
          <w:rPr>
            <w:webHidden/>
          </w:rPr>
          <w:t>19</w:t>
        </w:r>
        <w:r w:rsidR="00852247">
          <w:rPr>
            <w:webHidden/>
          </w:rPr>
          <w:fldChar w:fldCharType="end"/>
        </w:r>
      </w:hyperlink>
    </w:p>
    <w:p w:rsidR="00852247" w:rsidRDefault="00B14168">
      <w:pPr>
        <w:pStyle w:val="Kazalovsebine3"/>
        <w:tabs>
          <w:tab w:val="left" w:pos="1320"/>
          <w:tab w:val="right" w:leader="dot" w:pos="9062"/>
        </w:tabs>
        <w:rPr>
          <w:noProof/>
        </w:rPr>
      </w:pPr>
      <w:hyperlink w:anchor="_Toc464807526" w:history="1">
        <w:r w:rsidR="00852247" w:rsidRPr="0078125C">
          <w:rPr>
            <w:rStyle w:val="Hiperpovezava"/>
            <w:noProof/>
          </w:rPr>
          <w:t>4.1.1</w:t>
        </w:r>
        <w:r w:rsidR="00852247">
          <w:rPr>
            <w:noProof/>
          </w:rPr>
          <w:tab/>
        </w:r>
        <w:r w:rsidR="00852247" w:rsidRPr="0078125C">
          <w:rPr>
            <w:rStyle w:val="Hiperpovezava"/>
            <w:noProof/>
          </w:rPr>
          <w:t>Instrument 1:  Podjetno v svet podjetništva</w:t>
        </w:r>
        <w:r w:rsidR="00852247">
          <w:rPr>
            <w:noProof/>
            <w:webHidden/>
          </w:rPr>
          <w:tab/>
        </w:r>
        <w:r w:rsidR="00852247">
          <w:rPr>
            <w:noProof/>
            <w:webHidden/>
          </w:rPr>
          <w:fldChar w:fldCharType="begin"/>
        </w:r>
        <w:r w:rsidR="00852247">
          <w:rPr>
            <w:noProof/>
            <w:webHidden/>
          </w:rPr>
          <w:instrText xml:space="preserve"> PAGEREF _Toc464807526 \h </w:instrText>
        </w:r>
        <w:r w:rsidR="00852247">
          <w:rPr>
            <w:noProof/>
            <w:webHidden/>
          </w:rPr>
        </w:r>
        <w:r w:rsidR="00852247">
          <w:rPr>
            <w:noProof/>
            <w:webHidden/>
          </w:rPr>
          <w:fldChar w:fldCharType="separate"/>
        </w:r>
        <w:r w:rsidR="003C7D52">
          <w:rPr>
            <w:noProof/>
            <w:webHidden/>
          </w:rPr>
          <w:t>19</w:t>
        </w:r>
        <w:r w:rsidR="00852247">
          <w:rPr>
            <w:noProof/>
            <w:webHidden/>
          </w:rPr>
          <w:fldChar w:fldCharType="end"/>
        </w:r>
      </w:hyperlink>
    </w:p>
    <w:p w:rsidR="00852247" w:rsidRDefault="00B14168">
      <w:pPr>
        <w:pStyle w:val="Kazalovsebine3"/>
        <w:tabs>
          <w:tab w:val="left" w:pos="1320"/>
          <w:tab w:val="right" w:leader="dot" w:pos="9062"/>
        </w:tabs>
        <w:rPr>
          <w:noProof/>
        </w:rPr>
      </w:pPr>
      <w:hyperlink w:anchor="_Toc464807527" w:history="1">
        <w:r w:rsidR="00852247" w:rsidRPr="0078125C">
          <w:rPr>
            <w:rStyle w:val="Hiperpovezava"/>
            <w:noProof/>
          </w:rPr>
          <w:t>4.1.2</w:t>
        </w:r>
        <w:r w:rsidR="00852247">
          <w:rPr>
            <w:noProof/>
          </w:rPr>
          <w:tab/>
        </w:r>
        <w:r w:rsidR="00852247" w:rsidRPr="0078125C">
          <w:rPr>
            <w:rStyle w:val="Hiperpovezava"/>
            <w:noProof/>
          </w:rPr>
          <w:t>Instrument 2: Finančne spodbude za novonastala podjetja</w:t>
        </w:r>
        <w:r w:rsidR="00852247">
          <w:rPr>
            <w:noProof/>
            <w:webHidden/>
          </w:rPr>
          <w:tab/>
        </w:r>
        <w:r w:rsidR="00852247">
          <w:rPr>
            <w:noProof/>
            <w:webHidden/>
          </w:rPr>
          <w:fldChar w:fldCharType="begin"/>
        </w:r>
        <w:r w:rsidR="00852247">
          <w:rPr>
            <w:noProof/>
            <w:webHidden/>
          </w:rPr>
          <w:instrText xml:space="preserve"> PAGEREF _Toc464807527 \h </w:instrText>
        </w:r>
        <w:r w:rsidR="00852247">
          <w:rPr>
            <w:noProof/>
            <w:webHidden/>
          </w:rPr>
        </w:r>
        <w:r w:rsidR="00852247">
          <w:rPr>
            <w:noProof/>
            <w:webHidden/>
          </w:rPr>
          <w:fldChar w:fldCharType="separate"/>
        </w:r>
        <w:r w:rsidR="003C7D52">
          <w:rPr>
            <w:noProof/>
            <w:webHidden/>
          </w:rPr>
          <w:t>21</w:t>
        </w:r>
        <w:r w:rsidR="00852247">
          <w:rPr>
            <w:noProof/>
            <w:webHidden/>
          </w:rPr>
          <w:fldChar w:fldCharType="end"/>
        </w:r>
      </w:hyperlink>
    </w:p>
    <w:p w:rsidR="00852247" w:rsidRDefault="00B14168">
      <w:pPr>
        <w:pStyle w:val="Kazalovsebine3"/>
        <w:tabs>
          <w:tab w:val="left" w:pos="1320"/>
          <w:tab w:val="right" w:leader="dot" w:pos="9062"/>
        </w:tabs>
        <w:rPr>
          <w:noProof/>
        </w:rPr>
      </w:pPr>
      <w:hyperlink w:anchor="_Toc464807528" w:history="1">
        <w:r w:rsidR="00852247" w:rsidRPr="0078125C">
          <w:rPr>
            <w:rStyle w:val="Hiperpovezava"/>
            <w:noProof/>
          </w:rPr>
          <w:t>4.1.3</w:t>
        </w:r>
        <w:r w:rsidR="00852247">
          <w:rPr>
            <w:noProof/>
          </w:rPr>
          <w:tab/>
        </w:r>
        <w:r w:rsidR="00852247" w:rsidRPr="0078125C">
          <w:rPr>
            <w:rStyle w:val="Hiperpovezava"/>
            <w:noProof/>
          </w:rPr>
          <w:t>Instrument 3: Javni razpis za sofinanciranje začetnih investicij podjetij in ustvarjanja novih delovnih mest na območju občin Hrastnik, Radeče inTrbovlje</w:t>
        </w:r>
        <w:r w:rsidR="00852247">
          <w:rPr>
            <w:noProof/>
            <w:webHidden/>
          </w:rPr>
          <w:tab/>
        </w:r>
        <w:r w:rsidR="00852247">
          <w:rPr>
            <w:noProof/>
            <w:webHidden/>
          </w:rPr>
          <w:fldChar w:fldCharType="begin"/>
        </w:r>
        <w:r w:rsidR="00852247">
          <w:rPr>
            <w:noProof/>
            <w:webHidden/>
          </w:rPr>
          <w:instrText xml:space="preserve"> PAGEREF _Toc464807528 \h </w:instrText>
        </w:r>
        <w:r w:rsidR="00852247">
          <w:rPr>
            <w:noProof/>
            <w:webHidden/>
          </w:rPr>
        </w:r>
        <w:r w:rsidR="00852247">
          <w:rPr>
            <w:noProof/>
            <w:webHidden/>
          </w:rPr>
          <w:fldChar w:fldCharType="separate"/>
        </w:r>
        <w:r w:rsidR="003C7D52">
          <w:rPr>
            <w:noProof/>
            <w:webHidden/>
          </w:rPr>
          <w:t>22</w:t>
        </w:r>
        <w:r w:rsidR="00852247">
          <w:rPr>
            <w:noProof/>
            <w:webHidden/>
          </w:rPr>
          <w:fldChar w:fldCharType="end"/>
        </w:r>
      </w:hyperlink>
    </w:p>
    <w:p w:rsidR="00852247" w:rsidRDefault="00B14168">
      <w:pPr>
        <w:pStyle w:val="Kazalovsebine3"/>
        <w:tabs>
          <w:tab w:val="left" w:pos="1320"/>
          <w:tab w:val="right" w:leader="dot" w:pos="9062"/>
        </w:tabs>
        <w:rPr>
          <w:noProof/>
        </w:rPr>
      </w:pPr>
      <w:hyperlink w:anchor="_Toc464807529" w:history="1">
        <w:r w:rsidR="00852247" w:rsidRPr="0078125C">
          <w:rPr>
            <w:rStyle w:val="Hiperpovezava"/>
            <w:noProof/>
          </w:rPr>
          <w:t>4.1.4</w:t>
        </w:r>
        <w:r w:rsidR="00852247">
          <w:rPr>
            <w:noProof/>
          </w:rPr>
          <w:tab/>
        </w:r>
        <w:r w:rsidR="00852247" w:rsidRPr="0078125C">
          <w:rPr>
            <w:rStyle w:val="Hiperpovezava"/>
            <w:noProof/>
          </w:rPr>
          <w:t>Instrument 4: Program Radeče papir</w:t>
        </w:r>
        <w:r w:rsidR="00852247">
          <w:rPr>
            <w:noProof/>
            <w:webHidden/>
          </w:rPr>
          <w:tab/>
        </w:r>
        <w:r w:rsidR="00852247">
          <w:rPr>
            <w:noProof/>
            <w:webHidden/>
          </w:rPr>
          <w:fldChar w:fldCharType="begin"/>
        </w:r>
        <w:r w:rsidR="00852247">
          <w:rPr>
            <w:noProof/>
            <w:webHidden/>
          </w:rPr>
          <w:instrText xml:space="preserve"> PAGEREF _Toc464807529 \h </w:instrText>
        </w:r>
        <w:r w:rsidR="00852247">
          <w:rPr>
            <w:noProof/>
            <w:webHidden/>
          </w:rPr>
        </w:r>
        <w:r w:rsidR="00852247">
          <w:rPr>
            <w:noProof/>
            <w:webHidden/>
          </w:rPr>
          <w:fldChar w:fldCharType="separate"/>
        </w:r>
        <w:r w:rsidR="003C7D52">
          <w:rPr>
            <w:noProof/>
            <w:webHidden/>
          </w:rPr>
          <w:t>23</w:t>
        </w:r>
        <w:r w:rsidR="00852247">
          <w:rPr>
            <w:noProof/>
            <w:webHidden/>
          </w:rPr>
          <w:fldChar w:fldCharType="end"/>
        </w:r>
      </w:hyperlink>
    </w:p>
    <w:p w:rsidR="00852247" w:rsidRDefault="00B14168">
      <w:pPr>
        <w:pStyle w:val="Kazalovsebine3"/>
        <w:tabs>
          <w:tab w:val="left" w:pos="1320"/>
          <w:tab w:val="right" w:leader="dot" w:pos="9062"/>
        </w:tabs>
        <w:rPr>
          <w:noProof/>
        </w:rPr>
      </w:pPr>
      <w:hyperlink w:anchor="_Toc464807530" w:history="1">
        <w:r w:rsidR="00852247" w:rsidRPr="0078125C">
          <w:rPr>
            <w:rStyle w:val="Hiperpovezava"/>
            <w:noProof/>
          </w:rPr>
          <w:t>4.1.5</w:t>
        </w:r>
        <w:r w:rsidR="00852247">
          <w:rPr>
            <w:noProof/>
          </w:rPr>
          <w:tab/>
        </w:r>
        <w:r w:rsidR="00852247" w:rsidRPr="0078125C">
          <w:rPr>
            <w:rStyle w:val="Hiperpovezava"/>
            <w:noProof/>
          </w:rPr>
          <w:t>Instrument 5: Koordinacija, promocija in skrbnik programa</w:t>
        </w:r>
        <w:r w:rsidR="00852247">
          <w:rPr>
            <w:noProof/>
            <w:webHidden/>
          </w:rPr>
          <w:tab/>
        </w:r>
        <w:r w:rsidR="00852247">
          <w:rPr>
            <w:noProof/>
            <w:webHidden/>
          </w:rPr>
          <w:fldChar w:fldCharType="begin"/>
        </w:r>
        <w:r w:rsidR="00852247">
          <w:rPr>
            <w:noProof/>
            <w:webHidden/>
          </w:rPr>
          <w:instrText xml:space="preserve"> PAGEREF _Toc464807530 \h </w:instrText>
        </w:r>
        <w:r w:rsidR="00852247">
          <w:rPr>
            <w:noProof/>
            <w:webHidden/>
          </w:rPr>
        </w:r>
        <w:r w:rsidR="00852247">
          <w:rPr>
            <w:noProof/>
            <w:webHidden/>
          </w:rPr>
          <w:fldChar w:fldCharType="separate"/>
        </w:r>
        <w:r w:rsidR="003C7D52">
          <w:rPr>
            <w:noProof/>
            <w:webHidden/>
          </w:rPr>
          <w:t>23</w:t>
        </w:r>
        <w:r w:rsidR="00852247">
          <w:rPr>
            <w:noProof/>
            <w:webHidden/>
          </w:rPr>
          <w:fldChar w:fldCharType="end"/>
        </w:r>
      </w:hyperlink>
    </w:p>
    <w:p w:rsidR="00852247" w:rsidRDefault="00B14168" w:rsidP="00852247">
      <w:pPr>
        <w:pStyle w:val="Kazalovsebine2"/>
      </w:pPr>
      <w:hyperlink w:anchor="_Toc464807531" w:history="1">
        <w:r w:rsidR="00852247" w:rsidRPr="0078125C">
          <w:rPr>
            <w:rStyle w:val="Hiperpovezava"/>
          </w:rPr>
          <w:t>4.2</w:t>
        </w:r>
        <w:r w:rsidR="00852247">
          <w:tab/>
        </w:r>
        <w:r w:rsidR="00852247" w:rsidRPr="0078125C">
          <w:rPr>
            <w:rStyle w:val="Hiperpovezava"/>
          </w:rPr>
          <w:t>Ukrep 2: Povračilo plačanih prispevkov delodajalca za socialno varnost</w:t>
        </w:r>
        <w:r w:rsidR="00852247">
          <w:rPr>
            <w:webHidden/>
          </w:rPr>
          <w:tab/>
        </w:r>
        <w:r w:rsidR="00852247">
          <w:rPr>
            <w:webHidden/>
          </w:rPr>
          <w:fldChar w:fldCharType="begin"/>
        </w:r>
        <w:r w:rsidR="00852247">
          <w:rPr>
            <w:webHidden/>
          </w:rPr>
          <w:instrText xml:space="preserve"> PAGEREF _Toc464807531 \h </w:instrText>
        </w:r>
        <w:r w:rsidR="00852247">
          <w:rPr>
            <w:webHidden/>
          </w:rPr>
        </w:r>
        <w:r w:rsidR="00852247">
          <w:rPr>
            <w:webHidden/>
          </w:rPr>
          <w:fldChar w:fldCharType="separate"/>
        </w:r>
        <w:r w:rsidR="003C7D52">
          <w:rPr>
            <w:webHidden/>
          </w:rPr>
          <w:t>24</w:t>
        </w:r>
        <w:r w:rsidR="00852247">
          <w:rPr>
            <w:webHidden/>
          </w:rPr>
          <w:fldChar w:fldCharType="end"/>
        </w:r>
      </w:hyperlink>
    </w:p>
    <w:p w:rsidR="00852247" w:rsidRDefault="00B14168" w:rsidP="00852247">
      <w:pPr>
        <w:pStyle w:val="Kazalovsebine2"/>
      </w:pPr>
      <w:hyperlink w:anchor="_Toc464807532" w:history="1">
        <w:r w:rsidR="00852247" w:rsidRPr="0078125C">
          <w:rPr>
            <w:rStyle w:val="Hiperpovezava"/>
          </w:rPr>
          <w:t>4.3</w:t>
        </w:r>
        <w:r w:rsidR="00852247">
          <w:tab/>
        </w:r>
        <w:r w:rsidR="00852247" w:rsidRPr="0078125C">
          <w:rPr>
            <w:rStyle w:val="Hiperpovezava"/>
          </w:rPr>
          <w:t>Ukrep 3: Davčne olajšave za zaposlovanje in investiranje</w:t>
        </w:r>
        <w:r w:rsidR="00852247">
          <w:rPr>
            <w:webHidden/>
          </w:rPr>
          <w:tab/>
        </w:r>
        <w:r w:rsidR="00852247">
          <w:rPr>
            <w:webHidden/>
          </w:rPr>
          <w:fldChar w:fldCharType="begin"/>
        </w:r>
        <w:r w:rsidR="00852247">
          <w:rPr>
            <w:webHidden/>
          </w:rPr>
          <w:instrText xml:space="preserve"> PAGEREF _Toc464807532 \h </w:instrText>
        </w:r>
        <w:r w:rsidR="00852247">
          <w:rPr>
            <w:webHidden/>
          </w:rPr>
        </w:r>
        <w:r w:rsidR="00852247">
          <w:rPr>
            <w:webHidden/>
          </w:rPr>
          <w:fldChar w:fldCharType="separate"/>
        </w:r>
        <w:r w:rsidR="003C7D52">
          <w:rPr>
            <w:webHidden/>
          </w:rPr>
          <w:t>26</w:t>
        </w:r>
        <w:r w:rsidR="00852247">
          <w:rPr>
            <w:webHidden/>
          </w:rPr>
          <w:fldChar w:fldCharType="end"/>
        </w:r>
      </w:hyperlink>
    </w:p>
    <w:p w:rsidR="00852247" w:rsidRDefault="00B14168" w:rsidP="00852247">
      <w:pPr>
        <w:pStyle w:val="Kazalovsebine2"/>
      </w:pPr>
      <w:hyperlink w:anchor="_Toc464807533" w:history="1">
        <w:r w:rsidR="00852247" w:rsidRPr="0078125C">
          <w:rPr>
            <w:rStyle w:val="Hiperpovezava"/>
            <w:lang w:eastAsia="sl-SI"/>
          </w:rPr>
          <w:t>4.4</w:t>
        </w:r>
        <w:r w:rsidR="00852247">
          <w:tab/>
        </w:r>
        <w:r w:rsidR="00852247" w:rsidRPr="0078125C">
          <w:rPr>
            <w:rStyle w:val="Hiperpovezava"/>
            <w:lang w:eastAsia="sl-SI"/>
          </w:rPr>
          <w:t>Ukrep 4: spodbude za trajnostni razvoj podeželja iz Programa razvoja podeželja 2014-2020</w:t>
        </w:r>
        <w:r w:rsidR="00852247">
          <w:rPr>
            <w:webHidden/>
          </w:rPr>
          <w:tab/>
        </w:r>
        <w:r w:rsidR="00852247">
          <w:rPr>
            <w:webHidden/>
          </w:rPr>
          <w:tab/>
        </w:r>
        <w:r w:rsidR="00852247">
          <w:rPr>
            <w:webHidden/>
          </w:rPr>
          <w:fldChar w:fldCharType="begin"/>
        </w:r>
        <w:r w:rsidR="00852247">
          <w:rPr>
            <w:webHidden/>
          </w:rPr>
          <w:instrText xml:space="preserve"> PAGEREF _Toc464807533 \h </w:instrText>
        </w:r>
        <w:r w:rsidR="00852247">
          <w:rPr>
            <w:webHidden/>
          </w:rPr>
        </w:r>
        <w:r w:rsidR="00852247">
          <w:rPr>
            <w:webHidden/>
          </w:rPr>
          <w:fldChar w:fldCharType="separate"/>
        </w:r>
        <w:r w:rsidR="003C7D52">
          <w:rPr>
            <w:webHidden/>
          </w:rPr>
          <w:t>28</w:t>
        </w:r>
        <w:r w:rsidR="00852247">
          <w:rPr>
            <w:webHidden/>
          </w:rPr>
          <w:fldChar w:fldCharType="end"/>
        </w:r>
      </w:hyperlink>
    </w:p>
    <w:p w:rsidR="00852247" w:rsidRDefault="00B14168" w:rsidP="00852247">
      <w:pPr>
        <w:pStyle w:val="Kazalovsebine2"/>
      </w:pPr>
      <w:hyperlink w:anchor="_Toc464807534" w:history="1">
        <w:r w:rsidR="00852247" w:rsidRPr="0078125C">
          <w:rPr>
            <w:rStyle w:val="Hiperpovezava"/>
          </w:rPr>
          <w:t>4.5</w:t>
        </w:r>
        <w:r w:rsidR="00852247">
          <w:tab/>
        </w:r>
        <w:r w:rsidR="00852247" w:rsidRPr="0078125C">
          <w:rPr>
            <w:rStyle w:val="Hiperpovezava"/>
            <w:lang w:eastAsia="sl-SI"/>
          </w:rPr>
          <w:t>Ukrep 5: prometna infrastruktura</w:t>
        </w:r>
        <w:r w:rsidR="00852247">
          <w:rPr>
            <w:webHidden/>
          </w:rPr>
          <w:tab/>
        </w:r>
        <w:r w:rsidR="00852247">
          <w:rPr>
            <w:webHidden/>
          </w:rPr>
          <w:fldChar w:fldCharType="begin"/>
        </w:r>
        <w:r w:rsidR="00852247">
          <w:rPr>
            <w:webHidden/>
          </w:rPr>
          <w:instrText xml:space="preserve"> PAGEREF _Toc464807534 \h </w:instrText>
        </w:r>
        <w:r w:rsidR="00852247">
          <w:rPr>
            <w:webHidden/>
          </w:rPr>
        </w:r>
        <w:r w:rsidR="00852247">
          <w:rPr>
            <w:webHidden/>
          </w:rPr>
          <w:fldChar w:fldCharType="separate"/>
        </w:r>
        <w:r w:rsidR="003C7D52">
          <w:rPr>
            <w:webHidden/>
          </w:rPr>
          <w:t>29</w:t>
        </w:r>
        <w:r w:rsidR="00852247">
          <w:rPr>
            <w:webHidden/>
          </w:rPr>
          <w:fldChar w:fldCharType="end"/>
        </w:r>
      </w:hyperlink>
    </w:p>
    <w:p w:rsidR="00852247" w:rsidRDefault="00B14168" w:rsidP="00852247">
      <w:pPr>
        <w:pStyle w:val="Kazalovsebine2"/>
      </w:pPr>
      <w:hyperlink w:anchor="_Toc464807535" w:history="1">
        <w:r w:rsidR="00852247" w:rsidRPr="0078125C">
          <w:rPr>
            <w:rStyle w:val="Hiperpovezava"/>
            <w:lang w:eastAsia="sl-SI"/>
          </w:rPr>
          <w:t>4.6</w:t>
        </w:r>
        <w:r w:rsidR="00852247">
          <w:tab/>
        </w:r>
        <w:r w:rsidR="00852247" w:rsidRPr="0078125C">
          <w:rPr>
            <w:rStyle w:val="Hiperpovezava"/>
            <w:lang w:eastAsia="sl-SI"/>
          </w:rPr>
          <w:t>Ukrep 6: energetska infrastruktura</w:t>
        </w:r>
        <w:r w:rsidR="00852247">
          <w:rPr>
            <w:webHidden/>
          </w:rPr>
          <w:tab/>
        </w:r>
        <w:r w:rsidR="00852247">
          <w:rPr>
            <w:webHidden/>
          </w:rPr>
          <w:fldChar w:fldCharType="begin"/>
        </w:r>
        <w:r w:rsidR="00852247">
          <w:rPr>
            <w:webHidden/>
          </w:rPr>
          <w:instrText xml:space="preserve"> PAGEREF _Toc464807535 \h </w:instrText>
        </w:r>
        <w:r w:rsidR="00852247">
          <w:rPr>
            <w:webHidden/>
          </w:rPr>
        </w:r>
        <w:r w:rsidR="00852247">
          <w:rPr>
            <w:webHidden/>
          </w:rPr>
          <w:fldChar w:fldCharType="separate"/>
        </w:r>
        <w:r w:rsidR="003C7D52">
          <w:rPr>
            <w:webHidden/>
          </w:rPr>
          <w:t>31</w:t>
        </w:r>
        <w:r w:rsidR="00852247">
          <w:rPr>
            <w:webHidden/>
          </w:rPr>
          <w:fldChar w:fldCharType="end"/>
        </w:r>
      </w:hyperlink>
    </w:p>
    <w:p w:rsidR="00852247" w:rsidRDefault="00B14168" w:rsidP="00852247">
      <w:pPr>
        <w:pStyle w:val="Kazalovsebine2"/>
      </w:pPr>
      <w:hyperlink w:anchor="_Toc464807536" w:history="1">
        <w:r w:rsidR="00852247" w:rsidRPr="0078125C">
          <w:rPr>
            <w:rStyle w:val="Hiperpovezava"/>
            <w:rFonts w:cs="Arial"/>
            <w:lang w:eastAsia="sl-SI"/>
          </w:rPr>
          <w:t>4.7</w:t>
        </w:r>
        <w:r w:rsidR="00852247">
          <w:tab/>
        </w:r>
        <w:r w:rsidR="00852247" w:rsidRPr="0078125C">
          <w:rPr>
            <w:rStyle w:val="Hiperpovezava"/>
            <w:lang w:eastAsia="sl-SI"/>
          </w:rPr>
          <w:t>Ukrep 7: seznanitev z urejanjem javne infrastrukture in prenosi državnega premoženja iz države na občine</w:t>
        </w:r>
        <w:r w:rsidR="00852247">
          <w:rPr>
            <w:webHidden/>
          </w:rPr>
          <w:tab/>
        </w:r>
        <w:r w:rsidR="00852247">
          <w:rPr>
            <w:webHidden/>
          </w:rPr>
          <w:fldChar w:fldCharType="begin"/>
        </w:r>
        <w:r w:rsidR="00852247">
          <w:rPr>
            <w:webHidden/>
          </w:rPr>
          <w:instrText xml:space="preserve"> PAGEREF _Toc464807536 \h </w:instrText>
        </w:r>
        <w:r w:rsidR="00852247">
          <w:rPr>
            <w:webHidden/>
          </w:rPr>
        </w:r>
        <w:r w:rsidR="00852247">
          <w:rPr>
            <w:webHidden/>
          </w:rPr>
          <w:fldChar w:fldCharType="separate"/>
        </w:r>
        <w:r w:rsidR="003C7D52">
          <w:rPr>
            <w:webHidden/>
          </w:rPr>
          <w:t>31</w:t>
        </w:r>
        <w:r w:rsidR="00852247">
          <w:rPr>
            <w:webHidden/>
          </w:rPr>
          <w:fldChar w:fldCharType="end"/>
        </w:r>
      </w:hyperlink>
    </w:p>
    <w:p w:rsidR="00852247" w:rsidRDefault="00B14168" w:rsidP="00852247">
      <w:pPr>
        <w:pStyle w:val="Kazalovsebine1"/>
      </w:pPr>
      <w:hyperlink w:anchor="_Toc464807537" w:history="1">
        <w:r w:rsidR="00852247" w:rsidRPr="0078125C">
          <w:rPr>
            <w:rStyle w:val="Hiperpovezava"/>
          </w:rPr>
          <w:t>5</w:t>
        </w:r>
        <w:r w:rsidR="00852247">
          <w:tab/>
        </w:r>
        <w:r w:rsidR="00852247" w:rsidRPr="0078125C">
          <w:rPr>
            <w:rStyle w:val="Hiperpovezava"/>
          </w:rPr>
          <w:t>Vmesno vrednotenje Programa HRT</w:t>
        </w:r>
        <w:r w:rsidR="00852247">
          <w:rPr>
            <w:webHidden/>
          </w:rPr>
          <w:tab/>
        </w:r>
        <w:r w:rsidR="00852247">
          <w:rPr>
            <w:webHidden/>
          </w:rPr>
          <w:fldChar w:fldCharType="begin"/>
        </w:r>
        <w:r w:rsidR="00852247">
          <w:rPr>
            <w:webHidden/>
          </w:rPr>
          <w:instrText xml:space="preserve"> PAGEREF _Toc464807537 \h </w:instrText>
        </w:r>
        <w:r w:rsidR="00852247">
          <w:rPr>
            <w:webHidden/>
          </w:rPr>
        </w:r>
        <w:r w:rsidR="00852247">
          <w:rPr>
            <w:webHidden/>
          </w:rPr>
          <w:fldChar w:fldCharType="separate"/>
        </w:r>
        <w:r w:rsidR="003C7D52">
          <w:rPr>
            <w:webHidden/>
          </w:rPr>
          <w:t>33</w:t>
        </w:r>
        <w:r w:rsidR="00852247">
          <w:rPr>
            <w:webHidden/>
          </w:rPr>
          <w:fldChar w:fldCharType="end"/>
        </w:r>
      </w:hyperlink>
    </w:p>
    <w:p w:rsidR="00852247" w:rsidRDefault="00852247">
      <w:r>
        <w:rPr>
          <w:b/>
          <w:bCs/>
        </w:rPr>
        <w:fldChar w:fldCharType="end"/>
      </w:r>
    </w:p>
    <w:p w:rsidR="00A53309" w:rsidRPr="00C22020" w:rsidRDefault="00CE1753" w:rsidP="00852390">
      <w:pPr>
        <w:pStyle w:val="Slog1"/>
        <w:rPr>
          <w:sz w:val="32"/>
        </w:rPr>
      </w:pPr>
      <w:r>
        <w:br w:type="page"/>
      </w:r>
      <w:r w:rsidRPr="00C22020">
        <w:rPr>
          <w:sz w:val="32"/>
        </w:rPr>
        <w:lastRenderedPageBreak/>
        <w:t>Povzetek</w:t>
      </w:r>
    </w:p>
    <w:p w:rsidR="00E1474B" w:rsidRDefault="00E1474B" w:rsidP="00E1474B">
      <w:pPr>
        <w:tabs>
          <w:tab w:val="left" w:pos="0"/>
        </w:tabs>
        <w:spacing w:after="0"/>
        <w:jc w:val="both"/>
        <w:rPr>
          <w:rFonts w:cs="Arial"/>
        </w:rPr>
      </w:pPr>
    </w:p>
    <w:p w:rsidR="00E1474B" w:rsidRPr="00C156EF" w:rsidRDefault="00E1474B" w:rsidP="00E1474B">
      <w:pPr>
        <w:tabs>
          <w:tab w:val="left" w:pos="0"/>
        </w:tabs>
        <w:spacing w:after="0"/>
        <w:jc w:val="both"/>
        <w:rPr>
          <w:rFonts w:cs="Arial"/>
        </w:rPr>
      </w:pPr>
      <w:r w:rsidRPr="00C156EF">
        <w:rPr>
          <w:rFonts w:cs="Arial"/>
        </w:rPr>
        <w:t>Vlada RS je sprejela sklep o dodatnih začasnih ukrepih razvojne podpore za problemsko območje z visoko brezposelnostjo območje občin Hrastnik, Radeče, Trbovlje in izvajanje Programa spodbujanja konkurenčnosti in ukrepov razvojne podpore območju občin Hrastnik, Radeče</w:t>
      </w:r>
      <w:r w:rsidR="0061299B">
        <w:rPr>
          <w:rFonts w:cs="Arial"/>
        </w:rPr>
        <w:t xml:space="preserve"> in</w:t>
      </w:r>
      <w:r w:rsidRPr="00C156EF">
        <w:rPr>
          <w:rFonts w:cs="Arial"/>
        </w:rPr>
        <w:t xml:space="preserve"> Trbovlje, na 19. redni seji dne 25.7.2013 (sklep Vlade št. 00726-19/2013/7).</w:t>
      </w:r>
    </w:p>
    <w:p w:rsidR="00E1474B" w:rsidRDefault="00E1474B" w:rsidP="005933FB">
      <w:pPr>
        <w:jc w:val="both"/>
      </w:pPr>
    </w:p>
    <w:p w:rsidR="00E1474B" w:rsidRPr="00C156EF" w:rsidRDefault="00E1474B" w:rsidP="00E1474B">
      <w:pPr>
        <w:spacing w:after="0"/>
        <w:contextualSpacing/>
        <w:jc w:val="both"/>
        <w:rPr>
          <w:lang w:eastAsia="sl-SI"/>
        </w:rPr>
      </w:pPr>
      <w:r>
        <w:rPr>
          <w:rFonts w:cs="Arial"/>
        </w:rPr>
        <w:t>Vlada Republike Slovenije je</w:t>
      </w:r>
      <w:r w:rsidRPr="00C156EF">
        <w:rPr>
          <w:rFonts w:cs="Arial"/>
        </w:rPr>
        <w:t xml:space="preserve"> sprejela Sklep o dodatnih začasnih ukrepih razvojne podpore za problemska območja z visoko brezposelnostjo</w:t>
      </w:r>
      <w:r w:rsidRPr="00C156EF">
        <w:t xml:space="preserve"> </w:t>
      </w:r>
      <w:r w:rsidRPr="00C156EF">
        <w:rPr>
          <w:rFonts w:cs="Arial"/>
        </w:rPr>
        <w:t xml:space="preserve">št. 00726-14/2016/5 z dne 19. 5. 2016 (Uradni list RS, št. 36/16). </w:t>
      </w:r>
      <w:r w:rsidRPr="00C156EF">
        <w:t xml:space="preserve">V okviru tega je naveden </w:t>
      </w:r>
      <w:r w:rsidRPr="00C156EF">
        <w:rPr>
          <w:lang w:eastAsia="sl-SI"/>
        </w:rPr>
        <w:t xml:space="preserve">Ukrep 1: Program spodbujanja konkurenčnosti problemskega območja z visoko brezposelnostjo. </w:t>
      </w:r>
      <w:r w:rsidRPr="00C156EF">
        <w:t xml:space="preserve">Z omenjenim sklepom je Program spodbujanja konkurenčnosti in ukrepov razvojne podpore </w:t>
      </w:r>
      <w:r w:rsidRPr="00C156EF">
        <w:rPr>
          <w:bCs/>
          <w:lang w:eastAsia="sl-SI"/>
        </w:rPr>
        <w:t xml:space="preserve">za območje občin Hrastnik, Radeče in Trbovlje v obdobju 2013-2018 </w:t>
      </w:r>
      <w:r w:rsidRPr="00C156EF">
        <w:t xml:space="preserve">podaljšan do leta 2020. </w:t>
      </w:r>
      <w:r w:rsidRPr="00C156EF">
        <w:rPr>
          <w:rFonts w:cs="Arial"/>
        </w:rPr>
        <w:t xml:space="preserve">Vlada Republike Slovenije je dne 23.6.2016 </w:t>
      </w:r>
      <w:r w:rsidRPr="00C156EF">
        <w:rPr>
          <w:rFonts w:cs="Arial"/>
          <w:color w:val="000000"/>
        </w:rPr>
        <w:t xml:space="preserve">sprejela Spremembe Programa spodbujanja konkurenčnosti in ukrepov razvojne podpore za območje občin Hrastnik, Radeče in Trbovlje, sklep Vlade RS št. 30301-4/2016/6. </w:t>
      </w:r>
      <w:r w:rsidRPr="00C156EF">
        <w:t xml:space="preserve">S spremembami Programa spodbujanja konkurenčnosti za območje občin Hrastnik, Radeče in Trbovlje v obdobju 2013-2020, se predlagani instrumenti vsebinsko usklajujejo z instrumenti ukrepa št. 1- </w:t>
      </w:r>
      <w:r w:rsidRPr="00C156EF">
        <w:rPr>
          <w:lang w:eastAsia="sl-SI"/>
        </w:rPr>
        <w:t xml:space="preserve">Program spodbujanja konkurenčnosti problemskega območja z visoko brezposelnostjo Sklepa </w:t>
      </w:r>
      <w:r w:rsidRPr="00C156EF">
        <w:t>o dodatnih začasnih ukrepih razvojne podpore za problemska območja z visoko brezposelnostjo, ki ga je sprejela Vlada št. 00726-14/2016/5 z dne 19. 05. 2016 (Uradni list RS, št. 36/16).</w:t>
      </w:r>
    </w:p>
    <w:p w:rsidR="00E1474B" w:rsidRDefault="00E1474B" w:rsidP="005933FB">
      <w:pPr>
        <w:jc w:val="both"/>
      </w:pPr>
    </w:p>
    <w:p w:rsidR="00657841" w:rsidRPr="00C26F9B" w:rsidRDefault="00657841" w:rsidP="00657841">
      <w:pPr>
        <w:jc w:val="both"/>
      </w:pPr>
      <w:r w:rsidRPr="00C26F9B">
        <w:rPr>
          <w:lang w:eastAsia="sl-SI"/>
        </w:rPr>
        <w:t xml:space="preserve">V skladu s četrtim odstavkom 9. člena Uredbe o izvajanju ukrepov endogene regionalne politike (Uradni list RS, št. 16/13 in 78/15) je </w:t>
      </w:r>
      <w:r w:rsidRPr="00C26F9B">
        <w:rPr>
          <w:rFonts w:cs="Arial"/>
          <w:color w:val="000000"/>
          <w:shd w:val="clear" w:color="auto" w:fill="FFFFFF"/>
        </w:rPr>
        <w:t xml:space="preserve">MGRT dolžan </w:t>
      </w:r>
      <w:r w:rsidR="00CD72FD" w:rsidRPr="00C26F9B">
        <w:rPr>
          <w:rFonts w:cs="Arial"/>
          <w:color w:val="000000"/>
          <w:shd w:val="clear" w:color="auto" w:fill="FFFFFF"/>
        </w:rPr>
        <w:t>V</w:t>
      </w:r>
      <w:r w:rsidRPr="00C26F9B">
        <w:rPr>
          <w:rFonts w:cs="Arial"/>
          <w:color w:val="000000"/>
          <w:shd w:val="clear" w:color="auto" w:fill="FFFFFF"/>
        </w:rPr>
        <w:t xml:space="preserve">ladi </w:t>
      </w:r>
      <w:r w:rsidR="00CD72FD" w:rsidRPr="00C26F9B">
        <w:rPr>
          <w:rFonts w:cs="Arial"/>
          <w:color w:val="000000"/>
          <w:shd w:val="clear" w:color="auto" w:fill="FFFFFF"/>
        </w:rPr>
        <w:t xml:space="preserve">RS </w:t>
      </w:r>
      <w:r w:rsidRPr="00C26F9B">
        <w:rPr>
          <w:rFonts w:cs="Arial"/>
          <w:color w:val="000000"/>
          <w:shd w:val="clear" w:color="auto" w:fill="FFFFFF"/>
        </w:rPr>
        <w:t xml:space="preserve">posredovati letna poročila o izvajanju dodatnih začasnih ukrepov razvojne podpore. </w:t>
      </w:r>
      <w:r w:rsidRPr="00E16BCF">
        <w:rPr>
          <w:rFonts w:cs="Arial"/>
          <w:color w:val="000000"/>
          <w:shd w:val="clear" w:color="auto" w:fill="FFFFFF"/>
        </w:rPr>
        <w:t xml:space="preserve">Drugo letno poročilo </w:t>
      </w:r>
      <w:r w:rsidRPr="00CD72FD">
        <w:rPr>
          <w:rFonts w:cs="Arial"/>
          <w:color w:val="000000"/>
          <w:shd w:val="clear" w:color="auto" w:fill="FFFFFF"/>
        </w:rPr>
        <w:t xml:space="preserve">o izvajanju Programa spodbujanja konkurenčnosti in ukrepov razvojne podpore za problemsko območje z visoko brezposelnostjo Hrastnik, Radeče in Trbovlje v obdobju 2013–2020 se nanaša na leto 2015, </w:t>
      </w:r>
      <w:r w:rsidR="00CD72FD">
        <w:rPr>
          <w:rFonts w:cs="Arial"/>
          <w:color w:val="000000"/>
          <w:shd w:val="clear" w:color="auto" w:fill="FFFFFF"/>
        </w:rPr>
        <w:t>vključene pa so</w:t>
      </w:r>
      <w:r w:rsidRPr="00CD72FD">
        <w:rPr>
          <w:rFonts w:cs="Arial"/>
          <w:color w:val="000000"/>
          <w:shd w:val="clear" w:color="auto" w:fill="FFFFFF"/>
        </w:rPr>
        <w:t xml:space="preserve"> tudi </w:t>
      </w:r>
      <w:r w:rsidR="00CD72FD">
        <w:rPr>
          <w:rFonts w:cs="Arial"/>
          <w:color w:val="000000"/>
          <w:shd w:val="clear" w:color="auto" w:fill="FFFFFF"/>
        </w:rPr>
        <w:t>informacije o izvajanju iz predhodnega poročila</w:t>
      </w:r>
      <w:r w:rsidRPr="00CD72FD">
        <w:rPr>
          <w:rFonts w:cs="Arial"/>
          <w:color w:val="000000"/>
          <w:shd w:val="clear" w:color="auto" w:fill="FFFFFF"/>
        </w:rPr>
        <w:t xml:space="preserve"> </w:t>
      </w:r>
      <w:r w:rsidR="00CF6B02">
        <w:rPr>
          <w:rFonts w:cs="Arial"/>
          <w:color w:val="000000"/>
          <w:shd w:val="clear" w:color="auto" w:fill="FFFFFF"/>
        </w:rPr>
        <w:t>in deloma t</w:t>
      </w:r>
      <w:r w:rsidRPr="00CD72FD">
        <w:rPr>
          <w:rFonts w:cs="Arial"/>
          <w:color w:val="000000"/>
          <w:shd w:val="clear" w:color="auto" w:fill="FFFFFF"/>
        </w:rPr>
        <w:t xml:space="preserve">udi </w:t>
      </w:r>
      <w:r w:rsidR="00CF6B02">
        <w:rPr>
          <w:rFonts w:cs="Arial"/>
          <w:color w:val="000000"/>
          <w:shd w:val="clear" w:color="auto" w:fill="FFFFFF"/>
        </w:rPr>
        <w:t xml:space="preserve">informacije o izvajanju ukrepov </w:t>
      </w:r>
      <w:r w:rsidRPr="00CD72FD">
        <w:rPr>
          <w:rFonts w:cs="Arial"/>
          <w:color w:val="000000"/>
          <w:shd w:val="clear" w:color="auto" w:fill="FFFFFF"/>
        </w:rPr>
        <w:t>v letu 2016 (</w:t>
      </w:r>
      <w:r w:rsidR="00CF6B02">
        <w:rPr>
          <w:rFonts w:cs="Arial"/>
          <w:color w:val="000000"/>
          <w:shd w:val="clear" w:color="auto" w:fill="FFFFFF"/>
        </w:rPr>
        <w:t xml:space="preserve">obdobje od januarja </w:t>
      </w:r>
      <w:r w:rsidRPr="00CD72FD">
        <w:rPr>
          <w:rFonts w:cs="Arial"/>
          <w:color w:val="000000"/>
          <w:shd w:val="clear" w:color="auto" w:fill="FFFFFF"/>
        </w:rPr>
        <w:t xml:space="preserve">do oktobra 2016). </w:t>
      </w:r>
      <w:r w:rsidR="00CF6B02">
        <w:rPr>
          <w:rFonts w:cs="Arial"/>
          <w:color w:val="000000"/>
          <w:shd w:val="clear" w:color="auto" w:fill="FFFFFF"/>
        </w:rPr>
        <w:t>B</w:t>
      </w:r>
      <w:r w:rsidR="00A865B9" w:rsidRPr="00CD72FD">
        <w:rPr>
          <w:rFonts w:cs="Arial"/>
          <w:color w:val="000000"/>
          <w:shd w:val="clear" w:color="auto" w:fill="FFFFFF"/>
        </w:rPr>
        <w:t>olj detajlno bodo informacije o izvajanju</w:t>
      </w:r>
      <w:r w:rsidR="002B2422">
        <w:rPr>
          <w:rFonts w:cs="Arial"/>
          <w:color w:val="000000"/>
          <w:shd w:val="clear" w:color="auto" w:fill="FFFFFF"/>
        </w:rPr>
        <w:t xml:space="preserve"> ukrepov</w:t>
      </w:r>
      <w:r w:rsidR="00A865B9" w:rsidRPr="00CD72FD">
        <w:rPr>
          <w:rFonts w:cs="Arial"/>
          <w:color w:val="000000"/>
          <w:shd w:val="clear" w:color="auto" w:fill="FFFFFF"/>
        </w:rPr>
        <w:t xml:space="preserve"> za leto 2016 prikazane v tretjem letnem poročilu, ki ga </w:t>
      </w:r>
      <w:r w:rsidR="00CF6B02">
        <w:rPr>
          <w:rFonts w:cs="Arial"/>
          <w:color w:val="000000"/>
          <w:shd w:val="clear" w:color="auto" w:fill="FFFFFF"/>
        </w:rPr>
        <w:t xml:space="preserve">je </w:t>
      </w:r>
      <w:r w:rsidR="00A865B9" w:rsidRPr="00CD72FD">
        <w:rPr>
          <w:rFonts w:cs="Arial"/>
          <w:color w:val="000000"/>
          <w:shd w:val="clear" w:color="auto" w:fill="FFFFFF"/>
        </w:rPr>
        <w:t xml:space="preserve">MGRT </w:t>
      </w:r>
      <w:r w:rsidR="00CF6B02">
        <w:rPr>
          <w:rFonts w:cs="Arial"/>
          <w:color w:val="000000"/>
          <w:shd w:val="clear" w:color="auto" w:fill="FFFFFF"/>
        </w:rPr>
        <w:t xml:space="preserve">dolžan pripraviti </w:t>
      </w:r>
      <w:r w:rsidR="00A865B9" w:rsidRPr="00CD72FD">
        <w:rPr>
          <w:rFonts w:cs="Arial"/>
          <w:color w:val="000000"/>
          <w:shd w:val="clear" w:color="auto" w:fill="FFFFFF"/>
        </w:rPr>
        <w:t xml:space="preserve"> v l</w:t>
      </w:r>
      <w:r w:rsidR="00CF6B02">
        <w:rPr>
          <w:rFonts w:cs="Arial"/>
          <w:color w:val="000000"/>
          <w:shd w:val="clear" w:color="auto" w:fill="FFFFFF"/>
        </w:rPr>
        <w:t>etu</w:t>
      </w:r>
      <w:r w:rsidR="00A865B9" w:rsidRPr="00CD72FD">
        <w:rPr>
          <w:rFonts w:cs="Arial"/>
          <w:color w:val="000000"/>
          <w:shd w:val="clear" w:color="auto" w:fill="FFFFFF"/>
        </w:rPr>
        <w:t xml:space="preserve"> 2017.</w:t>
      </w:r>
    </w:p>
    <w:p w:rsidR="00657841" w:rsidRDefault="00657841" w:rsidP="005933FB">
      <w:pPr>
        <w:jc w:val="both"/>
      </w:pPr>
    </w:p>
    <w:p w:rsidR="00E1474B" w:rsidRDefault="00E1474B" w:rsidP="00852390">
      <w:pPr>
        <w:spacing w:after="0"/>
        <w:jc w:val="both"/>
      </w:pPr>
    </w:p>
    <w:p w:rsidR="00D36338" w:rsidRDefault="00D36338" w:rsidP="00852390">
      <w:pPr>
        <w:spacing w:after="0"/>
        <w:jc w:val="both"/>
      </w:pPr>
    </w:p>
    <w:p w:rsidR="0086079B" w:rsidRDefault="0086079B" w:rsidP="00852390">
      <w:pPr>
        <w:spacing w:after="0"/>
        <w:jc w:val="both"/>
      </w:pPr>
    </w:p>
    <w:p w:rsidR="0086079B" w:rsidRDefault="0086079B" w:rsidP="00852390">
      <w:pPr>
        <w:spacing w:after="0"/>
        <w:jc w:val="both"/>
      </w:pPr>
    </w:p>
    <w:p w:rsidR="00D36338" w:rsidRDefault="00D36338" w:rsidP="00852390">
      <w:pPr>
        <w:spacing w:after="0"/>
        <w:jc w:val="both"/>
      </w:pPr>
    </w:p>
    <w:p w:rsidR="00D36338" w:rsidRDefault="00D36338" w:rsidP="00852390">
      <w:pPr>
        <w:spacing w:after="0"/>
        <w:jc w:val="both"/>
      </w:pPr>
    </w:p>
    <w:p w:rsidR="0086079B" w:rsidRDefault="0086079B" w:rsidP="00852390">
      <w:pPr>
        <w:spacing w:after="0"/>
        <w:jc w:val="both"/>
      </w:pPr>
    </w:p>
    <w:p w:rsidR="0086079B" w:rsidRDefault="0086079B" w:rsidP="00852390">
      <w:pPr>
        <w:spacing w:after="0"/>
        <w:jc w:val="both"/>
      </w:pPr>
    </w:p>
    <w:p w:rsidR="0086079B" w:rsidRDefault="0086079B" w:rsidP="00852390">
      <w:pPr>
        <w:spacing w:after="0"/>
        <w:jc w:val="both"/>
      </w:pPr>
    </w:p>
    <w:p w:rsidR="00E74061" w:rsidRDefault="00E74061" w:rsidP="00852390">
      <w:pPr>
        <w:spacing w:after="0"/>
        <w:jc w:val="both"/>
      </w:pPr>
      <w:r>
        <w:lastRenderedPageBreak/>
        <w:t>Podajamo kratek pregled statusa izvajanja posameznih instrumentov in ukrepov, podrobnejši pa je predstavljen v nadaljevanju poročila: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599"/>
      </w:tblGrid>
      <w:tr w:rsidR="00E74061" w:rsidRPr="00E1474B" w:rsidTr="00E1474B">
        <w:trPr>
          <w:trHeight w:val="503"/>
          <w:tblHeader/>
        </w:trPr>
        <w:tc>
          <w:tcPr>
            <w:tcW w:w="3510" w:type="dxa"/>
            <w:shd w:val="clear" w:color="auto" w:fill="auto"/>
          </w:tcPr>
          <w:p w:rsidR="00E74061" w:rsidRPr="00E1474B" w:rsidRDefault="00E74061" w:rsidP="00852390">
            <w:pPr>
              <w:spacing w:after="0"/>
              <w:jc w:val="center"/>
              <w:rPr>
                <w:b/>
                <w:sz w:val="18"/>
                <w:szCs w:val="18"/>
              </w:rPr>
            </w:pPr>
            <w:r w:rsidRPr="00E1474B">
              <w:rPr>
                <w:b/>
                <w:sz w:val="18"/>
                <w:szCs w:val="18"/>
              </w:rPr>
              <w:t>Instrument oz. ukrep</w:t>
            </w:r>
          </w:p>
        </w:tc>
        <w:tc>
          <w:tcPr>
            <w:tcW w:w="3119" w:type="dxa"/>
            <w:shd w:val="clear" w:color="auto" w:fill="auto"/>
          </w:tcPr>
          <w:p w:rsidR="00E74061" w:rsidRPr="00E1474B" w:rsidRDefault="00E74061" w:rsidP="00852390">
            <w:pPr>
              <w:spacing w:after="0"/>
              <w:jc w:val="center"/>
              <w:rPr>
                <w:b/>
                <w:sz w:val="18"/>
                <w:szCs w:val="18"/>
              </w:rPr>
            </w:pPr>
            <w:r w:rsidRPr="00E1474B">
              <w:rPr>
                <w:b/>
                <w:sz w:val="18"/>
                <w:szCs w:val="18"/>
              </w:rPr>
              <w:t>Institucija odgovorna za izvedbo</w:t>
            </w:r>
          </w:p>
        </w:tc>
        <w:tc>
          <w:tcPr>
            <w:tcW w:w="2599" w:type="dxa"/>
            <w:shd w:val="clear" w:color="auto" w:fill="auto"/>
          </w:tcPr>
          <w:p w:rsidR="00E74061" w:rsidRPr="00E1474B" w:rsidRDefault="00E74061" w:rsidP="00852390">
            <w:pPr>
              <w:spacing w:after="0"/>
              <w:jc w:val="center"/>
              <w:rPr>
                <w:b/>
                <w:sz w:val="18"/>
                <w:szCs w:val="18"/>
              </w:rPr>
            </w:pPr>
            <w:r w:rsidRPr="00E1474B">
              <w:rPr>
                <w:b/>
                <w:sz w:val="18"/>
                <w:szCs w:val="18"/>
              </w:rPr>
              <w:t>Status izvajanja</w:t>
            </w:r>
          </w:p>
        </w:tc>
      </w:tr>
      <w:tr w:rsidR="00E74061" w:rsidRPr="00E1474B" w:rsidTr="00867A52">
        <w:trPr>
          <w:trHeight w:val="1629"/>
        </w:trPr>
        <w:tc>
          <w:tcPr>
            <w:tcW w:w="3510" w:type="dxa"/>
            <w:shd w:val="clear" w:color="auto" w:fill="auto"/>
          </w:tcPr>
          <w:p w:rsidR="00E74061" w:rsidRPr="00E1474B" w:rsidRDefault="00E74061" w:rsidP="00852390">
            <w:pPr>
              <w:numPr>
                <w:ilvl w:val="0"/>
                <w:numId w:val="18"/>
              </w:numPr>
              <w:spacing w:after="0"/>
              <w:ind w:left="357" w:hanging="357"/>
              <w:rPr>
                <w:sz w:val="18"/>
                <w:szCs w:val="18"/>
              </w:rPr>
            </w:pPr>
            <w:r w:rsidRPr="00E1474B">
              <w:rPr>
                <w:rFonts w:cs="Arial"/>
                <w:b/>
                <w:sz w:val="18"/>
                <w:szCs w:val="18"/>
              </w:rPr>
              <w:t>Programu spodbujanja konkurenčnosti in ukrepov razvojne podpore za območje občin Hrastnik, Radeče in Trbovlje v obdobju 2013–20</w:t>
            </w:r>
            <w:r w:rsidR="00470F84">
              <w:rPr>
                <w:rFonts w:cs="Arial"/>
                <w:b/>
                <w:sz w:val="18"/>
                <w:szCs w:val="18"/>
              </w:rPr>
              <w:t>18</w:t>
            </w:r>
          </w:p>
        </w:tc>
        <w:tc>
          <w:tcPr>
            <w:tcW w:w="3119" w:type="dxa"/>
            <w:shd w:val="clear" w:color="auto" w:fill="auto"/>
          </w:tcPr>
          <w:p w:rsidR="00E74061" w:rsidRPr="00E1474B" w:rsidRDefault="00E74061" w:rsidP="00852390">
            <w:pPr>
              <w:spacing w:after="0"/>
              <w:jc w:val="center"/>
              <w:rPr>
                <w:sz w:val="18"/>
                <w:szCs w:val="18"/>
              </w:rPr>
            </w:pPr>
          </w:p>
        </w:tc>
        <w:tc>
          <w:tcPr>
            <w:tcW w:w="2599" w:type="dxa"/>
            <w:shd w:val="clear" w:color="auto" w:fill="auto"/>
          </w:tcPr>
          <w:p w:rsidR="00E74061" w:rsidRPr="00E1474B" w:rsidRDefault="007F364C" w:rsidP="007F364C">
            <w:pPr>
              <w:spacing w:after="0"/>
              <w:jc w:val="center"/>
              <w:rPr>
                <w:sz w:val="18"/>
                <w:szCs w:val="18"/>
              </w:rPr>
            </w:pPr>
            <w:r>
              <w:rPr>
                <w:sz w:val="18"/>
                <w:szCs w:val="18"/>
              </w:rPr>
              <w:t>ukrep se izvaja</w:t>
            </w:r>
          </w:p>
        </w:tc>
      </w:tr>
      <w:tr w:rsidR="00E74061" w:rsidRPr="00E1474B" w:rsidTr="00867A52">
        <w:trPr>
          <w:trHeight w:val="244"/>
        </w:trPr>
        <w:tc>
          <w:tcPr>
            <w:tcW w:w="3510" w:type="dxa"/>
            <w:shd w:val="clear" w:color="auto" w:fill="auto"/>
            <w:vAlign w:val="bottom"/>
          </w:tcPr>
          <w:p w:rsidR="00E74061" w:rsidRPr="00E1474B" w:rsidRDefault="00E74061" w:rsidP="00852390">
            <w:pPr>
              <w:numPr>
                <w:ilvl w:val="0"/>
                <w:numId w:val="19"/>
              </w:numPr>
              <w:spacing w:after="0"/>
              <w:rPr>
                <w:rFonts w:cs="Arial"/>
                <w:color w:val="000000"/>
                <w:sz w:val="18"/>
                <w:szCs w:val="18"/>
              </w:rPr>
            </w:pPr>
            <w:r w:rsidRPr="00E1474B">
              <w:rPr>
                <w:rFonts w:cs="Arial"/>
                <w:color w:val="000000"/>
                <w:sz w:val="18"/>
                <w:szCs w:val="18"/>
              </w:rPr>
              <w:t xml:space="preserve">Instrument 1: podjetno v svet podjetništva (PVSP)  HRT </w:t>
            </w:r>
          </w:p>
        </w:tc>
        <w:tc>
          <w:tcPr>
            <w:tcW w:w="3119" w:type="dxa"/>
            <w:shd w:val="clear" w:color="auto" w:fill="auto"/>
          </w:tcPr>
          <w:p w:rsidR="00E74061" w:rsidRPr="00E1474B" w:rsidRDefault="00E74061" w:rsidP="00852390">
            <w:pPr>
              <w:spacing w:after="0"/>
              <w:jc w:val="center"/>
              <w:rPr>
                <w:sz w:val="18"/>
                <w:szCs w:val="18"/>
              </w:rPr>
            </w:pPr>
            <w:r w:rsidRPr="00E1474B">
              <w:rPr>
                <w:sz w:val="18"/>
                <w:szCs w:val="18"/>
              </w:rPr>
              <w:t>RCR Zagorje (do 27.7.2016) , RRA Posavje</w:t>
            </w:r>
          </w:p>
        </w:tc>
        <w:tc>
          <w:tcPr>
            <w:tcW w:w="2599" w:type="dxa"/>
            <w:shd w:val="clear" w:color="auto" w:fill="auto"/>
          </w:tcPr>
          <w:p w:rsidR="00E74061" w:rsidRPr="00E1474B" w:rsidRDefault="00E74061" w:rsidP="00852390">
            <w:pPr>
              <w:spacing w:after="0"/>
              <w:jc w:val="center"/>
              <w:rPr>
                <w:sz w:val="18"/>
                <w:szCs w:val="18"/>
                <w:highlight w:val="yellow"/>
              </w:rPr>
            </w:pPr>
            <w:r w:rsidRPr="00E1474B">
              <w:rPr>
                <w:sz w:val="18"/>
                <w:szCs w:val="18"/>
              </w:rPr>
              <w:t>instrument se izvaja</w:t>
            </w:r>
          </w:p>
        </w:tc>
      </w:tr>
      <w:tr w:rsidR="00E74061" w:rsidRPr="00E1474B" w:rsidTr="00867A52">
        <w:trPr>
          <w:trHeight w:val="259"/>
        </w:trPr>
        <w:tc>
          <w:tcPr>
            <w:tcW w:w="3510" w:type="dxa"/>
            <w:shd w:val="clear" w:color="auto" w:fill="auto"/>
            <w:vAlign w:val="bottom"/>
          </w:tcPr>
          <w:p w:rsidR="00E74061" w:rsidRPr="00E1474B" w:rsidRDefault="00E74061" w:rsidP="00852390">
            <w:pPr>
              <w:numPr>
                <w:ilvl w:val="0"/>
                <w:numId w:val="19"/>
              </w:numPr>
              <w:spacing w:after="0"/>
              <w:rPr>
                <w:rFonts w:cs="Arial"/>
                <w:color w:val="000000"/>
                <w:sz w:val="18"/>
                <w:szCs w:val="18"/>
              </w:rPr>
            </w:pPr>
            <w:r w:rsidRPr="00E1474B">
              <w:rPr>
                <w:rFonts w:cs="Arial"/>
                <w:color w:val="000000"/>
                <w:sz w:val="18"/>
                <w:szCs w:val="18"/>
              </w:rPr>
              <w:t>Instrument 2: finančne spodbude za novonastala podjetja</w:t>
            </w:r>
          </w:p>
        </w:tc>
        <w:tc>
          <w:tcPr>
            <w:tcW w:w="3119" w:type="dxa"/>
            <w:shd w:val="clear" w:color="auto" w:fill="auto"/>
          </w:tcPr>
          <w:p w:rsidR="00E74061" w:rsidRPr="00E1474B" w:rsidRDefault="00887828" w:rsidP="00852390">
            <w:pPr>
              <w:spacing w:after="0"/>
              <w:jc w:val="center"/>
              <w:rPr>
                <w:sz w:val="18"/>
                <w:szCs w:val="18"/>
              </w:rPr>
            </w:pPr>
            <w:r w:rsidRPr="00E1474B">
              <w:rPr>
                <w:sz w:val="18"/>
                <w:szCs w:val="18"/>
              </w:rPr>
              <w:t xml:space="preserve">MGRT in </w:t>
            </w:r>
            <w:r w:rsidR="00E74061" w:rsidRPr="00E1474B">
              <w:rPr>
                <w:sz w:val="18"/>
                <w:szCs w:val="18"/>
              </w:rPr>
              <w:t xml:space="preserve">Slovenski podjetniški sklad </w:t>
            </w:r>
          </w:p>
        </w:tc>
        <w:tc>
          <w:tcPr>
            <w:tcW w:w="2599" w:type="dxa"/>
            <w:shd w:val="clear" w:color="auto" w:fill="auto"/>
          </w:tcPr>
          <w:p w:rsidR="00E74061" w:rsidRPr="00E1474B" w:rsidRDefault="00E74061" w:rsidP="00852390">
            <w:pPr>
              <w:spacing w:after="0"/>
              <w:jc w:val="center"/>
              <w:rPr>
                <w:sz w:val="18"/>
                <w:szCs w:val="18"/>
                <w:highlight w:val="yellow"/>
              </w:rPr>
            </w:pPr>
            <w:r w:rsidRPr="00E1474B">
              <w:rPr>
                <w:sz w:val="18"/>
                <w:szCs w:val="18"/>
              </w:rPr>
              <w:t>instrument se izvaja</w:t>
            </w:r>
          </w:p>
        </w:tc>
      </w:tr>
      <w:tr w:rsidR="00E74061" w:rsidRPr="00E1474B" w:rsidTr="00867A52">
        <w:trPr>
          <w:trHeight w:val="244"/>
        </w:trPr>
        <w:tc>
          <w:tcPr>
            <w:tcW w:w="3510" w:type="dxa"/>
            <w:shd w:val="clear" w:color="auto" w:fill="auto"/>
            <w:vAlign w:val="bottom"/>
          </w:tcPr>
          <w:p w:rsidR="00E74061" w:rsidRPr="00E1474B" w:rsidRDefault="00E74061" w:rsidP="00852390">
            <w:pPr>
              <w:numPr>
                <w:ilvl w:val="0"/>
                <w:numId w:val="19"/>
              </w:numPr>
              <w:spacing w:after="0"/>
              <w:rPr>
                <w:rFonts w:cs="Arial"/>
                <w:color w:val="000000"/>
                <w:sz w:val="18"/>
                <w:szCs w:val="18"/>
              </w:rPr>
            </w:pPr>
            <w:r w:rsidRPr="00E1474B">
              <w:rPr>
                <w:rFonts w:cs="Arial"/>
                <w:color w:val="000000"/>
                <w:sz w:val="18"/>
                <w:szCs w:val="18"/>
              </w:rPr>
              <w:t>Instrument 3: investicije v razvoj</w:t>
            </w:r>
          </w:p>
        </w:tc>
        <w:tc>
          <w:tcPr>
            <w:tcW w:w="3119" w:type="dxa"/>
            <w:shd w:val="clear" w:color="auto" w:fill="auto"/>
          </w:tcPr>
          <w:p w:rsidR="00E74061" w:rsidRPr="00E1474B" w:rsidRDefault="00E74061" w:rsidP="00852390">
            <w:pPr>
              <w:spacing w:after="0"/>
              <w:jc w:val="center"/>
              <w:rPr>
                <w:sz w:val="18"/>
                <w:szCs w:val="18"/>
              </w:rPr>
            </w:pPr>
            <w:r w:rsidRPr="00E1474B">
              <w:rPr>
                <w:sz w:val="18"/>
                <w:szCs w:val="18"/>
              </w:rPr>
              <w:t>MGRT</w:t>
            </w:r>
          </w:p>
        </w:tc>
        <w:tc>
          <w:tcPr>
            <w:tcW w:w="2599" w:type="dxa"/>
            <w:shd w:val="clear" w:color="auto" w:fill="auto"/>
          </w:tcPr>
          <w:p w:rsidR="00E74061" w:rsidRPr="00E1474B" w:rsidRDefault="00E74061" w:rsidP="00852390">
            <w:pPr>
              <w:spacing w:after="0"/>
              <w:jc w:val="center"/>
              <w:rPr>
                <w:sz w:val="18"/>
                <w:szCs w:val="18"/>
              </w:rPr>
            </w:pPr>
            <w:r w:rsidRPr="00E1474B">
              <w:rPr>
                <w:sz w:val="18"/>
                <w:szCs w:val="18"/>
              </w:rPr>
              <w:t>instrument se izvaja</w:t>
            </w:r>
          </w:p>
        </w:tc>
      </w:tr>
      <w:tr w:rsidR="00E74061" w:rsidRPr="00E1474B" w:rsidTr="00867A52">
        <w:trPr>
          <w:trHeight w:val="259"/>
        </w:trPr>
        <w:tc>
          <w:tcPr>
            <w:tcW w:w="3510" w:type="dxa"/>
            <w:shd w:val="clear" w:color="auto" w:fill="auto"/>
            <w:vAlign w:val="bottom"/>
          </w:tcPr>
          <w:p w:rsidR="00E74061" w:rsidRPr="00E1474B" w:rsidRDefault="00E74061" w:rsidP="00852390">
            <w:pPr>
              <w:numPr>
                <w:ilvl w:val="0"/>
                <w:numId w:val="19"/>
              </w:numPr>
              <w:spacing w:after="0"/>
              <w:rPr>
                <w:rFonts w:cs="Arial"/>
                <w:color w:val="000000"/>
                <w:sz w:val="18"/>
                <w:szCs w:val="18"/>
              </w:rPr>
            </w:pPr>
            <w:r w:rsidRPr="00E1474B">
              <w:rPr>
                <w:rFonts w:cs="Arial"/>
                <w:color w:val="000000"/>
                <w:sz w:val="18"/>
                <w:szCs w:val="18"/>
              </w:rPr>
              <w:t>Instrument 4: Radeče papir</w:t>
            </w:r>
          </w:p>
        </w:tc>
        <w:tc>
          <w:tcPr>
            <w:tcW w:w="3119" w:type="dxa"/>
            <w:shd w:val="clear" w:color="auto" w:fill="auto"/>
          </w:tcPr>
          <w:p w:rsidR="00E74061" w:rsidRPr="00E1474B" w:rsidRDefault="00E74061" w:rsidP="00852390">
            <w:pPr>
              <w:spacing w:after="0"/>
              <w:jc w:val="center"/>
              <w:rPr>
                <w:sz w:val="18"/>
                <w:szCs w:val="18"/>
              </w:rPr>
            </w:pPr>
            <w:r w:rsidRPr="00E1474B">
              <w:rPr>
                <w:sz w:val="18"/>
                <w:szCs w:val="18"/>
              </w:rPr>
              <w:t>MGRT</w:t>
            </w:r>
          </w:p>
        </w:tc>
        <w:tc>
          <w:tcPr>
            <w:tcW w:w="2599" w:type="dxa"/>
            <w:shd w:val="clear" w:color="auto" w:fill="auto"/>
          </w:tcPr>
          <w:p w:rsidR="00E74061" w:rsidRPr="00E1474B" w:rsidRDefault="00E74061" w:rsidP="00852390">
            <w:pPr>
              <w:spacing w:after="0"/>
              <w:jc w:val="center"/>
              <w:rPr>
                <w:sz w:val="18"/>
                <w:szCs w:val="18"/>
              </w:rPr>
            </w:pPr>
            <w:r w:rsidRPr="00E1474B">
              <w:rPr>
                <w:sz w:val="18"/>
                <w:szCs w:val="18"/>
              </w:rPr>
              <w:t>vloga je bila zavrnjena, instrument ni več relevanten</w:t>
            </w:r>
          </w:p>
        </w:tc>
      </w:tr>
      <w:tr w:rsidR="00E74061" w:rsidRPr="00E1474B" w:rsidTr="00867A52">
        <w:trPr>
          <w:trHeight w:val="244"/>
        </w:trPr>
        <w:tc>
          <w:tcPr>
            <w:tcW w:w="3510" w:type="dxa"/>
            <w:shd w:val="clear" w:color="auto" w:fill="auto"/>
            <w:vAlign w:val="bottom"/>
          </w:tcPr>
          <w:p w:rsidR="00E74061" w:rsidRPr="00E1474B" w:rsidRDefault="00E74061" w:rsidP="00852390">
            <w:pPr>
              <w:numPr>
                <w:ilvl w:val="0"/>
                <w:numId w:val="19"/>
              </w:numPr>
              <w:spacing w:after="0"/>
              <w:rPr>
                <w:rFonts w:cs="Arial"/>
                <w:color w:val="000000"/>
                <w:sz w:val="18"/>
                <w:szCs w:val="18"/>
              </w:rPr>
            </w:pPr>
            <w:r w:rsidRPr="00E1474B">
              <w:rPr>
                <w:rFonts w:cs="Arial"/>
                <w:color w:val="000000"/>
                <w:sz w:val="18"/>
                <w:szCs w:val="18"/>
              </w:rPr>
              <w:t>Instrument 5: koordinacija, promocija in skrbnik programa</w:t>
            </w:r>
          </w:p>
        </w:tc>
        <w:tc>
          <w:tcPr>
            <w:tcW w:w="3119" w:type="dxa"/>
            <w:shd w:val="clear" w:color="auto" w:fill="auto"/>
          </w:tcPr>
          <w:p w:rsidR="00E74061" w:rsidRPr="00E1474B" w:rsidRDefault="00E74061" w:rsidP="00DC5F47">
            <w:pPr>
              <w:spacing w:after="0"/>
              <w:jc w:val="center"/>
              <w:rPr>
                <w:sz w:val="18"/>
                <w:szCs w:val="18"/>
              </w:rPr>
            </w:pPr>
            <w:r w:rsidRPr="00E1474B">
              <w:rPr>
                <w:sz w:val="18"/>
                <w:szCs w:val="18"/>
              </w:rPr>
              <w:t xml:space="preserve">MGRT v sodelovanju z </w:t>
            </w:r>
            <w:r w:rsidR="00DC5F47" w:rsidRPr="00E1474B">
              <w:rPr>
                <w:sz w:val="18"/>
                <w:szCs w:val="18"/>
              </w:rPr>
              <w:t>RCR Zagorje (do 27.7.2016),</w:t>
            </w:r>
            <w:r w:rsidR="00DC5F47">
              <w:rPr>
                <w:sz w:val="18"/>
                <w:szCs w:val="18"/>
              </w:rPr>
              <w:t xml:space="preserve"> RRA Zasavje (od 29.7.2016 dalje) in  </w:t>
            </w:r>
            <w:r w:rsidR="00DC5F47" w:rsidRPr="00E1474B">
              <w:rPr>
                <w:sz w:val="18"/>
                <w:szCs w:val="18"/>
              </w:rPr>
              <w:t>RRA Posavje</w:t>
            </w:r>
          </w:p>
        </w:tc>
        <w:tc>
          <w:tcPr>
            <w:tcW w:w="2599" w:type="dxa"/>
            <w:shd w:val="clear" w:color="auto" w:fill="auto"/>
          </w:tcPr>
          <w:p w:rsidR="00E74061" w:rsidRPr="00E1474B" w:rsidRDefault="00E74061" w:rsidP="00852390">
            <w:pPr>
              <w:spacing w:after="0"/>
              <w:jc w:val="center"/>
              <w:rPr>
                <w:sz w:val="18"/>
                <w:szCs w:val="18"/>
              </w:rPr>
            </w:pPr>
            <w:r w:rsidRPr="00E1474B">
              <w:rPr>
                <w:rFonts w:cs="Arial"/>
                <w:sz w:val="18"/>
                <w:szCs w:val="18"/>
              </w:rPr>
              <w:t>instrument se izvaja</w:t>
            </w:r>
          </w:p>
        </w:tc>
      </w:tr>
      <w:tr w:rsidR="00E74061" w:rsidRPr="00E1474B" w:rsidTr="00867A52">
        <w:trPr>
          <w:trHeight w:val="273"/>
        </w:trPr>
        <w:tc>
          <w:tcPr>
            <w:tcW w:w="3510" w:type="dxa"/>
            <w:shd w:val="clear" w:color="auto" w:fill="auto"/>
          </w:tcPr>
          <w:p w:rsidR="00E74061" w:rsidRPr="00E1474B" w:rsidRDefault="00E74061" w:rsidP="00852390">
            <w:pPr>
              <w:numPr>
                <w:ilvl w:val="0"/>
                <w:numId w:val="18"/>
              </w:numPr>
              <w:spacing w:after="0"/>
              <w:ind w:left="357" w:hanging="357"/>
              <w:rPr>
                <w:sz w:val="18"/>
                <w:szCs w:val="18"/>
              </w:rPr>
            </w:pPr>
            <w:r w:rsidRPr="00E1474B">
              <w:rPr>
                <w:rFonts w:cs="Arial"/>
                <w:b/>
                <w:iCs/>
                <w:sz w:val="18"/>
                <w:szCs w:val="18"/>
                <w:lang w:eastAsia="sl-SI"/>
              </w:rPr>
              <w:t xml:space="preserve">Ukrep 2: </w:t>
            </w:r>
            <w:r w:rsidRPr="00E1474B">
              <w:rPr>
                <w:rFonts w:cs="Arial"/>
                <w:iCs/>
                <w:sz w:val="18"/>
                <w:szCs w:val="18"/>
                <w:lang w:eastAsia="sl-SI"/>
              </w:rPr>
              <w:t>povračilo plačanih prispevkov delodajalca za socialno varnost</w:t>
            </w:r>
          </w:p>
        </w:tc>
        <w:tc>
          <w:tcPr>
            <w:tcW w:w="3119" w:type="dxa"/>
            <w:shd w:val="clear" w:color="auto" w:fill="auto"/>
          </w:tcPr>
          <w:p w:rsidR="00E74061" w:rsidRPr="00E1474B" w:rsidRDefault="00E74061" w:rsidP="00852390">
            <w:pPr>
              <w:spacing w:after="0"/>
              <w:jc w:val="center"/>
              <w:rPr>
                <w:sz w:val="18"/>
                <w:szCs w:val="18"/>
              </w:rPr>
            </w:pPr>
            <w:r w:rsidRPr="00E1474B">
              <w:rPr>
                <w:sz w:val="18"/>
                <w:szCs w:val="18"/>
              </w:rPr>
              <w:t xml:space="preserve">Ministrstvo za delo, družino, socialne zadeve in enake možnosti ter Zavod RS za zaposlovanje </w:t>
            </w:r>
          </w:p>
        </w:tc>
        <w:tc>
          <w:tcPr>
            <w:tcW w:w="2599" w:type="dxa"/>
            <w:shd w:val="clear" w:color="auto" w:fill="auto"/>
          </w:tcPr>
          <w:p w:rsidR="00E74061" w:rsidRPr="00E1474B" w:rsidRDefault="00E74061" w:rsidP="00852390">
            <w:pPr>
              <w:spacing w:after="0"/>
              <w:jc w:val="center"/>
              <w:rPr>
                <w:sz w:val="18"/>
                <w:szCs w:val="18"/>
              </w:rPr>
            </w:pPr>
            <w:r w:rsidRPr="00E1474B">
              <w:rPr>
                <w:sz w:val="18"/>
                <w:szCs w:val="18"/>
                <w:lang w:eastAsia="sl-SI"/>
              </w:rPr>
              <w:t>ukrep se izvaja</w:t>
            </w:r>
          </w:p>
        </w:tc>
      </w:tr>
      <w:tr w:rsidR="00E74061" w:rsidRPr="00E1474B" w:rsidTr="00867A52">
        <w:trPr>
          <w:trHeight w:val="273"/>
        </w:trPr>
        <w:tc>
          <w:tcPr>
            <w:tcW w:w="3510" w:type="dxa"/>
            <w:shd w:val="clear" w:color="auto" w:fill="auto"/>
          </w:tcPr>
          <w:p w:rsidR="00E74061" w:rsidRPr="00E1474B" w:rsidRDefault="00E74061" w:rsidP="00852390">
            <w:pPr>
              <w:numPr>
                <w:ilvl w:val="0"/>
                <w:numId w:val="18"/>
              </w:numPr>
              <w:spacing w:after="0"/>
              <w:ind w:left="357" w:hanging="357"/>
              <w:rPr>
                <w:sz w:val="18"/>
                <w:szCs w:val="18"/>
              </w:rPr>
            </w:pPr>
            <w:r w:rsidRPr="00E1474B">
              <w:rPr>
                <w:rFonts w:cs="Arial"/>
                <w:b/>
                <w:iCs/>
                <w:sz w:val="18"/>
                <w:szCs w:val="18"/>
                <w:lang w:eastAsia="sl-SI"/>
              </w:rPr>
              <w:t xml:space="preserve">Ukrep 3: </w:t>
            </w:r>
            <w:r w:rsidRPr="00E1474B">
              <w:rPr>
                <w:rFonts w:cs="Arial"/>
                <w:iCs/>
                <w:sz w:val="18"/>
                <w:szCs w:val="18"/>
                <w:lang w:eastAsia="sl-SI"/>
              </w:rPr>
              <w:t>davčne olajšave za zaposlovanje in investiranje</w:t>
            </w:r>
          </w:p>
        </w:tc>
        <w:tc>
          <w:tcPr>
            <w:tcW w:w="3119" w:type="dxa"/>
            <w:shd w:val="clear" w:color="auto" w:fill="auto"/>
          </w:tcPr>
          <w:p w:rsidR="00E74061" w:rsidRPr="00E1474B" w:rsidRDefault="003D7418" w:rsidP="00587063">
            <w:pPr>
              <w:spacing w:after="0"/>
              <w:jc w:val="center"/>
              <w:rPr>
                <w:sz w:val="18"/>
                <w:szCs w:val="18"/>
              </w:rPr>
            </w:pPr>
            <w:r>
              <w:rPr>
                <w:sz w:val="18"/>
                <w:szCs w:val="18"/>
              </w:rPr>
              <w:t xml:space="preserve">MGRT v sodelovanju s </w:t>
            </w:r>
            <w:r w:rsidR="00E74061" w:rsidRPr="00E1474B">
              <w:rPr>
                <w:sz w:val="18"/>
                <w:szCs w:val="18"/>
              </w:rPr>
              <w:t>Finančn</w:t>
            </w:r>
            <w:r>
              <w:rPr>
                <w:sz w:val="18"/>
                <w:szCs w:val="18"/>
              </w:rPr>
              <w:t>o</w:t>
            </w:r>
            <w:r w:rsidR="00E74061" w:rsidRPr="00E1474B">
              <w:rPr>
                <w:sz w:val="18"/>
                <w:szCs w:val="18"/>
              </w:rPr>
              <w:t xml:space="preserve"> uprav</w:t>
            </w:r>
            <w:r>
              <w:rPr>
                <w:sz w:val="18"/>
                <w:szCs w:val="18"/>
              </w:rPr>
              <w:t>o</w:t>
            </w:r>
            <w:r w:rsidR="00E74061" w:rsidRPr="00E1474B">
              <w:rPr>
                <w:sz w:val="18"/>
                <w:szCs w:val="18"/>
              </w:rPr>
              <w:t xml:space="preserve"> RS</w:t>
            </w:r>
          </w:p>
        </w:tc>
        <w:tc>
          <w:tcPr>
            <w:tcW w:w="2599" w:type="dxa"/>
            <w:shd w:val="clear" w:color="auto" w:fill="auto"/>
          </w:tcPr>
          <w:p w:rsidR="00E74061" w:rsidRPr="00E1474B" w:rsidRDefault="00E74061" w:rsidP="00852390">
            <w:pPr>
              <w:spacing w:after="0"/>
              <w:jc w:val="center"/>
              <w:rPr>
                <w:sz w:val="18"/>
                <w:szCs w:val="18"/>
              </w:rPr>
            </w:pPr>
            <w:r w:rsidRPr="00E1474B">
              <w:rPr>
                <w:sz w:val="18"/>
                <w:szCs w:val="18"/>
                <w:lang w:eastAsia="sl-SI"/>
              </w:rPr>
              <w:t>ukrep se izvaja</w:t>
            </w:r>
          </w:p>
        </w:tc>
      </w:tr>
      <w:tr w:rsidR="00E74061" w:rsidRPr="00E1474B" w:rsidTr="00867A52">
        <w:trPr>
          <w:trHeight w:val="273"/>
        </w:trPr>
        <w:tc>
          <w:tcPr>
            <w:tcW w:w="3510" w:type="dxa"/>
            <w:shd w:val="clear" w:color="auto" w:fill="auto"/>
          </w:tcPr>
          <w:p w:rsidR="00E74061" w:rsidRPr="00E1474B" w:rsidRDefault="00E74061" w:rsidP="00852390">
            <w:pPr>
              <w:numPr>
                <w:ilvl w:val="0"/>
                <w:numId w:val="18"/>
              </w:numPr>
              <w:spacing w:after="0"/>
              <w:ind w:left="357" w:hanging="357"/>
              <w:rPr>
                <w:sz w:val="18"/>
                <w:szCs w:val="18"/>
              </w:rPr>
            </w:pPr>
            <w:r w:rsidRPr="00E1474B">
              <w:rPr>
                <w:rFonts w:cs="Arial"/>
                <w:b/>
                <w:iCs/>
                <w:sz w:val="18"/>
                <w:szCs w:val="18"/>
                <w:lang w:eastAsia="sl-SI"/>
              </w:rPr>
              <w:t xml:space="preserve">Ukrep 4: </w:t>
            </w:r>
            <w:r w:rsidRPr="00E1474B">
              <w:rPr>
                <w:rFonts w:cs="Arial"/>
                <w:iCs/>
                <w:sz w:val="18"/>
                <w:szCs w:val="18"/>
                <w:lang w:eastAsia="sl-SI"/>
              </w:rPr>
              <w:t>spodbude za trajnostni razvoj podeželja iz Programa razvoja podeželja 2014-2020</w:t>
            </w:r>
          </w:p>
        </w:tc>
        <w:tc>
          <w:tcPr>
            <w:tcW w:w="3119" w:type="dxa"/>
            <w:shd w:val="clear" w:color="auto" w:fill="auto"/>
          </w:tcPr>
          <w:p w:rsidR="00E74061" w:rsidRPr="00E1474B" w:rsidRDefault="00E74061" w:rsidP="00852390">
            <w:pPr>
              <w:spacing w:after="0"/>
              <w:jc w:val="center"/>
              <w:rPr>
                <w:sz w:val="18"/>
                <w:szCs w:val="18"/>
              </w:rPr>
            </w:pPr>
            <w:r w:rsidRPr="00E1474B">
              <w:rPr>
                <w:rFonts w:cs="Arial"/>
                <w:iCs/>
                <w:sz w:val="18"/>
                <w:szCs w:val="18"/>
                <w:lang w:eastAsia="sl-SI"/>
              </w:rPr>
              <w:t>Ministrstva za kmetijstvo, gozdarstvo in prehrano</w:t>
            </w:r>
          </w:p>
        </w:tc>
        <w:tc>
          <w:tcPr>
            <w:tcW w:w="2599" w:type="dxa"/>
            <w:shd w:val="clear" w:color="auto" w:fill="auto"/>
          </w:tcPr>
          <w:p w:rsidR="00E74061" w:rsidRPr="00E1474B" w:rsidRDefault="00840A8F" w:rsidP="00840A8F">
            <w:pPr>
              <w:spacing w:after="0"/>
              <w:jc w:val="center"/>
              <w:rPr>
                <w:sz w:val="18"/>
                <w:szCs w:val="18"/>
              </w:rPr>
            </w:pPr>
            <w:r>
              <w:rPr>
                <w:sz w:val="18"/>
                <w:szCs w:val="18"/>
                <w:lang w:eastAsia="sl-SI"/>
              </w:rPr>
              <w:t>ukrep se izvaja</w:t>
            </w:r>
          </w:p>
        </w:tc>
      </w:tr>
      <w:tr w:rsidR="00E74061" w:rsidRPr="00E1474B" w:rsidTr="00867A52">
        <w:trPr>
          <w:trHeight w:val="273"/>
        </w:trPr>
        <w:tc>
          <w:tcPr>
            <w:tcW w:w="3510" w:type="dxa"/>
            <w:shd w:val="clear" w:color="auto" w:fill="auto"/>
          </w:tcPr>
          <w:p w:rsidR="00E74061" w:rsidRPr="00E1474B" w:rsidRDefault="00E74061" w:rsidP="00852390">
            <w:pPr>
              <w:numPr>
                <w:ilvl w:val="0"/>
                <w:numId w:val="18"/>
              </w:numPr>
              <w:spacing w:after="0"/>
              <w:ind w:left="357" w:hanging="357"/>
              <w:rPr>
                <w:sz w:val="18"/>
                <w:szCs w:val="18"/>
              </w:rPr>
            </w:pPr>
            <w:r w:rsidRPr="00E1474B">
              <w:rPr>
                <w:rFonts w:cs="Arial"/>
                <w:b/>
                <w:iCs/>
                <w:sz w:val="18"/>
                <w:szCs w:val="18"/>
                <w:lang w:eastAsia="sl-SI"/>
              </w:rPr>
              <w:t xml:space="preserve">Ukrep 5: </w:t>
            </w:r>
            <w:r w:rsidRPr="00E1474B">
              <w:rPr>
                <w:rFonts w:cs="Arial"/>
                <w:iCs/>
                <w:sz w:val="18"/>
                <w:szCs w:val="18"/>
                <w:lang w:eastAsia="sl-SI"/>
              </w:rPr>
              <w:t>prometna infrastruktura</w:t>
            </w:r>
          </w:p>
        </w:tc>
        <w:tc>
          <w:tcPr>
            <w:tcW w:w="3119" w:type="dxa"/>
            <w:shd w:val="clear" w:color="auto" w:fill="auto"/>
          </w:tcPr>
          <w:p w:rsidR="00E74061" w:rsidRPr="00E1474B" w:rsidRDefault="00E74061" w:rsidP="00852390">
            <w:pPr>
              <w:spacing w:after="0"/>
              <w:jc w:val="center"/>
              <w:rPr>
                <w:sz w:val="18"/>
                <w:szCs w:val="18"/>
              </w:rPr>
            </w:pPr>
            <w:r w:rsidRPr="00E1474B">
              <w:rPr>
                <w:rFonts w:cs="Arial"/>
                <w:iCs/>
                <w:sz w:val="18"/>
                <w:szCs w:val="18"/>
                <w:lang w:eastAsia="sl-SI"/>
              </w:rPr>
              <w:t>Ministrstvo za infrastrukturo</w:t>
            </w:r>
          </w:p>
        </w:tc>
        <w:tc>
          <w:tcPr>
            <w:tcW w:w="2599" w:type="dxa"/>
            <w:shd w:val="clear" w:color="auto" w:fill="auto"/>
          </w:tcPr>
          <w:p w:rsidR="00E74061" w:rsidRPr="00E1474B" w:rsidRDefault="00DC5F47" w:rsidP="00671506">
            <w:pPr>
              <w:spacing w:after="0"/>
              <w:jc w:val="center"/>
              <w:rPr>
                <w:sz w:val="18"/>
                <w:szCs w:val="18"/>
              </w:rPr>
            </w:pPr>
            <w:r>
              <w:rPr>
                <w:sz w:val="18"/>
                <w:szCs w:val="18"/>
                <w:lang w:eastAsia="sl-SI"/>
              </w:rPr>
              <w:t>u</w:t>
            </w:r>
            <w:r w:rsidR="00E74061" w:rsidRPr="00E1474B">
              <w:rPr>
                <w:sz w:val="18"/>
                <w:szCs w:val="18"/>
                <w:lang w:eastAsia="sl-SI"/>
              </w:rPr>
              <w:t>krep se izvaja</w:t>
            </w:r>
          </w:p>
        </w:tc>
      </w:tr>
      <w:tr w:rsidR="00E74061" w:rsidRPr="00E1474B" w:rsidTr="00867A52">
        <w:trPr>
          <w:trHeight w:val="273"/>
        </w:trPr>
        <w:tc>
          <w:tcPr>
            <w:tcW w:w="3510" w:type="dxa"/>
            <w:shd w:val="clear" w:color="auto" w:fill="auto"/>
          </w:tcPr>
          <w:p w:rsidR="00E74061" w:rsidRPr="00E1474B" w:rsidRDefault="00E74061" w:rsidP="00852390">
            <w:pPr>
              <w:numPr>
                <w:ilvl w:val="0"/>
                <w:numId w:val="18"/>
              </w:numPr>
              <w:spacing w:after="0"/>
              <w:ind w:left="357" w:hanging="357"/>
              <w:rPr>
                <w:sz w:val="18"/>
                <w:szCs w:val="18"/>
              </w:rPr>
            </w:pPr>
            <w:r w:rsidRPr="00E1474B">
              <w:rPr>
                <w:rFonts w:cs="Arial"/>
                <w:b/>
                <w:iCs/>
                <w:sz w:val="18"/>
                <w:szCs w:val="18"/>
                <w:lang w:eastAsia="sl-SI"/>
              </w:rPr>
              <w:t xml:space="preserve">Ukrep 6: </w:t>
            </w:r>
            <w:r w:rsidRPr="00E1474B">
              <w:rPr>
                <w:rFonts w:cs="Arial"/>
                <w:iCs/>
                <w:sz w:val="18"/>
                <w:szCs w:val="18"/>
                <w:lang w:eastAsia="sl-SI"/>
              </w:rPr>
              <w:t>energetska infrastruktura</w:t>
            </w:r>
          </w:p>
        </w:tc>
        <w:tc>
          <w:tcPr>
            <w:tcW w:w="3119" w:type="dxa"/>
            <w:shd w:val="clear" w:color="auto" w:fill="auto"/>
          </w:tcPr>
          <w:p w:rsidR="00E74061" w:rsidRPr="00E1474B" w:rsidRDefault="00E74061" w:rsidP="00852390">
            <w:pPr>
              <w:spacing w:after="0"/>
              <w:jc w:val="center"/>
              <w:rPr>
                <w:sz w:val="18"/>
                <w:szCs w:val="18"/>
              </w:rPr>
            </w:pPr>
            <w:r w:rsidRPr="00E1474B">
              <w:rPr>
                <w:rFonts w:cs="Arial"/>
                <w:iCs/>
                <w:sz w:val="18"/>
                <w:szCs w:val="18"/>
                <w:lang w:eastAsia="sl-SI"/>
              </w:rPr>
              <w:t>Ministrstvo za infrastrukturo</w:t>
            </w:r>
          </w:p>
        </w:tc>
        <w:tc>
          <w:tcPr>
            <w:tcW w:w="2599" w:type="dxa"/>
            <w:shd w:val="clear" w:color="auto" w:fill="auto"/>
          </w:tcPr>
          <w:p w:rsidR="00E74061" w:rsidRPr="00E1474B" w:rsidRDefault="00DC5F47" w:rsidP="00852390">
            <w:pPr>
              <w:spacing w:after="0"/>
              <w:jc w:val="center"/>
              <w:rPr>
                <w:sz w:val="18"/>
                <w:szCs w:val="18"/>
              </w:rPr>
            </w:pPr>
            <w:r>
              <w:rPr>
                <w:sz w:val="18"/>
                <w:szCs w:val="18"/>
              </w:rPr>
              <w:t>u</w:t>
            </w:r>
            <w:r w:rsidR="00E74061" w:rsidRPr="00E1474B">
              <w:rPr>
                <w:sz w:val="18"/>
                <w:szCs w:val="18"/>
              </w:rPr>
              <w:t>krep ni več relevanten</w:t>
            </w:r>
          </w:p>
        </w:tc>
      </w:tr>
      <w:tr w:rsidR="00E74061" w:rsidRPr="00E1474B" w:rsidTr="00867A52">
        <w:trPr>
          <w:trHeight w:val="273"/>
        </w:trPr>
        <w:tc>
          <w:tcPr>
            <w:tcW w:w="3510" w:type="dxa"/>
            <w:shd w:val="clear" w:color="auto" w:fill="auto"/>
          </w:tcPr>
          <w:p w:rsidR="00E74061" w:rsidRPr="00E1474B" w:rsidRDefault="00E74061" w:rsidP="00852390">
            <w:pPr>
              <w:numPr>
                <w:ilvl w:val="0"/>
                <w:numId w:val="18"/>
              </w:numPr>
              <w:spacing w:after="0"/>
              <w:ind w:left="357" w:hanging="357"/>
              <w:rPr>
                <w:sz w:val="18"/>
                <w:szCs w:val="18"/>
              </w:rPr>
            </w:pPr>
            <w:r w:rsidRPr="00E1474B">
              <w:rPr>
                <w:rFonts w:cs="Arial"/>
                <w:b/>
                <w:iCs/>
                <w:sz w:val="18"/>
                <w:szCs w:val="18"/>
                <w:lang w:eastAsia="sl-SI"/>
              </w:rPr>
              <w:t>Ukrep 7:</w:t>
            </w:r>
            <w:r w:rsidRPr="00E1474B">
              <w:rPr>
                <w:rFonts w:cs="Arial"/>
                <w:iCs/>
                <w:sz w:val="18"/>
                <w:szCs w:val="18"/>
                <w:lang w:eastAsia="sl-SI"/>
              </w:rPr>
              <w:t xml:space="preserve"> seznanitev z urejanjem javne infrastrukture in prenosi državnega premoženja iz države na občine</w:t>
            </w:r>
          </w:p>
        </w:tc>
        <w:tc>
          <w:tcPr>
            <w:tcW w:w="3119" w:type="dxa"/>
            <w:shd w:val="clear" w:color="auto" w:fill="auto"/>
          </w:tcPr>
          <w:p w:rsidR="00E74061" w:rsidRPr="00E1474B" w:rsidRDefault="00E74061" w:rsidP="00852390">
            <w:pPr>
              <w:spacing w:after="0"/>
              <w:jc w:val="center"/>
              <w:rPr>
                <w:sz w:val="18"/>
                <w:szCs w:val="18"/>
              </w:rPr>
            </w:pPr>
            <w:r w:rsidRPr="00E1474B">
              <w:rPr>
                <w:rFonts w:cs="Arial"/>
                <w:iCs/>
                <w:sz w:val="18"/>
                <w:szCs w:val="18"/>
                <w:lang w:eastAsia="sl-SI"/>
              </w:rPr>
              <w:t>občine Hrastnik, Radeče in Trbovlje</w:t>
            </w:r>
          </w:p>
        </w:tc>
        <w:tc>
          <w:tcPr>
            <w:tcW w:w="2599" w:type="dxa"/>
            <w:shd w:val="clear" w:color="auto" w:fill="auto"/>
          </w:tcPr>
          <w:p w:rsidR="00E74061" w:rsidRPr="00E1474B" w:rsidRDefault="00E74061" w:rsidP="00852390">
            <w:pPr>
              <w:spacing w:after="0"/>
              <w:jc w:val="center"/>
              <w:rPr>
                <w:sz w:val="18"/>
                <w:szCs w:val="18"/>
              </w:rPr>
            </w:pPr>
            <w:r w:rsidRPr="00E1474B">
              <w:rPr>
                <w:sz w:val="18"/>
                <w:szCs w:val="18"/>
                <w:lang w:eastAsia="sl-SI"/>
              </w:rPr>
              <w:t>ukrep je v fazi priprave</w:t>
            </w:r>
          </w:p>
        </w:tc>
      </w:tr>
    </w:tbl>
    <w:p w:rsidR="00E74061" w:rsidRPr="002867F6" w:rsidRDefault="00E74061" w:rsidP="00873C1F">
      <w:pPr>
        <w:spacing w:after="0"/>
        <w:rPr>
          <w:rFonts w:cs="Arial"/>
        </w:rPr>
      </w:pPr>
    </w:p>
    <w:p w:rsidR="002867F6" w:rsidRPr="002867F6" w:rsidRDefault="002867F6" w:rsidP="00873C1F">
      <w:pPr>
        <w:spacing w:after="0"/>
        <w:jc w:val="both"/>
        <w:rPr>
          <w:rFonts w:cs="Arial"/>
        </w:rPr>
      </w:pPr>
      <w:r w:rsidRPr="002867F6">
        <w:rPr>
          <w:rFonts w:cs="Arial"/>
        </w:rPr>
        <w:t>Socialno – ekonomski položaj se je v obdobju 2013 -2016 v občinah problemskega območja Hrastnik, Radeče in Trbovlje relativno izboljšal. Registrirana stopnja brezposelnosti, ki je bila zelo visoka v l. 2013 in je presegala 17%</w:t>
      </w:r>
      <w:r w:rsidR="00672E03">
        <w:rPr>
          <w:rFonts w:cs="Arial"/>
        </w:rPr>
        <w:t>,</w:t>
      </w:r>
      <w:r w:rsidRPr="002867F6">
        <w:rPr>
          <w:rFonts w:cs="Arial"/>
        </w:rPr>
        <w:t xml:space="preserve"> kar je bila podlaga za sprejetje Programa, se je v proučevanem obdobju znižala. Kljub </w:t>
      </w:r>
      <w:r>
        <w:rPr>
          <w:rFonts w:cs="Arial"/>
        </w:rPr>
        <w:t xml:space="preserve">vsemu še vedno ostaja problematična predvsem dolgotrajna brezposelnost oseb (daljša od 12 mesecev), starejših od 50 let in tistih z nižjo stopnjo izobrazbe. </w:t>
      </w:r>
      <w:r w:rsidR="00A110D0">
        <w:rPr>
          <w:rFonts w:cs="Arial"/>
        </w:rPr>
        <w:t>Čeprav trend zmanjševanja števila prebivalcev v navedenih občinah ni spodbuden, pa je spodbudno</w:t>
      </w:r>
      <w:r w:rsidR="0017723C">
        <w:rPr>
          <w:rFonts w:cs="Arial"/>
        </w:rPr>
        <w:t xml:space="preserve"> to</w:t>
      </w:r>
      <w:r w:rsidR="00A110D0">
        <w:rPr>
          <w:rFonts w:cs="Arial"/>
        </w:rPr>
        <w:t>, da se povečuje število prebivalcev z visokošolsko izobrazbo in zmanjšuje se število registriranih brezposelnih oseb v starosti 15 do 29 let, predv</w:t>
      </w:r>
      <w:r w:rsidR="0017723C">
        <w:rPr>
          <w:rFonts w:cs="Arial"/>
        </w:rPr>
        <w:t>sem v občinah Hrastnik in Radeče.</w:t>
      </w:r>
      <w:r w:rsidR="00A110D0">
        <w:rPr>
          <w:rFonts w:cs="Arial"/>
        </w:rPr>
        <w:t xml:space="preserve"> </w:t>
      </w:r>
    </w:p>
    <w:p w:rsidR="002867F6" w:rsidRDefault="002867F6" w:rsidP="00873C1F">
      <w:pPr>
        <w:spacing w:after="0"/>
        <w:rPr>
          <w:rFonts w:cs="Arial"/>
        </w:rPr>
      </w:pPr>
    </w:p>
    <w:p w:rsidR="007D4557" w:rsidRDefault="007D4557" w:rsidP="00873C1F">
      <w:pPr>
        <w:spacing w:after="0"/>
        <w:jc w:val="both"/>
        <w:rPr>
          <w:rFonts w:cs="Arial"/>
        </w:rPr>
      </w:pPr>
      <w:r>
        <w:rPr>
          <w:rFonts w:cs="Arial"/>
        </w:rPr>
        <w:t xml:space="preserve">Glede na razpoložljive uradne podatke SURS za obdobje 2012-2014 se kaže rahel pozitiven trend </w:t>
      </w:r>
      <w:r w:rsidR="00F540CE">
        <w:rPr>
          <w:rFonts w:cs="Arial"/>
        </w:rPr>
        <w:t xml:space="preserve">v </w:t>
      </w:r>
      <w:r>
        <w:rPr>
          <w:rFonts w:cs="Arial"/>
        </w:rPr>
        <w:t xml:space="preserve">naraščajočem obsegu investicij v osnovna sredstva s strani podjetij v problemskem območju, kar kaže na investicijsko dejavnost podjetij, katere pozitivne rezultate na poslovanje lahko pričakujemo v prihodnjih letih. Pozitivno je tudi, da se je ustvarjena neto dodana vrednost podjetij v občinah Hrastnik in </w:t>
      </w:r>
      <w:r w:rsidR="00F540CE">
        <w:rPr>
          <w:rFonts w:cs="Arial"/>
        </w:rPr>
        <w:t>Radeče</w:t>
      </w:r>
      <w:r>
        <w:rPr>
          <w:rFonts w:cs="Arial"/>
        </w:rPr>
        <w:t xml:space="preserve"> v l. 2015 povečala glede na predhodno leto, medtem ko so v občini Trbovlje </w:t>
      </w:r>
      <w:r>
        <w:rPr>
          <w:rFonts w:cs="Arial"/>
        </w:rPr>
        <w:lastRenderedPageBreak/>
        <w:t>beležili upad.</w:t>
      </w:r>
      <w:r w:rsidR="006835B7">
        <w:rPr>
          <w:rFonts w:cs="Arial"/>
        </w:rPr>
        <w:t xml:space="preserve"> V primerjavi vseh treh občin</w:t>
      </w:r>
      <w:r w:rsidR="00F540CE">
        <w:rPr>
          <w:rFonts w:cs="Arial"/>
        </w:rPr>
        <w:t>,</w:t>
      </w:r>
      <w:r w:rsidR="006835B7">
        <w:rPr>
          <w:rFonts w:cs="Arial"/>
        </w:rPr>
        <w:t xml:space="preserve"> občin</w:t>
      </w:r>
      <w:r w:rsidR="00F540CE">
        <w:rPr>
          <w:rFonts w:cs="Arial"/>
        </w:rPr>
        <w:t>a</w:t>
      </w:r>
      <w:r w:rsidR="006835B7">
        <w:rPr>
          <w:rFonts w:cs="Arial"/>
        </w:rPr>
        <w:t xml:space="preserve"> Trbovlje belež</w:t>
      </w:r>
      <w:r w:rsidR="00F540CE">
        <w:rPr>
          <w:rFonts w:cs="Arial"/>
        </w:rPr>
        <w:t>i</w:t>
      </w:r>
      <w:r w:rsidR="006835B7">
        <w:rPr>
          <w:rFonts w:cs="Arial"/>
        </w:rPr>
        <w:t xml:space="preserve"> najvišjo povprečno bruto mesečno plačo, vendar pa </w:t>
      </w:r>
      <w:r w:rsidR="00F540CE">
        <w:rPr>
          <w:rFonts w:cs="Arial"/>
        </w:rPr>
        <w:t>obe</w:t>
      </w:r>
      <w:r w:rsidR="006835B7">
        <w:rPr>
          <w:rFonts w:cs="Arial"/>
        </w:rPr>
        <w:t xml:space="preserve"> preostal</w:t>
      </w:r>
      <w:r w:rsidR="00F540CE">
        <w:rPr>
          <w:rFonts w:cs="Arial"/>
        </w:rPr>
        <w:t xml:space="preserve">i </w:t>
      </w:r>
      <w:r w:rsidR="006835B7">
        <w:rPr>
          <w:rFonts w:cs="Arial"/>
        </w:rPr>
        <w:t>občin</w:t>
      </w:r>
      <w:r w:rsidR="00F540CE">
        <w:rPr>
          <w:rFonts w:cs="Arial"/>
        </w:rPr>
        <w:t>i</w:t>
      </w:r>
      <w:r w:rsidR="006835B7">
        <w:rPr>
          <w:rFonts w:cs="Arial"/>
        </w:rPr>
        <w:t xml:space="preserve"> beleži</w:t>
      </w:r>
      <w:r w:rsidR="00F540CE">
        <w:rPr>
          <w:rFonts w:cs="Arial"/>
        </w:rPr>
        <w:t xml:space="preserve">ta njeno </w:t>
      </w:r>
      <w:r w:rsidR="006835B7">
        <w:rPr>
          <w:rFonts w:cs="Arial"/>
        </w:rPr>
        <w:t>rahlo rast v l. 2015.</w:t>
      </w:r>
    </w:p>
    <w:p w:rsidR="00B80F43" w:rsidRDefault="00B80F43" w:rsidP="00873C1F">
      <w:pPr>
        <w:spacing w:after="0"/>
        <w:rPr>
          <w:rFonts w:cs="Arial"/>
        </w:rPr>
      </w:pPr>
    </w:p>
    <w:p w:rsidR="00F540CE" w:rsidRPr="002867F6" w:rsidRDefault="00F540CE" w:rsidP="00873C1F">
      <w:pPr>
        <w:spacing w:after="0"/>
        <w:rPr>
          <w:rFonts w:cs="Arial"/>
        </w:rPr>
      </w:pPr>
    </w:p>
    <w:p w:rsidR="00E1474B" w:rsidRDefault="00813D78" w:rsidP="00873C1F">
      <w:pPr>
        <w:spacing w:after="0"/>
        <w:jc w:val="both"/>
        <w:rPr>
          <w:rFonts w:cs="Arial"/>
        </w:rPr>
      </w:pPr>
      <w:r>
        <w:t>V skladu s P</w:t>
      </w:r>
      <w:r w:rsidR="00E1474B" w:rsidRPr="00415BEA">
        <w:t xml:space="preserve">rogramom </w:t>
      </w:r>
      <w:r w:rsidR="00E1474B" w:rsidRPr="00415BEA">
        <w:rPr>
          <w:rFonts w:cs="Arial"/>
        </w:rPr>
        <w:t>spodbujanja konkurenčnosti in ukrepov razvojne podpore za območje občin Hrastnik, Radeče in Trbovlje v obdobju 2013–2018</w:t>
      </w:r>
      <w:r w:rsidR="00672E03">
        <w:rPr>
          <w:rFonts w:cs="Arial"/>
        </w:rPr>
        <w:t>,</w:t>
      </w:r>
      <w:r w:rsidR="00E1474B">
        <w:rPr>
          <w:rFonts w:cs="Arial"/>
        </w:rPr>
        <w:t xml:space="preserve"> je bila predvidena izvedba vmesnega vrednotenja v letu 2016. Vmesno vrednotenje je za obdobje od 25.7.2013 do 31.3.2016 izvedlo podjetje MK projekt, d.o.o., Rogaška cesta 25, Šmarje pri Jelšah. Na koncu Poročila </w:t>
      </w:r>
      <w:r>
        <w:rPr>
          <w:rFonts w:cs="Arial"/>
        </w:rPr>
        <w:t>je podan povzetek</w:t>
      </w:r>
      <w:r w:rsidR="00E1474B">
        <w:rPr>
          <w:rFonts w:cs="Arial"/>
        </w:rPr>
        <w:t xml:space="preserve"> priporočil za izboljšanje Programa. </w:t>
      </w:r>
    </w:p>
    <w:p w:rsidR="00E1474B" w:rsidRPr="00415BEA" w:rsidRDefault="00E1474B" w:rsidP="00E1474B">
      <w:pPr>
        <w:jc w:val="both"/>
      </w:pPr>
    </w:p>
    <w:p w:rsidR="00A53309" w:rsidRPr="00C156EF" w:rsidRDefault="00CE1753" w:rsidP="00852390">
      <w:pPr>
        <w:pStyle w:val="Naslov1"/>
      </w:pPr>
      <w:r>
        <w:rPr>
          <w:rFonts w:cs="Arial"/>
          <w:sz w:val="24"/>
          <w:szCs w:val="24"/>
        </w:rPr>
        <w:br w:type="page"/>
      </w:r>
      <w:bookmarkStart w:id="0" w:name="_Toc464807518"/>
      <w:r w:rsidR="00CF504B" w:rsidRPr="00C156EF">
        <w:lastRenderedPageBreak/>
        <w:t>Zakonske podlage</w:t>
      </w:r>
      <w:bookmarkEnd w:id="0"/>
    </w:p>
    <w:p w:rsidR="00A53309" w:rsidRPr="00C156EF" w:rsidRDefault="00A53309" w:rsidP="00852390"/>
    <w:p w:rsidR="00FE58B6" w:rsidRPr="00C156EF" w:rsidRDefault="00FE58B6" w:rsidP="00852390">
      <w:pPr>
        <w:tabs>
          <w:tab w:val="left" w:pos="540"/>
          <w:tab w:val="left" w:pos="900"/>
        </w:tabs>
        <w:spacing w:after="0"/>
        <w:jc w:val="both"/>
        <w:rPr>
          <w:rFonts w:cs="Arial"/>
        </w:rPr>
      </w:pPr>
      <w:r w:rsidRPr="00C156EF">
        <w:rPr>
          <w:rFonts w:cs="Arial"/>
        </w:rPr>
        <w:t xml:space="preserve">Zakonska podlaga za pripravo Programa spodbujanja konkurenčnosti in ukrepov razvojne podpore območju občin Hrastnik, Radeče in Trbovlje (v nadaljnjem besedilu: program) je Zakon o spodbujanju skladnega regionalnega razvoja-ZSRR-2 (Uradni list RS, št. 20/11, 57/12 in 46/16), ki v 25., </w:t>
      </w:r>
      <w:smartTag w:uri="urn:schemas-microsoft-com:office:smarttags" w:element="metricconverter">
        <w:smartTagPr>
          <w:attr w:name="ProductID" w:val="27. in"/>
        </w:smartTagPr>
        <w:r w:rsidRPr="00C156EF">
          <w:rPr>
            <w:rFonts w:cs="Arial"/>
          </w:rPr>
          <w:t>27. in</w:t>
        </w:r>
      </w:smartTag>
      <w:r w:rsidRPr="00C156EF">
        <w:rPr>
          <w:rFonts w:cs="Arial"/>
        </w:rPr>
        <w:t xml:space="preserve"> 28. členu določa problemska območja z visoko brezposelnostjo. To so območja, na katerih se zaradi notranjih strukturnih problemov ali zunanjih vplivov gospodarske razmere tako poslabšajo, da stopnja registrirane brezposelnosti doseže kritično mejo. Problemska območja so deležna dodatnih začasnih ukrepov razvojne podpore, ki jih sprejme Vlada Republike Slovenije.</w:t>
      </w:r>
    </w:p>
    <w:p w:rsidR="00FE58B6" w:rsidRPr="00C156EF" w:rsidRDefault="00FE58B6" w:rsidP="00852390">
      <w:pPr>
        <w:tabs>
          <w:tab w:val="left" w:pos="540"/>
          <w:tab w:val="left" w:pos="900"/>
        </w:tabs>
        <w:spacing w:after="0"/>
        <w:jc w:val="both"/>
        <w:rPr>
          <w:rFonts w:cs="Arial"/>
        </w:rPr>
      </w:pPr>
    </w:p>
    <w:p w:rsidR="00FE58B6" w:rsidRPr="00C156EF" w:rsidRDefault="00FE58B6" w:rsidP="00852390">
      <w:pPr>
        <w:tabs>
          <w:tab w:val="left" w:pos="540"/>
          <w:tab w:val="left" w:pos="900"/>
        </w:tabs>
        <w:spacing w:after="0"/>
        <w:jc w:val="both"/>
        <w:rPr>
          <w:rFonts w:cs="Arial"/>
        </w:rPr>
      </w:pPr>
      <w:r w:rsidRPr="00C156EF">
        <w:rPr>
          <w:rFonts w:cs="Arial"/>
        </w:rPr>
        <w:t xml:space="preserve">Podrobneje so način </w:t>
      </w:r>
      <w:r w:rsidR="000A1C3B">
        <w:rPr>
          <w:rFonts w:cs="Arial"/>
        </w:rPr>
        <w:t>identifikacije</w:t>
      </w:r>
      <w:r w:rsidRPr="00C156EF">
        <w:rPr>
          <w:rFonts w:cs="Arial"/>
        </w:rPr>
        <w:t xml:space="preserve"> območij in dodatni začasni ukrepi razvojne podpore določeni v 8. do 10. členu </w:t>
      </w:r>
      <w:r w:rsidR="000A1C3B" w:rsidRPr="000A1C3B">
        <w:rPr>
          <w:rFonts w:cs="Arial"/>
        </w:rPr>
        <w:t>Uredb</w:t>
      </w:r>
      <w:r w:rsidR="000A1C3B">
        <w:rPr>
          <w:rFonts w:cs="Arial"/>
        </w:rPr>
        <w:t>e</w:t>
      </w:r>
      <w:r w:rsidR="000A1C3B" w:rsidRPr="000A1C3B">
        <w:rPr>
          <w:rFonts w:cs="Arial"/>
        </w:rPr>
        <w:t xml:space="preserve"> o spremembah in dopolnitvah Uredbe o izvajanju ukrepov endogene regionalne politike (Uradni list RS, št. 78/15)</w:t>
      </w:r>
      <w:r w:rsidR="000A1C3B">
        <w:rPr>
          <w:rFonts w:cs="Arial"/>
        </w:rPr>
        <w:t xml:space="preserve">. </w:t>
      </w:r>
      <w:r w:rsidRPr="00C156EF">
        <w:rPr>
          <w:rFonts w:cs="Arial"/>
        </w:rPr>
        <w:t xml:space="preserve">Poslabšanje gospodarskih razmer na območju ugotavlja ministrstvo na ravni upravnih enot. </w:t>
      </w:r>
      <w:r w:rsidRPr="00A25BF0">
        <w:rPr>
          <w:rFonts w:cs="Arial"/>
        </w:rPr>
        <w:t>Šteje se, da so se gospodarske razmere na določenem območju poslabšale do stopnje, ko registrirana brezposelnost doseže kritično mejo, če je stopnja registrirane brezposelnosti v upravni enoti najmanj tri zaporedne mesece 17,0-odstotna ali višja</w:t>
      </w:r>
      <w:r w:rsidRPr="00C156EF">
        <w:rPr>
          <w:rFonts w:cs="Arial"/>
          <w:b/>
        </w:rPr>
        <w:t xml:space="preserve">. </w:t>
      </w:r>
      <w:r w:rsidRPr="00C156EF">
        <w:rPr>
          <w:rFonts w:cs="Arial"/>
        </w:rPr>
        <w:t xml:space="preserve">Problemsko območje z visoko brezposelnostjo se lahko določi ožje ali širše od območja upravne enote, v kateri je stopnja brezposelnosti presegla kritično mejo, mora pa biti strnjeno območje enega ali več naselij, na katerem živi najmanj 20 000 prebivalcev. Na podlagi strokovne analize razvojnih problemov ga določi vlada s sklepom, ki ga objavi v Uradnem listu Republike Slovenije. Strokovno analizo razvojnih problemov pripravi ministrstvo v sodelovanju z regionalno razvojno agencijo in razvojnimi institucijami, ki delujejo na območju. </w:t>
      </w:r>
    </w:p>
    <w:p w:rsidR="00FE58B6" w:rsidRPr="00C156EF" w:rsidRDefault="00FE58B6" w:rsidP="00852390">
      <w:pPr>
        <w:spacing w:after="0"/>
        <w:jc w:val="both"/>
        <w:rPr>
          <w:rFonts w:cs="Arial"/>
        </w:rPr>
      </w:pPr>
    </w:p>
    <w:p w:rsidR="00FE58B6" w:rsidRPr="00C156EF" w:rsidRDefault="00FE58B6" w:rsidP="00852390">
      <w:pPr>
        <w:spacing w:after="0"/>
        <w:jc w:val="both"/>
        <w:rPr>
          <w:rFonts w:cs="Arial"/>
        </w:rPr>
      </w:pPr>
      <w:r w:rsidRPr="00C156EF">
        <w:rPr>
          <w:rFonts w:cs="Arial"/>
        </w:rPr>
        <w:t>Skupaj s programom sprejme vlada tudi druge dodatne začasne ukrepe razvojne podpore z okvirnim finančnim in časovnim ovrednotenjem, ki so nujni za odpravo ključnih razvojnih ovir in razvojno aktiviranje območja na podlagi njegovih primerjalnih prednosti. Financirajo jih pristojna ministrstva iz svojih proračunskih postavk. Sprejmejo se ukrepi, ki so sklenjena celota s programom in so nujno potrebni za doseganje zastavljenih ciljev.</w:t>
      </w:r>
    </w:p>
    <w:p w:rsidR="00FE58B6" w:rsidRPr="00C156EF" w:rsidRDefault="00FE58B6" w:rsidP="00852390"/>
    <w:p w:rsidR="00B102D6" w:rsidRPr="00C156EF" w:rsidRDefault="00B102D6" w:rsidP="00852390">
      <w:pPr>
        <w:pStyle w:val="Naslov1"/>
        <w:rPr>
          <w:rFonts w:ascii="Calibri" w:hAnsi="Calibri"/>
        </w:rPr>
      </w:pPr>
      <w:bookmarkStart w:id="1" w:name="_Toc464807519"/>
      <w:r w:rsidRPr="00C156EF">
        <w:rPr>
          <w:rFonts w:ascii="Calibri" w:hAnsi="Calibri"/>
        </w:rPr>
        <w:t>Sklepi Vlade RS</w:t>
      </w:r>
      <w:bookmarkEnd w:id="1"/>
    </w:p>
    <w:p w:rsidR="00B102D6" w:rsidRPr="00C156EF" w:rsidRDefault="00B102D6" w:rsidP="00852390">
      <w:pPr>
        <w:pStyle w:val="Naslov2"/>
        <w:ind w:left="572" w:hanging="391"/>
        <w:rPr>
          <w:rFonts w:ascii="Calibri" w:hAnsi="Calibri"/>
        </w:rPr>
      </w:pPr>
      <w:r w:rsidRPr="00C156EF">
        <w:rPr>
          <w:rFonts w:ascii="Calibri" w:hAnsi="Calibri"/>
        </w:rPr>
        <w:t xml:space="preserve"> </w:t>
      </w:r>
      <w:bookmarkStart w:id="2" w:name="_Toc464807520"/>
      <w:r w:rsidRPr="00C156EF">
        <w:rPr>
          <w:rFonts w:ascii="Calibri" w:hAnsi="Calibri"/>
        </w:rPr>
        <w:t>Sprejem dodatnih začasnih ukrepov razvojne podpore in Programa HRT</w:t>
      </w:r>
      <w:bookmarkEnd w:id="2"/>
      <w:r w:rsidRPr="00C156EF">
        <w:rPr>
          <w:rFonts w:ascii="Calibri" w:hAnsi="Calibri"/>
        </w:rPr>
        <w:t xml:space="preserve"> </w:t>
      </w:r>
    </w:p>
    <w:p w:rsidR="00B102D6" w:rsidRPr="00C156EF" w:rsidRDefault="00B102D6" w:rsidP="00852390">
      <w:pPr>
        <w:tabs>
          <w:tab w:val="left" w:pos="0"/>
        </w:tabs>
        <w:spacing w:after="0"/>
        <w:jc w:val="both"/>
        <w:rPr>
          <w:rFonts w:cs="Arial"/>
        </w:rPr>
      </w:pPr>
    </w:p>
    <w:p w:rsidR="00B102D6" w:rsidRPr="00C156EF" w:rsidRDefault="00B102D6" w:rsidP="00852390">
      <w:pPr>
        <w:tabs>
          <w:tab w:val="left" w:pos="0"/>
        </w:tabs>
        <w:spacing w:after="0"/>
        <w:jc w:val="both"/>
        <w:rPr>
          <w:rFonts w:cs="Arial"/>
        </w:rPr>
      </w:pPr>
      <w:r w:rsidRPr="00C156EF">
        <w:rPr>
          <w:rFonts w:cs="Arial"/>
        </w:rPr>
        <w:t>Vlada RS je sprejela sklep o dodatnih začasnih ukrepih razvojne podpore za problemsko območje z visoko brezposelnostjo območje občin Hrastnik, Radeče, Trbovlje in izvajanje Programa spodbujanja konkurenčnosti in ukrepov razvojne podpore območju občin Hrastnik, Radeče, Trbovlje, na 19. redni seji dne 25.7.2013 (sklep Vlade št. 00726-19/2013/7).</w:t>
      </w:r>
    </w:p>
    <w:p w:rsidR="00B102D6" w:rsidRPr="00C156EF" w:rsidRDefault="00B102D6" w:rsidP="00852390">
      <w:pPr>
        <w:tabs>
          <w:tab w:val="left" w:pos="0"/>
        </w:tabs>
        <w:spacing w:after="0"/>
        <w:jc w:val="both"/>
        <w:rPr>
          <w:rFonts w:cs="Arial"/>
        </w:rPr>
      </w:pPr>
    </w:p>
    <w:p w:rsidR="00B102D6" w:rsidRPr="00C156EF" w:rsidRDefault="00B102D6" w:rsidP="00852390">
      <w:pPr>
        <w:numPr>
          <w:ilvl w:val="0"/>
          <w:numId w:val="2"/>
        </w:numPr>
        <w:spacing w:after="0"/>
        <w:jc w:val="both"/>
        <w:rPr>
          <w:rFonts w:cs="Arial"/>
        </w:rPr>
      </w:pPr>
      <w:r w:rsidRPr="00C156EF">
        <w:rPr>
          <w:rFonts w:cs="Arial"/>
        </w:rPr>
        <w:t xml:space="preserve">Poleg instrumentov opredeljenih v samem </w:t>
      </w:r>
      <w:r w:rsidRPr="00C156EF">
        <w:rPr>
          <w:rFonts w:cs="Arial"/>
          <w:b/>
        </w:rPr>
        <w:t>Programu spodbujanja konkurenčnosti in ukrepov razvojne podpore za območje občin Hrastnik, Radeče in Trbovlje v obdobju 2013–2018</w:t>
      </w:r>
      <w:r w:rsidRPr="00C156EF">
        <w:rPr>
          <w:rFonts w:cs="Arial"/>
        </w:rPr>
        <w:t xml:space="preserve"> (p</w:t>
      </w:r>
      <w:r w:rsidRPr="00C156EF">
        <w:rPr>
          <w:rFonts w:cs="Arial"/>
          <w:bCs/>
        </w:rPr>
        <w:t xml:space="preserve">odjetno v svet podjetništva HRT, finančne spodbude za novonastala podjetja, investicije v </w:t>
      </w:r>
      <w:r w:rsidRPr="00C156EF">
        <w:rPr>
          <w:rFonts w:cs="Arial"/>
          <w:bCs/>
        </w:rPr>
        <w:lastRenderedPageBreak/>
        <w:t xml:space="preserve">razvoj: MSP in velika podjetja, program Radeče papir in </w:t>
      </w:r>
      <w:r w:rsidRPr="00C156EF">
        <w:rPr>
          <w:rFonts w:cs="Arial"/>
          <w:bCs/>
          <w:color w:val="000000"/>
        </w:rPr>
        <w:t>koordinacija,</w:t>
      </w:r>
      <w:r w:rsidRPr="00C156EF">
        <w:rPr>
          <w:rFonts w:cs="Arial"/>
          <w:bCs/>
        </w:rPr>
        <w:t xml:space="preserve"> promocija in skrbnik programa) </w:t>
      </w:r>
      <w:r w:rsidRPr="00C156EF">
        <w:rPr>
          <w:rFonts w:cs="Arial"/>
        </w:rPr>
        <w:t>so predvideni tudi naslednji ukrepi:</w:t>
      </w:r>
    </w:p>
    <w:p w:rsidR="00B102D6" w:rsidRPr="00C156EF" w:rsidRDefault="00B102D6" w:rsidP="00852390">
      <w:pPr>
        <w:numPr>
          <w:ilvl w:val="0"/>
          <w:numId w:val="2"/>
        </w:numPr>
        <w:spacing w:after="0"/>
        <w:jc w:val="both"/>
        <w:rPr>
          <w:rFonts w:cs="Arial"/>
          <w:b/>
          <w:iCs/>
          <w:lang w:eastAsia="sl-SI"/>
        </w:rPr>
      </w:pPr>
      <w:r w:rsidRPr="00C156EF">
        <w:rPr>
          <w:rFonts w:cs="Arial"/>
          <w:b/>
          <w:iCs/>
          <w:lang w:eastAsia="sl-SI"/>
        </w:rPr>
        <w:t xml:space="preserve">ukrep 2: </w:t>
      </w:r>
      <w:r w:rsidRPr="00C156EF">
        <w:rPr>
          <w:rFonts w:cs="Arial"/>
          <w:iCs/>
          <w:lang w:eastAsia="sl-SI"/>
        </w:rPr>
        <w:t>povračilo plačanih prispevkov delodajalca za socialno varnost na podlagi 27. člena ZSRR-2, ki ga izvede Ministrstvo za delo, družino, socialne zadeve in enake možnosti oz. Zavod RS za zaposlovanje;</w:t>
      </w:r>
    </w:p>
    <w:p w:rsidR="00B102D6" w:rsidRPr="00C156EF" w:rsidRDefault="00B102D6" w:rsidP="00852390">
      <w:pPr>
        <w:numPr>
          <w:ilvl w:val="0"/>
          <w:numId w:val="2"/>
        </w:numPr>
        <w:spacing w:after="0"/>
        <w:jc w:val="both"/>
        <w:rPr>
          <w:rFonts w:cs="Arial"/>
          <w:iCs/>
          <w:lang w:eastAsia="sl-SI"/>
        </w:rPr>
      </w:pPr>
      <w:r w:rsidRPr="00C156EF">
        <w:rPr>
          <w:rFonts w:cs="Arial"/>
          <w:b/>
          <w:iCs/>
          <w:lang w:eastAsia="sl-SI"/>
        </w:rPr>
        <w:t xml:space="preserve">ukrep 3: </w:t>
      </w:r>
      <w:r w:rsidRPr="00C156EF">
        <w:rPr>
          <w:rFonts w:cs="Arial"/>
          <w:iCs/>
          <w:lang w:eastAsia="sl-SI"/>
        </w:rPr>
        <w:t>davčne olajšave za zaposlovanje in investiranje na podlagi 28. člena ZSRR-2, izvedba je v pristojnosti (sedanje) Finančne uprave Republike Slovenije</w:t>
      </w:r>
      <w:r w:rsidR="003D7418">
        <w:rPr>
          <w:rFonts w:cs="Arial"/>
          <w:iCs/>
          <w:lang w:eastAsia="sl-SI"/>
        </w:rPr>
        <w:t xml:space="preserve"> in v sodelovanju z MGRT</w:t>
      </w:r>
      <w:r w:rsidRPr="00C156EF">
        <w:rPr>
          <w:rFonts w:cs="Arial"/>
          <w:iCs/>
          <w:lang w:eastAsia="sl-SI"/>
        </w:rPr>
        <w:t>;</w:t>
      </w:r>
    </w:p>
    <w:p w:rsidR="00B102D6" w:rsidRPr="00C156EF" w:rsidRDefault="00B102D6" w:rsidP="00852390">
      <w:pPr>
        <w:numPr>
          <w:ilvl w:val="0"/>
          <w:numId w:val="2"/>
        </w:numPr>
        <w:spacing w:after="0"/>
        <w:jc w:val="both"/>
        <w:rPr>
          <w:rFonts w:cs="Arial"/>
          <w:iCs/>
          <w:lang w:eastAsia="sl-SI"/>
        </w:rPr>
      </w:pPr>
      <w:r w:rsidRPr="00C156EF">
        <w:rPr>
          <w:rFonts w:cs="Arial"/>
          <w:b/>
          <w:iCs/>
          <w:lang w:eastAsia="sl-SI"/>
        </w:rPr>
        <w:t xml:space="preserve">ukrep 4: </w:t>
      </w:r>
      <w:r w:rsidRPr="00C156EF">
        <w:rPr>
          <w:rFonts w:cs="Arial"/>
          <w:iCs/>
          <w:lang w:eastAsia="sl-SI"/>
        </w:rPr>
        <w:t>spodbude za trajnostni razvoj podeželja iz Programa razvoja podeželja 2014-2020, izvedba</w:t>
      </w:r>
      <w:r w:rsidRPr="00C156EF" w:rsidDel="00047B99">
        <w:rPr>
          <w:rFonts w:cs="Arial"/>
          <w:iCs/>
          <w:lang w:eastAsia="sl-SI"/>
        </w:rPr>
        <w:t xml:space="preserve"> </w:t>
      </w:r>
      <w:r w:rsidRPr="00C156EF">
        <w:rPr>
          <w:rFonts w:cs="Arial"/>
          <w:iCs/>
          <w:lang w:eastAsia="sl-SI"/>
        </w:rPr>
        <w:t>v pristojnosti (sedanjega) Ministrstva za kmetijstvo, gozdarstvo in prehrano;</w:t>
      </w:r>
    </w:p>
    <w:p w:rsidR="00910B2C" w:rsidRDefault="00B102D6" w:rsidP="00910B2C">
      <w:pPr>
        <w:numPr>
          <w:ilvl w:val="0"/>
          <w:numId w:val="2"/>
        </w:numPr>
        <w:spacing w:after="0"/>
        <w:jc w:val="both"/>
        <w:rPr>
          <w:rFonts w:cs="Arial"/>
          <w:iCs/>
          <w:lang w:eastAsia="sl-SI"/>
        </w:rPr>
      </w:pPr>
      <w:r w:rsidRPr="00910B2C">
        <w:rPr>
          <w:rFonts w:cs="Arial"/>
          <w:b/>
          <w:iCs/>
          <w:lang w:eastAsia="sl-SI"/>
        </w:rPr>
        <w:t xml:space="preserve">ukrep 5: </w:t>
      </w:r>
      <w:r w:rsidRPr="00910B2C">
        <w:rPr>
          <w:rFonts w:cs="Arial"/>
          <w:iCs/>
          <w:lang w:eastAsia="sl-SI"/>
        </w:rPr>
        <w:t>prometna infrastruktura, izvedba (sedanje) Ministrstvo za infrastrukturo;</w:t>
      </w:r>
      <w:r w:rsidR="00910B2C" w:rsidRPr="00910B2C">
        <w:rPr>
          <w:rFonts w:cs="Arial"/>
          <w:iCs/>
          <w:lang w:eastAsia="sl-SI"/>
        </w:rPr>
        <w:t xml:space="preserve"> </w:t>
      </w:r>
    </w:p>
    <w:p w:rsidR="00910B2C" w:rsidRPr="00910B2C" w:rsidRDefault="00B102D6" w:rsidP="00910B2C">
      <w:pPr>
        <w:numPr>
          <w:ilvl w:val="0"/>
          <w:numId w:val="2"/>
        </w:numPr>
        <w:spacing w:after="0"/>
        <w:jc w:val="both"/>
        <w:rPr>
          <w:rFonts w:cs="Arial"/>
          <w:iCs/>
          <w:lang w:eastAsia="sl-SI"/>
        </w:rPr>
      </w:pPr>
      <w:r w:rsidRPr="00910B2C">
        <w:rPr>
          <w:rFonts w:cs="Arial"/>
          <w:b/>
          <w:iCs/>
          <w:lang w:eastAsia="sl-SI"/>
        </w:rPr>
        <w:t xml:space="preserve">ukrep 6: </w:t>
      </w:r>
      <w:r w:rsidRPr="00910B2C">
        <w:rPr>
          <w:rFonts w:cs="Arial"/>
          <w:iCs/>
          <w:lang w:eastAsia="sl-SI"/>
        </w:rPr>
        <w:t>energetska infrastruktura, izvedba v pristojnosti (sedanje)  Ministrstvo za infrastrukturo ( v zvezi s tem je Vlada naložila ministru, pristojnemu za infrastrukturo in prostor, da do 31.7.2013 imenuje delovno skupino, ki bo v pomoč Vla</w:t>
      </w:r>
      <w:r w:rsidR="00A83BBC" w:rsidRPr="00910B2C">
        <w:rPr>
          <w:rFonts w:cs="Arial"/>
          <w:iCs/>
          <w:lang w:eastAsia="sl-SI"/>
        </w:rPr>
        <w:t>di R</w:t>
      </w:r>
      <w:r w:rsidRPr="00910B2C">
        <w:rPr>
          <w:rFonts w:cs="Arial"/>
          <w:iCs/>
          <w:lang w:eastAsia="sl-SI"/>
        </w:rPr>
        <w:t>epublike Slovenije pri odločanju o prestrukturiranju energetike v Zasavju, in da do 31.12.2013 pripravi predlog srednje- in dolgoročnega načrta o prestrukturiranju energetike v Zasavju)</w:t>
      </w:r>
      <w:r w:rsidR="00CB1524">
        <w:rPr>
          <w:rFonts w:cs="Arial"/>
          <w:iCs/>
          <w:lang w:eastAsia="sl-SI"/>
        </w:rPr>
        <w:t>.</w:t>
      </w:r>
      <w:r w:rsidR="00910B2C" w:rsidRPr="00910B2C">
        <w:rPr>
          <w:rFonts w:cs="Arial"/>
          <w:iCs/>
          <w:lang w:eastAsia="sl-SI"/>
        </w:rPr>
        <w:t xml:space="preserve"> </w:t>
      </w:r>
      <w:r w:rsidR="00910B2C" w:rsidRPr="00910B2C">
        <w:rPr>
          <w:rFonts w:cs="Calibri"/>
          <w:color w:val="000000"/>
          <w:lang w:eastAsia="sl-SI"/>
        </w:rPr>
        <w:t xml:space="preserve">Ministrstvo za infrastrukturo je predlagalo odpravo sklepa Vlade o pripravi načrta </w:t>
      </w:r>
      <w:r w:rsidR="00CB1524">
        <w:rPr>
          <w:rFonts w:cs="Arial"/>
          <w:iCs/>
          <w:lang w:eastAsia="sl-SI"/>
        </w:rPr>
        <w:t>prestrukturiranja</w:t>
      </w:r>
      <w:r w:rsidR="00910B2C" w:rsidRPr="00910B2C">
        <w:rPr>
          <w:rFonts w:cs="Arial"/>
          <w:iCs/>
          <w:lang w:eastAsia="sl-SI"/>
        </w:rPr>
        <w:t xml:space="preserve"> energetike v Zasavju</w:t>
      </w:r>
      <w:r w:rsidR="00CB1524">
        <w:rPr>
          <w:rFonts w:cs="Arial"/>
          <w:iCs/>
          <w:lang w:eastAsia="sl-SI"/>
        </w:rPr>
        <w:t xml:space="preserve">, zato je </w:t>
      </w:r>
      <w:r w:rsidR="00910B2C" w:rsidRPr="00910B2C">
        <w:rPr>
          <w:rFonts w:cs="Calibri"/>
          <w:color w:val="000000"/>
          <w:lang w:eastAsia="sl-SI"/>
        </w:rPr>
        <w:t>V</w:t>
      </w:r>
      <w:r w:rsidR="00910B2C" w:rsidRPr="00910B2C">
        <w:rPr>
          <w:rFonts w:cs="Arial"/>
          <w:color w:val="000000"/>
          <w:lang w:eastAsia="sl-SI"/>
        </w:rPr>
        <w:t>lada RS na seji dne 13.11.2014 sprejela razveljavitev sklepa;</w:t>
      </w:r>
      <w:r w:rsidR="00910B2C" w:rsidRPr="00910B2C">
        <w:rPr>
          <w:rFonts w:cs="Arial"/>
          <w:b/>
          <w:bCs/>
          <w:i/>
          <w:iCs/>
          <w:color w:val="FF0000"/>
          <w:lang w:eastAsia="sl-SI"/>
        </w:rPr>
        <w:t xml:space="preserve"> </w:t>
      </w:r>
      <w:r w:rsidR="00910B2C" w:rsidRPr="00910B2C">
        <w:rPr>
          <w:rFonts w:cs="Arial"/>
          <w:bCs/>
          <w:iCs/>
          <w:lang w:eastAsia="sl-SI"/>
        </w:rPr>
        <w:t>razveljavi se 4. točka Sklepa Vlade Republike Slovenije, št. 00726-19/2013/7 z dne 25. 7. 2013</w:t>
      </w:r>
      <w:r w:rsidR="00910B2C" w:rsidRPr="00910B2C">
        <w:rPr>
          <w:rFonts w:cs="Arial"/>
          <w:lang w:eastAsia="sl-SI"/>
        </w:rPr>
        <w:t>).</w:t>
      </w:r>
    </w:p>
    <w:p w:rsidR="00B102D6" w:rsidRPr="00C156EF" w:rsidRDefault="00B102D6" w:rsidP="00852390">
      <w:pPr>
        <w:numPr>
          <w:ilvl w:val="0"/>
          <w:numId w:val="2"/>
        </w:numPr>
        <w:spacing w:after="0"/>
        <w:jc w:val="both"/>
        <w:rPr>
          <w:rFonts w:cs="Arial"/>
          <w:iCs/>
          <w:lang w:eastAsia="sl-SI"/>
        </w:rPr>
      </w:pPr>
      <w:r w:rsidRPr="00C156EF">
        <w:rPr>
          <w:rFonts w:cs="Arial"/>
          <w:b/>
          <w:iCs/>
          <w:lang w:eastAsia="sl-SI"/>
        </w:rPr>
        <w:t>ukrep 7:</w:t>
      </w:r>
      <w:r w:rsidRPr="00C156EF">
        <w:rPr>
          <w:rFonts w:cs="Arial"/>
          <w:iCs/>
          <w:lang w:eastAsia="sl-SI"/>
        </w:rPr>
        <w:t xml:space="preserve"> seznanitev z urejanjem javne infrastrukture in prenosi državnega premoženja iz države na občine, izvedba v pristojnosti občin Hrastnik, Radeče in Trbovlje.</w:t>
      </w:r>
    </w:p>
    <w:p w:rsidR="00FE58B6" w:rsidRPr="00C156EF" w:rsidRDefault="00FE58B6" w:rsidP="00852390"/>
    <w:p w:rsidR="00B102D6" w:rsidRPr="005B3609" w:rsidRDefault="001D28B6" w:rsidP="00852390">
      <w:pPr>
        <w:pStyle w:val="Napis"/>
      </w:pPr>
      <w:r w:rsidRPr="005B3609">
        <w:t xml:space="preserve">Tabela </w:t>
      </w:r>
      <w:fldSimple w:instr=" SEQ Tabela \* ARABIC ">
        <w:r w:rsidR="003C7D52">
          <w:rPr>
            <w:noProof/>
          </w:rPr>
          <w:t>1</w:t>
        </w:r>
      </w:fldSimple>
      <w:r w:rsidRPr="005B3609">
        <w:t xml:space="preserve">: </w:t>
      </w:r>
      <w:r w:rsidR="00B102D6" w:rsidRPr="005B3609">
        <w:t xml:space="preserve">Finančna konstrukcija </w:t>
      </w:r>
      <w:r w:rsidRPr="005B3609">
        <w:t>P</w:t>
      </w:r>
      <w:r w:rsidR="00B102D6" w:rsidRPr="005B3609">
        <w:t xml:space="preserve">rograma </w:t>
      </w:r>
      <w:r w:rsidRPr="005B3609">
        <w:t xml:space="preserve">HRT 2013-2018 </w:t>
      </w:r>
      <w:r w:rsidR="00B102D6" w:rsidRPr="005B3609">
        <w:t>kot je bil sprejet na seji Vlade dne 25.7.2013</w:t>
      </w:r>
    </w:p>
    <w:tbl>
      <w:tblPr>
        <w:tblW w:w="9539" w:type="dxa"/>
        <w:tblInd w:w="55" w:type="dxa"/>
        <w:tblLayout w:type="fixed"/>
        <w:tblCellMar>
          <w:left w:w="70" w:type="dxa"/>
          <w:right w:w="70" w:type="dxa"/>
        </w:tblCellMar>
        <w:tblLook w:val="0000" w:firstRow="0" w:lastRow="0" w:firstColumn="0" w:lastColumn="0" w:noHBand="0" w:noVBand="0"/>
      </w:tblPr>
      <w:tblGrid>
        <w:gridCol w:w="1433"/>
        <w:gridCol w:w="1134"/>
        <w:gridCol w:w="1134"/>
        <w:gridCol w:w="1077"/>
        <w:gridCol w:w="1080"/>
        <w:gridCol w:w="1060"/>
        <w:gridCol w:w="1280"/>
        <w:gridCol w:w="1341"/>
      </w:tblGrid>
      <w:tr w:rsidR="00B102D6" w:rsidRPr="00C156EF" w:rsidTr="008E0AD7">
        <w:trPr>
          <w:trHeight w:val="2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02D6" w:rsidRPr="00C156EF" w:rsidRDefault="00B102D6" w:rsidP="00852390">
            <w:pPr>
              <w:spacing w:after="0"/>
              <w:rPr>
                <w:rFonts w:cs="Arial"/>
                <w:b/>
                <w:color w:val="000000"/>
                <w:sz w:val="16"/>
                <w:szCs w:val="16"/>
              </w:rPr>
            </w:pPr>
            <w:r w:rsidRPr="00C156EF">
              <w:rPr>
                <w:rFonts w:cs="Arial"/>
                <w:b/>
                <w:color w:val="000000"/>
                <w:sz w:val="16"/>
                <w:szCs w:val="16"/>
              </w:rPr>
              <w:t>Instrument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990D96">
            <w:pPr>
              <w:spacing w:after="0"/>
              <w:jc w:val="center"/>
              <w:rPr>
                <w:rFonts w:cs="Arial"/>
                <w:b/>
                <w:color w:val="000000"/>
                <w:sz w:val="16"/>
                <w:szCs w:val="16"/>
              </w:rPr>
            </w:pPr>
            <w:r w:rsidRPr="00C156EF">
              <w:rPr>
                <w:rFonts w:cs="Arial"/>
                <w:b/>
                <w:color w:val="000000"/>
                <w:sz w:val="16"/>
                <w:szCs w:val="16"/>
              </w:rPr>
              <w:t>2013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990D96">
            <w:pPr>
              <w:spacing w:after="0"/>
              <w:jc w:val="center"/>
              <w:rPr>
                <w:rFonts w:cs="Arial"/>
                <w:b/>
                <w:color w:val="000000"/>
                <w:sz w:val="16"/>
                <w:szCs w:val="16"/>
              </w:rPr>
            </w:pPr>
            <w:r w:rsidRPr="00C156EF">
              <w:rPr>
                <w:rFonts w:cs="Arial"/>
                <w:b/>
                <w:color w:val="000000"/>
                <w:sz w:val="16"/>
                <w:szCs w:val="16"/>
              </w:rPr>
              <w:t>2014</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990D96">
            <w:pPr>
              <w:spacing w:after="0"/>
              <w:jc w:val="center"/>
              <w:rPr>
                <w:rFonts w:cs="Arial"/>
                <w:b/>
                <w:color w:val="000000"/>
                <w:sz w:val="16"/>
                <w:szCs w:val="16"/>
              </w:rPr>
            </w:pPr>
            <w:r w:rsidRPr="00C156EF">
              <w:rPr>
                <w:rFonts w:cs="Arial"/>
                <w:b/>
                <w:color w:val="000000"/>
                <w:sz w:val="16"/>
                <w:szCs w:val="16"/>
              </w:rPr>
              <w:t>2015</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990D96">
            <w:pPr>
              <w:spacing w:after="0"/>
              <w:jc w:val="center"/>
              <w:rPr>
                <w:rFonts w:cs="Arial"/>
                <w:b/>
                <w:color w:val="000000"/>
                <w:sz w:val="16"/>
                <w:szCs w:val="16"/>
              </w:rPr>
            </w:pPr>
            <w:r w:rsidRPr="00C156EF">
              <w:rPr>
                <w:rFonts w:cs="Arial"/>
                <w:b/>
                <w:color w:val="000000"/>
                <w:sz w:val="16"/>
                <w:szCs w:val="16"/>
              </w:rPr>
              <w:t>2016</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990D96">
            <w:pPr>
              <w:spacing w:after="0"/>
              <w:jc w:val="center"/>
              <w:rPr>
                <w:rFonts w:cs="Arial"/>
                <w:b/>
                <w:color w:val="000000"/>
                <w:sz w:val="16"/>
                <w:szCs w:val="16"/>
              </w:rPr>
            </w:pPr>
            <w:r w:rsidRPr="00C156EF">
              <w:rPr>
                <w:rFonts w:cs="Arial"/>
                <w:b/>
                <w:color w:val="000000"/>
                <w:sz w:val="16"/>
                <w:szCs w:val="16"/>
              </w:rPr>
              <w:t>2017</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990D96">
            <w:pPr>
              <w:spacing w:after="0"/>
              <w:jc w:val="center"/>
              <w:rPr>
                <w:rFonts w:cs="Arial"/>
                <w:b/>
                <w:color w:val="000000"/>
                <w:sz w:val="16"/>
                <w:szCs w:val="16"/>
              </w:rPr>
            </w:pPr>
            <w:r w:rsidRPr="00C156EF">
              <w:rPr>
                <w:rFonts w:cs="Arial"/>
                <w:b/>
                <w:color w:val="000000"/>
                <w:sz w:val="16"/>
                <w:szCs w:val="16"/>
              </w:rPr>
              <w:t>2018</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center"/>
              <w:rPr>
                <w:rFonts w:cs="Arial"/>
                <w:b/>
                <w:color w:val="000000"/>
                <w:sz w:val="16"/>
                <w:szCs w:val="16"/>
              </w:rPr>
            </w:pPr>
            <w:r w:rsidRPr="00C156EF">
              <w:rPr>
                <w:rFonts w:cs="Arial"/>
                <w:b/>
                <w:color w:val="000000"/>
                <w:sz w:val="16"/>
                <w:szCs w:val="16"/>
              </w:rPr>
              <w:t>SKUPAJ</w:t>
            </w:r>
          </w:p>
        </w:tc>
      </w:tr>
      <w:tr w:rsidR="00B102D6" w:rsidRPr="00C156EF" w:rsidTr="008E0AD7">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B102D6" w:rsidRPr="00C156EF" w:rsidRDefault="00B102D6" w:rsidP="00852390">
            <w:pPr>
              <w:spacing w:after="0"/>
              <w:rPr>
                <w:rFonts w:cs="Arial"/>
                <w:color w:val="000000"/>
                <w:sz w:val="16"/>
                <w:szCs w:val="16"/>
              </w:rPr>
            </w:pPr>
            <w:r w:rsidRPr="00C156EF">
              <w:rPr>
                <w:rFonts w:cs="Arial"/>
                <w:color w:val="000000"/>
                <w:sz w:val="16"/>
                <w:szCs w:val="16"/>
              </w:rPr>
              <w:t xml:space="preserve">1. PVSP HRT </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124.920,00</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374.760,00</w:t>
            </w:r>
          </w:p>
        </w:tc>
        <w:tc>
          <w:tcPr>
            <w:tcW w:w="1077"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374.760,00</w:t>
            </w:r>
          </w:p>
        </w:tc>
        <w:tc>
          <w:tcPr>
            <w:tcW w:w="10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374.760,00</w:t>
            </w:r>
          </w:p>
        </w:tc>
        <w:tc>
          <w:tcPr>
            <w:tcW w:w="106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374.760,00</w:t>
            </w:r>
          </w:p>
        </w:tc>
        <w:tc>
          <w:tcPr>
            <w:tcW w:w="12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374.760,00</w:t>
            </w:r>
          </w:p>
        </w:tc>
        <w:tc>
          <w:tcPr>
            <w:tcW w:w="1341"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1.998.720,00</w:t>
            </w:r>
          </w:p>
        </w:tc>
      </w:tr>
      <w:tr w:rsidR="00B102D6" w:rsidRPr="00C156EF" w:rsidTr="008E0AD7">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B102D6" w:rsidRPr="00C156EF" w:rsidRDefault="00B102D6" w:rsidP="00852390">
            <w:pPr>
              <w:spacing w:after="0"/>
              <w:rPr>
                <w:rFonts w:cs="Arial"/>
                <w:color w:val="000000"/>
                <w:sz w:val="16"/>
                <w:szCs w:val="16"/>
              </w:rPr>
            </w:pPr>
            <w:r w:rsidRPr="00C156EF">
              <w:rPr>
                <w:rFonts w:cs="Arial"/>
                <w:color w:val="000000"/>
                <w:sz w:val="16"/>
                <w:szCs w:val="16"/>
              </w:rPr>
              <w:t>2. Finančne spodbude za novonastala podjetja</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800.000,00</w:t>
            </w:r>
          </w:p>
        </w:tc>
        <w:tc>
          <w:tcPr>
            <w:tcW w:w="1077"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800.000,00</w:t>
            </w:r>
          </w:p>
        </w:tc>
        <w:tc>
          <w:tcPr>
            <w:tcW w:w="10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800.000,00</w:t>
            </w:r>
          </w:p>
        </w:tc>
        <w:tc>
          <w:tcPr>
            <w:tcW w:w="106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600.000,00</w:t>
            </w:r>
          </w:p>
        </w:tc>
        <w:tc>
          <w:tcPr>
            <w:tcW w:w="12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600.000,00</w:t>
            </w:r>
          </w:p>
        </w:tc>
        <w:tc>
          <w:tcPr>
            <w:tcW w:w="1341"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3.600.000,00</w:t>
            </w:r>
          </w:p>
        </w:tc>
      </w:tr>
      <w:tr w:rsidR="00B102D6" w:rsidRPr="00C156EF" w:rsidTr="008E0AD7">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B102D6" w:rsidRPr="00C156EF" w:rsidRDefault="00B102D6" w:rsidP="00852390">
            <w:pPr>
              <w:spacing w:after="0"/>
              <w:rPr>
                <w:rFonts w:cs="Arial"/>
                <w:color w:val="000000"/>
                <w:sz w:val="16"/>
                <w:szCs w:val="16"/>
              </w:rPr>
            </w:pPr>
            <w:r w:rsidRPr="00C156EF">
              <w:rPr>
                <w:rFonts w:cs="Arial"/>
                <w:color w:val="000000"/>
                <w:sz w:val="16"/>
                <w:szCs w:val="16"/>
              </w:rPr>
              <w:t>3. Investicije v razvoj</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 </w:t>
            </w:r>
          </w:p>
        </w:tc>
        <w:tc>
          <w:tcPr>
            <w:tcW w:w="1134" w:type="dxa"/>
            <w:tcBorders>
              <w:top w:val="nil"/>
              <w:left w:val="nil"/>
              <w:bottom w:val="nil"/>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1.500.000,00</w:t>
            </w:r>
          </w:p>
        </w:tc>
        <w:tc>
          <w:tcPr>
            <w:tcW w:w="1077" w:type="dxa"/>
            <w:tcBorders>
              <w:top w:val="nil"/>
              <w:left w:val="nil"/>
              <w:bottom w:val="nil"/>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1.428.985,00</w:t>
            </w:r>
          </w:p>
        </w:tc>
        <w:tc>
          <w:tcPr>
            <w:tcW w:w="1080" w:type="dxa"/>
            <w:tcBorders>
              <w:top w:val="nil"/>
              <w:left w:val="nil"/>
              <w:bottom w:val="nil"/>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500.000,00</w:t>
            </w:r>
          </w:p>
        </w:tc>
        <w:tc>
          <w:tcPr>
            <w:tcW w:w="1060" w:type="dxa"/>
            <w:tcBorders>
              <w:top w:val="nil"/>
              <w:left w:val="nil"/>
              <w:bottom w:val="nil"/>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500.000,00</w:t>
            </w:r>
          </w:p>
        </w:tc>
        <w:tc>
          <w:tcPr>
            <w:tcW w:w="1280" w:type="dxa"/>
            <w:tcBorders>
              <w:top w:val="nil"/>
              <w:left w:val="nil"/>
              <w:bottom w:val="nil"/>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415.070,00</w:t>
            </w:r>
          </w:p>
        </w:tc>
        <w:tc>
          <w:tcPr>
            <w:tcW w:w="1341" w:type="dxa"/>
            <w:tcBorders>
              <w:top w:val="nil"/>
              <w:left w:val="nil"/>
              <w:bottom w:val="nil"/>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4.344.055,00</w:t>
            </w:r>
          </w:p>
        </w:tc>
      </w:tr>
      <w:tr w:rsidR="00B102D6" w:rsidRPr="00C156EF" w:rsidTr="008E0AD7">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B102D6" w:rsidRPr="00C156EF" w:rsidRDefault="00B102D6" w:rsidP="00852390">
            <w:pPr>
              <w:spacing w:after="0"/>
              <w:rPr>
                <w:rFonts w:cs="Arial"/>
                <w:color w:val="000000"/>
                <w:sz w:val="16"/>
                <w:szCs w:val="16"/>
              </w:rPr>
            </w:pPr>
            <w:r w:rsidRPr="00C156EF">
              <w:rPr>
                <w:rFonts w:cs="Arial"/>
                <w:color w:val="000000"/>
                <w:sz w:val="16"/>
                <w:szCs w:val="16"/>
              </w:rPr>
              <w:t>4. Radeče papir</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1.500.000,00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1.500.000,00</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 </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 </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3.000.000,00</w:t>
            </w:r>
          </w:p>
        </w:tc>
      </w:tr>
      <w:tr w:rsidR="00B102D6" w:rsidRPr="00C156EF" w:rsidTr="008E0AD7">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B102D6" w:rsidRPr="00C156EF" w:rsidRDefault="00B102D6" w:rsidP="00852390">
            <w:pPr>
              <w:spacing w:after="0"/>
              <w:rPr>
                <w:rFonts w:cs="Arial"/>
                <w:color w:val="000000"/>
                <w:sz w:val="16"/>
                <w:szCs w:val="16"/>
              </w:rPr>
            </w:pPr>
            <w:r w:rsidRPr="00C156EF">
              <w:rPr>
                <w:rFonts w:cs="Arial"/>
                <w:color w:val="000000"/>
                <w:sz w:val="16"/>
                <w:szCs w:val="16"/>
              </w:rPr>
              <w:t>5. Koordinacija, promocija in skrbnik programa</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19.225,00</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76.500,00</w:t>
            </w:r>
          </w:p>
        </w:tc>
        <w:tc>
          <w:tcPr>
            <w:tcW w:w="1077"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76.500,00</w:t>
            </w:r>
          </w:p>
        </w:tc>
        <w:tc>
          <w:tcPr>
            <w:tcW w:w="10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106.000,00</w:t>
            </w:r>
          </w:p>
        </w:tc>
        <w:tc>
          <w:tcPr>
            <w:tcW w:w="106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76.500,00</w:t>
            </w:r>
          </w:p>
        </w:tc>
        <w:tc>
          <w:tcPr>
            <w:tcW w:w="12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76.500,00</w:t>
            </w:r>
          </w:p>
        </w:tc>
        <w:tc>
          <w:tcPr>
            <w:tcW w:w="1341"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431.225,00</w:t>
            </w:r>
          </w:p>
        </w:tc>
      </w:tr>
      <w:tr w:rsidR="00B102D6" w:rsidRPr="00C156EF" w:rsidTr="008E0AD7">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B102D6" w:rsidRPr="00C156EF" w:rsidRDefault="00B102D6" w:rsidP="00852390">
            <w:pPr>
              <w:spacing w:after="0"/>
              <w:rPr>
                <w:rFonts w:cs="Arial"/>
                <w:b/>
                <w:color w:val="000000"/>
                <w:sz w:val="16"/>
                <w:szCs w:val="16"/>
              </w:rPr>
            </w:pPr>
            <w:r w:rsidRPr="00C156EF">
              <w:rPr>
                <w:rFonts w:cs="Arial"/>
                <w:b/>
                <w:color w:val="000000"/>
                <w:sz w:val="16"/>
                <w:szCs w:val="16"/>
              </w:rPr>
              <w:t>Skupaj</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1.644.145,00</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4.251.260,00</w:t>
            </w:r>
          </w:p>
        </w:tc>
        <w:tc>
          <w:tcPr>
            <w:tcW w:w="1077"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2.680.245,00</w:t>
            </w:r>
          </w:p>
        </w:tc>
        <w:tc>
          <w:tcPr>
            <w:tcW w:w="10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1.780.760,00</w:t>
            </w:r>
          </w:p>
        </w:tc>
        <w:tc>
          <w:tcPr>
            <w:tcW w:w="106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1.551.260,00</w:t>
            </w:r>
          </w:p>
        </w:tc>
        <w:tc>
          <w:tcPr>
            <w:tcW w:w="12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1.466.330,00</w:t>
            </w:r>
          </w:p>
        </w:tc>
        <w:tc>
          <w:tcPr>
            <w:tcW w:w="1341"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13.374.000,00</w:t>
            </w:r>
          </w:p>
        </w:tc>
      </w:tr>
    </w:tbl>
    <w:p w:rsidR="00B102D6" w:rsidRPr="00C156EF" w:rsidRDefault="00B102D6" w:rsidP="00852390"/>
    <w:p w:rsidR="00B102D6" w:rsidRDefault="00B102D6" w:rsidP="00852390"/>
    <w:p w:rsidR="00852390" w:rsidRDefault="00852390" w:rsidP="00852390"/>
    <w:p w:rsidR="00A25BF0" w:rsidRDefault="00A25BF0" w:rsidP="00852390"/>
    <w:p w:rsidR="00A25BF0" w:rsidRPr="00C156EF" w:rsidRDefault="00A25BF0" w:rsidP="00852390"/>
    <w:p w:rsidR="008E0AD7" w:rsidRPr="00C156EF" w:rsidRDefault="00D454F6" w:rsidP="00852390">
      <w:pPr>
        <w:pStyle w:val="Naslov2"/>
        <w:rPr>
          <w:rFonts w:ascii="Calibri" w:hAnsi="Calibri"/>
        </w:rPr>
      </w:pPr>
      <w:bookmarkStart w:id="3" w:name="_Toc464807521"/>
      <w:r w:rsidRPr="00C156EF">
        <w:rPr>
          <w:rFonts w:ascii="Calibri" w:hAnsi="Calibri"/>
        </w:rPr>
        <w:lastRenderedPageBreak/>
        <w:t>Spremembe dodatnih začasnih ukrepov razvojne podpore in Programa HRT</w:t>
      </w:r>
      <w:bookmarkEnd w:id="3"/>
    </w:p>
    <w:p w:rsidR="008E0AD7" w:rsidRPr="00C156EF" w:rsidRDefault="008E0AD7" w:rsidP="00852390"/>
    <w:p w:rsidR="0093730B" w:rsidRPr="00C156EF" w:rsidRDefault="00A25BF0" w:rsidP="00852390">
      <w:pPr>
        <w:spacing w:after="0"/>
        <w:contextualSpacing/>
        <w:jc w:val="both"/>
      </w:pPr>
      <w:r>
        <w:rPr>
          <w:rFonts w:cs="Arial"/>
        </w:rPr>
        <w:t>Vlada Republike Slovenije je</w:t>
      </w:r>
      <w:r w:rsidR="0093730B" w:rsidRPr="00C156EF">
        <w:rPr>
          <w:rFonts w:cs="Arial"/>
        </w:rPr>
        <w:t xml:space="preserve"> sprejela Sklep o dodatnih začasnih ukrepih razvojne podpore za problemska območja z visoko brezposelnostjo</w:t>
      </w:r>
      <w:r w:rsidR="0093730B" w:rsidRPr="00C156EF">
        <w:t xml:space="preserve"> </w:t>
      </w:r>
      <w:r w:rsidR="0093730B" w:rsidRPr="00C156EF">
        <w:rPr>
          <w:rFonts w:cs="Arial"/>
        </w:rPr>
        <w:t xml:space="preserve">št. 00726-14/2016/5 z dne 19. 5. 2016 (Uradni list RS, št. 36/16). </w:t>
      </w:r>
      <w:r w:rsidR="0093730B" w:rsidRPr="00C156EF">
        <w:t xml:space="preserve">V okviru tega je naveden </w:t>
      </w:r>
      <w:r w:rsidR="0093730B" w:rsidRPr="00C156EF">
        <w:rPr>
          <w:lang w:eastAsia="sl-SI"/>
        </w:rPr>
        <w:t xml:space="preserve">Ukrep 1: Program spodbujanja konkurenčnosti problemskega območja z visoko brezposelnostjo. </w:t>
      </w:r>
      <w:r w:rsidR="0093730B" w:rsidRPr="00C156EF">
        <w:t xml:space="preserve">Z omenjenim sklepom je Program spodbujanja konkurenčnosti in ukrepov razvojne podpore </w:t>
      </w:r>
      <w:r w:rsidR="0093730B" w:rsidRPr="00C156EF">
        <w:rPr>
          <w:bCs/>
          <w:lang w:eastAsia="sl-SI"/>
        </w:rPr>
        <w:t xml:space="preserve">za območje občin Hrastnik, Radeče in Trbovlje v obdobju 2013-2018 </w:t>
      </w:r>
      <w:r w:rsidR="0093730B" w:rsidRPr="00C156EF">
        <w:t xml:space="preserve">podaljšan do leta 2020. </w:t>
      </w:r>
    </w:p>
    <w:p w:rsidR="0093730B" w:rsidRPr="00C156EF" w:rsidRDefault="0093730B" w:rsidP="00852390">
      <w:pPr>
        <w:spacing w:after="0"/>
        <w:contextualSpacing/>
        <w:jc w:val="both"/>
      </w:pPr>
    </w:p>
    <w:p w:rsidR="0093730B" w:rsidRPr="00C156EF" w:rsidRDefault="0093730B" w:rsidP="00852390">
      <w:pPr>
        <w:jc w:val="both"/>
        <w:rPr>
          <w:lang w:eastAsia="sl-SI"/>
        </w:rPr>
      </w:pPr>
      <w:r w:rsidRPr="00C156EF">
        <w:rPr>
          <w:rFonts w:cs="Arial"/>
        </w:rPr>
        <w:t xml:space="preserve">Vlada Republike Slovenije je dne 23.6.2016 </w:t>
      </w:r>
      <w:r w:rsidRPr="00C156EF">
        <w:rPr>
          <w:rFonts w:cs="Arial"/>
          <w:color w:val="000000"/>
        </w:rPr>
        <w:t xml:space="preserve">sprejela Spremembe Programa spodbujanja konkurenčnosti in ukrepov razvojne podpore za območje občin Hrastnik, Radeče in Trbovlje, sklep Vlade RS št. 30301-4/2016/6. </w:t>
      </w:r>
      <w:r w:rsidRPr="00C156EF">
        <w:t xml:space="preserve">S spremembami Programa spodbujanja konkurenčnosti za območje občin Hrastnik, Radeče in Trbovlje v obdobju 2013-2020, se predlagani instrumenti vsebinsko usklajujejo z instrumenti ukrepa št. 1- </w:t>
      </w:r>
      <w:r w:rsidRPr="00C156EF">
        <w:rPr>
          <w:lang w:eastAsia="sl-SI"/>
        </w:rPr>
        <w:t xml:space="preserve">Program spodbujanja konkurenčnosti problemskega območja z visoko brezposelnostjo Sklepa </w:t>
      </w:r>
      <w:r w:rsidRPr="00C156EF">
        <w:t>o dodatnih začasnih ukrepih razvojne podpore za problemska območja z visoko brezposelnostjo, ki ga je sprejela Vlada št. 00726-14/2016/5 z dne 19. 05. 2016 (Uradni list RS, št. 36/16).</w:t>
      </w:r>
    </w:p>
    <w:p w:rsidR="0093730B" w:rsidRPr="00C156EF" w:rsidRDefault="0093730B" w:rsidP="00852390">
      <w:pPr>
        <w:jc w:val="both"/>
        <w:rPr>
          <w:lang w:eastAsia="sl-SI"/>
        </w:rPr>
      </w:pPr>
      <w:r w:rsidRPr="00C156EF">
        <w:t xml:space="preserve">Program spodbujanja konkurenčnosti za območje občin Hrastnik, Radeče in Trbovlje v obdobju 2013-2020 </w:t>
      </w:r>
      <w:r w:rsidRPr="00C156EF">
        <w:rPr>
          <w:lang w:eastAsia="sl-SI"/>
        </w:rPr>
        <w:t>vključuje naslednje instrumente, ki se sicer izvajajo v vseh problemskih območjih z visoko brezposelnostjo:</w:t>
      </w:r>
    </w:p>
    <w:p w:rsidR="0093730B" w:rsidRPr="00C156EF" w:rsidRDefault="0093730B" w:rsidP="00852390">
      <w:pPr>
        <w:numPr>
          <w:ilvl w:val="0"/>
          <w:numId w:val="6"/>
        </w:numPr>
        <w:spacing w:after="0"/>
        <w:jc w:val="both"/>
        <w:rPr>
          <w:lang w:eastAsia="sl-SI"/>
        </w:rPr>
      </w:pPr>
      <w:r w:rsidRPr="00C156EF">
        <w:rPr>
          <w:lang w:eastAsia="sl-SI"/>
        </w:rPr>
        <w:t>Instrument 1: Subvencije za spodbujanje investicij</w:t>
      </w:r>
    </w:p>
    <w:p w:rsidR="0093730B" w:rsidRPr="00C156EF" w:rsidRDefault="0093730B" w:rsidP="00852390">
      <w:pPr>
        <w:numPr>
          <w:ilvl w:val="0"/>
          <w:numId w:val="6"/>
        </w:numPr>
        <w:spacing w:after="0"/>
        <w:jc w:val="both"/>
        <w:rPr>
          <w:lang w:eastAsia="sl-SI"/>
        </w:rPr>
      </w:pPr>
      <w:r w:rsidRPr="00C156EF">
        <w:rPr>
          <w:lang w:eastAsia="sl-SI"/>
        </w:rPr>
        <w:t>Instrument 2: Ugodni razvojni krediti za investicije</w:t>
      </w:r>
    </w:p>
    <w:p w:rsidR="0093730B" w:rsidRPr="00C156EF" w:rsidRDefault="0093730B" w:rsidP="00852390">
      <w:pPr>
        <w:numPr>
          <w:ilvl w:val="0"/>
          <w:numId w:val="6"/>
        </w:numPr>
        <w:spacing w:after="0"/>
        <w:jc w:val="both"/>
        <w:rPr>
          <w:lang w:eastAsia="sl-SI"/>
        </w:rPr>
      </w:pPr>
      <w:r w:rsidRPr="00C156EF">
        <w:rPr>
          <w:lang w:eastAsia="sl-SI"/>
        </w:rPr>
        <w:t>Instrument 3: Subvencije za zagon podjetij</w:t>
      </w:r>
    </w:p>
    <w:p w:rsidR="0093730B" w:rsidRPr="00C156EF" w:rsidRDefault="0093730B" w:rsidP="00852390">
      <w:pPr>
        <w:numPr>
          <w:ilvl w:val="0"/>
          <w:numId w:val="6"/>
        </w:numPr>
        <w:spacing w:after="0"/>
        <w:jc w:val="both"/>
        <w:rPr>
          <w:lang w:eastAsia="sl-SI"/>
        </w:rPr>
      </w:pPr>
      <w:r w:rsidRPr="00C156EF">
        <w:rPr>
          <w:lang w:eastAsia="sl-SI"/>
        </w:rPr>
        <w:t>Instrument 4: Mikrokrediti</w:t>
      </w:r>
    </w:p>
    <w:p w:rsidR="0093730B" w:rsidRPr="00C156EF" w:rsidRDefault="0093730B" w:rsidP="00852390">
      <w:pPr>
        <w:numPr>
          <w:ilvl w:val="0"/>
          <w:numId w:val="6"/>
        </w:numPr>
        <w:spacing w:after="0"/>
        <w:jc w:val="both"/>
        <w:rPr>
          <w:lang w:eastAsia="sl-SI"/>
        </w:rPr>
      </w:pPr>
      <w:r w:rsidRPr="00C156EF">
        <w:rPr>
          <w:lang w:eastAsia="sl-SI"/>
        </w:rPr>
        <w:t>Instrument 5: Promocija območja, privabljanje tujih in domačih investitorjev ter izvajanje programa</w:t>
      </w:r>
    </w:p>
    <w:p w:rsidR="0093730B" w:rsidRPr="00C156EF" w:rsidRDefault="0093730B" w:rsidP="00852390">
      <w:pPr>
        <w:numPr>
          <w:ilvl w:val="0"/>
          <w:numId w:val="6"/>
        </w:numPr>
        <w:spacing w:after="0"/>
        <w:jc w:val="both"/>
        <w:rPr>
          <w:lang w:eastAsia="sl-SI"/>
        </w:rPr>
      </w:pPr>
      <w:r w:rsidRPr="00C156EF">
        <w:rPr>
          <w:lang w:eastAsia="sl-SI"/>
        </w:rPr>
        <w:t>Instrument 6: Podjetno v svet podjetništva Hrastnik, Radeče, Trbovlje (PVSP HRT), gre za regijsko specifičen instrument.</w:t>
      </w:r>
    </w:p>
    <w:p w:rsidR="001D28B6" w:rsidRPr="00DE06C3" w:rsidRDefault="00DE06C3" w:rsidP="00DE06C3">
      <w:pPr>
        <w:spacing w:after="210"/>
        <w:jc w:val="both"/>
        <w:rPr>
          <w:b/>
        </w:rPr>
      </w:pPr>
      <w:r>
        <w:rPr>
          <w:lang w:eastAsia="sl-SI"/>
        </w:rPr>
        <w:br w:type="page"/>
      </w:r>
      <w:r w:rsidR="001D28B6" w:rsidRPr="00DE06C3">
        <w:rPr>
          <w:b/>
        </w:rPr>
        <w:lastRenderedPageBreak/>
        <w:t xml:space="preserve">Tabela </w:t>
      </w:r>
      <w:r w:rsidR="001D28B6" w:rsidRPr="00DE06C3">
        <w:rPr>
          <w:b/>
        </w:rPr>
        <w:fldChar w:fldCharType="begin"/>
      </w:r>
      <w:r w:rsidR="001D28B6" w:rsidRPr="00DE06C3">
        <w:rPr>
          <w:b/>
        </w:rPr>
        <w:instrText xml:space="preserve"> SEQ Tabela \* ARABIC </w:instrText>
      </w:r>
      <w:r w:rsidR="001D28B6" w:rsidRPr="00DE06C3">
        <w:rPr>
          <w:b/>
        </w:rPr>
        <w:fldChar w:fldCharType="separate"/>
      </w:r>
      <w:r w:rsidR="003C7D52">
        <w:rPr>
          <w:b/>
          <w:noProof/>
        </w:rPr>
        <w:t>2</w:t>
      </w:r>
      <w:r w:rsidR="001D28B6" w:rsidRPr="00DE06C3">
        <w:rPr>
          <w:b/>
        </w:rPr>
        <w:fldChar w:fldCharType="end"/>
      </w:r>
      <w:r w:rsidR="001D28B6" w:rsidRPr="00DE06C3">
        <w:rPr>
          <w:b/>
        </w:rPr>
        <w:t>: Finančna konstrukcija Programa HRT 2013-2020 kot je bil sprejet na seji Vlade dne 23.6.2016</w:t>
      </w:r>
    </w:p>
    <w:p w:rsidR="0093730B" w:rsidRDefault="00C13176" w:rsidP="00852390">
      <w:pPr>
        <w:spacing w:after="0"/>
        <w:contextualSpacing/>
        <w:jc w:val="both"/>
      </w:pPr>
      <w:r>
        <w:rPr>
          <w:noProof/>
          <w:lang w:eastAsia="sl-SI"/>
        </w:rPr>
        <w:drawing>
          <wp:inline distT="0" distB="0" distL="0" distR="0">
            <wp:extent cx="5958840" cy="2788920"/>
            <wp:effectExtent l="0" t="0" r="3810" b="0"/>
            <wp:docPr id="1" name="Slika 1" descr="Tabela 2: Finančna konstrukcija Programa HRT 2013-2020 kot je bil sprejet na seji Vlade dne 23.6.2016" title=" Finančna konstrukcija Programa HRT 2013-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8840" cy="2788920"/>
                    </a:xfrm>
                    <a:prstGeom prst="rect">
                      <a:avLst/>
                    </a:prstGeom>
                    <a:noFill/>
                    <a:ln>
                      <a:noFill/>
                    </a:ln>
                  </pic:spPr>
                </pic:pic>
              </a:graphicData>
            </a:graphic>
          </wp:inline>
        </w:drawing>
      </w:r>
    </w:p>
    <w:p w:rsidR="00DA46CE" w:rsidRDefault="00DA46CE" w:rsidP="00852390">
      <w:pPr>
        <w:spacing w:after="0"/>
        <w:contextualSpacing/>
        <w:jc w:val="both"/>
      </w:pPr>
    </w:p>
    <w:p w:rsidR="00DA46CE" w:rsidRDefault="00DA46CE" w:rsidP="00852390">
      <w:pPr>
        <w:spacing w:after="0"/>
        <w:contextualSpacing/>
        <w:jc w:val="both"/>
      </w:pPr>
    </w:p>
    <w:p w:rsidR="004640FA" w:rsidRPr="004640FA" w:rsidRDefault="004640FA" w:rsidP="004640FA">
      <w:pPr>
        <w:jc w:val="both"/>
      </w:pPr>
      <w:r w:rsidRPr="004640FA">
        <w:rPr>
          <w:lang w:eastAsia="sl-SI"/>
        </w:rPr>
        <w:t xml:space="preserve">V skladu s četrtim odstavkom 9. člena Uredbe o izvajanju ukrepov endogene regionalne politike (Uradni list RS, št. 16/13 in 78/15) je </w:t>
      </w:r>
      <w:r w:rsidRPr="004640FA">
        <w:rPr>
          <w:rFonts w:cs="Arial"/>
          <w:color w:val="000000"/>
          <w:shd w:val="clear" w:color="auto" w:fill="FFFFFF"/>
        </w:rPr>
        <w:t xml:space="preserve">MGRT dolžan Vladi RS posredovati letna poročila o izvajanju dodatnih začasnih ukrepov razvojne podpore. </w:t>
      </w:r>
      <w:r w:rsidRPr="00E16BCF">
        <w:rPr>
          <w:rFonts w:cs="Arial"/>
          <w:color w:val="000000"/>
          <w:shd w:val="clear" w:color="auto" w:fill="FFFFFF"/>
        </w:rPr>
        <w:t xml:space="preserve">Drugo letno poročilo </w:t>
      </w:r>
      <w:r w:rsidRPr="00CD72FD">
        <w:rPr>
          <w:rFonts w:cs="Arial"/>
          <w:color w:val="000000"/>
          <w:shd w:val="clear" w:color="auto" w:fill="FFFFFF"/>
        </w:rPr>
        <w:t xml:space="preserve">o izvajanju Programa spodbujanja konkurenčnosti in ukrepov razvojne podpore za problemsko območje z visoko brezposelnostjo Hrastnik, Radeče in Trbovlje v obdobju 2013–2020 se nanaša na leto 2015, </w:t>
      </w:r>
      <w:r>
        <w:rPr>
          <w:rFonts w:cs="Arial"/>
          <w:color w:val="000000"/>
          <w:shd w:val="clear" w:color="auto" w:fill="FFFFFF"/>
        </w:rPr>
        <w:t>vključene pa so</w:t>
      </w:r>
      <w:r w:rsidRPr="00CD72FD">
        <w:rPr>
          <w:rFonts w:cs="Arial"/>
          <w:color w:val="000000"/>
          <w:shd w:val="clear" w:color="auto" w:fill="FFFFFF"/>
        </w:rPr>
        <w:t xml:space="preserve"> tudi </w:t>
      </w:r>
      <w:r>
        <w:rPr>
          <w:rFonts w:cs="Arial"/>
          <w:color w:val="000000"/>
          <w:shd w:val="clear" w:color="auto" w:fill="FFFFFF"/>
        </w:rPr>
        <w:t>informacije o izvajanju iz predhodnega poročila</w:t>
      </w:r>
      <w:r w:rsidRPr="00CD72FD">
        <w:rPr>
          <w:rFonts w:cs="Arial"/>
          <w:color w:val="000000"/>
          <w:shd w:val="clear" w:color="auto" w:fill="FFFFFF"/>
        </w:rPr>
        <w:t xml:space="preserve"> </w:t>
      </w:r>
      <w:r>
        <w:rPr>
          <w:rFonts w:cs="Arial"/>
          <w:color w:val="000000"/>
          <w:shd w:val="clear" w:color="auto" w:fill="FFFFFF"/>
        </w:rPr>
        <w:t>in deloma t</w:t>
      </w:r>
      <w:r w:rsidRPr="00CD72FD">
        <w:rPr>
          <w:rFonts w:cs="Arial"/>
          <w:color w:val="000000"/>
          <w:shd w:val="clear" w:color="auto" w:fill="FFFFFF"/>
        </w:rPr>
        <w:t xml:space="preserve">udi </w:t>
      </w:r>
      <w:r>
        <w:rPr>
          <w:rFonts w:cs="Arial"/>
          <w:color w:val="000000"/>
          <w:shd w:val="clear" w:color="auto" w:fill="FFFFFF"/>
        </w:rPr>
        <w:t xml:space="preserve">informacije o izvajanju ukrepov </w:t>
      </w:r>
      <w:r w:rsidRPr="00CD72FD">
        <w:rPr>
          <w:rFonts w:cs="Arial"/>
          <w:color w:val="000000"/>
          <w:shd w:val="clear" w:color="auto" w:fill="FFFFFF"/>
        </w:rPr>
        <w:t>v letu 2016 (</w:t>
      </w:r>
      <w:r>
        <w:rPr>
          <w:rFonts w:cs="Arial"/>
          <w:color w:val="000000"/>
          <w:shd w:val="clear" w:color="auto" w:fill="FFFFFF"/>
        </w:rPr>
        <w:t xml:space="preserve">obdobje od januarja </w:t>
      </w:r>
      <w:r w:rsidRPr="00CD72FD">
        <w:rPr>
          <w:rFonts w:cs="Arial"/>
          <w:color w:val="000000"/>
          <w:shd w:val="clear" w:color="auto" w:fill="FFFFFF"/>
        </w:rPr>
        <w:t xml:space="preserve">do oktobra 2016). </w:t>
      </w:r>
      <w:r>
        <w:rPr>
          <w:rFonts w:cs="Arial"/>
          <w:color w:val="000000"/>
          <w:shd w:val="clear" w:color="auto" w:fill="FFFFFF"/>
        </w:rPr>
        <w:t>B</w:t>
      </w:r>
      <w:r w:rsidRPr="00CD72FD">
        <w:rPr>
          <w:rFonts w:cs="Arial"/>
          <w:color w:val="000000"/>
          <w:shd w:val="clear" w:color="auto" w:fill="FFFFFF"/>
        </w:rPr>
        <w:t>olj detajlno bodo informacije o izvajanju</w:t>
      </w:r>
      <w:r w:rsidR="002B2422">
        <w:rPr>
          <w:rFonts w:cs="Arial"/>
          <w:color w:val="000000"/>
          <w:shd w:val="clear" w:color="auto" w:fill="FFFFFF"/>
        </w:rPr>
        <w:t xml:space="preserve"> ukrepov</w:t>
      </w:r>
      <w:r w:rsidRPr="00CD72FD">
        <w:rPr>
          <w:rFonts w:cs="Arial"/>
          <w:color w:val="000000"/>
          <w:shd w:val="clear" w:color="auto" w:fill="FFFFFF"/>
        </w:rPr>
        <w:t xml:space="preserve"> za leto 2016 prikazane v tretjem letnem poročilu, ki ga </w:t>
      </w:r>
      <w:r>
        <w:rPr>
          <w:rFonts w:cs="Arial"/>
          <w:color w:val="000000"/>
          <w:shd w:val="clear" w:color="auto" w:fill="FFFFFF"/>
        </w:rPr>
        <w:t xml:space="preserve">je </w:t>
      </w:r>
      <w:r w:rsidRPr="00CD72FD">
        <w:rPr>
          <w:rFonts w:cs="Arial"/>
          <w:color w:val="000000"/>
          <w:shd w:val="clear" w:color="auto" w:fill="FFFFFF"/>
        </w:rPr>
        <w:t xml:space="preserve">MGRT </w:t>
      </w:r>
      <w:r>
        <w:rPr>
          <w:rFonts w:cs="Arial"/>
          <w:color w:val="000000"/>
          <w:shd w:val="clear" w:color="auto" w:fill="FFFFFF"/>
        </w:rPr>
        <w:t xml:space="preserve">dolžan pripraviti </w:t>
      </w:r>
      <w:r w:rsidRPr="00CD72FD">
        <w:rPr>
          <w:rFonts w:cs="Arial"/>
          <w:color w:val="000000"/>
          <w:shd w:val="clear" w:color="auto" w:fill="FFFFFF"/>
        </w:rPr>
        <w:t xml:space="preserve"> v l</w:t>
      </w:r>
      <w:r>
        <w:rPr>
          <w:rFonts w:cs="Arial"/>
          <w:color w:val="000000"/>
          <w:shd w:val="clear" w:color="auto" w:fill="FFFFFF"/>
        </w:rPr>
        <w:t>etu</w:t>
      </w:r>
      <w:r w:rsidRPr="00CD72FD">
        <w:rPr>
          <w:rFonts w:cs="Arial"/>
          <w:color w:val="000000"/>
          <w:shd w:val="clear" w:color="auto" w:fill="FFFFFF"/>
        </w:rPr>
        <w:t xml:space="preserve"> 2017.</w:t>
      </w:r>
    </w:p>
    <w:p w:rsidR="004640FA" w:rsidRDefault="004640FA" w:rsidP="00852390">
      <w:pPr>
        <w:spacing w:after="0"/>
        <w:contextualSpacing/>
        <w:jc w:val="both"/>
      </w:pPr>
    </w:p>
    <w:p w:rsidR="00DA46CE" w:rsidRDefault="00470F84" w:rsidP="00852390">
      <w:pPr>
        <w:spacing w:after="0"/>
        <w:contextualSpacing/>
        <w:jc w:val="both"/>
      </w:pPr>
      <w:r>
        <w:t>Program spodbujanja konkurenčnosti in ukrepov razvojne podpore za območje občin Hrastnik, Radeče in Trbovlje v obdobju 2013-2018  se je začel izvajati šele v letu 2014  z objavo javnega razpisa za sofinanciranje začetnih investicij podjetij in ustvarjanja novih delovnih mest na območju občin Hrastnik, Radeče in Trbovlje, ki  ga je MGRT objavil v letu 2014 za obdobje 2014-2015  in aktivnostmi promocije, koordinacije in skrbništvo programa, ki sta ga izvajali obe pristojni regionalni razvojni agenciji, RRA Posavje za občino Radeče in RCR d.o.o. za občini Hrastnik in Trbovlje. Obe agenciji sta v letu 2015 tudi začeli izvajati instrument PVSP HRT</w:t>
      </w:r>
      <w:r w:rsidR="00587063">
        <w:t>. V</w:t>
      </w:r>
      <w:r>
        <w:t xml:space="preserve"> </w:t>
      </w:r>
      <w:r w:rsidR="00587063">
        <w:t>letu  2015 je Slovenski podjetniški sklad objavil javni razpis</w:t>
      </w:r>
      <w:r>
        <w:t xml:space="preserve"> </w:t>
      </w:r>
      <w:r w:rsidRPr="00470F84">
        <w:t xml:space="preserve">Spodbude za zagon podjetij v problemskih območjih z visoko </w:t>
      </w:r>
      <w:r w:rsidR="00587063">
        <w:t xml:space="preserve"> brezposelnostjo. </w:t>
      </w:r>
      <w:r w:rsidR="0046449D">
        <w:t>MGRT</w:t>
      </w:r>
      <w:r w:rsidR="00587063">
        <w:t xml:space="preserve"> (</w:t>
      </w:r>
      <w:r w:rsidR="0046449D">
        <w:t xml:space="preserve"> oz. n</w:t>
      </w:r>
      <w:r w:rsidR="00587063">
        <w:t>jegove izvajalske institucije) je</w:t>
      </w:r>
      <w:r w:rsidR="0046449D">
        <w:t xml:space="preserve"> bil edini izvajalec v okviru Ukrepa 1</w:t>
      </w:r>
      <w:r w:rsidR="00587063">
        <w:t>:</w:t>
      </w:r>
      <w:r w:rsidR="0046449D">
        <w:t xml:space="preserve"> Program spodbujanja konkurenčnosti HRT</w:t>
      </w:r>
      <w:r w:rsidR="00587063">
        <w:t xml:space="preserve"> in v okviru tega </w:t>
      </w:r>
      <w:r w:rsidR="0046449D">
        <w:t>instrumentov, ki so se neposredno financirali iz proračuna RS</w:t>
      </w:r>
      <w:r w:rsidR="00587063">
        <w:t>)</w:t>
      </w:r>
      <w:r w:rsidR="0046449D">
        <w:t>.</w:t>
      </w:r>
      <w:r w:rsidR="00DA46CE">
        <w:t xml:space="preserve">  Kot izhaja iz tabele 2 je bila  realizacija instrumentov v l. 2014 v višini 602.031 EUR, v letu 2015 pa 1.593.307 EUR (izključno sredstva proračuna).</w:t>
      </w:r>
    </w:p>
    <w:p w:rsidR="00DA46CE" w:rsidRDefault="00DA46CE" w:rsidP="00852390">
      <w:pPr>
        <w:spacing w:after="0"/>
        <w:contextualSpacing/>
        <w:jc w:val="both"/>
      </w:pPr>
    </w:p>
    <w:p w:rsidR="00470F84" w:rsidRDefault="0046449D" w:rsidP="00852390">
      <w:pPr>
        <w:spacing w:after="0"/>
        <w:contextualSpacing/>
        <w:jc w:val="both"/>
      </w:pPr>
      <w:r>
        <w:t>MDDSZ oz. Zavod RS za zaposlovanje sta izvajala ukrep 2 povračilo plačanih prispevkov, MF-FURS</w:t>
      </w:r>
      <w:r w:rsidR="003D7418">
        <w:t xml:space="preserve"> pa je bil, v sodelovanju z MGRT, </w:t>
      </w:r>
      <w:r>
        <w:t xml:space="preserve">izvajalec ukrepa 3: davčne olajšave za zaposlovanje in investiranje. </w:t>
      </w:r>
      <w:r w:rsidR="00BA0F46">
        <w:t xml:space="preserve">V l. </w:t>
      </w:r>
      <w:r w:rsidR="00BA0F46">
        <w:lastRenderedPageBreak/>
        <w:t xml:space="preserve">2015 so se začele priprave </w:t>
      </w:r>
      <w:r w:rsidR="00587063">
        <w:t>na začetek izvajanja ukrepa 4</w:t>
      </w:r>
      <w:r w:rsidR="00BA0F46">
        <w:t>: spodbude za trajnostni razvoj podeželja iz Programa razvoja podeželja 2014 – 2020 (MKGP), ukrep 5: prometna infrastruktura, ki je v pristojnosti MZI se je v l. 2015 izvedel samo v višini  1</w:t>
      </w:r>
      <w:r w:rsidR="0001677B">
        <w:t>.</w:t>
      </w:r>
      <w:r w:rsidR="00BA0F46">
        <w:t>239</w:t>
      </w:r>
      <w:r w:rsidR="0001677B">
        <w:t>,00</w:t>
      </w:r>
      <w:r w:rsidR="00BA0F46">
        <w:t xml:space="preserve"> EUR in daleč odstopa od višine sredstev načrtovanih v prvotnem programu. Ukrep 6: energetska infrastruktura je bil na podlagi sklepa Vlade RS razveljavljen in ni več relevanten. </w:t>
      </w:r>
      <w:r w:rsidR="00F721FA">
        <w:t xml:space="preserve">Podrobnejša predstavitev izvajanja ukrepov je podana v nadaljevanju Poročila. </w:t>
      </w:r>
    </w:p>
    <w:p w:rsidR="00F721FA" w:rsidRDefault="00F721FA" w:rsidP="00852390">
      <w:pPr>
        <w:spacing w:after="0"/>
        <w:contextualSpacing/>
        <w:jc w:val="both"/>
        <w:rPr>
          <w:rFonts w:cs="Arial"/>
        </w:rPr>
      </w:pPr>
    </w:p>
    <w:p w:rsidR="00F721FA" w:rsidRPr="00C156EF" w:rsidRDefault="00F721FA" w:rsidP="00852390">
      <w:pPr>
        <w:spacing w:after="0"/>
        <w:contextualSpacing/>
        <w:jc w:val="both"/>
        <w:rPr>
          <w:rFonts w:cs="Arial"/>
        </w:rPr>
      </w:pPr>
    </w:p>
    <w:p w:rsidR="005C6524" w:rsidRPr="00C156EF" w:rsidRDefault="009816E3" w:rsidP="00852390">
      <w:pPr>
        <w:pStyle w:val="Naslov1"/>
        <w:rPr>
          <w:rFonts w:ascii="Calibri" w:hAnsi="Calibri"/>
        </w:rPr>
      </w:pPr>
      <w:bookmarkStart w:id="4" w:name="_Toc464807522"/>
      <w:proofErr w:type="spellStart"/>
      <w:r w:rsidRPr="00C156EF">
        <w:rPr>
          <w:rFonts w:ascii="Calibri" w:hAnsi="Calibri"/>
        </w:rPr>
        <w:t>Socio</w:t>
      </w:r>
      <w:proofErr w:type="spellEnd"/>
      <w:r w:rsidRPr="00C156EF">
        <w:rPr>
          <w:rFonts w:ascii="Calibri" w:hAnsi="Calibri"/>
        </w:rPr>
        <w:t>-ekonomski kazalniki občin problemskega območja</w:t>
      </w:r>
      <w:r w:rsidR="00852390">
        <w:rPr>
          <w:rFonts w:ascii="Calibri" w:hAnsi="Calibri"/>
        </w:rPr>
        <w:t xml:space="preserve"> Hrastnik, Radeče, Trbovlje</w:t>
      </w:r>
      <w:bookmarkEnd w:id="4"/>
    </w:p>
    <w:p w:rsidR="005C6524" w:rsidRPr="00C156EF" w:rsidRDefault="005C6524" w:rsidP="00852390">
      <w:pPr>
        <w:spacing w:after="0"/>
        <w:contextualSpacing/>
        <w:jc w:val="both"/>
        <w:rPr>
          <w:rFonts w:cs="Arial"/>
        </w:rPr>
      </w:pPr>
    </w:p>
    <w:p w:rsidR="00783FD9" w:rsidRPr="00C156EF" w:rsidRDefault="00783FD9" w:rsidP="00852390">
      <w:pPr>
        <w:pStyle w:val="Napis"/>
        <w:rPr>
          <w:rFonts w:cs="Arial"/>
        </w:rPr>
      </w:pPr>
      <w:r w:rsidRPr="00C156EF">
        <w:t xml:space="preserve">Tabela </w:t>
      </w:r>
      <w:fldSimple w:instr=" SEQ Tabela \* ARABIC ">
        <w:r w:rsidR="003C7D52">
          <w:rPr>
            <w:noProof/>
          </w:rPr>
          <w:t>3</w:t>
        </w:r>
      </w:fldSimple>
      <w:r w:rsidR="00A030F5">
        <w:t>: Število prebivalcev v občinah problemskega območja v obdobju 2013-2016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540"/>
        <w:gridCol w:w="1540"/>
        <w:gridCol w:w="1540"/>
        <w:gridCol w:w="1540"/>
      </w:tblGrid>
      <w:tr w:rsidR="009816E3" w:rsidRPr="00C156EF" w:rsidTr="009816E3">
        <w:trPr>
          <w:trHeight w:val="300"/>
        </w:trPr>
        <w:tc>
          <w:tcPr>
            <w:tcW w:w="3128" w:type="dxa"/>
            <w:shd w:val="clear" w:color="auto" w:fill="auto"/>
            <w:noWrap/>
            <w:hideMark/>
          </w:tcPr>
          <w:p w:rsidR="009816E3" w:rsidRPr="00C156EF" w:rsidRDefault="009816E3" w:rsidP="00852390">
            <w:pPr>
              <w:spacing w:after="0"/>
              <w:rPr>
                <w:b/>
                <w:bCs/>
              </w:rPr>
            </w:pPr>
            <w:r w:rsidRPr="00C156EF">
              <w:rPr>
                <w:b/>
                <w:bCs/>
              </w:rPr>
              <w:t>Število prebivalcev</w:t>
            </w:r>
          </w:p>
        </w:tc>
        <w:tc>
          <w:tcPr>
            <w:tcW w:w="1540" w:type="dxa"/>
            <w:shd w:val="clear" w:color="auto" w:fill="auto"/>
            <w:noWrap/>
            <w:hideMark/>
          </w:tcPr>
          <w:p w:rsidR="009816E3" w:rsidRPr="00C156EF" w:rsidRDefault="009816E3" w:rsidP="00BB445E">
            <w:pPr>
              <w:spacing w:after="0"/>
              <w:jc w:val="center"/>
            </w:pPr>
            <w:r w:rsidRPr="00C156EF">
              <w:t>2013</w:t>
            </w:r>
          </w:p>
        </w:tc>
        <w:tc>
          <w:tcPr>
            <w:tcW w:w="1540" w:type="dxa"/>
            <w:shd w:val="clear" w:color="auto" w:fill="auto"/>
            <w:noWrap/>
            <w:hideMark/>
          </w:tcPr>
          <w:p w:rsidR="009816E3" w:rsidRPr="00C156EF" w:rsidRDefault="009816E3" w:rsidP="00BB445E">
            <w:pPr>
              <w:spacing w:after="0"/>
              <w:jc w:val="center"/>
            </w:pPr>
            <w:r w:rsidRPr="00C156EF">
              <w:t>2014</w:t>
            </w:r>
          </w:p>
        </w:tc>
        <w:tc>
          <w:tcPr>
            <w:tcW w:w="1540" w:type="dxa"/>
            <w:shd w:val="clear" w:color="auto" w:fill="auto"/>
            <w:noWrap/>
            <w:hideMark/>
          </w:tcPr>
          <w:p w:rsidR="009816E3" w:rsidRPr="00C156EF" w:rsidRDefault="009816E3" w:rsidP="00BB445E">
            <w:pPr>
              <w:spacing w:after="0"/>
              <w:jc w:val="center"/>
            </w:pPr>
            <w:r w:rsidRPr="00C156EF">
              <w:t>2015</w:t>
            </w:r>
          </w:p>
        </w:tc>
        <w:tc>
          <w:tcPr>
            <w:tcW w:w="1540" w:type="dxa"/>
            <w:shd w:val="clear" w:color="auto" w:fill="auto"/>
            <w:noWrap/>
            <w:hideMark/>
          </w:tcPr>
          <w:p w:rsidR="009816E3" w:rsidRPr="00C156EF" w:rsidRDefault="009816E3" w:rsidP="00BB445E">
            <w:pPr>
              <w:spacing w:after="0"/>
              <w:jc w:val="center"/>
            </w:pPr>
            <w:r w:rsidRPr="00C156EF">
              <w:t>2016</w:t>
            </w:r>
          </w:p>
        </w:tc>
      </w:tr>
      <w:tr w:rsidR="009816E3" w:rsidRPr="00C156EF" w:rsidTr="00A030F5">
        <w:trPr>
          <w:trHeight w:val="300"/>
        </w:trPr>
        <w:tc>
          <w:tcPr>
            <w:tcW w:w="3128" w:type="dxa"/>
            <w:shd w:val="clear" w:color="auto" w:fill="auto"/>
            <w:noWrap/>
            <w:hideMark/>
          </w:tcPr>
          <w:p w:rsidR="009816E3" w:rsidRPr="00C156EF" w:rsidRDefault="009816E3" w:rsidP="00852390">
            <w:pPr>
              <w:spacing w:after="0"/>
            </w:pPr>
            <w:r w:rsidRPr="00C156EF">
              <w:t>Občina Trbovlje</w:t>
            </w:r>
          </w:p>
        </w:tc>
        <w:tc>
          <w:tcPr>
            <w:tcW w:w="1540" w:type="dxa"/>
            <w:shd w:val="clear" w:color="auto" w:fill="auto"/>
            <w:noWrap/>
            <w:vAlign w:val="center"/>
            <w:hideMark/>
          </w:tcPr>
          <w:p w:rsidR="009816E3" w:rsidRPr="00C156EF" w:rsidRDefault="009816E3" w:rsidP="00852390">
            <w:pPr>
              <w:spacing w:after="0"/>
              <w:jc w:val="right"/>
            </w:pPr>
            <w:r w:rsidRPr="00C156EF">
              <w:t>16</w:t>
            </w:r>
            <w:r w:rsidR="00A030F5">
              <w:t>.</w:t>
            </w:r>
            <w:r w:rsidRPr="00C156EF">
              <w:t>888</w:t>
            </w:r>
          </w:p>
        </w:tc>
        <w:tc>
          <w:tcPr>
            <w:tcW w:w="1540" w:type="dxa"/>
            <w:shd w:val="clear" w:color="auto" w:fill="auto"/>
            <w:noWrap/>
            <w:vAlign w:val="center"/>
            <w:hideMark/>
          </w:tcPr>
          <w:p w:rsidR="009816E3" w:rsidRPr="00C156EF" w:rsidRDefault="009816E3" w:rsidP="00852390">
            <w:pPr>
              <w:spacing w:after="0"/>
              <w:jc w:val="right"/>
            </w:pPr>
            <w:r w:rsidRPr="00C156EF">
              <w:t>16</w:t>
            </w:r>
            <w:r w:rsidR="00A030F5">
              <w:t>.</w:t>
            </w:r>
            <w:r w:rsidRPr="00C156EF">
              <w:t>628</w:t>
            </w:r>
          </w:p>
        </w:tc>
        <w:tc>
          <w:tcPr>
            <w:tcW w:w="1540" w:type="dxa"/>
            <w:shd w:val="clear" w:color="auto" w:fill="auto"/>
            <w:noWrap/>
            <w:vAlign w:val="center"/>
            <w:hideMark/>
          </w:tcPr>
          <w:p w:rsidR="009816E3" w:rsidRPr="00C156EF" w:rsidRDefault="009816E3" w:rsidP="00852390">
            <w:pPr>
              <w:spacing w:after="0"/>
              <w:jc w:val="right"/>
            </w:pPr>
            <w:r w:rsidRPr="00C156EF">
              <w:t>16</w:t>
            </w:r>
            <w:r w:rsidR="00A030F5">
              <w:t>.</w:t>
            </w:r>
            <w:r w:rsidRPr="00C156EF">
              <w:t>490</w:t>
            </w:r>
          </w:p>
        </w:tc>
        <w:tc>
          <w:tcPr>
            <w:tcW w:w="1540" w:type="dxa"/>
            <w:shd w:val="clear" w:color="auto" w:fill="auto"/>
            <w:noWrap/>
            <w:vAlign w:val="center"/>
            <w:hideMark/>
          </w:tcPr>
          <w:p w:rsidR="009816E3" w:rsidRPr="00C156EF" w:rsidRDefault="009816E3" w:rsidP="00852390">
            <w:pPr>
              <w:spacing w:after="0"/>
              <w:jc w:val="right"/>
            </w:pPr>
            <w:r w:rsidRPr="00C156EF">
              <w:t>16</w:t>
            </w:r>
            <w:r w:rsidR="00A030F5">
              <w:t>.</w:t>
            </w:r>
            <w:r w:rsidRPr="00C156EF">
              <w:t>339</w:t>
            </w:r>
          </w:p>
        </w:tc>
      </w:tr>
      <w:tr w:rsidR="009816E3" w:rsidRPr="00C156EF" w:rsidTr="00A030F5">
        <w:trPr>
          <w:trHeight w:val="300"/>
        </w:trPr>
        <w:tc>
          <w:tcPr>
            <w:tcW w:w="3128" w:type="dxa"/>
            <w:shd w:val="clear" w:color="auto" w:fill="auto"/>
            <w:noWrap/>
            <w:hideMark/>
          </w:tcPr>
          <w:p w:rsidR="009816E3" w:rsidRPr="00C156EF" w:rsidRDefault="009816E3" w:rsidP="00852390">
            <w:pPr>
              <w:spacing w:after="0"/>
            </w:pPr>
            <w:r w:rsidRPr="00C156EF">
              <w:t>Občina Hrastnik</w:t>
            </w:r>
          </w:p>
        </w:tc>
        <w:tc>
          <w:tcPr>
            <w:tcW w:w="1540" w:type="dxa"/>
            <w:shd w:val="clear" w:color="auto" w:fill="auto"/>
            <w:noWrap/>
            <w:vAlign w:val="center"/>
            <w:hideMark/>
          </w:tcPr>
          <w:p w:rsidR="009816E3" w:rsidRPr="00C156EF" w:rsidRDefault="009816E3" w:rsidP="00852390">
            <w:pPr>
              <w:spacing w:after="0"/>
              <w:jc w:val="right"/>
            </w:pPr>
            <w:r w:rsidRPr="00C156EF">
              <w:t>9</w:t>
            </w:r>
            <w:r w:rsidR="00A030F5">
              <w:t>.</w:t>
            </w:r>
            <w:r w:rsidRPr="00C156EF">
              <w:t>713</w:t>
            </w:r>
          </w:p>
        </w:tc>
        <w:tc>
          <w:tcPr>
            <w:tcW w:w="1540" w:type="dxa"/>
            <w:shd w:val="clear" w:color="auto" w:fill="auto"/>
            <w:noWrap/>
            <w:vAlign w:val="center"/>
            <w:hideMark/>
          </w:tcPr>
          <w:p w:rsidR="009816E3" w:rsidRPr="00C156EF" w:rsidRDefault="009816E3" w:rsidP="00852390">
            <w:pPr>
              <w:spacing w:after="0"/>
              <w:jc w:val="right"/>
            </w:pPr>
            <w:r w:rsidRPr="00C156EF">
              <w:t>9</w:t>
            </w:r>
            <w:r w:rsidR="00A030F5">
              <w:t>.</w:t>
            </w:r>
            <w:r w:rsidRPr="00C156EF">
              <w:t>580</w:t>
            </w:r>
          </w:p>
        </w:tc>
        <w:tc>
          <w:tcPr>
            <w:tcW w:w="1540" w:type="dxa"/>
            <w:shd w:val="clear" w:color="auto" w:fill="auto"/>
            <w:noWrap/>
            <w:vAlign w:val="center"/>
            <w:hideMark/>
          </w:tcPr>
          <w:p w:rsidR="009816E3" w:rsidRPr="00C156EF" w:rsidRDefault="009816E3" w:rsidP="00852390">
            <w:pPr>
              <w:spacing w:after="0"/>
              <w:jc w:val="right"/>
            </w:pPr>
            <w:r w:rsidRPr="00C156EF">
              <w:t>9</w:t>
            </w:r>
            <w:r w:rsidR="00A030F5">
              <w:t>.</w:t>
            </w:r>
            <w:r w:rsidRPr="00C156EF">
              <w:t>440</w:t>
            </w:r>
          </w:p>
        </w:tc>
        <w:tc>
          <w:tcPr>
            <w:tcW w:w="1540" w:type="dxa"/>
            <w:shd w:val="clear" w:color="auto" w:fill="auto"/>
            <w:noWrap/>
            <w:vAlign w:val="center"/>
            <w:hideMark/>
          </w:tcPr>
          <w:p w:rsidR="009816E3" w:rsidRPr="00C156EF" w:rsidRDefault="009816E3" w:rsidP="00852390">
            <w:pPr>
              <w:spacing w:after="0"/>
              <w:jc w:val="right"/>
            </w:pPr>
            <w:r w:rsidRPr="00C156EF">
              <w:t>9</w:t>
            </w:r>
            <w:r w:rsidR="00A030F5">
              <w:t>.</w:t>
            </w:r>
            <w:r w:rsidRPr="00C156EF">
              <w:t>316</w:t>
            </w:r>
          </w:p>
        </w:tc>
      </w:tr>
      <w:tr w:rsidR="009816E3" w:rsidRPr="00C156EF" w:rsidTr="00A030F5">
        <w:trPr>
          <w:trHeight w:val="300"/>
        </w:trPr>
        <w:tc>
          <w:tcPr>
            <w:tcW w:w="3128" w:type="dxa"/>
            <w:shd w:val="clear" w:color="auto" w:fill="auto"/>
            <w:noWrap/>
            <w:hideMark/>
          </w:tcPr>
          <w:p w:rsidR="009816E3" w:rsidRPr="00C156EF" w:rsidRDefault="009816E3" w:rsidP="00852390">
            <w:pPr>
              <w:spacing w:after="0"/>
            </w:pPr>
            <w:r w:rsidRPr="00C156EF">
              <w:t>Občina Radeče</w:t>
            </w:r>
          </w:p>
        </w:tc>
        <w:tc>
          <w:tcPr>
            <w:tcW w:w="1540" w:type="dxa"/>
            <w:shd w:val="clear" w:color="auto" w:fill="auto"/>
            <w:noWrap/>
            <w:vAlign w:val="center"/>
            <w:hideMark/>
          </w:tcPr>
          <w:p w:rsidR="009816E3" w:rsidRPr="00C156EF" w:rsidRDefault="009816E3" w:rsidP="00852390">
            <w:pPr>
              <w:spacing w:after="0"/>
              <w:jc w:val="right"/>
            </w:pPr>
            <w:r w:rsidRPr="00C156EF">
              <w:t>4</w:t>
            </w:r>
            <w:r w:rsidR="00A030F5">
              <w:t>.</w:t>
            </w:r>
            <w:r w:rsidRPr="00C156EF">
              <w:t>396</w:t>
            </w:r>
          </w:p>
        </w:tc>
        <w:tc>
          <w:tcPr>
            <w:tcW w:w="1540" w:type="dxa"/>
            <w:shd w:val="clear" w:color="auto" w:fill="auto"/>
            <w:noWrap/>
            <w:vAlign w:val="center"/>
            <w:hideMark/>
          </w:tcPr>
          <w:p w:rsidR="009816E3" w:rsidRPr="00C156EF" w:rsidRDefault="009816E3" w:rsidP="00852390">
            <w:pPr>
              <w:spacing w:after="0"/>
              <w:jc w:val="right"/>
            </w:pPr>
            <w:r w:rsidRPr="00C156EF">
              <w:t>4</w:t>
            </w:r>
            <w:r w:rsidR="00A030F5">
              <w:t>.</w:t>
            </w:r>
            <w:r w:rsidRPr="00C156EF">
              <w:t>332</w:t>
            </w:r>
          </w:p>
        </w:tc>
        <w:tc>
          <w:tcPr>
            <w:tcW w:w="1540" w:type="dxa"/>
            <w:shd w:val="clear" w:color="auto" w:fill="auto"/>
            <w:noWrap/>
            <w:vAlign w:val="center"/>
            <w:hideMark/>
          </w:tcPr>
          <w:p w:rsidR="009816E3" w:rsidRPr="00C156EF" w:rsidRDefault="009816E3" w:rsidP="00852390">
            <w:pPr>
              <w:spacing w:after="0"/>
              <w:jc w:val="right"/>
            </w:pPr>
            <w:r w:rsidRPr="00C156EF">
              <w:t>4</w:t>
            </w:r>
            <w:r w:rsidR="00A030F5">
              <w:t>.</w:t>
            </w:r>
            <w:r w:rsidRPr="00C156EF">
              <w:t>282</w:t>
            </w:r>
          </w:p>
        </w:tc>
        <w:tc>
          <w:tcPr>
            <w:tcW w:w="1540" w:type="dxa"/>
            <w:shd w:val="clear" w:color="auto" w:fill="auto"/>
            <w:noWrap/>
            <w:vAlign w:val="center"/>
            <w:hideMark/>
          </w:tcPr>
          <w:p w:rsidR="009816E3" w:rsidRPr="00C156EF" w:rsidRDefault="009816E3" w:rsidP="00852390">
            <w:pPr>
              <w:spacing w:after="0"/>
              <w:jc w:val="right"/>
            </w:pPr>
            <w:r w:rsidRPr="00C156EF">
              <w:t>4</w:t>
            </w:r>
            <w:r w:rsidR="00A030F5">
              <w:t>.</w:t>
            </w:r>
            <w:r w:rsidRPr="00C156EF">
              <w:t>279</w:t>
            </w:r>
          </w:p>
        </w:tc>
      </w:tr>
      <w:tr w:rsidR="009816E3" w:rsidRPr="00C156EF" w:rsidTr="00A030F5">
        <w:trPr>
          <w:trHeight w:val="300"/>
        </w:trPr>
        <w:tc>
          <w:tcPr>
            <w:tcW w:w="3128" w:type="dxa"/>
            <w:shd w:val="clear" w:color="auto" w:fill="auto"/>
            <w:noWrap/>
            <w:hideMark/>
          </w:tcPr>
          <w:p w:rsidR="009816E3" w:rsidRPr="00C156EF" w:rsidRDefault="009816E3" w:rsidP="00852390">
            <w:pPr>
              <w:spacing w:after="0"/>
            </w:pPr>
            <w:r w:rsidRPr="00C156EF">
              <w:t>Zasavska regija</w:t>
            </w:r>
          </w:p>
        </w:tc>
        <w:tc>
          <w:tcPr>
            <w:tcW w:w="1540" w:type="dxa"/>
            <w:shd w:val="clear" w:color="auto" w:fill="auto"/>
            <w:noWrap/>
            <w:vAlign w:val="center"/>
            <w:hideMark/>
          </w:tcPr>
          <w:p w:rsidR="009816E3" w:rsidRPr="00C156EF" w:rsidRDefault="009816E3" w:rsidP="00852390">
            <w:pPr>
              <w:spacing w:after="0"/>
              <w:jc w:val="right"/>
            </w:pPr>
            <w:r w:rsidRPr="00C156EF">
              <w:t>43</w:t>
            </w:r>
            <w:r w:rsidR="00A030F5">
              <w:t>.</w:t>
            </w:r>
            <w:r w:rsidRPr="00C156EF">
              <w:t>502</w:t>
            </w:r>
          </w:p>
        </w:tc>
        <w:tc>
          <w:tcPr>
            <w:tcW w:w="1540" w:type="dxa"/>
            <w:shd w:val="clear" w:color="auto" w:fill="auto"/>
            <w:noWrap/>
            <w:vAlign w:val="center"/>
            <w:hideMark/>
          </w:tcPr>
          <w:p w:rsidR="009816E3" w:rsidRPr="00C156EF" w:rsidRDefault="009816E3" w:rsidP="00852390">
            <w:pPr>
              <w:spacing w:after="0"/>
              <w:jc w:val="right"/>
            </w:pPr>
            <w:r w:rsidRPr="00C156EF">
              <w:t>42</w:t>
            </w:r>
            <w:r w:rsidR="00A030F5">
              <w:t>.</w:t>
            </w:r>
            <w:r w:rsidRPr="00C156EF">
              <w:t>983</w:t>
            </w:r>
          </w:p>
        </w:tc>
        <w:tc>
          <w:tcPr>
            <w:tcW w:w="1540" w:type="dxa"/>
            <w:shd w:val="clear" w:color="auto" w:fill="auto"/>
            <w:noWrap/>
            <w:vAlign w:val="center"/>
            <w:hideMark/>
          </w:tcPr>
          <w:p w:rsidR="009816E3" w:rsidRPr="00C156EF" w:rsidRDefault="009816E3" w:rsidP="00852390">
            <w:pPr>
              <w:spacing w:after="0"/>
              <w:jc w:val="right"/>
            </w:pPr>
            <w:r w:rsidRPr="00C156EF">
              <w:t>57</w:t>
            </w:r>
            <w:r w:rsidR="00A030F5">
              <w:t>.</w:t>
            </w:r>
            <w:r w:rsidRPr="00C156EF">
              <w:t>711</w:t>
            </w:r>
          </w:p>
        </w:tc>
        <w:tc>
          <w:tcPr>
            <w:tcW w:w="1540" w:type="dxa"/>
            <w:shd w:val="clear" w:color="auto" w:fill="auto"/>
            <w:noWrap/>
            <w:vAlign w:val="center"/>
            <w:hideMark/>
          </w:tcPr>
          <w:p w:rsidR="009816E3" w:rsidRPr="00C156EF" w:rsidRDefault="009816E3" w:rsidP="00852390">
            <w:pPr>
              <w:spacing w:after="0"/>
              <w:jc w:val="right"/>
            </w:pPr>
            <w:r w:rsidRPr="00C156EF">
              <w:t>57</w:t>
            </w:r>
            <w:r w:rsidR="00A030F5">
              <w:t>.</w:t>
            </w:r>
            <w:r w:rsidRPr="00C156EF">
              <w:t>404</w:t>
            </w:r>
          </w:p>
        </w:tc>
      </w:tr>
      <w:tr w:rsidR="009816E3" w:rsidRPr="00C156EF" w:rsidTr="00A030F5">
        <w:trPr>
          <w:trHeight w:val="300"/>
        </w:trPr>
        <w:tc>
          <w:tcPr>
            <w:tcW w:w="3128" w:type="dxa"/>
            <w:shd w:val="clear" w:color="auto" w:fill="auto"/>
            <w:noWrap/>
            <w:hideMark/>
          </w:tcPr>
          <w:p w:rsidR="009816E3" w:rsidRPr="00C156EF" w:rsidRDefault="009816E3" w:rsidP="00852390">
            <w:pPr>
              <w:spacing w:after="0"/>
            </w:pPr>
            <w:proofErr w:type="spellStart"/>
            <w:r w:rsidRPr="00C156EF">
              <w:t>Spodnjeposavska</w:t>
            </w:r>
            <w:proofErr w:type="spellEnd"/>
            <w:r w:rsidRPr="00C156EF">
              <w:t xml:space="preserve"> regija</w:t>
            </w:r>
          </w:p>
        </w:tc>
        <w:tc>
          <w:tcPr>
            <w:tcW w:w="1540" w:type="dxa"/>
            <w:shd w:val="clear" w:color="auto" w:fill="auto"/>
            <w:noWrap/>
            <w:vAlign w:val="center"/>
            <w:hideMark/>
          </w:tcPr>
          <w:p w:rsidR="009816E3" w:rsidRPr="00C156EF" w:rsidRDefault="009816E3" w:rsidP="00852390">
            <w:pPr>
              <w:spacing w:after="0"/>
              <w:jc w:val="right"/>
            </w:pPr>
            <w:r w:rsidRPr="00C156EF">
              <w:t>70</w:t>
            </w:r>
            <w:r w:rsidR="00A030F5">
              <w:t>.</w:t>
            </w:r>
            <w:r w:rsidRPr="00C156EF">
              <w:t>211</w:t>
            </w:r>
          </w:p>
        </w:tc>
        <w:tc>
          <w:tcPr>
            <w:tcW w:w="1540" w:type="dxa"/>
            <w:shd w:val="clear" w:color="auto" w:fill="auto"/>
            <w:noWrap/>
            <w:vAlign w:val="center"/>
            <w:hideMark/>
          </w:tcPr>
          <w:p w:rsidR="009816E3" w:rsidRPr="00C156EF" w:rsidRDefault="009816E3" w:rsidP="00852390">
            <w:pPr>
              <w:spacing w:after="0"/>
              <w:jc w:val="right"/>
            </w:pPr>
            <w:r w:rsidRPr="00C156EF">
              <w:t>69</w:t>
            </w:r>
            <w:r w:rsidR="00A030F5">
              <w:t>.</w:t>
            </w:r>
            <w:r w:rsidRPr="00C156EF">
              <w:t>958</w:t>
            </w:r>
          </w:p>
        </w:tc>
        <w:tc>
          <w:tcPr>
            <w:tcW w:w="1540" w:type="dxa"/>
            <w:shd w:val="clear" w:color="auto" w:fill="auto"/>
            <w:noWrap/>
            <w:vAlign w:val="center"/>
            <w:hideMark/>
          </w:tcPr>
          <w:p w:rsidR="009816E3" w:rsidRPr="00C156EF" w:rsidRDefault="009816E3" w:rsidP="00852390">
            <w:pPr>
              <w:spacing w:after="0"/>
              <w:jc w:val="right"/>
            </w:pPr>
            <w:r w:rsidRPr="00C156EF">
              <w:t>75</w:t>
            </w:r>
            <w:r w:rsidR="00A030F5">
              <w:t>.</w:t>
            </w:r>
            <w:r w:rsidRPr="00C156EF">
              <w:t>619</w:t>
            </w:r>
          </w:p>
        </w:tc>
        <w:tc>
          <w:tcPr>
            <w:tcW w:w="1540" w:type="dxa"/>
            <w:shd w:val="clear" w:color="auto" w:fill="auto"/>
            <w:noWrap/>
            <w:vAlign w:val="center"/>
            <w:hideMark/>
          </w:tcPr>
          <w:p w:rsidR="009816E3" w:rsidRPr="00C156EF" w:rsidRDefault="009816E3" w:rsidP="00852390">
            <w:pPr>
              <w:spacing w:after="0"/>
              <w:jc w:val="right"/>
            </w:pPr>
            <w:r w:rsidRPr="00C156EF">
              <w:t>75</w:t>
            </w:r>
            <w:r w:rsidR="00A030F5">
              <w:t>.</w:t>
            </w:r>
            <w:r w:rsidRPr="00C156EF">
              <w:t>711</w:t>
            </w:r>
          </w:p>
        </w:tc>
      </w:tr>
      <w:tr w:rsidR="009816E3" w:rsidRPr="00C156EF" w:rsidTr="00A030F5">
        <w:trPr>
          <w:trHeight w:val="300"/>
        </w:trPr>
        <w:tc>
          <w:tcPr>
            <w:tcW w:w="3128" w:type="dxa"/>
            <w:shd w:val="clear" w:color="auto" w:fill="auto"/>
            <w:noWrap/>
            <w:hideMark/>
          </w:tcPr>
          <w:p w:rsidR="009816E3" w:rsidRPr="00C156EF" w:rsidRDefault="009816E3" w:rsidP="00852390">
            <w:pPr>
              <w:spacing w:after="0"/>
            </w:pPr>
            <w:r w:rsidRPr="00C156EF">
              <w:t>Slovenija</w:t>
            </w:r>
          </w:p>
        </w:tc>
        <w:tc>
          <w:tcPr>
            <w:tcW w:w="1540" w:type="dxa"/>
            <w:shd w:val="clear" w:color="auto" w:fill="auto"/>
            <w:noWrap/>
            <w:vAlign w:val="center"/>
            <w:hideMark/>
          </w:tcPr>
          <w:p w:rsidR="009816E3" w:rsidRPr="00C156EF" w:rsidRDefault="009816E3" w:rsidP="00852390">
            <w:pPr>
              <w:spacing w:after="0"/>
              <w:jc w:val="right"/>
            </w:pPr>
            <w:r w:rsidRPr="00C156EF">
              <w:t>2</w:t>
            </w:r>
            <w:r w:rsidR="00A030F5">
              <w:t>.</w:t>
            </w:r>
            <w:r w:rsidRPr="00C156EF">
              <w:t>058</w:t>
            </w:r>
            <w:r w:rsidR="00A030F5">
              <w:t>.</w:t>
            </w:r>
            <w:r w:rsidRPr="00C156EF">
              <w:t>821</w:t>
            </w:r>
          </w:p>
        </w:tc>
        <w:tc>
          <w:tcPr>
            <w:tcW w:w="1540" w:type="dxa"/>
            <w:shd w:val="clear" w:color="auto" w:fill="auto"/>
            <w:noWrap/>
            <w:vAlign w:val="center"/>
            <w:hideMark/>
          </w:tcPr>
          <w:p w:rsidR="009816E3" w:rsidRPr="00C156EF" w:rsidRDefault="009816E3" w:rsidP="00852390">
            <w:pPr>
              <w:spacing w:after="0"/>
              <w:jc w:val="right"/>
            </w:pPr>
            <w:r w:rsidRPr="00C156EF">
              <w:t>2</w:t>
            </w:r>
            <w:r w:rsidR="00A030F5">
              <w:t>.</w:t>
            </w:r>
            <w:r w:rsidRPr="00C156EF">
              <w:t>061</w:t>
            </w:r>
            <w:r w:rsidR="00A030F5">
              <w:t>.</w:t>
            </w:r>
            <w:r w:rsidRPr="00C156EF">
              <w:t>085</w:t>
            </w:r>
          </w:p>
        </w:tc>
        <w:tc>
          <w:tcPr>
            <w:tcW w:w="1540" w:type="dxa"/>
            <w:shd w:val="clear" w:color="auto" w:fill="auto"/>
            <w:noWrap/>
            <w:vAlign w:val="center"/>
            <w:hideMark/>
          </w:tcPr>
          <w:p w:rsidR="009816E3" w:rsidRPr="00C156EF" w:rsidRDefault="009816E3" w:rsidP="00852390">
            <w:pPr>
              <w:spacing w:after="0"/>
              <w:jc w:val="right"/>
            </w:pPr>
            <w:r w:rsidRPr="00C156EF">
              <w:t>2</w:t>
            </w:r>
            <w:r w:rsidR="00A030F5">
              <w:t>.</w:t>
            </w:r>
            <w:r w:rsidRPr="00C156EF">
              <w:t>062</w:t>
            </w:r>
            <w:r w:rsidR="00A030F5">
              <w:t>.</w:t>
            </w:r>
            <w:r w:rsidRPr="00C156EF">
              <w:t>874</w:t>
            </w:r>
          </w:p>
        </w:tc>
        <w:tc>
          <w:tcPr>
            <w:tcW w:w="1540" w:type="dxa"/>
            <w:shd w:val="clear" w:color="auto" w:fill="auto"/>
            <w:noWrap/>
            <w:vAlign w:val="center"/>
            <w:hideMark/>
          </w:tcPr>
          <w:p w:rsidR="009816E3" w:rsidRPr="00C156EF" w:rsidRDefault="009816E3" w:rsidP="00852390">
            <w:pPr>
              <w:spacing w:after="0"/>
              <w:jc w:val="right"/>
            </w:pPr>
            <w:r w:rsidRPr="00C156EF">
              <w:t>2</w:t>
            </w:r>
            <w:r w:rsidR="00A030F5">
              <w:t>.</w:t>
            </w:r>
            <w:r w:rsidRPr="00C156EF">
              <w:t>064</w:t>
            </w:r>
            <w:r w:rsidR="00A030F5">
              <w:t>.</w:t>
            </w:r>
            <w:r w:rsidRPr="00C156EF">
              <w:t>188</w:t>
            </w:r>
          </w:p>
        </w:tc>
      </w:tr>
    </w:tbl>
    <w:p w:rsidR="009816E3" w:rsidRPr="00C156EF" w:rsidRDefault="009816E3" w:rsidP="002C3ECE">
      <w:pPr>
        <w:tabs>
          <w:tab w:val="left" w:pos="3128"/>
        </w:tabs>
        <w:spacing w:after="0"/>
        <w:jc w:val="both"/>
        <w:rPr>
          <w:sz w:val="18"/>
        </w:rPr>
      </w:pPr>
      <w:r w:rsidRPr="00C156EF">
        <w:rPr>
          <w:sz w:val="18"/>
        </w:rPr>
        <w:t>VIR: Statistični urad Republike Slovenije, SURS, 2016, povzeto po Vmesno vrednotenje Programa spodbujanja konkurenčnosti in ukrepov  razvojne podpore  za območje občin Hrastnik, Radeče in Trbovlje, MK projekt d.o.o., september 2016</w:t>
      </w:r>
    </w:p>
    <w:p w:rsidR="009816E3" w:rsidRDefault="009816E3" w:rsidP="00852390">
      <w:pPr>
        <w:spacing w:after="0"/>
      </w:pPr>
    </w:p>
    <w:p w:rsidR="00752DB5" w:rsidRDefault="00752DB5" w:rsidP="00F540CE">
      <w:pPr>
        <w:spacing w:after="0"/>
        <w:jc w:val="both"/>
      </w:pPr>
      <w:r>
        <w:t>Iz zgornjih podatkov je razvidno, da se število prebivalcev v občinah problemskega območja od leta 2013 dalje zmanjšuje.</w:t>
      </w:r>
    </w:p>
    <w:p w:rsidR="00752DB5" w:rsidRDefault="00752DB5" w:rsidP="00852390">
      <w:pPr>
        <w:spacing w:after="0"/>
      </w:pPr>
    </w:p>
    <w:p w:rsidR="003B37F9" w:rsidRPr="00C156EF" w:rsidRDefault="003B37F9" w:rsidP="00852390">
      <w:pPr>
        <w:spacing w:after="0"/>
      </w:pPr>
    </w:p>
    <w:p w:rsidR="009816E3" w:rsidRPr="00C156EF" w:rsidRDefault="00703993" w:rsidP="00852390">
      <w:pPr>
        <w:pStyle w:val="Napis"/>
      </w:pPr>
      <w:r>
        <w:t xml:space="preserve">Tabela </w:t>
      </w:r>
      <w:fldSimple w:instr=" SEQ Tabela \* ARABIC ">
        <w:r w:rsidR="003C7D52">
          <w:rPr>
            <w:noProof/>
          </w:rPr>
          <w:t>4</w:t>
        </w:r>
      </w:fldSimple>
      <w:r>
        <w:t>: Število prebivalcev z visokošolsko izobrazbo v občinah problemskega območja v obdobju 20</w:t>
      </w:r>
      <w:r w:rsidR="004D2118">
        <w:t>13-2015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1821"/>
        <w:gridCol w:w="1821"/>
        <w:gridCol w:w="1821"/>
      </w:tblGrid>
      <w:tr w:rsidR="00BB445E" w:rsidRPr="00C156EF" w:rsidTr="00245382">
        <w:trPr>
          <w:trHeight w:val="300"/>
        </w:trPr>
        <w:tc>
          <w:tcPr>
            <w:tcW w:w="3699" w:type="dxa"/>
            <w:shd w:val="clear" w:color="auto" w:fill="auto"/>
            <w:noWrap/>
            <w:hideMark/>
          </w:tcPr>
          <w:p w:rsidR="00BB445E" w:rsidRPr="00C156EF" w:rsidRDefault="00BB445E" w:rsidP="00852390">
            <w:pPr>
              <w:spacing w:after="0"/>
              <w:rPr>
                <w:b/>
                <w:bCs/>
              </w:rPr>
            </w:pPr>
            <w:r w:rsidRPr="00C156EF">
              <w:rPr>
                <w:b/>
                <w:bCs/>
              </w:rPr>
              <w:t>Št. preb. z visokošolsko izobrazbo</w:t>
            </w:r>
          </w:p>
        </w:tc>
        <w:tc>
          <w:tcPr>
            <w:tcW w:w="1821" w:type="dxa"/>
            <w:shd w:val="clear" w:color="auto" w:fill="auto"/>
            <w:noWrap/>
            <w:hideMark/>
          </w:tcPr>
          <w:p w:rsidR="00BB445E" w:rsidRPr="00C156EF" w:rsidRDefault="00BB445E" w:rsidP="00BB445E">
            <w:pPr>
              <w:spacing w:after="0"/>
              <w:jc w:val="center"/>
            </w:pPr>
            <w:r w:rsidRPr="00C156EF">
              <w:t>2013</w:t>
            </w:r>
          </w:p>
        </w:tc>
        <w:tc>
          <w:tcPr>
            <w:tcW w:w="1821" w:type="dxa"/>
            <w:shd w:val="clear" w:color="auto" w:fill="auto"/>
            <w:noWrap/>
            <w:hideMark/>
          </w:tcPr>
          <w:p w:rsidR="00BB445E" w:rsidRPr="00C156EF" w:rsidRDefault="00BB445E" w:rsidP="00BB445E">
            <w:pPr>
              <w:spacing w:after="0"/>
              <w:jc w:val="center"/>
            </w:pPr>
            <w:r w:rsidRPr="00C156EF">
              <w:t>2014</w:t>
            </w:r>
          </w:p>
        </w:tc>
        <w:tc>
          <w:tcPr>
            <w:tcW w:w="1821" w:type="dxa"/>
            <w:shd w:val="clear" w:color="auto" w:fill="auto"/>
            <w:noWrap/>
            <w:hideMark/>
          </w:tcPr>
          <w:p w:rsidR="00BB445E" w:rsidRPr="00C156EF" w:rsidRDefault="00BB445E" w:rsidP="00BB445E">
            <w:pPr>
              <w:spacing w:after="0"/>
              <w:jc w:val="center"/>
            </w:pPr>
            <w:r w:rsidRPr="00C156EF">
              <w:t>2015</w:t>
            </w:r>
          </w:p>
        </w:tc>
      </w:tr>
      <w:tr w:rsidR="00BB445E" w:rsidRPr="00C156EF" w:rsidTr="00245382">
        <w:trPr>
          <w:trHeight w:val="300"/>
        </w:trPr>
        <w:tc>
          <w:tcPr>
            <w:tcW w:w="3699" w:type="dxa"/>
            <w:shd w:val="clear" w:color="auto" w:fill="auto"/>
            <w:noWrap/>
            <w:hideMark/>
          </w:tcPr>
          <w:p w:rsidR="00BB445E" w:rsidRPr="00C156EF" w:rsidRDefault="00BB445E" w:rsidP="00852390">
            <w:pPr>
              <w:spacing w:after="0"/>
            </w:pPr>
            <w:r w:rsidRPr="00C156EF">
              <w:t>Občina Trbovlje</w:t>
            </w:r>
          </w:p>
        </w:tc>
        <w:tc>
          <w:tcPr>
            <w:tcW w:w="1821" w:type="dxa"/>
            <w:shd w:val="clear" w:color="auto" w:fill="auto"/>
            <w:noWrap/>
            <w:vAlign w:val="center"/>
            <w:hideMark/>
          </w:tcPr>
          <w:p w:rsidR="00BB445E" w:rsidRPr="00C156EF" w:rsidRDefault="00BB445E" w:rsidP="00852390">
            <w:pPr>
              <w:spacing w:after="0"/>
              <w:jc w:val="right"/>
            </w:pPr>
            <w:r w:rsidRPr="00C156EF">
              <w:t>2</w:t>
            </w:r>
            <w:r>
              <w:t>.</w:t>
            </w:r>
            <w:r w:rsidRPr="00C156EF">
              <w:t>396</w:t>
            </w:r>
          </w:p>
        </w:tc>
        <w:tc>
          <w:tcPr>
            <w:tcW w:w="1821" w:type="dxa"/>
            <w:shd w:val="clear" w:color="auto" w:fill="auto"/>
            <w:noWrap/>
            <w:vAlign w:val="center"/>
            <w:hideMark/>
          </w:tcPr>
          <w:p w:rsidR="00BB445E" w:rsidRPr="00C156EF" w:rsidRDefault="00BB445E" w:rsidP="00852390">
            <w:pPr>
              <w:spacing w:after="0"/>
              <w:jc w:val="right"/>
            </w:pPr>
            <w:r w:rsidRPr="00C156EF">
              <w:t>2</w:t>
            </w:r>
            <w:r>
              <w:t>.</w:t>
            </w:r>
            <w:r w:rsidRPr="00C156EF">
              <w:t>454</w:t>
            </w:r>
          </w:p>
        </w:tc>
        <w:tc>
          <w:tcPr>
            <w:tcW w:w="1821" w:type="dxa"/>
            <w:shd w:val="clear" w:color="auto" w:fill="auto"/>
            <w:noWrap/>
            <w:vAlign w:val="center"/>
            <w:hideMark/>
          </w:tcPr>
          <w:p w:rsidR="00BB445E" w:rsidRPr="00C156EF" w:rsidRDefault="00BB445E" w:rsidP="00852390">
            <w:pPr>
              <w:spacing w:after="0"/>
              <w:jc w:val="right"/>
            </w:pPr>
            <w:r w:rsidRPr="00C156EF">
              <w:t>2</w:t>
            </w:r>
            <w:r>
              <w:t>.</w:t>
            </w:r>
            <w:r w:rsidRPr="00C156EF">
              <w:t>515</w:t>
            </w:r>
          </w:p>
        </w:tc>
      </w:tr>
      <w:tr w:rsidR="00BB445E" w:rsidRPr="00C156EF" w:rsidTr="00245382">
        <w:trPr>
          <w:trHeight w:val="300"/>
        </w:trPr>
        <w:tc>
          <w:tcPr>
            <w:tcW w:w="3699" w:type="dxa"/>
            <w:shd w:val="clear" w:color="auto" w:fill="auto"/>
            <w:noWrap/>
            <w:hideMark/>
          </w:tcPr>
          <w:p w:rsidR="00BB445E" w:rsidRPr="00C156EF" w:rsidRDefault="00BB445E" w:rsidP="00852390">
            <w:pPr>
              <w:spacing w:after="0"/>
            </w:pPr>
            <w:r w:rsidRPr="00C156EF">
              <w:t>Občina Hrastnik</w:t>
            </w:r>
          </w:p>
        </w:tc>
        <w:tc>
          <w:tcPr>
            <w:tcW w:w="1821" w:type="dxa"/>
            <w:shd w:val="clear" w:color="auto" w:fill="auto"/>
            <w:noWrap/>
            <w:vAlign w:val="center"/>
            <w:hideMark/>
          </w:tcPr>
          <w:p w:rsidR="00BB445E" w:rsidRPr="00C156EF" w:rsidRDefault="00BB445E" w:rsidP="00852390">
            <w:pPr>
              <w:spacing w:after="0"/>
              <w:jc w:val="right"/>
            </w:pPr>
            <w:r w:rsidRPr="00C156EF">
              <w:t>1</w:t>
            </w:r>
            <w:r>
              <w:t>.</w:t>
            </w:r>
            <w:r w:rsidRPr="00C156EF">
              <w:t>107</w:t>
            </w:r>
          </w:p>
        </w:tc>
        <w:tc>
          <w:tcPr>
            <w:tcW w:w="1821" w:type="dxa"/>
            <w:shd w:val="clear" w:color="auto" w:fill="auto"/>
            <w:noWrap/>
            <w:vAlign w:val="center"/>
            <w:hideMark/>
          </w:tcPr>
          <w:p w:rsidR="00BB445E" w:rsidRPr="00C156EF" w:rsidRDefault="00BB445E" w:rsidP="00852390">
            <w:pPr>
              <w:spacing w:after="0"/>
              <w:jc w:val="right"/>
            </w:pPr>
            <w:r w:rsidRPr="00C156EF">
              <w:t>1</w:t>
            </w:r>
            <w:r>
              <w:t>.</w:t>
            </w:r>
            <w:r w:rsidRPr="00C156EF">
              <w:t>154</w:t>
            </w:r>
          </w:p>
        </w:tc>
        <w:tc>
          <w:tcPr>
            <w:tcW w:w="1821" w:type="dxa"/>
            <w:shd w:val="clear" w:color="auto" w:fill="auto"/>
            <w:noWrap/>
            <w:vAlign w:val="center"/>
            <w:hideMark/>
          </w:tcPr>
          <w:p w:rsidR="00BB445E" w:rsidRPr="00C156EF" w:rsidRDefault="00BB445E" w:rsidP="00852390">
            <w:pPr>
              <w:spacing w:after="0"/>
              <w:jc w:val="right"/>
            </w:pPr>
            <w:r w:rsidRPr="00C156EF">
              <w:t>1</w:t>
            </w:r>
            <w:r>
              <w:t>.</w:t>
            </w:r>
            <w:r w:rsidRPr="00C156EF">
              <w:t>193</w:t>
            </w:r>
          </w:p>
        </w:tc>
      </w:tr>
      <w:tr w:rsidR="00BB445E" w:rsidRPr="00C156EF" w:rsidTr="00245382">
        <w:trPr>
          <w:trHeight w:val="300"/>
        </w:trPr>
        <w:tc>
          <w:tcPr>
            <w:tcW w:w="3699" w:type="dxa"/>
            <w:shd w:val="clear" w:color="auto" w:fill="auto"/>
            <w:noWrap/>
            <w:hideMark/>
          </w:tcPr>
          <w:p w:rsidR="00BB445E" w:rsidRPr="00C156EF" w:rsidRDefault="00BB445E" w:rsidP="00852390">
            <w:pPr>
              <w:spacing w:after="0"/>
            </w:pPr>
            <w:r w:rsidRPr="00C156EF">
              <w:t>Občina Radeče</w:t>
            </w:r>
          </w:p>
        </w:tc>
        <w:tc>
          <w:tcPr>
            <w:tcW w:w="1821" w:type="dxa"/>
            <w:shd w:val="clear" w:color="auto" w:fill="auto"/>
            <w:noWrap/>
            <w:vAlign w:val="center"/>
            <w:hideMark/>
          </w:tcPr>
          <w:p w:rsidR="00BB445E" w:rsidRPr="00C156EF" w:rsidRDefault="00BB445E" w:rsidP="00852390">
            <w:pPr>
              <w:spacing w:after="0"/>
              <w:jc w:val="right"/>
            </w:pPr>
            <w:r w:rsidRPr="00C156EF">
              <w:t>542</w:t>
            </w:r>
          </w:p>
        </w:tc>
        <w:tc>
          <w:tcPr>
            <w:tcW w:w="1821" w:type="dxa"/>
            <w:shd w:val="clear" w:color="auto" w:fill="auto"/>
            <w:noWrap/>
            <w:vAlign w:val="center"/>
            <w:hideMark/>
          </w:tcPr>
          <w:p w:rsidR="00BB445E" w:rsidRPr="00C156EF" w:rsidRDefault="00BB445E" w:rsidP="00852390">
            <w:pPr>
              <w:spacing w:after="0"/>
              <w:jc w:val="right"/>
            </w:pPr>
            <w:r w:rsidRPr="00C156EF">
              <w:t>579</w:t>
            </w:r>
          </w:p>
        </w:tc>
        <w:tc>
          <w:tcPr>
            <w:tcW w:w="1821" w:type="dxa"/>
            <w:shd w:val="clear" w:color="auto" w:fill="auto"/>
            <w:noWrap/>
            <w:vAlign w:val="center"/>
            <w:hideMark/>
          </w:tcPr>
          <w:p w:rsidR="00BB445E" w:rsidRPr="00C156EF" w:rsidRDefault="00BB445E" w:rsidP="00852390">
            <w:pPr>
              <w:spacing w:after="0"/>
              <w:jc w:val="right"/>
            </w:pPr>
            <w:r w:rsidRPr="00C156EF">
              <w:t>600</w:t>
            </w:r>
          </w:p>
        </w:tc>
      </w:tr>
      <w:tr w:rsidR="00BB445E" w:rsidRPr="00C156EF" w:rsidTr="00245382">
        <w:trPr>
          <w:trHeight w:val="300"/>
        </w:trPr>
        <w:tc>
          <w:tcPr>
            <w:tcW w:w="3699" w:type="dxa"/>
            <w:shd w:val="clear" w:color="auto" w:fill="auto"/>
            <w:noWrap/>
            <w:hideMark/>
          </w:tcPr>
          <w:p w:rsidR="00BB445E" w:rsidRPr="00C156EF" w:rsidRDefault="00BB445E" w:rsidP="00852390">
            <w:pPr>
              <w:spacing w:after="0"/>
            </w:pPr>
            <w:r w:rsidRPr="00C156EF">
              <w:t>Zasavska regija</w:t>
            </w:r>
          </w:p>
        </w:tc>
        <w:tc>
          <w:tcPr>
            <w:tcW w:w="1821" w:type="dxa"/>
            <w:shd w:val="clear" w:color="auto" w:fill="auto"/>
            <w:noWrap/>
            <w:vAlign w:val="center"/>
            <w:hideMark/>
          </w:tcPr>
          <w:p w:rsidR="00BB445E" w:rsidRPr="00C156EF" w:rsidRDefault="00BB445E" w:rsidP="00852390">
            <w:pPr>
              <w:spacing w:after="0"/>
              <w:jc w:val="right"/>
            </w:pPr>
            <w:r w:rsidRPr="00C156EF">
              <w:t>5</w:t>
            </w:r>
            <w:r>
              <w:t>.</w:t>
            </w:r>
            <w:r w:rsidRPr="00C156EF">
              <w:t>716</w:t>
            </w:r>
          </w:p>
        </w:tc>
        <w:tc>
          <w:tcPr>
            <w:tcW w:w="1821" w:type="dxa"/>
            <w:shd w:val="clear" w:color="auto" w:fill="auto"/>
            <w:noWrap/>
            <w:vAlign w:val="center"/>
            <w:hideMark/>
          </w:tcPr>
          <w:p w:rsidR="00BB445E" w:rsidRPr="00C156EF" w:rsidRDefault="00BB445E" w:rsidP="00852390">
            <w:pPr>
              <w:spacing w:after="0"/>
              <w:jc w:val="right"/>
            </w:pPr>
            <w:r w:rsidRPr="00C156EF">
              <w:t>5</w:t>
            </w:r>
            <w:r>
              <w:t>.</w:t>
            </w:r>
            <w:r w:rsidRPr="00C156EF">
              <w:t>964</w:t>
            </w:r>
          </w:p>
        </w:tc>
        <w:tc>
          <w:tcPr>
            <w:tcW w:w="1821" w:type="dxa"/>
            <w:shd w:val="clear" w:color="auto" w:fill="auto"/>
            <w:noWrap/>
            <w:vAlign w:val="center"/>
            <w:hideMark/>
          </w:tcPr>
          <w:p w:rsidR="00BB445E" w:rsidRPr="00C156EF" w:rsidRDefault="00BB445E" w:rsidP="00852390">
            <w:pPr>
              <w:spacing w:after="0"/>
              <w:jc w:val="right"/>
            </w:pPr>
            <w:r w:rsidRPr="00C156EF">
              <w:t>8</w:t>
            </w:r>
            <w:r>
              <w:t>.</w:t>
            </w:r>
            <w:r w:rsidRPr="00C156EF">
              <w:t>346</w:t>
            </w:r>
          </w:p>
        </w:tc>
      </w:tr>
      <w:tr w:rsidR="00BB445E" w:rsidRPr="00C156EF" w:rsidTr="00245382">
        <w:trPr>
          <w:trHeight w:val="300"/>
        </w:trPr>
        <w:tc>
          <w:tcPr>
            <w:tcW w:w="3699" w:type="dxa"/>
            <w:shd w:val="clear" w:color="auto" w:fill="auto"/>
            <w:noWrap/>
            <w:hideMark/>
          </w:tcPr>
          <w:p w:rsidR="00BB445E" w:rsidRPr="00C156EF" w:rsidRDefault="00BB445E" w:rsidP="00852390">
            <w:pPr>
              <w:spacing w:after="0"/>
            </w:pPr>
            <w:proofErr w:type="spellStart"/>
            <w:r w:rsidRPr="00C156EF">
              <w:t>Spodnjeposavska</w:t>
            </w:r>
            <w:proofErr w:type="spellEnd"/>
            <w:r w:rsidRPr="00C156EF">
              <w:t xml:space="preserve"> regija</w:t>
            </w:r>
          </w:p>
        </w:tc>
        <w:tc>
          <w:tcPr>
            <w:tcW w:w="1821" w:type="dxa"/>
            <w:shd w:val="clear" w:color="auto" w:fill="auto"/>
            <w:noWrap/>
            <w:vAlign w:val="center"/>
            <w:hideMark/>
          </w:tcPr>
          <w:p w:rsidR="00BB445E" w:rsidRPr="00C156EF" w:rsidRDefault="00BB445E" w:rsidP="00852390">
            <w:pPr>
              <w:spacing w:after="0"/>
              <w:jc w:val="right"/>
            </w:pPr>
            <w:r w:rsidRPr="00C156EF">
              <w:t>9</w:t>
            </w:r>
            <w:r>
              <w:t>.</w:t>
            </w:r>
            <w:r w:rsidRPr="00C156EF">
              <w:t>266</w:t>
            </w:r>
          </w:p>
        </w:tc>
        <w:tc>
          <w:tcPr>
            <w:tcW w:w="1821" w:type="dxa"/>
            <w:shd w:val="clear" w:color="auto" w:fill="auto"/>
            <w:noWrap/>
            <w:vAlign w:val="center"/>
            <w:hideMark/>
          </w:tcPr>
          <w:p w:rsidR="00BB445E" w:rsidRPr="00C156EF" w:rsidRDefault="00BB445E" w:rsidP="00852390">
            <w:pPr>
              <w:spacing w:after="0"/>
              <w:jc w:val="right"/>
            </w:pPr>
            <w:r w:rsidRPr="00C156EF">
              <w:t>9</w:t>
            </w:r>
            <w:r>
              <w:t>.</w:t>
            </w:r>
            <w:r w:rsidRPr="00C156EF">
              <w:t>812</w:t>
            </w:r>
          </w:p>
        </w:tc>
        <w:tc>
          <w:tcPr>
            <w:tcW w:w="1821" w:type="dxa"/>
            <w:shd w:val="clear" w:color="auto" w:fill="auto"/>
            <w:noWrap/>
            <w:vAlign w:val="center"/>
            <w:hideMark/>
          </w:tcPr>
          <w:p w:rsidR="00BB445E" w:rsidRPr="00C156EF" w:rsidRDefault="00BB445E" w:rsidP="00852390">
            <w:pPr>
              <w:spacing w:after="0"/>
              <w:jc w:val="right"/>
            </w:pPr>
            <w:r w:rsidRPr="00C156EF">
              <w:t>11</w:t>
            </w:r>
            <w:r>
              <w:t>.</w:t>
            </w:r>
            <w:r w:rsidRPr="00C156EF">
              <w:t>026</w:t>
            </w:r>
          </w:p>
        </w:tc>
      </w:tr>
      <w:tr w:rsidR="00BB445E" w:rsidRPr="00C156EF" w:rsidTr="00245382">
        <w:trPr>
          <w:trHeight w:val="300"/>
        </w:trPr>
        <w:tc>
          <w:tcPr>
            <w:tcW w:w="3699" w:type="dxa"/>
            <w:shd w:val="clear" w:color="auto" w:fill="auto"/>
            <w:noWrap/>
            <w:hideMark/>
          </w:tcPr>
          <w:p w:rsidR="00BB445E" w:rsidRPr="00C156EF" w:rsidRDefault="00BB445E" w:rsidP="00852390">
            <w:pPr>
              <w:spacing w:after="0"/>
            </w:pPr>
            <w:r w:rsidRPr="00C156EF">
              <w:t>Slovenija</w:t>
            </w:r>
          </w:p>
        </w:tc>
        <w:tc>
          <w:tcPr>
            <w:tcW w:w="1821" w:type="dxa"/>
            <w:shd w:val="clear" w:color="auto" w:fill="auto"/>
            <w:noWrap/>
            <w:vAlign w:val="center"/>
            <w:hideMark/>
          </w:tcPr>
          <w:p w:rsidR="00BB445E" w:rsidRPr="00C156EF" w:rsidRDefault="00BB445E" w:rsidP="00852390">
            <w:pPr>
              <w:spacing w:after="0"/>
              <w:jc w:val="right"/>
            </w:pPr>
            <w:r w:rsidRPr="00C156EF">
              <w:t>341</w:t>
            </w:r>
            <w:r>
              <w:t>.</w:t>
            </w:r>
            <w:r w:rsidRPr="00C156EF">
              <w:t>912</w:t>
            </w:r>
          </w:p>
        </w:tc>
        <w:tc>
          <w:tcPr>
            <w:tcW w:w="1821" w:type="dxa"/>
            <w:shd w:val="clear" w:color="auto" w:fill="auto"/>
            <w:noWrap/>
            <w:vAlign w:val="center"/>
            <w:hideMark/>
          </w:tcPr>
          <w:p w:rsidR="00BB445E" w:rsidRPr="00C156EF" w:rsidRDefault="00BB445E" w:rsidP="00852390">
            <w:pPr>
              <w:spacing w:after="0"/>
              <w:jc w:val="right"/>
            </w:pPr>
            <w:r w:rsidRPr="00C156EF">
              <w:t>361</w:t>
            </w:r>
            <w:r>
              <w:t>.</w:t>
            </w:r>
            <w:r w:rsidRPr="00C156EF">
              <w:t>637</w:t>
            </w:r>
          </w:p>
        </w:tc>
        <w:tc>
          <w:tcPr>
            <w:tcW w:w="1821" w:type="dxa"/>
            <w:shd w:val="clear" w:color="auto" w:fill="auto"/>
            <w:noWrap/>
            <w:vAlign w:val="center"/>
            <w:hideMark/>
          </w:tcPr>
          <w:p w:rsidR="00BB445E" w:rsidRPr="00C156EF" w:rsidRDefault="00BB445E" w:rsidP="00852390">
            <w:pPr>
              <w:spacing w:after="0"/>
              <w:jc w:val="right"/>
            </w:pPr>
            <w:r w:rsidRPr="00C156EF">
              <w:t>374</w:t>
            </w:r>
            <w:r>
              <w:t>.</w:t>
            </w:r>
            <w:r w:rsidRPr="00C156EF">
              <w:t>941</w:t>
            </w:r>
          </w:p>
        </w:tc>
      </w:tr>
    </w:tbl>
    <w:p w:rsidR="0063090F" w:rsidRPr="00C156EF" w:rsidRDefault="0063090F" w:rsidP="002C3ECE">
      <w:pPr>
        <w:spacing w:after="0"/>
        <w:jc w:val="both"/>
        <w:rPr>
          <w:sz w:val="18"/>
          <w:szCs w:val="18"/>
        </w:rPr>
      </w:pPr>
      <w:r w:rsidRPr="002C3ECE">
        <w:rPr>
          <w:sz w:val="18"/>
          <w:szCs w:val="18"/>
        </w:rPr>
        <w:t>VIR:Statistični urad Republike Slovenije, SURS, 2016, povzeto po Vmesno vrednotenje Programa spodbujanja</w:t>
      </w:r>
      <w:r w:rsidRPr="00C156EF">
        <w:rPr>
          <w:sz w:val="18"/>
          <w:szCs w:val="18"/>
        </w:rPr>
        <w:t xml:space="preserve"> konkurenčnosti in ukrepov  razvojne podpore  za območje občin Hrastnik, Radeče in Trbovlje, MK projekt d.o.o., september 2016</w:t>
      </w:r>
    </w:p>
    <w:p w:rsidR="0063090F" w:rsidRDefault="0063090F" w:rsidP="00852390">
      <w:pPr>
        <w:tabs>
          <w:tab w:val="left" w:pos="3128"/>
        </w:tabs>
        <w:spacing w:after="0"/>
      </w:pPr>
    </w:p>
    <w:p w:rsidR="003B37F9" w:rsidRDefault="003B37F9" w:rsidP="00852390">
      <w:pPr>
        <w:tabs>
          <w:tab w:val="left" w:pos="3128"/>
        </w:tabs>
        <w:spacing w:after="0"/>
      </w:pPr>
    </w:p>
    <w:p w:rsidR="00752DB5" w:rsidRDefault="00752DB5" w:rsidP="002253F0">
      <w:pPr>
        <w:tabs>
          <w:tab w:val="left" w:pos="3128"/>
        </w:tabs>
        <w:spacing w:after="0"/>
        <w:jc w:val="both"/>
      </w:pPr>
      <w:r>
        <w:lastRenderedPageBreak/>
        <w:t>V občinah problemskega območja</w:t>
      </w:r>
      <w:r w:rsidR="002253F0">
        <w:t xml:space="preserve"> se število prebivalcev z visoko</w:t>
      </w:r>
      <w:r>
        <w:t>šolsko stopnjo izobrazbe povečuje v obdobju 2013-2015.</w:t>
      </w:r>
    </w:p>
    <w:p w:rsidR="00752DB5" w:rsidRDefault="00752DB5" w:rsidP="00852390">
      <w:pPr>
        <w:tabs>
          <w:tab w:val="left" w:pos="3128"/>
        </w:tabs>
        <w:spacing w:after="0"/>
      </w:pPr>
    </w:p>
    <w:p w:rsidR="003B37F9" w:rsidRPr="00C156EF" w:rsidRDefault="003B37F9" w:rsidP="00852390">
      <w:pPr>
        <w:tabs>
          <w:tab w:val="left" w:pos="3128"/>
        </w:tabs>
        <w:spacing w:after="0"/>
      </w:pPr>
    </w:p>
    <w:p w:rsidR="009816E3" w:rsidRPr="00C156EF" w:rsidRDefault="00783FD9" w:rsidP="00852390">
      <w:pPr>
        <w:pStyle w:val="Napis"/>
      </w:pPr>
      <w:r w:rsidRPr="00C156EF">
        <w:t xml:space="preserve">Tabela </w:t>
      </w:r>
      <w:fldSimple w:instr=" SEQ Tabela \* ARABIC ">
        <w:r w:rsidR="003C7D52">
          <w:rPr>
            <w:noProof/>
          </w:rPr>
          <w:t>5</w:t>
        </w:r>
      </w:fldSimple>
      <w:r w:rsidR="00D034FD">
        <w:t>: Š</w:t>
      </w:r>
      <w:r w:rsidR="00603EEB">
        <w:t>tevilo registriranih brezposelnih oseb v občinah problemskega območja v obdobju 2013-2016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562"/>
        <w:gridCol w:w="1562"/>
        <w:gridCol w:w="1494"/>
        <w:gridCol w:w="1494"/>
      </w:tblGrid>
      <w:tr w:rsidR="009816E3" w:rsidRPr="00C156EF" w:rsidTr="00D710B0">
        <w:trPr>
          <w:trHeight w:val="600"/>
        </w:trPr>
        <w:tc>
          <w:tcPr>
            <w:tcW w:w="3700" w:type="dxa"/>
            <w:shd w:val="clear" w:color="auto" w:fill="auto"/>
            <w:hideMark/>
          </w:tcPr>
          <w:p w:rsidR="009816E3" w:rsidRPr="00C156EF" w:rsidRDefault="009816E3" w:rsidP="00852390">
            <w:pPr>
              <w:spacing w:after="0"/>
              <w:rPr>
                <w:b/>
                <w:bCs/>
              </w:rPr>
            </w:pPr>
            <w:r w:rsidRPr="00C156EF">
              <w:rPr>
                <w:b/>
                <w:bCs/>
              </w:rPr>
              <w:t>Število registriranih brezposelnih oseb</w:t>
            </w:r>
          </w:p>
        </w:tc>
        <w:tc>
          <w:tcPr>
            <w:tcW w:w="1800" w:type="dxa"/>
            <w:shd w:val="clear" w:color="auto" w:fill="auto"/>
            <w:noWrap/>
            <w:hideMark/>
          </w:tcPr>
          <w:p w:rsidR="009816E3" w:rsidRPr="00C156EF" w:rsidRDefault="009816E3" w:rsidP="00BB445E">
            <w:pPr>
              <w:spacing w:after="0"/>
              <w:jc w:val="center"/>
            </w:pPr>
            <w:r w:rsidRPr="00C156EF">
              <w:t>2013</w:t>
            </w:r>
          </w:p>
        </w:tc>
        <w:tc>
          <w:tcPr>
            <w:tcW w:w="1800" w:type="dxa"/>
            <w:shd w:val="clear" w:color="auto" w:fill="auto"/>
            <w:noWrap/>
            <w:hideMark/>
          </w:tcPr>
          <w:p w:rsidR="009816E3" w:rsidRPr="00C156EF" w:rsidRDefault="009816E3" w:rsidP="00BB445E">
            <w:pPr>
              <w:spacing w:after="0"/>
              <w:jc w:val="center"/>
            </w:pPr>
            <w:r w:rsidRPr="00C156EF">
              <w:t>2014</w:t>
            </w:r>
          </w:p>
        </w:tc>
        <w:tc>
          <w:tcPr>
            <w:tcW w:w="1720" w:type="dxa"/>
            <w:shd w:val="clear" w:color="auto" w:fill="auto"/>
            <w:noWrap/>
            <w:hideMark/>
          </w:tcPr>
          <w:p w:rsidR="009816E3" w:rsidRPr="00C156EF" w:rsidRDefault="009816E3" w:rsidP="00BB445E">
            <w:pPr>
              <w:spacing w:after="0"/>
              <w:jc w:val="center"/>
            </w:pPr>
            <w:r w:rsidRPr="00C156EF">
              <w:t>2015</w:t>
            </w:r>
          </w:p>
        </w:tc>
        <w:tc>
          <w:tcPr>
            <w:tcW w:w="1720" w:type="dxa"/>
            <w:shd w:val="clear" w:color="auto" w:fill="auto"/>
            <w:noWrap/>
            <w:hideMark/>
          </w:tcPr>
          <w:p w:rsidR="009816E3" w:rsidRPr="00C156EF" w:rsidRDefault="009816E3" w:rsidP="00BB445E">
            <w:pPr>
              <w:spacing w:after="0"/>
              <w:jc w:val="center"/>
            </w:pPr>
            <w:r w:rsidRPr="00C156EF">
              <w:t>2016</w:t>
            </w:r>
          </w:p>
        </w:tc>
      </w:tr>
      <w:tr w:rsidR="009816E3" w:rsidRPr="00C156EF" w:rsidTr="002F40B9">
        <w:trPr>
          <w:trHeight w:val="300"/>
        </w:trPr>
        <w:tc>
          <w:tcPr>
            <w:tcW w:w="3700" w:type="dxa"/>
            <w:shd w:val="clear" w:color="auto" w:fill="auto"/>
            <w:noWrap/>
            <w:hideMark/>
          </w:tcPr>
          <w:p w:rsidR="009816E3" w:rsidRPr="00C156EF" w:rsidRDefault="009816E3" w:rsidP="00852390">
            <w:pPr>
              <w:spacing w:after="0"/>
            </w:pPr>
            <w:r w:rsidRPr="00C156EF">
              <w:t>Občina Trbovlje</w:t>
            </w:r>
          </w:p>
        </w:tc>
        <w:tc>
          <w:tcPr>
            <w:tcW w:w="1800" w:type="dxa"/>
            <w:shd w:val="clear" w:color="auto" w:fill="auto"/>
            <w:noWrap/>
            <w:vAlign w:val="center"/>
            <w:hideMark/>
          </w:tcPr>
          <w:p w:rsidR="009816E3" w:rsidRPr="00C156EF" w:rsidRDefault="009816E3" w:rsidP="00852390">
            <w:pPr>
              <w:spacing w:after="0"/>
              <w:jc w:val="right"/>
            </w:pPr>
            <w:r w:rsidRPr="00C156EF">
              <w:t>1</w:t>
            </w:r>
            <w:r w:rsidR="0041192B">
              <w:t>.</w:t>
            </w:r>
            <w:r w:rsidRPr="00C156EF">
              <w:t>416</w:t>
            </w:r>
          </w:p>
        </w:tc>
        <w:tc>
          <w:tcPr>
            <w:tcW w:w="1800" w:type="dxa"/>
            <w:shd w:val="clear" w:color="auto" w:fill="auto"/>
            <w:noWrap/>
            <w:vAlign w:val="center"/>
            <w:hideMark/>
          </w:tcPr>
          <w:p w:rsidR="009816E3" w:rsidRPr="00C156EF" w:rsidRDefault="009816E3" w:rsidP="00852390">
            <w:pPr>
              <w:spacing w:after="0"/>
              <w:jc w:val="right"/>
            </w:pPr>
            <w:r w:rsidRPr="00C156EF">
              <w:t>1</w:t>
            </w:r>
            <w:r w:rsidR="0041192B">
              <w:t>.</w:t>
            </w:r>
            <w:r w:rsidRPr="00C156EF">
              <w:t>507</w:t>
            </w:r>
          </w:p>
        </w:tc>
        <w:tc>
          <w:tcPr>
            <w:tcW w:w="1720" w:type="dxa"/>
            <w:shd w:val="clear" w:color="auto" w:fill="auto"/>
            <w:noWrap/>
            <w:vAlign w:val="center"/>
            <w:hideMark/>
          </w:tcPr>
          <w:p w:rsidR="009816E3" w:rsidRPr="00C156EF" w:rsidRDefault="009816E3" w:rsidP="00852390">
            <w:pPr>
              <w:spacing w:after="0"/>
              <w:jc w:val="right"/>
            </w:pPr>
            <w:r w:rsidRPr="00C156EF">
              <w:t>1</w:t>
            </w:r>
            <w:r w:rsidR="0041192B">
              <w:t>.</w:t>
            </w:r>
            <w:r w:rsidRPr="00C156EF">
              <w:t>460</w:t>
            </w:r>
          </w:p>
        </w:tc>
        <w:tc>
          <w:tcPr>
            <w:tcW w:w="1720" w:type="dxa"/>
            <w:shd w:val="clear" w:color="auto" w:fill="auto"/>
            <w:noWrap/>
            <w:vAlign w:val="center"/>
            <w:hideMark/>
          </w:tcPr>
          <w:p w:rsidR="009816E3" w:rsidRPr="00C156EF" w:rsidRDefault="009816E3" w:rsidP="00852390">
            <w:pPr>
              <w:spacing w:after="0"/>
              <w:jc w:val="right"/>
            </w:pPr>
            <w:r w:rsidRPr="00C156EF">
              <w:t>1</w:t>
            </w:r>
            <w:r w:rsidR="0041192B">
              <w:t>.</w:t>
            </w:r>
            <w:r w:rsidRPr="00C156EF">
              <w:t>355</w:t>
            </w:r>
          </w:p>
        </w:tc>
      </w:tr>
      <w:tr w:rsidR="009816E3" w:rsidRPr="00C156EF" w:rsidTr="002F40B9">
        <w:trPr>
          <w:trHeight w:val="300"/>
        </w:trPr>
        <w:tc>
          <w:tcPr>
            <w:tcW w:w="3700" w:type="dxa"/>
            <w:shd w:val="clear" w:color="auto" w:fill="auto"/>
            <w:noWrap/>
            <w:hideMark/>
          </w:tcPr>
          <w:p w:rsidR="009816E3" w:rsidRPr="00C156EF" w:rsidRDefault="009816E3" w:rsidP="00852390">
            <w:pPr>
              <w:spacing w:after="0"/>
            </w:pPr>
            <w:r w:rsidRPr="00C156EF">
              <w:t>Občina Hrastnik</w:t>
            </w:r>
          </w:p>
        </w:tc>
        <w:tc>
          <w:tcPr>
            <w:tcW w:w="1800" w:type="dxa"/>
            <w:shd w:val="clear" w:color="auto" w:fill="auto"/>
            <w:noWrap/>
            <w:vAlign w:val="center"/>
            <w:hideMark/>
          </w:tcPr>
          <w:p w:rsidR="009816E3" w:rsidRPr="00C156EF" w:rsidRDefault="009816E3" w:rsidP="00852390">
            <w:pPr>
              <w:spacing w:after="0"/>
              <w:jc w:val="right"/>
            </w:pPr>
            <w:r w:rsidRPr="00C156EF">
              <w:t>740</w:t>
            </w:r>
          </w:p>
        </w:tc>
        <w:tc>
          <w:tcPr>
            <w:tcW w:w="1800" w:type="dxa"/>
            <w:shd w:val="clear" w:color="auto" w:fill="auto"/>
            <w:noWrap/>
            <w:vAlign w:val="center"/>
            <w:hideMark/>
          </w:tcPr>
          <w:p w:rsidR="009816E3" w:rsidRPr="00C156EF" w:rsidRDefault="009816E3" w:rsidP="00852390">
            <w:pPr>
              <w:spacing w:after="0"/>
              <w:jc w:val="right"/>
            </w:pPr>
            <w:r w:rsidRPr="00C156EF">
              <w:t>789</w:t>
            </w:r>
          </w:p>
        </w:tc>
        <w:tc>
          <w:tcPr>
            <w:tcW w:w="1720" w:type="dxa"/>
            <w:shd w:val="clear" w:color="auto" w:fill="auto"/>
            <w:noWrap/>
            <w:vAlign w:val="center"/>
            <w:hideMark/>
          </w:tcPr>
          <w:p w:rsidR="009816E3" w:rsidRPr="00C156EF" w:rsidRDefault="009816E3" w:rsidP="00852390">
            <w:pPr>
              <w:spacing w:after="0"/>
              <w:jc w:val="right"/>
            </w:pPr>
            <w:r w:rsidRPr="00C156EF">
              <w:t>722</w:t>
            </w:r>
          </w:p>
        </w:tc>
        <w:tc>
          <w:tcPr>
            <w:tcW w:w="1720" w:type="dxa"/>
            <w:shd w:val="clear" w:color="auto" w:fill="auto"/>
            <w:noWrap/>
            <w:vAlign w:val="center"/>
            <w:hideMark/>
          </w:tcPr>
          <w:p w:rsidR="009816E3" w:rsidRPr="00C156EF" w:rsidRDefault="009816E3" w:rsidP="00852390">
            <w:pPr>
              <w:spacing w:after="0"/>
              <w:jc w:val="right"/>
            </w:pPr>
            <w:r w:rsidRPr="00C156EF">
              <w:t>641</w:t>
            </w:r>
          </w:p>
        </w:tc>
      </w:tr>
      <w:tr w:rsidR="009816E3" w:rsidRPr="00C156EF" w:rsidTr="002F40B9">
        <w:trPr>
          <w:trHeight w:val="300"/>
        </w:trPr>
        <w:tc>
          <w:tcPr>
            <w:tcW w:w="3700" w:type="dxa"/>
            <w:shd w:val="clear" w:color="auto" w:fill="auto"/>
            <w:noWrap/>
            <w:hideMark/>
          </w:tcPr>
          <w:p w:rsidR="009816E3" w:rsidRPr="00C156EF" w:rsidRDefault="009816E3" w:rsidP="00852390">
            <w:pPr>
              <w:spacing w:after="0"/>
            </w:pPr>
            <w:r w:rsidRPr="00C156EF">
              <w:t>Občina Radeče</w:t>
            </w:r>
          </w:p>
        </w:tc>
        <w:tc>
          <w:tcPr>
            <w:tcW w:w="1800" w:type="dxa"/>
            <w:shd w:val="clear" w:color="auto" w:fill="auto"/>
            <w:noWrap/>
            <w:vAlign w:val="center"/>
            <w:hideMark/>
          </w:tcPr>
          <w:p w:rsidR="009816E3" w:rsidRPr="00C156EF" w:rsidRDefault="009816E3" w:rsidP="00852390">
            <w:pPr>
              <w:spacing w:after="0"/>
              <w:jc w:val="right"/>
            </w:pPr>
            <w:r w:rsidRPr="00C156EF">
              <w:t>395</w:t>
            </w:r>
          </w:p>
        </w:tc>
        <w:tc>
          <w:tcPr>
            <w:tcW w:w="1800" w:type="dxa"/>
            <w:shd w:val="clear" w:color="auto" w:fill="auto"/>
            <w:noWrap/>
            <w:vAlign w:val="center"/>
            <w:hideMark/>
          </w:tcPr>
          <w:p w:rsidR="009816E3" w:rsidRPr="00C156EF" w:rsidRDefault="009816E3" w:rsidP="00852390">
            <w:pPr>
              <w:spacing w:after="0"/>
              <w:jc w:val="right"/>
            </w:pPr>
            <w:r w:rsidRPr="00C156EF">
              <w:t>318</w:t>
            </w:r>
          </w:p>
        </w:tc>
        <w:tc>
          <w:tcPr>
            <w:tcW w:w="1720" w:type="dxa"/>
            <w:shd w:val="clear" w:color="auto" w:fill="auto"/>
            <w:noWrap/>
            <w:vAlign w:val="center"/>
            <w:hideMark/>
          </w:tcPr>
          <w:p w:rsidR="009816E3" w:rsidRPr="00C156EF" w:rsidRDefault="009816E3" w:rsidP="00852390">
            <w:pPr>
              <w:spacing w:after="0"/>
              <w:jc w:val="right"/>
            </w:pPr>
            <w:r w:rsidRPr="00C156EF">
              <w:t>246</w:t>
            </w:r>
          </w:p>
        </w:tc>
        <w:tc>
          <w:tcPr>
            <w:tcW w:w="1720" w:type="dxa"/>
            <w:shd w:val="clear" w:color="auto" w:fill="auto"/>
            <w:noWrap/>
            <w:vAlign w:val="center"/>
            <w:hideMark/>
          </w:tcPr>
          <w:p w:rsidR="009816E3" w:rsidRPr="00C156EF" w:rsidRDefault="009816E3" w:rsidP="00852390">
            <w:pPr>
              <w:spacing w:after="0"/>
              <w:jc w:val="right"/>
            </w:pPr>
            <w:r w:rsidRPr="00C156EF">
              <w:t>226</w:t>
            </w:r>
          </w:p>
        </w:tc>
      </w:tr>
      <w:tr w:rsidR="009816E3" w:rsidRPr="00C156EF" w:rsidTr="002F40B9">
        <w:trPr>
          <w:trHeight w:val="300"/>
        </w:trPr>
        <w:tc>
          <w:tcPr>
            <w:tcW w:w="3700" w:type="dxa"/>
            <w:shd w:val="clear" w:color="auto" w:fill="auto"/>
            <w:noWrap/>
            <w:hideMark/>
          </w:tcPr>
          <w:p w:rsidR="009816E3" w:rsidRPr="00C156EF" w:rsidRDefault="009816E3" w:rsidP="00852390">
            <w:pPr>
              <w:spacing w:after="0"/>
            </w:pPr>
            <w:r w:rsidRPr="00C156EF">
              <w:t>Zasavska regija</w:t>
            </w:r>
          </w:p>
        </w:tc>
        <w:tc>
          <w:tcPr>
            <w:tcW w:w="1800" w:type="dxa"/>
            <w:shd w:val="clear" w:color="auto" w:fill="auto"/>
            <w:noWrap/>
            <w:vAlign w:val="center"/>
            <w:hideMark/>
          </w:tcPr>
          <w:p w:rsidR="009816E3" w:rsidRPr="00C156EF" w:rsidRDefault="009816E3" w:rsidP="00852390">
            <w:pPr>
              <w:spacing w:after="0"/>
              <w:jc w:val="right"/>
            </w:pPr>
            <w:r w:rsidRPr="00C156EF">
              <w:t>3</w:t>
            </w:r>
            <w:r w:rsidR="0041192B">
              <w:t>.</w:t>
            </w:r>
            <w:r w:rsidRPr="00C156EF">
              <w:t>140</w:t>
            </w:r>
          </w:p>
        </w:tc>
        <w:tc>
          <w:tcPr>
            <w:tcW w:w="1800" w:type="dxa"/>
            <w:shd w:val="clear" w:color="auto" w:fill="auto"/>
            <w:noWrap/>
            <w:vAlign w:val="center"/>
            <w:hideMark/>
          </w:tcPr>
          <w:p w:rsidR="009816E3" w:rsidRPr="00C156EF" w:rsidRDefault="009816E3" w:rsidP="00852390">
            <w:pPr>
              <w:spacing w:after="0"/>
              <w:jc w:val="right"/>
            </w:pPr>
            <w:r w:rsidRPr="00C156EF">
              <w:t>3</w:t>
            </w:r>
            <w:r w:rsidR="0041192B">
              <w:t>.</w:t>
            </w:r>
            <w:r w:rsidRPr="00C156EF">
              <w:t>437</w:t>
            </w:r>
          </w:p>
        </w:tc>
        <w:tc>
          <w:tcPr>
            <w:tcW w:w="1720" w:type="dxa"/>
            <w:shd w:val="clear" w:color="auto" w:fill="auto"/>
            <w:noWrap/>
            <w:vAlign w:val="center"/>
            <w:hideMark/>
          </w:tcPr>
          <w:p w:rsidR="009816E3" w:rsidRPr="00C156EF" w:rsidRDefault="009816E3" w:rsidP="00852390">
            <w:pPr>
              <w:spacing w:after="0"/>
              <w:jc w:val="right"/>
            </w:pPr>
            <w:r w:rsidRPr="00C156EF">
              <w:t>4</w:t>
            </w:r>
            <w:r w:rsidR="0041192B">
              <w:t>.</w:t>
            </w:r>
            <w:r w:rsidRPr="00C156EF">
              <w:t>014</w:t>
            </w:r>
          </w:p>
        </w:tc>
        <w:tc>
          <w:tcPr>
            <w:tcW w:w="1720" w:type="dxa"/>
            <w:shd w:val="clear" w:color="auto" w:fill="auto"/>
            <w:noWrap/>
            <w:vAlign w:val="center"/>
            <w:hideMark/>
          </w:tcPr>
          <w:p w:rsidR="009816E3" w:rsidRPr="00C156EF" w:rsidRDefault="009816E3" w:rsidP="00852390">
            <w:pPr>
              <w:spacing w:after="0"/>
              <w:jc w:val="right"/>
            </w:pPr>
            <w:r w:rsidRPr="00C156EF">
              <w:t>3</w:t>
            </w:r>
            <w:r w:rsidR="0041192B">
              <w:t>.</w:t>
            </w:r>
            <w:r w:rsidRPr="00C156EF">
              <w:t>615</w:t>
            </w:r>
          </w:p>
        </w:tc>
      </w:tr>
      <w:tr w:rsidR="009816E3" w:rsidRPr="00C156EF" w:rsidTr="002F40B9">
        <w:trPr>
          <w:trHeight w:val="300"/>
        </w:trPr>
        <w:tc>
          <w:tcPr>
            <w:tcW w:w="3700" w:type="dxa"/>
            <w:shd w:val="clear" w:color="auto" w:fill="auto"/>
            <w:noWrap/>
            <w:hideMark/>
          </w:tcPr>
          <w:p w:rsidR="009816E3" w:rsidRPr="00C156EF" w:rsidRDefault="009816E3" w:rsidP="00852390">
            <w:pPr>
              <w:spacing w:after="0"/>
            </w:pPr>
            <w:proofErr w:type="spellStart"/>
            <w:r w:rsidRPr="00C156EF">
              <w:t>Spodnjeposavska</w:t>
            </w:r>
            <w:proofErr w:type="spellEnd"/>
            <w:r w:rsidRPr="00C156EF">
              <w:t xml:space="preserve"> regija</w:t>
            </w:r>
          </w:p>
        </w:tc>
        <w:tc>
          <w:tcPr>
            <w:tcW w:w="1800" w:type="dxa"/>
            <w:shd w:val="clear" w:color="auto" w:fill="auto"/>
            <w:noWrap/>
            <w:vAlign w:val="center"/>
            <w:hideMark/>
          </w:tcPr>
          <w:p w:rsidR="009816E3" w:rsidRPr="00C156EF" w:rsidRDefault="009816E3" w:rsidP="00852390">
            <w:pPr>
              <w:spacing w:after="0"/>
              <w:jc w:val="right"/>
            </w:pPr>
            <w:r w:rsidRPr="00C156EF">
              <w:t>4</w:t>
            </w:r>
            <w:r w:rsidR="0041192B">
              <w:t>.</w:t>
            </w:r>
            <w:r w:rsidRPr="00C156EF">
              <w:t>656</w:t>
            </w:r>
          </w:p>
        </w:tc>
        <w:tc>
          <w:tcPr>
            <w:tcW w:w="1800" w:type="dxa"/>
            <w:shd w:val="clear" w:color="auto" w:fill="auto"/>
            <w:noWrap/>
            <w:vAlign w:val="center"/>
            <w:hideMark/>
          </w:tcPr>
          <w:p w:rsidR="009816E3" w:rsidRPr="00C156EF" w:rsidRDefault="009816E3" w:rsidP="00852390">
            <w:pPr>
              <w:spacing w:after="0"/>
              <w:jc w:val="right"/>
            </w:pPr>
            <w:r w:rsidRPr="00C156EF">
              <w:t>4</w:t>
            </w:r>
            <w:r w:rsidR="0041192B">
              <w:t>.</w:t>
            </w:r>
            <w:r w:rsidRPr="00C156EF">
              <w:t>660</w:t>
            </w:r>
          </w:p>
        </w:tc>
        <w:tc>
          <w:tcPr>
            <w:tcW w:w="1720" w:type="dxa"/>
            <w:shd w:val="clear" w:color="auto" w:fill="auto"/>
            <w:noWrap/>
            <w:vAlign w:val="center"/>
            <w:hideMark/>
          </w:tcPr>
          <w:p w:rsidR="009816E3" w:rsidRPr="00C156EF" w:rsidRDefault="009816E3" w:rsidP="00852390">
            <w:pPr>
              <w:spacing w:after="0"/>
              <w:jc w:val="right"/>
            </w:pPr>
            <w:r w:rsidRPr="00C156EF">
              <w:t>4</w:t>
            </w:r>
            <w:r w:rsidR="0041192B">
              <w:t>.</w:t>
            </w:r>
            <w:r w:rsidRPr="00C156EF">
              <w:t>531</w:t>
            </w:r>
          </w:p>
        </w:tc>
        <w:tc>
          <w:tcPr>
            <w:tcW w:w="1720" w:type="dxa"/>
            <w:shd w:val="clear" w:color="auto" w:fill="auto"/>
            <w:noWrap/>
            <w:vAlign w:val="center"/>
            <w:hideMark/>
          </w:tcPr>
          <w:p w:rsidR="009816E3" w:rsidRPr="00C156EF" w:rsidRDefault="009816E3" w:rsidP="00852390">
            <w:pPr>
              <w:spacing w:after="0"/>
              <w:jc w:val="right"/>
            </w:pPr>
            <w:r w:rsidRPr="00C156EF">
              <w:t>4</w:t>
            </w:r>
            <w:r w:rsidR="0041192B">
              <w:t>.</w:t>
            </w:r>
            <w:r w:rsidRPr="00C156EF">
              <w:t>290</w:t>
            </w:r>
          </w:p>
        </w:tc>
      </w:tr>
      <w:tr w:rsidR="009816E3" w:rsidRPr="00C156EF" w:rsidTr="002F40B9">
        <w:trPr>
          <w:trHeight w:val="300"/>
        </w:trPr>
        <w:tc>
          <w:tcPr>
            <w:tcW w:w="3700" w:type="dxa"/>
            <w:shd w:val="clear" w:color="auto" w:fill="auto"/>
            <w:noWrap/>
            <w:hideMark/>
          </w:tcPr>
          <w:p w:rsidR="009816E3" w:rsidRPr="00C156EF" w:rsidRDefault="009816E3" w:rsidP="00852390">
            <w:pPr>
              <w:spacing w:after="0"/>
            </w:pPr>
            <w:r w:rsidRPr="00C156EF">
              <w:t>Slovenija</w:t>
            </w:r>
          </w:p>
        </w:tc>
        <w:tc>
          <w:tcPr>
            <w:tcW w:w="1800" w:type="dxa"/>
            <w:shd w:val="clear" w:color="auto" w:fill="auto"/>
            <w:noWrap/>
            <w:vAlign w:val="center"/>
            <w:hideMark/>
          </w:tcPr>
          <w:p w:rsidR="009816E3" w:rsidRPr="00C156EF" w:rsidRDefault="009816E3" w:rsidP="00852390">
            <w:pPr>
              <w:spacing w:after="0"/>
              <w:jc w:val="right"/>
            </w:pPr>
            <w:r w:rsidRPr="00C156EF">
              <w:t>118</w:t>
            </w:r>
            <w:r w:rsidR="0041192B">
              <w:t>.</w:t>
            </w:r>
            <w:r w:rsidRPr="00C156EF">
              <w:t>576</w:t>
            </w:r>
          </w:p>
        </w:tc>
        <w:tc>
          <w:tcPr>
            <w:tcW w:w="1800" w:type="dxa"/>
            <w:shd w:val="clear" w:color="auto" w:fill="auto"/>
            <w:noWrap/>
            <w:vAlign w:val="center"/>
            <w:hideMark/>
          </w:tcPr>
          <w:p w:rsidR="009816E3" w:rsidRPr="00C156EF" w:rsidRDefault="009816E3" w:rsidP="00852390">
            <w:pPr>
              <w:spacing w:after="0"/>
              <w:jc w:val="right"/>
            </w:pPr>
            <w:r w:rsidRPr="00C156EF">
              <w:t>119</w:t>
            </w:r>
            <w:r w:rsidR="0041192B">
              <w:t>.</w:t>
            </w:r>
            <w:r w:rsidRPr="00C156EF">
              <w:t>670</w:t>
            </w:r>
          </w:p>
        </w:tc>
        <w:tc>
          <w:tcPr>
            <w:tcW w:w="1720" w:type="dxa"/>
            <w:shd w:val="clear" w:color="auto" w:fill="auto"/>
            <w:noWrap/>
            <w:vAlign w:val="center"/>
            <w:hideMark/>
          </w:tcPr>
          <w:p w:rsidR="009816E3" w:rsidRPr="00C156EF" w:rsidRDefault="009816E3" w:rsidP="00852390">
            <w:pPr>
              <w:spacing w:after="0"/>
              <w:jc w:val="right"/>
            </w:pPr>
            <w:r w:rsidRPr="00C156EF">
              <w:t>112</w:t>
            </w:r>
            <w:r w:rsidR="0041192B">
              <w:t>.</w:t>
            </w:r>
            <w:r w:rsidRPr="00C156EF">
              <w:t>385</w:t>
            </w:r>
          </w:p>
        </w:tc>
        <w:tc>
          <w:tcPr>
            <w:tcW w:w="1720" w:type="dxa"/>
            <w:shd w:val="clear" w:color="auto" w:fill="auto"/>
            <w:noWrap/>
            <w:vAlign w:val="center"/>
            <w:hideMark/>
          </w:tcPr>
          <w:p w:rsidR="009816E3" w:rsidRPr="00C156EF" w:rsidRDefault="009816E3" w:rsidP="00852390">
            <w:pPr>
              <w:spacing w:after="0"/>
              <w:jc w:val="right"/>
            </w:pPr>
            <w:r w:rsidRPr="00C156EF">
              <w:t>102</w:t>
            </w:r>
            <w:r w:rsidR="0041192B">
              <w:t>.</w:t>
            </w:r>
            <w:r w:rsidRPr="00C156EF">
              <w:t>289</w:t>
            </w:r>
          </w:p>
        </w:tc>
      </w:tr>
    </w:tbl>
    <w:p w:rsidR="00D710B0" w:rsidRPr="002C3ECE" w:rsidRDefault="00D710B0" w:rsidP="002C3ECE">
      <w:pPr>
        <w:spacing w:after="0"/>
        <w:jc w:val="both"/>
        <w:rPr>
          <w:sz w:val="18"/>
          <w:szCs w:val="18"/>
        </w:rPr>
      </w:pPr>
      <w:r w:rsidRPr="002C3ECE">
        <w:rPr>
          <w:sz w:val="18"/>
          <w:szCs w:val="18"/>
        </w:rPr>
        <w:t>VIR: Zavod RS za zaposlovanje, 2016, povzeto po Vmesno vrednotenje Programa spodbujanja konkurenčnosti in ukrepov  razvojne podpore  za območje občin Hrastnik, Radeče in Trbovlje, MK projekt d.o.o., september 2016</w:t>
      </w:r>
    </w:p>
    <w:p w:rsidR="009816E3" w:rsidRDefault="009816E3" w:rsidP="00852390">
      <w:pPr>
        <w:spacing w:after="0"/>
      </w:pPr>
    </w:p>
    <w:p w:rsidR="003B37F9" w:rsidRDefault="003B37F9" w:rsidP="00852390">
      <w:pPr>
        <w:spacing w:after="0"/>
      </w:pPr>
    </w:p>
    <w:p w:rsidR="004C0E89" w:rsidRDefault="004C0E89" w:rsidP="003B37F9">
      <w:pPr>
        <w:spacing w:after="0"/>
        <w:jc w:val="both"/>
      </w:pPr>
      <w:r>
        <w:t>Število registriranih brezposelnih oseb se v občinah problemskega območja zmanjšuje od leta 2013 dalje.</w:t>
      </w:r>
    </w:p>
    <w:p w:rsidR="004C0E89" w:rsidRDefault="004C0E89" w:rsidP="00852390">
      <w:pPr>
        <w:spacing w:after="0"/>
      </w:pPr>
    </w:p>
    <w:p w:rsidR="003B37F9" w:rsidRPr="00C156EF" w:rsidRDefault="003B37F9" w:rsidP="00852390">
      <w:pPr>
        <w:spacing w:after="0"/>
      </w:pPr>
    </w:p>
    <w:p w:rsidR="009816E3" w:rsidRPr="00C156EF" w:rsidRDefault="00783FD9" w:rsidP="00852390">
      <w:pPr>
        <w:pStyle w:val="Napis"/>
      </w:pPr>
      <w:r w:rsidRPr="00C156EF">
        <w:t xml:space="preserve">Tabela </w:t>
      </w:r>
      <w:fldSimple w:instr=" SEQ Tabela \* ARABIC ">
        <w:r w:rsidR="003C7D52">
          <w:rPr>
            <w:noProof/>
          </w:rPr>
          <w:t>6</w:t>
        </w:r>
      </w:fldSimple>
      <w:r w:rsidR="00D034FD">
        <w:t xml:space="preserve">: </w:t>
      </w:r>
      <w:r w:rsidR="0087149B">
        <w:t>Stopnja registriranih brezposelnih oseb v občinah problemskega območja v obdobju 2013-2016</w:t>
      </w:r>
      <w:r w:rsidR="00BB445E">
        <w:t>, 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562"/>
        <w:gridCol w:w="1562"/>
        <w:gridCol w:w="1494"/>
        <w:gridCol w:w="1494"/>
      </w:tblGrid>
      <w:tr w:rsidR="009816E3" w:rsidRPr="00C156EF" w:rsidTr="006F2154">
        <w:trPr>
          <w:trHeight w:val="600"/>
        </w:trPr>
        <w:tc>
          <w:tcPr>
            <w:tcW w:w="3700" w:type="dxa"/>
            <w:shd w:val="clear" w:color="auto" w:fill="auto"/>
            <w:hideMark/>
          </w:tcPr>
          <w:p w:rsidR="009816E3" w:rsidRPr="00C156EF" w:rsidRDefault="009816E3" w:rsidP="00852390">
            <w:pPr>
              <w:spacing w:after="0"/>
            </w:pPr>
            <w:r w:rsidRPr="00C156EF">
              <w:t>Stopnja registriran</w:t>
            </w:r>
            <w:r w:rsidR="0087149B">
              <w:t>ih</w:t>
            </w:r>
            <w:r w:rsidRPr="00C156EF">
              <w:t xml:space="preserve"> brezposelnih oseb</w:t>
            </w:r>
          </w:p>
        </w:tc>
        <w:tc>
          <w:tcPr>
            <w:tcW w:w="1800" w:type="dxa"/>
            <w:shd w:val="clear" w:color="auto" w:fill="auto"/>
            <w:noWrap/>
            <w:hideMark/>
          </w:tcPr>
          <w:p w:rsidR="009816E3" w:rsidRPr="00C156EF" w:rsidRDefault="009816E3" w:rsidP="00BB445E">
            <w:pPr>
              <w:spacing w:after="0"/>
              <w:jc w:val="center"/>
            </w:pPr>
            <w:r w:rsidRPr="00C156EF">
              <w:t>2013</w:t>
            </w:r>
          </w:p>
        </w:tc>
        <w:tc>
          <w:tcPr>
            <w:tcW w:w="1800" w:type="dxa"/>
            <w:shd w:val="clear" w:color="auto" w:fill="auto"/>
            <w:noWrap/>
            <w:hideMark/>
          </w:tcPr>
          <w:p w:rsidR="009816E3" w:rsidRPr="00C156EF" w:rsidRDefault="009816E3" w:rsidP="00BB445E">
            <w:pPr>
              <w:spacing w:after="0"/>
              <w:jc w:val="center"/>
            </w:pPr>
            <w:r w:rsidRPr="00C156EF">
              <w:t>2014</w:t>
            </w:r>
          </w:p>
        </w:tc>
        <w:tc>
          <w:tcPr>
            <w:tcW w:w="1720" w:type="dxa"/>
            <w:shd w:val="clear" w:color="auto" w:fill="auto"/>
            <w:noWrap/>
            <w:hideMark/>
          </w:tcPr>
          <w:p w:rsidR="009816E3" w:rsidRPr="00C156EF" w:rsidRDefault="009816E3" w:rsidP="00BB445E">
            <w:pPr>
              <w:spacing w:after="0"/>
              <w:jc w:val="center"/>
            </w:pPr>
            <w:r w:rsidRPr="00C156EF">
              <w:t>2015</w:t>
            </w:r>
          </w:p>
        </w:tc>
        <w:tc>
          <w:tcPr>
            <w:tcW w:w="1720" w:type="dxa"/>
            <w:shd w:val="clear" w:color="auto" w:fill="auto"/>
            <w:noWrap/>
            <w:hideMark/>
          </w:tcPr>
          <w:p w:rsidR="009816E3" w:rsidRPr="00C156EF" w:rsidRDefault="009816E3" w:rsidP="00BB445E">
            <w:pPr>
              <w:spacing w:after="0"/>
              <w:jc w:val="center"/>
            </w:pPr>
            <w:r w:rsidRPr="00C156EF">
              <w:t>2016</w:t>
            </w:r>
          </w:p>
        </w:tc>
      </w:tr>
      <w:tr w:rsidR="009816E3" w:rsidRPr="00C156EF" w:rsidTr="0087149B">
        <w:trPr>
          <w:trHeight w:val="300"/>
        </w:trPr>
        <w:tc>
          <w:tcPr>
            <w:tcW w:w="3700" w:type="dxa"/>
            <w:shd w:val="clear" w:color="auto" w:fill="auto"/>
            <w:noWrap/>
            <w:hideMark/>
          </w:tcPr>
          <w:p w:rsidR="009816E3" w:rsidRPr="00C156EF" w:rsidRDefault="009816E3" w:rsidP="00852390">
            <w:pPr>
              <w:spacing w:after="0"/>
            </w:pPr>
            <w:r w:rsidRPr="00C156EF">
              <w:t>Občina Trbovlje</w:t>
            </w:r>
          </w:p>
        </w:tc>
        <w:tc>
          <w:tcPr>
            <w:tcW w:w="1800" w:type="dxa"/>
            <w:shd w:val="clear" w:color="auto" w:fill="auto"/>
            <w:noWrap/>
            <w:vAlign w:val="center"/>
            <w:hideMark/>
          </w:tcPr>
          <w:p w:rsidR="009816E3" w:rsidRPr="00C156EF" w:rsidRDefault="009816E3" w:rsidP="00852390">
            <w:pPr>
              <w:spacing w:after="0"/>
              <w:jc w:val="right"/>
            </w:pPr>
            <w:r w:rsidRPr="00C156EF">
              <w:t>19,5</w:t>
            </w:r>
          </w:p>
        </w:tc>
        <w:tc>
          <w:tcPr>
            <w:tcW w:w="1800" w:type="dxa"/>
            <w:shd w:val="clear" w:color="auto" w:fill="auto"/>
            <w:noWrap/>
            <w:vAlign w:val="center"/>
            <w:hideMark/>
          </w:tcPr>
          <w:p w:rsidR="009816E3" w:rsidRPr="00C156EF" w:rsidRDefault="009816E3" w:rsidP="00852390">
            <w:pPr>
              <w:spacing w:after="0"/>
              <w:jc w:val="right"/>
            </w:pPr>
            <w:r w:rsidRPr="00C156EF">
              <w:t>20,9</w:t>
            </w:r>
          </w:p>
        </w:tc>
        <w:tc>
          <w:tcPr>
            <w:tcW w:w="1720" w:type="dxa"/>
            <w:shd w:val="clear" w:color="auto" w:fill="auto"/>
            <w:noWrap/>
            <w:vAlign w:val="center"/>
            <w:hideMark/>
          </w:tcPr>
          <w:p w:rsidR="009816E3" w:rsidRPr="00C156EF" w:rsidRDefault="009816E3" w:rsidP="00852390">
            <w:pPr>
              <w:spacing w:after="0"/>
              <w:jc w:val="right"/>
            </w:pPr>
            <w:r w:rsidRPr="00C156EF">
              <w:t>20,3</w:t>
            </w:r>
          </w:p>
        </w:tc>
        <w:tc>
          <w:tcPr>
            <w:tcW w:w="1720" w:type="dxa"/>
            <w:shd w:val="clear" w:color="auto" w:fill="auto"/>
            <w:noWrap/>
            <w:vAlign w:val="center"/>
            <w:hideMark/>
          </w:tcPr>
          <w:p w:rsidR="009816E3" w:rsidRPr="00C156EF" w:rsidRDefault="009816E3" w:rsidP="00852390">
            <w:pPr>
              <w:spacing w:after="0"/>
              <w:jc w:val="right"/>
            </w:pPr>
            <w:r w:rsidRPr="00C156EF">
              <w:t>19,1</w:t>
            </w:r>
          </w:p>
        </w:tc>
      </w:tr>
      <w:tr w:rsidR="009816E3" w:rsidRPr="00C156EF" w:rsidTr="0087149B">
        <w:trPr>
          <w:trHeight w:val="300"/>
        </w:trPr>
        <w:tc>
          <w:tcPr>
            <w:tcW w:w="3700" w:type="dxa"/>
            <w:shd w:val="clear" w:color="auto" w:fill="auto"/>
            <w:noWrap/>
            <w:hideMark/>
          </w:tcPr>
          <w:p w:rsidR="009816E3" w:rsidRPr="00C156EF" w:rsidRDefault="009816E3" w:rsidP="00852390">
            <w:pPr>
              <w:spacing w:after="0"/>
            </w:pPr>
            <w:r w:rsidRPr="00C156EF">
              <w:t>Občina Hrastnik</w:t>
            </w:r>
          </w:p>
        </w:tc>
        <w:tc>
          <w:tcPr>
            <w:tcW w:w="1800" w:type="dxa"/>
            <w:shd w:val="clear" w:color="auto" w:fill="auto"/>
            <w:noWrap/>
            <w:vAlign w:val="center"/>
            <w:hideMark/>
          </w:tcPr>
          <w:p w:rsidR="009816E3" w:rsidRPr="00C156EF" w:rsidRDefault="009816E3" w:rsidP="00852390">
            <w:pPr>
              <w:spacing w:after="0"/>
              <w:jc w:val="right"/>
            </w:pPr>
            <w:r w:rsidRPr="00C156EF">
              <w:t>17,8</w:t>
            </w:r>
          </w:p>
        </w:tc>
        <w:tc>
          <w:tcPr>
            <w:tcW w:w="1800" w:type="dxa"/>
            <w:shd w:val="clear" w:color="auto" w:fill="auto"/>
            <w:noWrap/>
            <w:vAlign w:val="center"/>
            <w:hideMark/>
          </w:tcPr>
          <w:p w:rsidR="009816E3" w:rsidRPr="00C156EF" w:rsidRDefault="009816E3" w:rsidP="00852390">
            <w:pPr>
              <w:spacing w:after="0"/>
              <w:jc w:val="right"/>
            </w:pPr>
            <w:r w:rsidRPr="00C156EF">
              <w:t>19,1</w:t>
            </w:r>
          </w:p>
        </w:tc>
        <w:tc>
          <w:tcPr>
            <w:tcW w:w="1720" w:type="dxa"/>
            <w:shd w:val="clear" w:color="auto" w:fill="auto"/>
            <w:noWrap/>
            <w:vAlign w:val="center"/>
            <w:hideMark/>
          </w:tcPr>
          <w:p w:rsidR="009816E3" w:rsidRPr="00C156EF" w:rsidRDefault="009816E3" w:rsidP="00852390">
            <w:pPr>
              <w:spacing w:after="0"/>
              <w:jc w:val="right"/>
            </w:pPr>
            <w:r w:rsidRPr="00C156EF">
              <w:t>18,0</w:t>
            </w:r>
          </w:p>
        </w:tc>
        <w:tc>
          <w:tcPr>
            <w:tcW w:w="1720" w:type="dxa"/>
            <w:shd w:val="clear" w:color="auto" w:fill="auto"/>
            <w:noWrap/>
            <w:vAlign w:val="center"/>
            <w:hideMark/>
          </w:tcPr>
          <w:p w:rsidR="009816E3" w:rsidRPr="00C156EF" w:rsidRDefault="009816E3" w:rsidP="00852390">
            <w:pPr>
              <w:spacing w:after="0"/>
              <w:jc w:val="right"/>
            </w:pPr>
            <w:r w:rsidRPr="00C156EF">
              <w:t>15,9</w:t>
            </w:r>
          </w:p>
        </w:tc>
      </w:tr>
      <w:tr w:rsidR="009816E3" w:rsidRPr="00C156EF" w:rsidTr="0087149B">
        <w:trPr>
          <w:trHeight w:val="300"/>
        </w:trPr>
        <w:tc>
          <w:tcPr>
            <w:tcW w:w="3700" w:type="dxa"/>
            <w:shd w:val="clear" w:color="auto" w:fill="auto"/>
            <w:noWrap/>
            <w:hideMark/>
          </w:tcPr>
          <w:p w:rsidR="009816E3" w:rsidRPr="00C156EF" w:rsidRDefault="009816E3" w:rsidP="00852390">
            <w:pPr>
              <w:spacing w:after="0"/>
            </w:pPr>
            <w:r w:rsidRPr="00C156EF">
              <w:t>Občina Radeče</w:t>
            </w:r>
          </w:p>
        </w:tc>
        <w:tc>
          <w:tcPr>
            <w:tcW w:w="1800" w:type="dxa"/>
            <w:shd w:val="clear" w:color="auto" w:fill="auto"/>
            <w:noWrap/>
            <w:vAlign w:val="center"/>
            <w:hideMark/>
          </w:tcPr>
          <w:p w:rsidR="009816E3" w:rsidRPr="00C156EF" w:rsidRDefault="009816E3" w:rsidP="00852390">
            <w:pPr>
              <w:spacing w:after="0"/>
              <w:jc w:val="right"/>
            </w:pPr>
            <w:r w:rsidRPr="00C156EF">
              <w:t>19,7</w:t>
            </w:r>
          </w:p>
        </w:tc>
        <w:tc>
          <w:tcPr>
            <w:tcW w:w="1800" w:type="dxa"/>
            <w:shd w:val="clear" w:color="auto" w:fill="auto"/>
            <w:noWrap/>
            <w:vAlign w:val="center"/>
            <w:hideMark/>
          </w:tcPr>
          <w:p w:rsidR="009816E3" w:rsidRPr="00C156EF" w:rsidRDefault="009816E3" w:rsidP="00852390">
            <w:pPr>
              <w:spacing w:after="0"/>
              <w:jc w:val="right"/>
            </w:pPr>
            <w:r w:rsidRPr="00C156EF">
              <w:t>16,1</w:t>
            </w:r>
          </w:p>
        </w:tc>
        <w:tc>
          <w:tcPr>
            <w:tcW w:w="1720" w:type="dxa"/>
            <w:shd w:val="clear" w:color="auto" w:fill="auto"/>
            <w:noWrap/>
            <w:vAlign w:val="center"/>
            <w:hideMark/>
          </w:tcPr>
          <w:p w:rsidR="009816E3" w:rsidRPr="00C156EF" w:rsidRDefault="009816E3" w:rsidP="00852390">
            <w:pPr>
              <w:spacing w:after="0"/>
              <w:jc w:val="right"/>
            </w:pPr>
            <w:r w:rsidRPr="00C156EF">
              <w:t>12,6</w:t>
            </w:r>
          </w:p>
        </w:tc>
        <w:tc>
          <w:tcPr>
            <w:tcW w:w="1720" w:type="dxa"/>
            <w:shd w:val="clear" w:color="auto" w:fill="auto"/>
            <w:noWrap/>
            <w:vAlign w:val="center"/>
            <w:hideMark/>
          </w:tcPr>
          <w:p w:rsidR="009816E3" w:rsidRPr="00C156EF" w:rsidRDefault="009816E3" w:rsidP="00852390">
            <w:pPr>
              <w:spacing w:after="0"/>
              <w:jc w:val="right"/>
            </w:pPr>
            <w:r w:rsidRPr="00C156EF">
              <w:t>11,5</w:t>
            </w:r>
          </w:p>
        </w:tc>
      </w:tr>
      <w:tr w:rsidR="009816E3" w:rsidRPr="00C156EF" w:rsidTr="0087149B">
        <w:trPr>
          <w:trHeight w:val="300"/>
        </w:trPr>
        <w:tc>
          <w:tcPr>
            <w:tcW w:w="3700" w:type="dxa"/>
            <w:shd w:val="clear" w:color="auto" w:fill="auto"/>
            <w:noWrap/>
            <w:hideMark/>
          </w:tcPr>
          <w:p w:rsidR="009816E3" w:rsidRPr="00C156EF" w:rsidRDefault="009816E3" w:rsidP="00852390">
            <w:pPr>
              <w:spacing w:after="0"/>
            </w:pPr>
            <w:r w:rsidRPr="00C156EF">
              <w:t>Zasavska regija</w:t>
            </w:r>
          </w:p>
        </w:tc>
        <w:tc>
          <w:tcPr>
            <w:tcW w:w="1800" w:type="dxa"/>
            <w:shd w:val="clear" w:color="auto" w:fill="auto"/>
            <w:noWrap/>
            <w:vAlign w:val="center"/>
            <w:hideMark/>
          </w:tcPr>
          <w:p w:rsidR="009816E3" w:rsidRPr="00C156EF" w:rsidRDefault="009816E3" w:rsidP="00852390">
            <w:pPr>
              <w:spacing w:after="0"/>
              <w:jc w:val="right"/>
            </w:pPr>
            <w:r w:rsidRPr="00C156EF">
              <w:t>16,4</w:t>
            </w:r>
          </w:p>
        </w:tc>
        <w:tc>
          <w:tcPr>
            <w:tcW w:w="1800" w:type="dxa"/>
            <w:shd w:val="clear" w:color="auto" w:fill="auto"/>
            <w:noWrap/>
            <w:vAlign w:val="center"/>
            <w:hideMark/>
          </w:tcPr>
          <w:p w:rsidR="009816E3" w:rsidRPr="00C156EF" w:rsidRDefault="009816E3" w:rsidP="00852390">
            <w:pPr>
              <w:spacing w:after="0"/>
              <w:jc w:val="right"/>
            </w:pPr>
            <w:r w:rsidRPr="00C156EF">
              <w:t>18,0</w:t>
            </w:r>
          </w:p>
        </w:tc>
        <w:tc>
          <w:tcPr>
            <w:tcW w:w="1720" w:type="dxa"/>
            <w:shd w:val="clear" w:color="auto" w:fill="auto"/>
            <w:noWrap/>
            <w:vAlign w:val="center"/>
            <w:hideMark/>
          </w:tcPr>
          <w:p w:rsidR="009816E3" w:rsidRPr="00C156EF" w:rsidRDefault="009816E3" w:rsidP="00852390">
            <w:pPr>
              <w:spacing w:after="0"/>
              <w:jc w:val="right"/>
            </w:pPr>
            <w:r w:rsidRPr="00C156EF">
              <w:t>15,4</w:t>
            </w:r>
          </w:p>
        </w:tc>
        <w:tc>
          <w:tcPr>
            <w:tcW w:w="1720" w:type="dxa"/>
            <w:shd w:val="clear" w:color="auto" w:fill="auto"/>
            <w:noWrap/>
            <w:vAlign w:val="center"/>
            <w:hideMark/>
          </w:tcPr>
          <w:p w:rsidR="009816E3" w:rsidRPr="00C156EF" w:rsidRDefault="009816E3" w:rsidP="00852390">
            <w:pPr>
              <w:spacing w:after="0"/>
              <w:jc w:val="right"/>
            </w:pPr>
            <w:r w:rsidRPr="00C156EF">
              <w:t>14,0</w:t>
            </w:r>
          </w:p>
        </w:tc>
      </w:tr>
      <w:tr w:rsidR="009816E3" w:rsidRPr="00C156EF" w:rsidTr="0087149B">
        <w:trPr>
          <w:trHeight w:val="300"/>
        </w:trPr>
        <w:tc>
          <w:tcPr>
            <w:tcW w:w="3700" w:type="dxa"/>
            <w:shd w:val="clear" w:color="auto" w:fill="auto"/>
            <w:noWrap/>
            <w:hideMark/>
          </w:tcPr>
          <w:p w:rsidR="009816E3" w:rsidRPr="00C156EF" w:rsidRDefault="009816E3" w:rsidP="00852390">
            <w:pPr>
              <w:spacing w:after="0"/>
            </w:pPr>
            <w:proofErr w:type="spellStart"/>
            <w:r w:rsidRPr="00C156EF">
              <w:t>Spodnjeposavska</w:t>
            </w:r>
            <w:proofErr w:type="spellEnd"/>
            <w:r w:rsidRPr="00C156EF">
              <w:t xml:space="preserve"> regija</w:t>
            </w:r>
          </w:p>
        </w:tc>
        <w:tc>
          <w:tcPr>
            <w:tcW w:w="1800" w:type="dxa"/>
            <w:shd w:val="clear" w:color="auto" w:fill="auto"/>
            <w:noWrap/>
            <w:vAlign w:val="center"/>
            <w:hideMark/>
          </w:tcPr>
          <w:p w:rsidR="009816E3" w:rsidRPr="00C156EF" w:rsidRDefault="009816E3" w:rsidP="00852390">
            <w:pPr>
              <w:spacing w:after="0"/>
              <w:jc w:val="right"/>
            </w:pPr>
            <w:r w:rsidRPr="00C156EF">
              <w:t>14,4</w:t>
            </w:r>
          </w:p>
        </w:tc>
        <w:tc>
          <w:tcPr>
            <w:tcW w:w="1800" w:type="dxa"/>
            <w:shd w:val="clear" w:color="auto" w:fill="auto"/>
            <w:noWrap/>
            <w:vAlign w:val="center"/>
            <w:hideMark/>
          </w:tcPr>
          <w:p w:rsidR="009816E3" w:rsidRPr="00C156EF" w:rsidRDefault="009816E3" w:rsidP="00852390">
            <w:pPr>
              <w:spacing w:after="0"/>
              <w:jc w:val="right"/>
            </w:pPr>
            <w:r w:rsidRPr="00C156EF">
              <w:t>14,5</w:t>
            </w:r>
          </w:p>
        </w:tc>
        <w:tc>
          <w:tcPr>
            <w:tcW w:w="1720" w:type="dxa"/>
            <w:shd w:val="clear" w:color="auto" w:fill="auto"/>
            <w:noWrap/>
            <w:vAlign w:val="center"/>
            <w:hideMark/>
          </w:tcPr>
          <w:p w:rsidR="009816E3" w:rsidRPr="00C156EF" w:rsidRDefault="009816E3" w:rsidP="00852390">
            <w:pPr>
              <w:spacing w:after="0"/>
              <w:jc w:val="right"/>
            </w:pPr>
            <w:r w:rsidRPr="00C156EF">
              <w:t>13,2</w:t>
            </w:r>
          </w:p>
        </w:tc>
        <w:tc>
          <w:tcPr>
            <w:tcW w:w="1720" w:type="dxa"/>
            <w:shd w:val="clear" w:color="auto" w:fill="auto"/>
            <w:noWrap/>
            <w:vAlign w:val="center"/>
            <w:hideMark/>
          </w:tcPr>
          <w:p w:rsidR="009816E3" w:rsidRPr="00C156EF" w:rsidRDefault="009816E3" w:rsidP="00852390">
            <w:pPr>
              <w:spacing w:after="0"/>
              <w:jc w:val="right"/>
            </w:pPr>
            <w:r w:rsidRPr="00C156EF">
              <w:t>12,5</w:t>
            </w:r>
          </w:p>
        </w:tc>
      </w:tr>
      <w:tr w:rsidR="009816E3" w:rsidRPr="00C156EF" w:rsidTr="0087149B">
        <w:trPr>
          <w:trHeight w:val="300"/>
        </w:trPr>
        <w:tc>
          <w:tcPr>
            <w:tcW w:w="3700" w:type="dxa"/>
            <w:shd w:val="clear" w:color="auto" w:fill="auto"/>
            <w:noWrap/>
            <w:hideMark/>
          </w:tcPr>
          <w:p w:rsidR="009816E3" w:rsidRPr="00C156EF" w:rsidRDefault="009816E3" w:rsidP="00852390">
            <w:pPr>
              <w:spacing w:after="0"/>
            </w:pPr>
            <w:r w:rsidRPr="00C156EF">
              <w:t>Slovenija</w:t>
            </w:r>
          </w:p>
        </w:tc>
        <w:tc>
          <w:tcPr>
            <w:tcW w:w="1800" w:type="dxa"/>
            <w:shd w:val="clear" w:color="auto" w:fill="auto"/>
            <w:noWrap/>
            <w:vAlign w:val="center"/>
            <w:hideMark/>
          </w:tcPr>
          <w:p w:rsidR="009816E3" w:rsidRPr="00C156EF" w:rsidRDefault="009816E3" w:rsidP="00852390">
            <w:pPr>
              <w:spacing w:after="0"/>
              <w:jc w:val="right"/>
            </w:pPr>
            <w:r w:rsidRPr="00C156EF">
              <w:t>13,0</w:t>
            </w:r>
          </w:p>
        </w:tc>
        <w:tc>
          <w:tcPr>
            <w:tcW w:w="1800" w:type="dxa"/>
            <w:shd w:val="clear" w:color="auto" w:fill="auto"/>
            <w:noWrap/>
            <w:vAlign w:val="center"/>
            <w:hideMark/>
          </w:tcPr>
          <w:p w:rsidR="009816E3" w:rsidRPr="00C156EF" w:rsidRDefault="009816E3" w:rsidP="00852390">
            <w:pPr>
              <w:spacing w:after="0"/>
              <w:jc w:val="right"/>
            </w:pPr>
            <w:r w:rsidRPr="00C156EF">
              <w:t>13,0</w:t>
            </w:r>
          </w:p>
        </w:tc>
        <w:tc>
          <w:tcPr>
            <w:tcW w:w="1720" w:type="dxa"/>
            <w:shd w:val="clear" w:color="auto" w:fill="auto"/>
            <w:noWrap/>
            <w:vAlign w:val="center"/>
            <w:hideMark/>
          </w:tcPr>
          <w:p w:rsidR="009816E3" w:rsidRPr="00C156EF" w:rsidRDefault="009816E3" w:rsidP="00852390">
            <w:pPr>
              <w:spacing w:after="0"/>
              <w:jc w:val="right"/>
            </w:pPr>
            <w:r w:rsidRPr="00C156EF">
              <w:t>12,3</w:t>
            </w:r>
          </w:p>
        </w:tc>
        <w:tc>
          <w:tcPr>
            <w:tcW w:w="1720" w:type="dxa"/>
            <w:shd w:val="clear" w:color="auto" w:fill="auto"/>
            <w:noWrap/>
            <w:vAlign w:val="center"/>
            <w:hideMark/>
          </w:tcPr>
          <w:p w:rsidR="009816E3" w:rsidRPr="00C156EF" w:rsidRDefault="009816E3" w:rsidP="00852390">
            <w:pPr>
              <w:spacing w:after="0"/>
              <w:jc w:val="right"/>
            </w:pPr>
            <w:r w:rsidRPr="00C156EF">
              <w:t>11,1</w:t>
            </w:r>
          </w:p>
        </w:tc>
      </w:tr>
    </w:tbl>
    <w:p w:rsidR="006F2154" w:rsidRPr="003D38A1" w:rsidRDefault="006F2154" w:rsidP="003D38A1">
      <w:pPr>
        <w:spacing w:after="0"/>
        <w:jc w:val="both"/>
        <w:rPr>
          <w:sz w:val="18"/>
          <w:szCs w:val="18"/>
        </w:rPr>
      </w:pPr>
      <w:r w:rsidRPr="003D38A1">
        <w:rPr>
          <w:sz w:val="18"/>
          <w:szCs w:val="18"/>
        </w:rPr>
        <w:t>VIR: Zavod RS za zaposlovanje, 2016, povzeto po Vmesno vrednotenje Programa spodbujanja konkurenčnosti in ukrepov  razvojne podpore  za območje občin Hrastnik, Radeče in Trbovlje, MK projekt d.o.o., september 2016</w:t>
      </w:r>
    </w:p>
    <w:p w:rsidR="009816E3" w:rsidRDefault="009816E3" w:rsidP="00852390">
      <w:pPr>
        <w:spacing w:after="0"/>
        <w:rPr>
          <w:sz w:val="18"/>
          <w:szCs w:val="18"/>
        </w:rPr>
      </w:pPr>
    </w:p>
    <w:p w:rsidR="003B37F9" w:rsidRPr="003D38A1" w:rsidRDefault="003B37F9" w:rsidP="00852390">
      <w:pPr>
        <w:spacing w:after="0"/>
        <w:rPr>
          <w:sz w:val="18"/>
          <w:szCs w:val="18"/>
        </w:rPr>
      </w:pPr>
    </w:p>
    <w:p w:rsidR="0029451A" w:rsidRDefault="003D38A1" w:rsidP="003D38A1">
      <w:pPr>
        <w:spacing w:after="0"/>
        <w:jc w:val="both"/>
      </w:pPr>
      <w:r>
        <w:t xml:space="preserve">Podobno kot pri absolutnih podatkih o številu brezposelnih oseb, se tudi stopnja registrirane brezposelnosti v občinah problemskega območja od leta 2013 zmanjšuje. </w:t>
      </w:r>
    </w:p>
    <w:p w:rsidR="0029451A" w:rsidRDefault="0029451A" w:rsidP="00852390">
      <w:pPr>
        <w:spacing w:after="0"/>
      </w:pPr>
    </w:p>
    <w:p w:rsidR="00BC605B" w:rsidRDefault="00BC605B" w:rsidP="00852390">
      <w:pPr>
        <w:spacing w:after="0"/>
      </w:pPr>
    </w:p>
    <w:p w:rsidR="0086079B" w:rsidRDefault="0086079B" w:rsidP="00852390">
      <w:pPr>
        <w:spacing w:after="0"/>
      </w:pPr>
    </w:p>
    <w:p w:rsidR="00BC605B" w:rsidRPr="00C156EF" w:rsidRDefault="00BC605B" w:rsidP="00852390">
      <w:pPr>
        <w:spacing w:after="0"/>
      </w:pPr>
    </w:p>
    <w:p w:rsidR="004D2118" w:rsidRPr="004D2118" w:rsidRDefault="00783FD9" w:rsidP="00852390">
      <w:pPr>
        <w:pStyle w:val="Napis"/>
      </w:pPr>
      <w:r w:rsidRPr="004D2118">
        <w:lastRenderedPageBreak/>
        <w:t xml:space="preserve">Tabela </w:t>
      </w:r>
      <w:fldSimple w:instr=" SEQ Tabela \* ARABIC ">
        <w:r w:rsidR="003C7D52">
          <w:rPr>
            <w:noProof/>
          </w:rPr>
          <w:t>7</w:t>
        </w:r>
      </w:fldSimple>
      <w:r w:rsidR="004D2118" w:rsidRPr="004D2118">
        <w:t xml:space="preserve">: </w:t>
      </w:r>
      <w:r w:rsidR="004D2118" w:rsidRPr="004D2118">
        <w:rPr>
          <w:bCs w:val="0"/>
        </w:rPr>
        <w:t>Število registriranih dolgotrajno brezposelnih oseb, vsaj 12 mesecev</w:t>
      </w:r>
      <w:r w:rsidR="000C143C">
        <w:rPr>
          <w:bCs w:val="0"/>
        </w:rPr>
        <w:t>,</w:t>
      </w:r>
      <w:r w:rsidR="004D2118" w:rsidRPr="004D2118">
        <w:rPr>
          <w:bCs w:val="0"/>
        </w:rPr>
        <w:t xml:space="preserve"> </w:t>
      </w:r>
      <w:r w:rsidR="004D2118" w:rsidRPr="004D2118">
        <w:t>v občinah problemskega območja v obdobju 2013-2016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562"/>
        <w:gridCol w:w="1562"/>
        <w:gridCol w:w="1494"/>
        <w:gridCol w:w="1494"/>
      </w:tblGrid>
      <w:tr w:rsidR="009816E3" w:rsidRPr="00C156EF" w:rsidTr="0029451A">
        <w:trPr>
          <w:trHeight w:val="600"/>
        </w:trPr>
        <w:tc>
          <w:tcPr>
            <w:tcW w:w="3176" w:type="dxa"/>
            <w:shd w:val="clear" w:color="auto" w:fill="auto"/>
            <w:hideMark/>
          </w:tcPr>
          <w:p w:rsidR="009816E3" w:rsidRPr="00C156EF" w:rsidRDefault="009816E3" w:rsidP="00852390">
            <w:pPr>
              <w:spacing w:after="0"/>
              <w:rPr>
                <w:b/>
                <w:bCs/>
              </w:rPr>
            </w:pPr>
            <w:r w:rsidRPr="00C156EF">
              <w:rPr>
                <w:b/>
                <w:bCs/>
              </w:rPr>
              <w:t>Število registriranih dolgotrajno brezposelnih oseb, vsaj 12 mesecev</w:t>
            </w:r>
          </w:p>
        </w:tc>
        <w:tc>
          <w:tcPr>
            <w:tcW w:w="1562" w:type="dxa"/>
            <w:shd w:val="clear" w:color="auto" w:fill="auto"/>
            <w:noWrap/>
            <w:hideMark/>
          </w:tcPr>
          <w:p w:rsidR="009816E3" w:rsidRPr="00C156EF" w:rsidRDefault="009816E3" w:rsidP="00BB445E">
            <w:pPr>
              <w:spacing w:after="0"/>
              <w:jc w:val="center"/>
            </w:pPr>
            <w:r w:rsidRPr="00C156EF">
              <w:t>2013</w:t>
            </w:r>
          </w:p>
        </w:tc>
        <w:tc>
          <w:tcPr>
            <w:tcW w:w="1562" w:type="dxa"/>
            <w:shd w:val="clear" w:color="auto" w:fill="auto"/>
            <w:noWrap/>
            <w:hideMark/>
          </w:tcPr>
          <w:p w:rsidR="009816E3" w:rsidRPr="00C156EF" w:rsidRDefault="009816E3" w:rsidP="00BB445E">
            <w:pPr>
              <w:spacing w:after="0"/>
              <w:jc w:val="center"/>
            </w:pPr>
            <w:r w:rsidRPr="00C156EF">
              <w:t>2014</w:t>
            </w:r>
          </w:p>
        </w:tc>
        <w:tc>
          <w:tcPr>
            <w:tcW w:w="1494" w:type="dxa"/>
            <w:shd w:val="clear" w:color="auto" w:fill="auto"/>
            <w:noWrap/>
            <w:hideMark/>
          </w:tcPr>
          <w:p w:rsidR="009816E3" w:rsidRPr="00C156EF" w:rsidRDefault="009816E3" w:rsidP="00BB445E">
            <w:pPr>
              <w:spacing w:after="0"/>
              <w:jc w:val="center"/>
            </w:pPr>
            <w:r w:rsidRPr="00C156EF">
              <w:t>2015</w:t>
            </w:r>
          </w:p>
        </w:tc>
        <w:tc>
          <w:tcPr>
            <w:tcW w:w="1494" w:type="dxa"/>
            <w:shd w:val="clear" w:color="auto" w:fill="auto"/>
            <w:noWrap/>
            <w:hideMark/>
          </w:tcPr>
          <w:p w:rsidR="009816E3" w:rsidRPr="00C156EF" w:rsidRDefault="009816E3" w:rsidP="00BB445E">
            <w:pPr>
              <w:spacing w:after="0"/>
              <w:jc w:val="center"/>
            </w:pPr>
            <w:r w:rsidRPr="00C156EF">
              <w:t>2016</w:t>
            </w:r>
          </w:p>
        </w:tc>
      </w:tr>
      <w:tr w:rsidR="009816E3" w:rsidRPr="00C156EF" w:rsidTr="0029451A">
        <w:trPr>
          <w:trHeight w:val="300"/>
        </w:trPr>
        <w:tc>
          <w:tcPr>
            <w:tcW w:w="3176" w:type="dxa"/>
            <w:shd w:val="clear" w:color="auto" w:fill="auto"/>
            <w:noWrap/>
            <w:hideMark/>
          </w:tcPr>
          <w:p w:rsidR="009816E3" w:rsidRPr="00C156EF" w:rsidRDefault="009816E3" w:rsidP="00852390">
            <w:pPr>
              <w:spacing w:after="0"/>
            </w:pPr>
            <w:r w:rsidRPr="00C156EF">
              <w:t>Občina Trbovlje</w:t>
            </w:r>
          </w:p>
        </w:tc>
        <w:tc>
          <w:tcPr>
            <w:tcW w:w="1562" w:type="dxa"/>
            <w:shd w:val="clear" w:color="auto" w:fill="auto"/>
            <w:noWrap/>
            <w:vAlign w:val="center"/>
            <w:hideMark/>
          </w:tcPr>
          <w:p w:rsidR="009816E3" w:rsidRPr="00C156EF" w:rsidRDefault="009816E3" w:rsidP="00852390">
            <w:pPr>
              <w:spacing w:after="0"/>
              <w:jc w:val="right"/>
            </w:pPr>
            <w:r w:rsidRPr="00C156EF">
              <w:t>709</w:t>
            </w:r>
          </w:p>
        </w:tc>
        <w:tc>
          <w:tcPr>
            <w:tcW w:w="1562" w:type="dxa"/>
            <w:shd w:val="clear" w:color="auto" w:fill="auto"/>
            <w:noWrap/>
            <w:vAlign w:val="center"/>
            <w:hideMark/>
          </w:tcPr>
          <w:p w:rsidR="009816E3" w:rsidRPr="00C156EF" w:rsidRDefault="009816E3" w:rsidP="00852390">
            <w:pPr>
              <w:spacing w:after="0"/>
              <w:jc w:val="right"/>
            </w:pPr>
            <w:r w:rsidRPr="00C156EF">
              <w:t>769</w:t>
            </w:r>
          </w:p>
        </w:tc>
        <w:tc>
          <w:tcPr>
            <w:tcW w:w="1494" w:type="dxa"/>
            <w:shd w:val="clear" w:color="auto" w:fill="auto"/>
            <w:noWrap/>
            <w:vAlign w:val="center"/>
            <w:hideMark/>
          </w:tcPr>
          <w:p w:rsidR="009816E3" w:rsidRPr="00C156EF" w:rsidRDefault="009816E3" w:rsidP="00852390">
            <w:pPr>
              <w:spacing w:after="0"/>
              <w:jc w:val="right"/>
            </w:pPr>
            <w:r w:rsidRPr="00C156EF">
              <w:t>812</w:t>
            </w:r>
          </w:p>
        </w:tc>
        <w:tc>
          <w:tcPr>
            <w:tcW w:w="1494" w:type="dxa"/>
            <w:shd w:val="clear" w:color="auto" w:fill="auto"/>
            <w:noWrap/>
            <w:vAlign w:val="center"/>
            <w:hideMark/>
          </w:tcPr>
          <w:p w:rsidR="009816E3" w:rsidRPr="00C156EF" w:rsidRDefault="009816E3" w:rsidP="00852390">
            <w:pPr>
              <w:spacing w:after="0"/>
              <w:jc w:val="right"/>
            </w:pPr>
            <w:r w:rsidRPr="00C156EF">
              <w:t>759</w:t>
            </w:r>
          </w:p>
        </w:tc>
      </w:tr>
      <w:tr w:rsidR="009816E3" w:rsidRPr="00C156EF" w:rsidTr="0029451A">
        <w:trPr>
          <w:trHeight w:val="300"/>
        </w:trPr>
        <w:tc>
          <w:tcPr>
            <w:tcW w:w="3176" w:type="dxa"/>
            <w:shd w:val="clear" w:color="auto" w:fill="auto"/>
            <w:noWrap/>
            <w:hideMark/>
          </w:tcPr>
          <w:p w:rsidR="009816E3" w:rsidRPr="00C156EF" w:rsidRDefault="009816E3" w:rsidP="00852390">
            <w:pPr>
              <w:spacing w:after="0"/>
            </w:pPr>
            <w:r w:rsidRPr="00C156EF">
              <w:t>Občina Hrastnik</w:t>
            </w:r>
          </w:p>
        </w:tc>
        <w:tc>
          <w:tcPr>
            <w:tcW w:w="1562" w:type="dxa"/>
            <w:shd w:val="clear" w:color="auto" w:fill="auto"/>
            <w:noWrap/>
            <w:vAlign w:val="center"/>
            <w:hideMark/>
          </w:tcPr>
          <w:p w:rsidR="009816E3" w:rsidRPr="00C156EF" w:rsidRDefault="009816E3" w:rsidP="00852390">
            <w:pPr>
              <w:spacing w:after="0"/>
              <w:jc w:val="right"/>
            </w:pPr>
            <w:r w:rsidRPr="00C156EF">
              <w:t>382</w:t>
            </w:r>
          </w:p>
        </w:tc>
        <w:tc>
          <w:tcPr>
            <w:tcW w:w="1562" w:type="dxa"/>
            <w:shd w:val="clear" w:color="auto" w:fill="auto"/>
            <w:noWrap/>
            <w:vAlign w:val="center"/>
            <w:hideMark/>
          </w:tcPr>
          <w:p w:rsidR="009816E3" w:rsidRPr="00C156EF" w:rsidRDefault="009816E3" w:rsidP="00852390">
            <w:pPr>
              <w:spacing w:after="0"/>
              <w:jc w:val="right"/>
            </w:pPr>
            <w:r w:rsidRPr="00C156EF">
              <w:t>435</w:t>
            </w:r>
          </w:p>
        </w:tc>
        <w:tc>
          <w:tcPr>
            <w:tcW w:w="1494" w:type="dxa"/>
            <w:shd w:val="clear" w:color="auto" w:fill="auto"/>
            <w:noWrap/>
            <w:vAlign w:val="center"/>
            <w:hideMark/>
          </w:tcPr>
          <w:p w:rsidR="009816E3" w:rsidRPr="00C156EF" w:rsidRDefault="009816E3" w:rsidP="00852390">
            <w:pPr>
              <w:spacing w:after="0"/>
              <w:jc w:val="right"/>
            </w:pPr>
            <w:r w:rsidRPr="00C156EF">
              <w:t>414</w:t>
            </w:r>
          </w:p>
        </w:tc>
        <w:tc>
          <w:tcPr>
            <w:tcW w:w="1494" w:type="dxa"/>
            <w:shd w:val="clear" w:color="auto" w:fill="auto"/>
            <w:noWrap/>
            <w:vAlign w:val="center"/>
            <w:hideMark/>
          </w:tcPr>
          <w:p w:rsidR="009816E3" w:rsidRPr="00C156EF" w:rsidRDefault="009816E3" w:rsidP="00852390">
            <w:pPr>
              <w:spacing w:after="0"/>
              <w:jc w:val="right"/>
            </w:pPr>
            <w:r w:rsidRPr="00C156EF">
              <w:t>379</w:t>
            </w:r>
          </w:p>
        </w:tc>
      </w:tr>
      <w:tr w:rsidR="009816E3" w:rsidRPr="00C156EF" w:rsidTr="0029451A">
        <w:trPr>
          <w:trHeight w:val="300"/>
        </w:trPr>
        <w:tc>
          <w:tcPr>
            <w:tcW w:w="3176" w:type="dxa"/>
            <w:shd w:val="clear" w:color="auto" w:fill="auto"/>
            <w:noWrap/>
            <w:hideMark/>
          </w:tcPr>
          <w:p w:rsidR="009816E3" w:rsidRPr="00C156EF" w:rsidRDefault="009816E3" w:rsidP="00852390">
            <w:pPr>
              <w:spacing w:after="0"/>
            </w:pPr>
            <w:r w:rsidRPr="00C156EF">
              <w:t>Občina Radeče</w:t>
            </w:r>
          </w:p>
        </w:tc>
        <w:tc>
          <w:tcPr>
            <w:tcW w:w="1562" w:type="dxa"/>
            <w:shd w:val="clear" w:color="auto" w:fill="auto"/>
            <w:noWrap/>
            <w:vAlign w:val="center"/>
            <w:hideMark/>
          </w:tcPr>
          <w:p w:rsidR="009816E3" w:rsidRPr="00C156EF" w:rsidRDefault="009816E3" w:rsidP="00852390">
            <w:pPr>
              <w:spacing w:after="0"/>
              <w:jc w:val="right"/>
            </w:pPr>
            <w:r w:rsidRPr="00C156EF">
              <w:t>239</w:t>
            </w:r>
          </w:p>
        </w:tc>
        <w:tc>
          <w:tcPr>
            <w:tcW w:w="1562" w:type="dxa"/>
            <w:shd w:val="clear" w:color="auto" w:fill="auto"/>
            <w:noWrap/>
            <w:vAlign w:val="center"/>
            <w:hideMark/>
          </w:tcPr>
          <w:p w:rsidR="009816E3" w:rsidRPr="00C156EF" w:rsidRDefault="009816E3" w:rsidP="00852390">
            <w:pPr>
              <w:spacing w:after="0"/>
              <w:jc w:val="right"/>
            </w:pPr>
            <w:r w:rsidRPr="00C156EF">
              <w:t>195</w:t>
            </w:r>
          </w:p>
        </w:tc>
        <w:tc>
          <w:tcPr>
            <w:tcW w:w="1494" w:type="dxa"/>
            <w:shd w:val="clear" w:color="auto" w:fill="auto"/>
            <w:noWrap/>
            <w:vAlign w:val="center"/>
            <w:hideMark/>
          </w:tcPr>
          <w:p w:rsidR="009816E3" w:rsidRPr="00C156EF" w:rsidRDefault="009816E3" w:rsidP="00852390">
            <w:pPr>
              <w:spacing w:after="0"/>
              <w:jc w:val="right"/>
            </w:pPr>
            <w:r w:rsidRPr="00C156EF">
              <w:t>138</w:t>
            </w:r>
          </w:p>
        </w:tc>
        <w:tc>
          <w:tcPr>
            <w:tcW w:w="1494" w:type="dxa"/>
            <w:shd w:val="clear" w:color="auto" w:fill="auto"/>
            <w:noWrap/>
            <w:vAlign w:val="center"/>
            <w:hideMark/>
          </w:tcPr>
          <w:p w:rsidR="009816E3" w:rsidRPr="00C156EF" w:rsidRDefault="009816E3" w:rsidP="00852390">
            <w:pPr>
              <w:spacing w:after="0"/>
              <w:jc w:val="right"/>
            </w:pPr>
            <w:r w:rsidRPr="00C156EF">
              <w:t>127</w:t>
            </w:r>
          </w:p>
        </w:tc>
      </w:tr>
      <w:tr w:rsidR="009816E3" w:rsidRPr="00C156EF" w:rsidTr="0029451A">
        <w:trPr>
          <w:trHeight w:val="300"/>
        </w:trPr>
        <w:tc>
          <w:tcPr>
            <w:tcW w:w="3176" w:type="dxa"/>
            <w:shd w:val="clear" w:color="auto" w:fill="auto"/>
            <w:noWrap/>
            <w:hideMark/>
          </w:tcPr>
          <w:p w:rsidR="009816E3" w:rsidRPr="00C156EF" w:rsidRDefault="009816E3" w:rsidP="00852390">
            <w:pPr>
              <w:spacing w:after="0"/>
            </w:pPr>
            <w:r w:rsidRPr="00C156EF">
              <w:t>Zasavska regija</w:t>
            </w:r>
          </w:p>
        </w:tc>
        <w:tc>
          <w:tcPr>
            <w:tcW w:w="1562" w:type="dxa"/>
            <w:shd w:val="clear" w:color="auto" w:fill="auto"/>
            <w:noWrap/>
            <w:vAlign w:val="center"/>
            <w:hideMark/>
          </w:tcPr>
          <w:p w:rsidR="009816E3" w:rsidRPr="00C156EF" w:rsidRDefault="009816E3" w:rsidP="00852390">
            <w:pPr>
              <w:spacing w:after="0"/>
              <w:jc w:val="right"/>
            </w:pPr>
            <w:r w:rsidRPr="00C156EF">
              <w:t>1</w:t>
            </w:r>
            <w:r w:rsidR="004D2118">
              <w:t>.</w:t>
            </w:r>
            <w:r w:rsidRPr="00C156EF">
              <w:t>563</w:t>
            </w:r>
          </w:p>
        </w:tc>
        <w:tc>
          <w:tcPr>
            <w:tcW w:w="1562" w:type="dxa"/>
            <w:shd w:val="clear" w:color="auto" w:fill="auto"/>
            <w:noWrap/>
            <w:vAlign w:val="center"/>
            <w:hideMark/>
          </w:tcPr>
          <w:p w:rsidR="009816E3" w:rsidRPr="00C156EF" w:rsidRDefault="009816E3" w:rsidP="00852390">
            <w:pPr>
              <w:spacing w:after="0"/>
              <w:jc w:val="right"/>
            </w:pPr>
            <w:r w:rsidRPr="00C156EF">
              <w:t>1</w:t>
            </w:r>
            <w:r w:rsidR="004D2118">
              <w:t>.</w:t>
            </w:r>
            <w:r w:rsidRPr="00C156EF">
              <w:t>745</w:t>
            </w:r>
          </w:p>
        </w:tc>
        <w:tc>
          <w:tcPr>
            <w:tcW w:w="1494" w:type="dxa"/>
            <w:shd w:val="clear" w:color="auto" w:fill="auto"/>
            <w:noWrap/>
            <w:vAlign w:val="center"/>
            <w:hideMark/>
          </w:tcPr>
          <w:p w:rsidR="009816E3" w:rsidRPr="00C156EF" w:rsidRDefault="009816E3" w:rsidP="00852390">
            <w:pPr>
              <w:spacing w:after="0"/>
              <w:jc w:val="right"/>
            </w:pPr>
            <w:r w:rsidRPr="00C156EF">
              <w:t>2</w:t>
            </w:r>
            <w:r w:rsidR="004D2118">
              <w:t>.</w:t>
            </w:r>
            <w:r w:rsidRPr="00C156EF">
              <w:t>242</w:t>
            </w:r>
          </w:p>
        </w:tc>
        <w:tc>
          <w:tcPr>
            <w:tcW w:w="1494" w:type="dxa"/>
            <w:shd w:val="clear" w:color="auto" w:fill="auto"/>
            <w:noWrap/>
            <w:vAlign w:val="center"/>
            <w:hideMark/>
          </w:tcPr>
          <w:p w:rsidR="009816E3" w:rsidRPr="00C156EF" w:rsidRDefault="009816E3" w:rsidP="00852390">
            <w:pPr>
              <w:spacing w:after="0"/>
              <w:jc w:val="right"/>
            </w:pPr>
            <w:r w:rsidRPr="00C156EF">
              <w:t>2</w:t>
            </w:r>
            <w:r w:rsidR="004D2118">
              <w:t>.</w:t>
            </w:r>
            <w:r w:rsidRPr="00C156EF">
              <w:t>055</w:t>
            </w:r>
          </w:p>
        </w:tc>
      </w:tr>
      <w:tr w:rsidR="009816E3" w:rsidRPr="00C156EF" w:rsidTr="0029451A">
        <w:trPr>
          <w:trHeight w:val="300"/>
        </w:trPr>
        <w:tc>
          <w:tcPr>
            <w:tcW w:w="3176" w:type="dxa"/>
            <w:shd w:val="clear" w:color="auto" w:fill="auto"/>
            <w:noWrap/>
            <w:hideMark/>
          </w:tcPr>
          <w:p w:rsidR="009816E3" w:rsidRPr="00C156EF" w:rsidRDefault="009816E3" w:rsidP="00852390">
            <w:pPr>
              <w:spacing w:after="0"/>
            </w:pPr>
            <w:proofErr w:type="spellStart"/>
            <w:r w:rsidRPr="00C156EF">
              <w:t>Spodnjeposavska</w:t>
            </w:r>
            <w:proofErr w:type="spellEnd"/>
            <w:r w:rsidRPr="00C156EF">
              <w:t xml:space="preserve"> regija</w:t>
            </w:r>
          </w:p>
        </w:tc>
        <w:tc>
          <w:tcPr>
            <w:tcW w:w="1562" w:type="dxa"/>
            <w:shd w:val="clear" w:color="auto" w:fill="auto"/>
            <w:noWrap/>
            <w:vAlign w:val="center"/>
            <w:hideMark/>
          </w:tcPr>
          <w:p w:rsidR="009816E3" w:rsidRPr="00C156EF" w:rsidRDefault="009816E3" w:rsidP="00852390">
            <w:pPr>
              <w:spacing w:after="0"/>
              <w:jc w:val="right"/>
            </w:pPr>
            <w:r w:rsidRPr="00C156EF">
              <w:t>2</w:t>
            </w:r>
            <w:r w:rsidR="004D2118">
              <w:t>.</w:t>
            </w:r>
            <w:r w:rsidRPr="00C156EF">
              <w:t>527</w:t>
            </w:r>
          </w:p>
        </w:tc>
        <w:tc>
          <w:tcPr>
            <w:tcW w:w="1562" w:type="dxa"/>
            <w:shd w:val="clear" w:color="auto" w:fill="auto"/>
            <w:noWrap/>
            <w:vAlign w:val="center"/>
            <w:hideMark/>
          </w:tcPr>
          <w:p w:rsidR="009816E3" w:rsidRPr="00C156EF" w:rsidRDefault="009816E3" w:rsidP="00852390">
            <w:pPr>
              <w:spacing w:after="0"/>
              <w:jc w:val="right"/>
            </w:pPr>
            <w:r w:rsidRPr="00C156EF">
              <w:t>2557</w:t>
            </w:r>
          </w:p>
        </w:tc>
        <w:tc>
          <w:tcPr>
            <w:tcW w:w="1494" w:type="dxa"/>
            <w:shd w:val="clear" w:color="auto" w:fill="auto"/>
            <w:noWrap/>
            <w:vAlign w:val="center"/>
            <w:hideMark/>
          </w:tcPr>
          <w:p w:rsidR="009816E3" w:rsidRPr="00C156EF" w:rsidRDefault="009816E3" w:rsidP="00852390">
            <w:pPr>
              <w:spacing w:after="0"/>
              <w:jc w:val="right"/>
            </w:pPr>
            <w:r w:rsidRPr="00C156EF">
              <w:t>2</w:t>
            </w:r>
            <w:r w:rsidR="004D2118">
              <w:t>.</w:t>
            </w:r>
            <w:r w:rsidRPr="00C156EF">
              <w:t>635</w:t>
            </w:r>
          </w:p>
        </w:tc>
        <w:tc>
          <w:tcPr>
            <w:tcW w:w="1494" w:type="dxa"/>
            <w:shd w:val="clear" w:color="auto" w:fill="auto"/>
            <w:noWrap/>
            <w:vAlign w:val="center"/>
            <w:hideMark/>
          </w:tcPr>
          <w:p w:rsidR="009816E3" w:rsidRPr="00C156EF" w:rsidRDefault="009816E3" w:rsidP="00852390">
            <w:pPr>
              <w:spacing w:after="0"/>
              <w:jc w:val="right"/>
            </w:pPr>
            <w:r w:rsidRPr="00C156EF">
              <w:t>2</w:t>
            </w:r>
            <w:r w:rsidR="004D2118">
              <w:t>.</w:t>
            </w:r>
            <w:r w:rsidRPr="00C156EF">
              <w:t>551</w:t>
            </w:r>
          </w:p>
        </w:tc>
      </w:tr>
      <w:tr w:rsidR="009816E3" w:rsidRPr="00C156EF" w:rsidTr="0029451A">
        <w:trPr>
          <w:trHeight w:val="300"/>
        </w:trPr>
        <w:tc>
          <w:tcPr>
            <w:tcW w:w="3176" w:type="dxa"/>
            <w:shd w:val="clear" w:color="auto" w:fill="auto"/>
            <w:noWrap/>
            <w:hideMark/>
          </w:tcPr>
          <w:p w:rsidR="009816E3" w:rsidRPr="00C156EF" w:rsidRDefault="009816E3" w:rsidP="00852390">
            <w:pPr>
              <w:spacing w:after="0"/>
            </w:pPr>
            <w:r w:rsidRPr="00C156EF">
              <w:t>Slovenija</w:t>
            </w:r>
          </w:p>
        </w:tc>
        <w:tc>
          <w:tcPr>
            <w:tcW w:w="1562" w:type="dxa"/>
            <w:shd w:val="clear" w:color="auto" w:fill="auto"/>
            <w:noWrap/>
            <w:vAlign w:val="center"/>
            <w:hideMark/>
          </w:tcPr>
          <w:p w:rsidR="009816E3" w:rsidRPr="00C156EF" w:rsidRDefault="009816E3" w:rsidP="00852390">
            <w:pPr>
              <w:spacing w:after="0"/>
              <w:jc w:val="right"/>
            </w:pPr>
            <w:r w:rsidRPr="00C156EF">
              <w:t>54</w:t>
            </w:r>
            <w:r w:rsidR="004D2118">
              <w:t>.</w:t>
            </w:r>
            <w:r w:rsidRPr="00C156EF">
              <w:t>418</w:t>
            </w:r>
          </w:p>
        </w:tc>
        <w:tc>
          <w:tcPr>
            <w:tcW w:w="1562" w:type="dxa"/>
            <w:shd w:val="clear" w:color="auto" w:fill="auto"/>
            <w:noWrap/>
            <w:vAlign w:val="center"/>
            <w:hideMark/>
          </w:tcPr>
          <w:p w:rsidR="009816E3" w:rsidRPr="00C156EF" w:rsidRDefault="009816E3" w:rsidP="00852390">
            <w:pPr>
              <w:spacing w:after="0"/>
              <w:jc w:val="right"/>
            </w:pPr>
            <w:r w:rsidRPr="00C156EF">
              <w:t>59</w:t>
            </w:r>
            <w:r w:rsidR="004D2118">
              <w:t>.</w:t>
            </w:r>
            <w:r w:rsidRPr="00C156EF">
              <w:t>947</w:t>
            </w:r>
          </w:p>
        </w:tc>
        <w:tc>
          <w:tcPr>
            <w:tcW w:w="1494" w:type="dxa"/>
            <w:shd w:val="clear" w:color="auto" w:fill="auto"/>
            <w:noWrap/>
            <w:vAlign w:val="center"/>
            <w:hideMark/>
          </w:tcPr>
          <w:p w:rsidR="009816E3" w:rsidRPr="00C156EF" w:rsidRDefault="009816E3" w:rsidP="00852390">
            <w:pPr>
              <w:spacing w:after="0"/>
              <w:jc w:val="right"/>
            </w:pPr>
            <w:r w:rsidRPr="00C156EF">
              <w:t>59</w:t>
            </w:r>
            <w:r w:rsidR="004D2118">
              <w:t>.</w:t>
            </w:r>
            <w:r w:rsidRPr="00C156EF">
              <w:t>947</w:t>
            </w:r>
          </w:p>
        </w:tc>
        <w:tc>
          <w:tcPr>
            <w:tcW w:w="1494" w:type="dxa"/>
            <w:shd w:val="clear" w:color="auto" w:fill="auto"/>
            <w:noWrap/>
            <w:vAlign w:val="center"/>
            <w:hideMark/>
          </w:tcPr>
          <w:p w:rsidR="009816E3" w:rsidRPr="00C156EF" w:rsidRDefault="009816E3" w:rsidP="00852390">
            <w:pPr>
              <w:spacing w:after="0"/>
              <w:jc w:val="right"/>
            </w:pPr>
            <w:r w:rsidRPr="00C156EF">
              <w:t>56</w:t>
            </w:r>
            <w:r w:rsidR="004D2118">
              <w:t>.</w:t>
            </w:r>
            <w:r w:rsidRPr="00C156EF">
              <w:t>068</w:t>
            </w:r>
          </w:p>
        </w:tc>
      </w:tr>
    </w:tbl>
    <w:p w:rsidR="00905D78" w:rsidRPr="003F39BB" w:rsidRDefault="00905D78" w:rsidP="00852390">
      <w:pPr>
        <w:spacing w:after="0"/>
        <w:rPr>
          <w:sz w:val="18"/>
          <w:szCs w:val="18"/>
        </w:rPr>
      </w:pPr>
      <w:r w:rsidRPr="003F39BB">
        <w:rPr>
          <w:sz w:val="18"/>
          <w:szCs w:val="18"/>
        </w:rPr>
        <w:t>VIR: Zavod RS za zaposlovanje, 2016, povzeto po Vmesno vrednotenje Programa spodbujanja konkurenčnosti in ukrepov  razvojne podpore  za območje občin Hrastnik, Radeče in Trbovlje, MK projekt d.o.o., september 2016</w:t>
      </w:r>
    </w:p>
    <w:p w:rsidR="009816E3" w:rsidRDefault="009816E3" w:rsidP="00852390">
      <w:pPr>
        <w:spacing w:after="0"/>
      </w:pPr>
    </w:p>
    <w:p w:rsidR="003B37F9" w:rsidRDefault="003B37F9" w:rsidP="00852390">
      <w:pPr>
        <w:spacing w:after="0"/>
      </w:pPr>
    </w:p>
    <w:p w:rsidR="003F39BB" w:rsidRDefault="003F39BB" w:rsidP="00876718">
      <w:pPr>
        <w:spacing w:after="0"/>
        <w:jc w:val="both"/>
      </w:pPr>
      <w:r>
        <w:t>Gibanje števila registriranih dolgotrajno brezposelnih oseb</w:t>
      </w:r>
      <w:r w:rsidR="00296CE8">
        <w:t xml:space="preserve">, ki so na Zavodu za zaposlovanje prijavljeni </w:t>
      </w:r>
      <w:r>
        <w:t>več kot 12 mesecev</w:t>
      </w:r>
      <w:r w:rsidR="00296CE8">
        <w:t>,</w:t>
      </w:r>
      <w:r>
        <w:t xml:space="preserve"> je bilo v občinah Trbovlje in Hrastnik precej spremenljivo, medtem ko je v občini Radeče opaziti trend upadanja od leta 2013 dalje.</w:t>
      </w:r>
    </w:p>
    <w:p w:rsidR="003F39BB" w:rsidRDefault="003F39BB" w:rsidP="00852390">
      <w:pPr>
        <w:spacing w:after="0"/>
      </w:pPr>
    </w:p>
    <w:p w:rsidR="003F39BB" w:rsidRDefault="003F39BB" w:rsidP="00852390">
      <w:pPr>
        <w:spacing w:after="0"/>
      </w:pPr>
    </w:p>
    <w:p w:rsidR="003B37F9" w:rsidRPr="00C156EF" w:rsidRDefault="003B37F9" w:rsidP="00852390">
      <w:pPr>
        <w:spacing w:after="0"/>
      </w:pPr>
    </w:p>
    <w:p w:rsidR="000C143C" w:rsidRPr="000C143C" w:rsidRDefault="00783FD9" w:rsidP="00852390">
      <w:pPr>
        <w:pStyle w:val="Napis"/>
      </w:pPr>
      <w:r w:rsidRPr="000C143C">
        <w:t xml:space="preserve">Tabela </w:t>
      </w:r>
      <w:fldSimple w:instr=" SEQ Tabela \* ARABIC ">
        <w:r w:rsidR="003C7D52">
          <w:rPr>
            <w:noProof/>
          </w:rPr>
          <w:t>8</w:t>
        </w:r>
      </w:fldSimple>
      <w:r w:rsidR="004E5079" w:rsidRPr="000C143C">
        <w:t xml:space="preserve">: </w:t>
      </w:r>
      <w:r w:rsidR="000C143C" w:rsidRPr="000C143C">
        <w:rPr>
          <w:bCs w:val="0"/>
        </w:rPr>
        <w:t xml:space="preserve">Število registriranih brezposelnih oseb starejših od 50 let </w:t>
      </w:r>
      <w:r w:rsidR="000C143C" w:rsidRPr="000C143C">
        <w:t>v občinah problemskega območja v obdobju 2013-2016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562"/>
        <w:gridCol w:w="1562"/>
        <w:gridCol w:w="1494"/>
        <w:gridCol w:w="1494"/>
      </w:tblGrid>
      <w:tr w:rsidR="009816E3" w:rsidRPr="00C156EF" w:rsidTr="000C143C">
        <w:trPr>
          <w:trHeight w:val="600"/>
        </w:trPr>
        <w:tc>
          <w:tcPr>
            <w:tcW w:w="3176" w:type="dxa"/>
            <w:shd w:val="clear" w:color="auto" w:fill="auto"/>
            <w:hideMark/>
          </w:tcPr>
          <w:p w:rsidR="009816E3" w:rsidRPr="00C156EF" w:rsidRDefault="009816E3" w:rsidP="00852390">
            <w:pPr>
              <w:spacing w:after="0"/>
              <w:rPr>
                <w:b/>
                <w:bCs/>
              </w:rPr>
            </w:pPr>
            <w:r w:rsidRPr="00C156EF">
              <w:rPr>
                <w:b/>
                <w:bCs/>
              </w:rPr>
              <w:t>Število registriranih brezposelnih oseb starejših od 50 let</w:t>
            </w:r>
          </w:p>
        </w:tc>
        <w:tc>
          <w:tcPr>
            <w:tcW w:w="1562" w:type="dxa"/>
            <w:shd w:val="clear" w:color="auto" w:fill="auto"/>
            <w:noWrap/>
            <w:hideMark/>
          </w:tcPr>
          <w:p w:rsidR="009816E3" w:rsidRPr="00C156EF" w:rsidRDefault="009816E3" w:rsidP="00BB445E">
            <w:pPr>
              <w:spacing w:after="0"/>
              <w:jc w:val="center"/>
            </w:pPr>
            <w:r w:rsidRPr="00C156EF">
              <w:t>2013</w:t>
            </w:r>
          </w:p>
        </w:tc>
        <w:tc>
          <w:tcPr>
            <w:tcW w:w="1562" w:type="dxa"/>
            <w:shd w:val="clear" w:color="auto" w:fill="auto"/>
            <w:noWrap/>
            <w:hideMark/>
          </w:tcPr>
          <w:p w:rsidR="009816E3" w:rsidRPr="00C156EF" w:rsidRDefault="009816E3" w:rsidP="00BB445E">
            <w:pPr>
              <w:spacing w:after="0"/>
              <w:jc w:val="center"/>
            </w:pPr>
            <w:r w:rsidRPr="00C156EF">
              <w:t>2014</w:t>
            </w:r>
          </w:p>
        </w:tc>
        <w:tc>
          <w:tcPr>
            <w:tcW w:w="1494" w:type="dxa"/>
            <w:shd w:val="clear" w:color="auto" w:fill="auto"/>
            <w:noWrap/>
            <w:hideMark/>
          </w:tcPr>
          <w:p w:rsidR="009816E3" w:rsidRPr="00C156EF" w:rsidRDefault="009816E3" w:rsidP="00BB445E">
            <w:pPr>
              <w:spacing w:after="0"/>
              <w:jc w:val="center"/>
            </w:pPr>
            <w:r w:rsidRPr="00C156EF">
              <w:t>2015</w:t>
            </w:r>
          </w:p>
        </w:tc>
        <w:tc>
          <w:tcPr>
            <w:tcW w:w="1494" w:type="dxa"/>
            <w:shd w:val="clear" w:color="auto" w:fill="auto"/>
            <w:noWrap/>
            <w:hideMark/>
          </w:tcPr>
          <w:p w:rsidR="009816E3" w:rsidRPr="00C156EF" w:rsidRDefault="009816E3" w:rsidP="00BB445E">
            <w:pPr>
              <w:spacing w:after="0"/>
              <w:jc w:val="center"/>
            </w:pPr>
            <w:r w:rsidRPr="00C156EF">
              <w:t>2016</w:t>
            </w:r>
          </w:p>
        </w:tc>
      </w:tr>
      <w:tr w:rsidR="009816E3" w:rsidRPr="00C156EF" w:rsidTr="000C143C">
        <w:trPr>
          <w:trHeight w:val="300"/>
        </w:trPr>
        <w:tc>
          <w:tcPr>
            <w:tcW w:w="3176" w:type="dxa"/>
            <w:shd w:val="clear" w:color="auto" w:fill="auto"/>
            <w:noWrap/>
            <w:hideMark/>
          </w:tcPr>
          <w:p w:rsidR="009816E3" w:rsidRPr="00C156EF" w:rsidRDefault="009816E3" w:rsidP="00852390">
            <w:pPr>
              <w:spacing w:after="0"/>
            </w:pPr>
            <w:r w:rsidRPr="00C156EF">
              <w:t>Občina Trbovlje</w:t>
            </w:r>
          </w:p>
        </w:tc>
        <w:tc>
          <w:tcPr>
            <w:tcW w:w="1562" w:type="dxa"/>
            <w:shd w:val="clear" w:color="auto" w:fill="auto"/>
            <w:noWrap/>
            <w:vAlign w:val="center"/>
            <w:hideMark/>
          </w:tcPr>
          <w:p w:rsidR="009816E3" w:rsidRPr="00C156EF" w:rsidRDefault="009816E3" w:rsidP="00852390">
            <w:pPr>
              <w:spacing w:after="0"/>
              <w:jc w:val="right"/>
            </w:pPr>
            <w:r w:rsidRPr="00C156EF">
              <w:t>418</w:t>
            </w:r>
          </w:p>
        </w:tc>
        <w:tc>
          <w:tcPr>
            <w:tcW w:w="1562" w:type="dxa"/>
            <w:shd w:val="clear" w:color="auto" w:fill="auto"/>
            <w:noWrap/>
            <w:vAlign w:val="center"/>
            <w:hideMark/>
          </w:tcPr>
          <w:p w:rsidR="009816E3" w:rsidRPr="00C156EF" w:rsidRDefault="009816E3" w:rsidP="00852390">
            <w:pPr>
              <w:spacing w:after="0"/>
              <w:jc w:val="right"/>
            </w:pPr>
            <w:r w:rsidRPr="00C156EF">
              <w:t>427</w:t>
            </w:r>
          </w:p>
        </w:tc>
        <w:tc>
          <w:tcPr>
            <w:tcW w:w="1494" w:type="dxa"/>
            <w:shd w:val="clear" w:color="auto" w:fill="auto"/>
            <w:noWrap/>
            <w:vAlign w:val="center"/>
            <w:hideMark/>
          </w:tcPr>
          <w:p w:rsidR="009816E3" w:rsidRPr="00C156EF" w:rsidRDefault="009816E3" w:rsidP="00852390">
            <w:pPr>
              <w:spacing w:after="0"/>
              <w:jc w:val="right"/>
            </w:pPr>
            <w:r w:rsidRPr="00C156EF">
              <w:t>430</w:t>
            </w:r>
          </w:p>
        </w:tc>
        <w:tc>
          <w:tcPr>
            <w:tcW w:w="1494" w:type="dxa"/>
            <w:shd w:val="clear" w:color="auto" w:fill="auto"/>
            <w:noWrap/>
            <w:vAlign w:val="center"/>
            <w:hideMark/>
          </w:tcPr>
          <w:p w:rsidR="009816E3" w:rsidRPr="00C156EF" w:rsidRDefault="009816E3" w:rsidP="00852390">
            <w:pPr>
              <w:spacing w:after="0"/>
              <w:jc w:val="right"/>
            </w:pPr>
            <w:r w:rsidRPr="00C156EF">
              <w:t>460</w:t>
            </w:r>
          </w:p>
        </w:tc>
      </w:tr>
      <w:tr w:rsidR="009816E3" w:rsidRPr="00C156EF" w:rsidTr="000C143C">
        <w:trPr>
          <w:trHeight w:val="300"/>
        </w:trPr>
        <w:tc>
          <w:tcPr>
            <w:tcW w:w="3176" w:type="dxa"/>
            <w:shd w:val="clear" w:color="auto" w:fill="auto"/>
            <w:noWrap/>
            <w:hideMark/>
          </w:tcPr>
          <w:p w:rsidR="009816E3" w:rsidRPr="00C156EF" w:rsidRDefault="009816E3" w:rsidP="00852390">
            <w:pPr>
              <w:spacing w:after="0"/>
            </w:pPr>
            <w:r w:rsidRPr="00C156EF">
              <w:t>Občina Hrastnik</w:t>
            </w:r>
          </w:p>
        </w:tc>
        <w:tc>
          <w:tcPr>
            <w:tcW w:w="1562" w:type="dxa"/>
            <w:shd w:val="clear" w:color="auto" w:fill="auto"/>
            <w:noWrap/>
            <w:vAlign w:val="center"/>
            <w:hideMark/>
          </w:tcPr>
          <w:p w:rsidR="009816E3" w:rsidRPr="00C156EF" w:rsidRDefault="009816E3" w:rsidP="00852390">
            <w:pPr>
              <w:spacing w:after="0"/>
              <w:jc w:val="right"/>
            </w:pPr>
            <w:r w:rsidRPr="00C156EF">
              <w:t>189</w:t>
            </w:r>
          </w:p>
        </w:tc>
        <w:tc>
          <w:tcPr>
            <w:tcW w:w="1562" w:type="dxa"/>
            <w:shd w:val="clear" w:color="auto" w:fill="auto"/>
            <w:noWrap/>
            <w:vAlign w:val="center"/>
            <w:hideMark/>
          </w:tcPr>
          <w:p w:rsidR="009816E3" w:rsidRPr="00C156EF" w:rsidRDefault="009816E3" w:rsidP="00852390">
            <w:pPr>
              <w:spacing w:after="0"/>
              <w:jc w:val="right"/>
            </w:pPr>
            <w:r w:rsidRPr="00C156EF">
              <w:t>203</w:t>
            </w:r>
          </w:p>
        </w:tc>
        <w:tc>
          <w:tcPr>
            <w:tcW w:w="1494" w:type="dxa"/>
            <w:shd w:val="clear" w:color="auto" w:fill="auto"/>
            <w:noWrap/>
            <w:vAlign w:val="center"/>
            <w:hideMark/>
          </w:tcPr>
          <w:p w:rsidR="009816E3" w:rsidRPr="00C156EF" w:rsidRDefault="009816E3" w:rsidP="00852390">
            <w:pPr>
              <w:spacing w:after="0"/>
              <w:jc w:val="right"/>
            </w:pPr>
            <w:r w:rsidRPr="00C156EF">
              <w:t>192</w:t>
            </w:r>
          </w:p>
        </w:tc>
        <w:tc>
          <w:tcPr>
            <w:tcW w:w="1494" w:type="dxa"/>
            <w:shd w:val="clear" w:color="auto" w:fill="auto"/>
            <w:noWrap/>
            <w:vAlign w:val="center"/>
            <w:hideMark/>
          </w:tcPr>
          <w:p w:rsidR="009816E3" w:rsidRPr="00C156EF" w:rsidRDefault="009816E3" w:rsidP="00852390">
            <w:pPr>
              <w:spacing w:after="0"/>
              <w:jc w:val="right"/>
            </w:pPr>
            <w:r w:rsidRPr="00C156EF">
              <w:t>194</w:t>
            </w:r>
          </w:p>
        </w:tc>
      </w:tr>
      <w:tr w:rsidR="009816E3" w:rsidRPr="00C156EF" w:rsidTr="000C143C">
        <w:trPr>
          <w:trHeight w:val="300"/>
        </w:trPr>
        <w:tc>
          <w:tcPr>
            <w:tcW w:w="3176" w:type="dxa"/>
            <w:shd w:val="clear" w:color="auto" w:fill="auto"/>
            <w:noWrap/>
            <w:hideMark/>
          </w:tcPr>
          <w:p w:rsidR="009816E3" w:rsidRPr="00C156EF" w:rsidRDefault="009816E3" w:rsidP="00852390">
            <w:pPr>
              <w:spacing w:after="0"/>
            </w:pPr>
            <w:r w:rsidRPr="00C156EF">
              <w:t>Občina Radeče</w:t>
            </w:r>
          </w:p>
        </w:tc>
        <w:tc>
          <w:tcPr>
            <w:tcW w:w="1562" w:type="dxa"/>
            <w:shd w:val="clear" w:color="auto" w:fill="auto"/>
            <w:noWrap/>
            <w:vAlign w:val="center"/>
            <w:hideMark/>
          </w:tcPr>
          <w:p w:rsidR="009816E3" w:rsidRPr="00C156EF" w:rsidRDefault="009816E3" w:rsidP="00852390">
            <w:pPr>
              <w:spacing w:after="0"/>
              <w:jc w:val="right"/>
            </w:pPr>
            <w:r w:rsidRPr="00C156EF">
              <w:t>139</w:t>
            </w:r>
          </w:p>
        </w:tc>
        <w:tc>
          <w:tcPr>
            <w:tcW w:w="1562" w:type="dxa"/>
            <w:shd w:val="clear" w:color="auto" w:fill="auto"/>
            <w:noWrap/>
            <w:vAlign w:val="center"/>
            <w:hideMark/>
          </w:tcPr>
          <w:p w:rsidR="009816E3" w:rsidRPr="00C156EF" w:rsidRDefault="009816E3" w:rsidP="00852390">
            <w:pPr>
              <w:spacing w:after="0"/>
              <w:jc w:val="right"/>
            </w:pPr>
            <w:r w:rsidRPr="00C156EF">
              <w:t>104</w:t>
            </w:r>
          </w:p>
        </w:tc>
        <w:tc>
          <w:tcPr>
            <w:tcW w:w="1494" w:type="dxa"/>
            <w:shd w:val="clear" w:color="auto" w:fill="auto"/>
            <w:noWrap/>
            <w:vAlign w:val="center"/>
            <w:hideMark/>
          </w:tcPr>
          <w:p w:rsidR="009816E3" w:rsidRPr="00C156EF" w:rsidRDefault="009816E3" w:rsidP="00852390">
            <w:pPr>
              <w:spacing w:after="0"/>
              <w:jc w:val="right"/>
            </w:pPr>
            <w:r w:rsidRPr="00C156EF">
              <w:t>78</w:t>
            </w:r>
          </w:p>
        </w:tc>
        <w:tc>
          <w:tcPr>
            <w:tcW w:w="1494" w:type="dxa"/>
            <w:shd w:val="clear" w:color="auto" w:fill="auto"/>
            <w:noWrap/>
            <w:vAlign w:val="center"/>
            <w:hideMark/>
          </w:tcPr>
          <w:p w:rsidR="009816E3" w:rsidRPr="00C156EF" w:rsidRDefault="009816E3" w:rsidP="00852390">
            <w:pPr>
              <w:spacing w:after="0"/>
              <w:jc w:val="right"/>
            </w:pPr>
            <w:r w:rsidRPr="00C156EF">
              <w:t>81</w:t>
            </w:r>
          </w:p>
        </w:tc>
      </w:tr>
      <w:tr w:rsidR="009816E3" w:rsidRPr="00C156EF" w:rsidTr="000C143C">
        <w:trPr>
          <w:trHeight w:val="300"/>
        </w:trPr>
        <w:tc>
          <w:tcPr>
            <w:tcW w:w="3176" w:type="dxa"/>
            <w:shd w:val="clear" w:color="auto" w:fill="auto"/>
            <w:noWrap/>
            <w:hideMark/>
          </w:tcPr>
          <w:p w:rsidR="009816E3" w:rsidRPr="00C156EF" w:rsidRDefault="009816E3" w:rsidP="00852390">
            <w:pPr>
              <w:spacing w:after="0"/>
            </w:pPr>
            <w:r w:rsidRPr="00C156EF">
              <w:t>Zasavska regija</w:t>
            </w:r>
          </w:p>
        </w:tc>
        <w:tc>
          <w:tcPr>
            <w:tcW w:w="1562" w:type="dxa"/>
            <w:shd w:val="clear" w:color="auto" w:fill="auto"/>
            <w:noWrap/>
            <w:vAlign w:val="center"/>
            <w:hideMark/>
          </w:tcPr>
          <w:p w:rsidR="009816E3" w:rsidRPr="00C156EF" w:rsidRDefault="009816E3" w:rsidP="00852390">
            <w:pPr>
              <w:spacing w:after="0"/>
              <w:jc w:val="right"/>
            </w:pPr>
            <w:r w:rsidRPr="00C156EF">
              <w:t>887</w:t>
            </w:r>
          </w:p>
        </w:tc>
        <w:tc>
          <w:tcPr>
            <w:tcW w:w="1562" w:type="dxa"/>
            <w:shd w:val="clear" w:color="auto" w:fill="auto"/>
            <w:noWrap/>
            <w:vAlign w:val="center"/>
            <w:hideMark/>
          </w:tcPr>
          <w:p w:rsidR="009816E3" w:rsidRPr="00C156EF" w:rsidRDefault="009816E3" w:rsidP="00852390">
            <w:pPr>
              <w:spacing w:after="0"/>
              <w:jc w:val="right"/>
            </w:pPr>
            <w:r w:rsidRPr="00C156EF">
              <w:t>922</w:t>
            </w:r>
          </w:p>
        </w:tc>
        <w:tc>
          <w:tcPr>
            <w:tcW w:w="1494" w:type="dxa"/>
            <w:shd w:val="clear" w:color="auto" w:fill="auto"/>
            <w:noWrap/>
            <w:vAlign w:val="center"/>
            <w:hideMark/>
          </w:tcPr>
          <w:p w:rsidR="009816E3" w:rsidRPr="00C156EF" w:rsidRDefault="009816E3" w:rsidP="00852390">
            <w:pPr>
              <w:spacing w:after="0"/>
              <w:jc w:val="right"/>
            </w:pPr>
            <w:r w:rsidRPr="00C156EF">
              <w:t>1</w:t>
            </w:r>
            <w:r w:rsidR="001D34E8">
              <w:t>.</w:t>
            </w:r>
            <w:r w:rsidRPr="00C156EF">
              <w:t>145</w:t>
            </w:r>
          </w:p>
        </w:tc>
        <w:tc>
          <w:tcPr>
            <w:tcW w:w="1494" w:type="dxa"/>
            <w:shd w:val="clear" w:color="auto" w:fill="auto"/>
            <w:noWrap/>
            <w:vAlign w:val="center"/>
            <w:hideMark/>
          </w:tcPr>
          <w:p w:rsidR="009816E3" w:rsidRPr="00C156EF" w:rsidRDefault="009816E3" w:rsidP="00852390">
            <w:pPr>
              <w:spacing w:after="0"/>
              <w:jc w:val="right"/>
            </w:pPr>
            <w:r w:rsidRPr="00C156EF">
              <w:t>1</w:t>
            </w:r>
            <w:r w:rsidR="001D34E8">
              <w:t>.</w:t>
            </w:r>
            <w:r w:rsidRPr="00C156EF">
              <w:t>216</w:t>
            </w:r>
          </w:p>
        </w:tc>
      </w:tr>
      <w:tr w:rsidR="009816E3" w:rsidRPr="00C156EF" w:rsidTr="000C143C">
        <w:trPr>
          <w:trHeight w:val="300"/>
        </w:trPr>
        <w:tc>
          <w:tcPr>
            <w:tcW w:w="3176" w:type="dxa"/>
            <w:shd w:val="clear" w:color="auto" w:fill="auto"/>
            <w:noWrap/>
            <w:hideMark/>
          </w:tcPr>
          <w:p w:rsidR="009816E3" w:rsidRPr="00C156EF" w:rsidRDefault="009816E3" w:rsidP="00852390">
            <w:pPr>
              <w:spacing w:after="0"/>
            </w:pPr>
            <w:proofErr w:type="spellStart"/>
            <w:r w:rsidRPr="00C156EF">
              <w:t>Spodnjeposavska</w:t>
            </w:r>
            <w:proofErr w:type="spellEnd"/>
            <w:r w:rsidRPr="00C156EF">
              <w:t xml:space="preserve"> regija</w:t>
            </w:r>
          </w:p>
        </w:tc>
        <w:tc>
          <w:tcPr>
            <w:tcW w:w="1562" w:type="dxa"/>
            <w:shd w:val="clear" w:color="auto" w:fill="auto"/>
            <w:noWrap/>
            <w:vAlign w:val="center"/>
            <w:hideMark/>
          </w:tcPr>
          <w:p w:rsidR="009816E3" w:rsidRPr="00C156EF" w:rsidRDefault="009816E3" w:rsidP="00852390">
            <w:pPr>
              <w:spacing w:after="0"/>
              <w:jc w:val="right"/>
            </w:pPr>
            <w:r w:rsidRPr="00C156EF">
              <w:t>1</w:t>
            </w:r>
            <w:r w:rsidR="001D34E8">
              <w:t>.</w:t>
            </w:r>
            <w:r w:rsidRPr="00C156EF">
              <w:t>580</w:t>
            </w:r>
          </w:p>
        </w:tc>
        <w:tc>
          <w:tcPr>
            <w:tcW w:w="1562" w:type="dxa"/>
            <w:shd w:val="clear" w:color="auto" w:fill="auto"/>
            <w:noWrap/>
            <w:vAlign w:val="center"/>
            <w:hideMark/>
          </w:tcPr>
          <w:p w:rsidR="009816E3" w:rsidRPr="00C156EF" w:rsidRDefault="009816E3" w:rsidP="00852390">
            <w:pPr>
              <w:spacing w:after="0"/>
              <w:jc w:val="right"/>
            </w:pPr>
            <w:r w:rsidRPr="00C156EF">
              <w:t>1</w:t>
            </w:r>
            <w:r w:rsidR="001D34E8">
              <w:t>.</w:t>
            </w:r>
            <w:r w:rsidRPr="00C156EF">
              <w:t>436</w:t>
            </w:r>
          </w:p>
        </w:tc>
        <w:tc>
          <w:tcPr>
            <w:tcW w:w="1494" w:type="dxa"/>
            <w:shd w:val="clear" w:color="auto" w:fill="auto"/>
            <w:noWrap/>
            <w:vAlign w:val="center"/>
            <w:hideMark/>
          </w:tcPr>
          <w:p w:rsidR="009816E3" w:rsidRPr="00C156EF" w:rsidRDefault="009816E3" w:rsidP="00852390">
            <w:pPr>
              <w:spacing w:after="0"/>
              <w:jc w:val="right"/>
            </w:pPr>
            <w:r w:rsidRPr="00C156EF">
              <w:t>1</w:t>
            </w:r>
            <w:r w:rsidR="001D34E8">
              <w:t>.</w:t>
            </w:r>
            <w:r w:rsidRPr="00C156EF">
              <w:t>470</w:t>
            </w:r>
          </w:p>
        </w:tc>
        <w:tc>
          <w:tcPr>
            <w:tcW w:w="1494" w:type="dxa"/>
            <w:shd w:val="clear" w:color="auto" w:fill="auto"/>
            <w:noWrap/>
            <w:vAlign w:val="center"/>
            <w:hideMark/>
          </w:tcPr>
          <w:p w:rsidR="009816E3" w:rsidRPr="00C156EF" w:rsidRDefault="009816E3" w:rsidP="00852390">
            <w:pPr>
              <w:spacing w:after="0"/>
              <w:jc w:val="right"/>
            </w:pPr>
            <w:r w:rsidRPr="00C156EF">
              <w:t>1</w:t>
            </w:r>
            <w:r w:rsidR="001D34E8">
              <w:t>.</w:t>
            </w:r>
            <w:r w:rsidRPr="00C156EF">
              <w:t>580</w:t>
            </w:r>
          </w:p>
        </w:tc>
      </w:tr>
      <w:tr w:rsidR="009816E3" w:rsidRPr="00C156EF" w:rsidTr="000C143C">
        <w:trPr>
          <w:trHeight w:val="300"/>
        </w:trPr>
        <w:tc>
          <w:tcPr>
            <w:tcW w:w="3176" w:type="dxa"/>
            <w:shd w:val="clear" w:color="auto" w:fill="auto"/>
            <w:noWrap/>
            <w:hideMark/>
          </w:tcPr>
          <w:p w:rsidR="009816E3" w:rsidRPr="00C156EF" w:rsidRDefault="009816E3" w:rsidP="00852390">
            <w:pPr>
              <w:spacing w:after="0"/>
            </w:pPr>
            <w:r w:rsidRPr="00C156EF">
              <w:t>Slovenija</w:t>
            </w:r>
          </w:p>
        </w:tc>
        <w:tc>
          <w:tcPr>
            <w:tcW w:w="1562" w:type="dxa"/>
            <w:shd w:val="clear" w:color="auto" w:fill="auto"/>
            <w:noWrap/>
            <w:vAlign w:val="center"/>
            <w:hideMark/>
          </w:tcPr>
          <w:p w:rsidR="009816E3" w:rsidRPr="00C156EF" w:rsidRDefault="009816E3" w:rsidP="00852390">
            <w:pPr>
              <w:spacing w:after="0"/>
              <w:jc w:val="right"/>
            </w:pPr>
            <w:r w:rsidRPr="00C156EF">
              <w:t>39</w:t>
            </w:r>
            <w:r w:rsidR="001D34E8">
              <w:t>.</w:t>
            </w:r>
            <w:r w:rsidRPr="00C156EF">
              <w:t>491</w:t>
            </w:r>
          </w:p>
        </w:tc>
        <w:tc>
          <w:tcPr>
            <w:tcW w:w="1562" w:type="dxa"/>
            <w:shd w:val="clear" w:color="auto" w:fill="auto"/>
            <w:noWrap/>
            <w:vAlign w:val="center"/>
            <w:hideMark/>
          </w:tcPr>
          <w:p w:rsidR="009816E3" w:rsidRPr="00C156EF" w:rsidRDefault="009816E3" w:rsidP="00852390">
            <w:pPr>
              <w:spacing w:after="0"/>
              <w:jc w:val="right"/>
            </w:pPr>
            <w:r w:rsidRPr="00C156EF">
              <w:t>37</w:t>
            </w:r>
            <w:r w:rsidR="001D34E8">
              <w:t>.</w:t>
            </w:r>
            <w:r w:rsidRPr="00C156EF">
              <w:t>640</w:t>
            </w:r>
          </w:p>
        </w:tc>
        <w:tc>
          <w:tcPr>
            <w:tcW w:w="1494" w:type="dxa"/>
            <w:shd w:val="clear" w:color="auto" w:fill="auto"/>
            <w:noWrap/>
            <w:vAlign w:val="center"/>
            <w:hideMark/>
          </w:tcPr>
          <w:p w:rsidR="009816E3" w:rsidRPr="00C156EF" w:rsidRDefault="009816E3" w:rsidP="00852390">
            <w:pPr>
              <w:spacing w:after="0"/>
              <w:jc w:val="right"/>
            </w:pPr>
            <w:r w:rsidRPr="00C156EF">
              <w:t>36</w:t>
            </w:r>
            <w:r w:rsidR="001D34E8">
              <w:t>.</w:t>
            </w:r>
            <w:r w:rsidRPr="00C156EF">
              <w:t>841</w:t>
            </w:r>
          </w:p>
        </w:tc>
        <w:tc>
          <w:tcPr>
            <w:tcW w:w="1494" w:type="dxa"/>
            <w:shd w:val="clear" w:color="auto" w:fill="auto"/>
            <w:noWrap/>
            <w:vAlign w:val="center"/>
            <w:hideMark/>
          </w:tcPr>
          <w:p w:rsidR="009816E3" w:rsidRPr="00C156EF" w:rsidRDefault="009816E3" w:rsidP="00852390">
            <w:pPr>
              <w:spacing w:after="0"/>
              <w:jc w:val="right"/>
            </w:pPr>
            <w:r w:rsidRPr="00C156EF">
              <w:t>36</w:t>
            </w:r>
            <w:r w:rsidR="001D34E8">
              <w:t>.</w:t>
            </w:r>
            <w:r w:rsidRPr="00C156EF">
              <w:t>788</w:t>
            </w:r>
          </w:p>
        </w:tc>
      </w:tr>
    </w:tbl>
    <w:p w:rsidR="00617461" w:rsidRPr="00C156EF" w:rsidRDefault="00D50D75" w:rsidP="00D50D75">
      <w:pPr>
        <w:spacing w:after="0"/>
        <w:jc w:val="both"/>
        <w:rPr>
          <w:sz w:val="18"/>
          <w:szCs w:val="18"/>
        </w:rPr>
      </w:pPr>
      <w:r>
        <w:rPr>
          <w:sz w:val="18"/>
          <w:szCs w:val="18"/>
        </w:rPr>
        <w:t xml:space="preserve">VIR: </w:t>
      </w:r>
      <w:r w:rsidR="00617461" w:rsidRPr="00C156EF">
        <w:rPr>
          <w:sz w:val="18"/>
          <w:szCs w:val="18"/>
        </w:rPr>
        <w:t>Zavod RS za zaposlovanje, 2016, povzeto po Vmesno vrednotenje Programa spodbujanja konkurenčnosti in ukrepov  razvojne podpore za območje občin Hrastnik, Radeče in Trbovlje, MK projekt d.o.o., september 2016</w:t>
      </w:r>
    </w:p>
    <w:p w:rsidR="009816E3" w:rsidRDefault="009816E3" w:rsidP="00852390">
      <w:pPr>
        <w:spacing w:after="0"/>
        <w:rPr>
          <w:b/>
        </w:rPr>
      </w:pPr>
    </w:p>
    <w:p w:rsidR="003B37F9" w:rsidRDefault="003B37F9" w:rsidP="00852390">
      <w:pPr>
        <w:spacing w:after="0"/>
        <w:rPr>
          <w:b/>
        </w:rPr>
      </w:pPr>
    </w:p>
    <w:p w:rsidR="00296CE8" w:rsidRDefault="00296CE8" w:rsidP="00F547D3">
      <w:pPr>
        <w:spacing w:after="0"/>
        <w:jc w:val="both"/>
        <w:rPr>
          <w:b/>
        </w:rPr>
      </w:pPr>
      <w:r>
        <w:t xml:space="preserve">Gibanje števila registriranih dolgotrajno brezposelnih oseb starih </w:t>
      </w:r>
      <w:r w:rsidR="00F547D3">
        <w:t>nad 50 let je bilo v obdobju 2013-2016 precej spremenljivo.</w:t>
      </w:r>
    </w:p>
    <w:p w:rsidR="00296CE8" w:rsidRDefault="00296CE8" w:rsidP="00852390">
      <w:pPr>
        <w:spacing w:after="0"/>
        <w:rPr>
          <w:b/>
        </w:rPr>
      </w:pPr>
    </w:p>
    <w:p w:rsidR="00FE24A3" w:rsidRDefault="00FE24A3" w:rsidP="00852390">
      <w:pPr>
        <w:spacing w:after="0"/>
        <w:rPr>
          <w:b/>
        </w:rPr>
      </w:pPr>
    </w:p>
    <w:p w:rsidR="0086079B" w:rsidRDefault="0086079B" w:rsidP="00852390">
      <w:pPr>
        <w:spacing w:after="0"/>
        <w:rPr>
          <w:b/>
        </w:rPr>
      </w:pPr>
    </w:p>
    <w:p w:rsidR="0086079B" w:rsidRPr="006E462D" w:rsidRDefault="0086079B" w:rsidP="00852390">
      <w:pPr>
        <w:spacing w:after="0"/>
        <w:rPr>
          <w:b/>
        </w:rPr>
      </w:pPr>
    </w:p>
    <w:p w:rsidR="006E462D" w:rsidRPr="006E462D" w:rsidRDefault="00783FD9" w:rsidP="00852390">
      <w:pPr>
        <w:pStyle w:val="Napis"/>
      </w:pPr>
      <w:r w:rsidRPr="006E462D">
        <w:lastRenderedPageBreak/>
        <w:t xml:space="preserve">Tabela </w:t>
      </w:r>
      <w:fldSimple w:instr=" SEQ Tabela \* ARABIC ">
        <w:r w:rsidR="003C7D52">
          <w:rPr>
            <w:noProof/>
          </w:rPr>
          <w:t>9</w:t>
        </w:r>
      </w:fldSimple>
      <w:r w:rsidR="006E462D" w:rsidRPr="006E462D">
        <w:t xml:space="preserve">: </w:t>
      </w:r>
      <w:r w:rsidR="006E462D" w:rsidRPr="006E462D">
        <w:rPr>
          <w:bCs w:val="0"/>
        </w:rPr>
        <w:t>Število registriranih brezposelnih oseb v starosti 15-2</w:t>
      </w:r>
      <w:r w:rsidR="00D50D75">
        <w:rPr>
          <w:bCs w:val="0"/>
        </w:rPr>
        <w:t xml:space="preserve">9 let </w:t>
      </w:r>
      <w:r w:rsidR="006E462D" w:rsidRPr="006E462D">
        <w:t>v občinah problemskega območja v obdobju 2013-2016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562"/>
        <w:gridCol w:w="1562"/>
        <w:gridCol w:w="1494"/>
        <w:gridCol w:w="1494"/>
      </w:tblGrid>
      <w:tr w:rsidR="009816E3" w:rsidRPr="00C156EF" w:rsidTr="006E462D">
        <w:trPr>
          <w:trHeight w:val="600"/>
        </w:trPr>
        <w:tc>
          <w:tcPr>
            <w:tcW w:w="3176" w:type="dxa"/>
            <w:shd w:val="clear" w:color="auto" w:fill="auto"/>
            <w:hideMark/>
          </w:tcPr>
          <w:p w:rsidR="009816E3" w:rsidRPr="00C156EF" w:rsidRDefault="009816E3" w:rsidP="00852390">
            <w:pPr>
              <w:spacing w:after="0"/>
              <w:rPr>
                <w:b/>
                <w:bCs/>
              </w:rPr>
            </w:pPr>
            <w:r w:rsidRPr="00C156EF">
              <w:rPr>
                <w:b/>
                <w:bCs/>
              </w:rPr>
              <w:t>Število registriranih brezposelnih oseb v starosti 15-29</w:t>
            </w:r>
            <w:r w:rsidR="00F320E8">
              <w:rPr>
                <w:b/>
                <w:bCs/>
              </w:rPr>
              <w:t xml:space="preserve"> let</w:t>
            </w:r>
          </w:p>
        </w:tc>
        <w:tc>
          <w:tcPr>
            <w:tcW w:w="1562" w:type="dxa"/>
            <w:shd w:val="clear" w:color="auto" w:fill="auto"/>
            <w:noWrap/>
            <w:hideMark/>
          </w:tcPr>
          <w:p w:rsidR="009816E3" w:rsidRPr="00C156EF" w:rsidRDefault="009816E3" w:rsidP="00BB445E">
            <w:pPr>
              <w:spacing w:after="0"/>
              <w:jc w:val="center"/>
            </w:pPr>
            <w:r w:rsidRPr="00C156EF">
              <w:t>2013</w:t>
            </w:r>
          </w:p>
        </w:tc>
        <w:tc>
          <w:tcPr>
            <w:tcW w:w="1562" w:type="dxa"/>
            <w:shd w:val="clear" w:color="auto" w:fill="auto"/>
            <w:noWrap/>
            <w:hideMark/>
          </w:tcPr>
          <w:p w:rsidR="009816E3" w:rsidRPr="00C156EF" w:rsidRDefault="009816E3" w:rsidP="00BB445E">
            <w:pPr>
              <w:spacing w:after="0"/>
              <w:jc w:val="center"/>
            </w:pPr>
            <w:r w:rsidRPr="00C156EF">
              <w:t>2014</w:t>
            </w:r>
          </w:p>
        </w:tc>
        <w:tc>
          <w:tcPr>
            <w:tcW w:w="1494" w:type="dxa"/>
            <w:shd w:val="clear" w:color="auto" w:fill="auto"/>
            <w:noWrap/>
            <w:hideMark/>
          </w:tcPr>
          <w:p w:rsidR="009816E3" w:rsidRPr="00C156EF" w:rsidRDefault="009816E3" w:rsidP="00BB445E">
            <w:pPr>
              <w:spacing w:after="0"/>
              <w:jc w:val="center"/>
            </w:pPr>
            <w:r w:rsidRPr="00C156EF">
              <w:t>2015</w:t>
            </w:r>
          </w:p>
        </w:tc>
        <w:tc>
          <w:tcPr>
            <w:tcW w:w="1494" w:type="dxa"/>
            <w:shd w:val="clear" w:color="auto" w:fill="auto"/>
            <w:noWrap/>
            <w:hideMark/>
          </w:tcPr>
          <w:p w:rsidR="009816E3" w:rsidRPr="00C156EF" w:rsidRDefault="009816E3" w:rsidP="00BB445E">
            <w:pPr>
              <w:spacing w:after="0"/>
              <w:jc w:val="center"/>
            </w:pPr>
            <w:r w:rsidRPr="00C156EF">
              <w:t>2016</w:t>
            </w:r>
          </w:p>
        </w:tc>
      </w:tr>
      <w:tr w:rsidR="009816E3" w:rsidRPr="00C156EF" w:rsidTr="006E462D">
        <w:trPr>
          <w:trHeight w:val="300"/>
        </w:trPr>
        <w:tc>
          <w:tcPr>
            <w:tcW w:w="3176" w:type="dxa"/>
            <w:shd w:val="clear" w:color="auto" w:fill="auto"/>
            <w:noWrap/>
            <w:hideMark/>
          </w:tcPr>
          <w:p w:rsidR="009816E3" w:rsidRPr="00C156EF" w:rsidRDefault="009816E3" w:rsidP="00852390">
            <w:pPr>
              <w:spacing w:after="0"/>
            </w:pPr>
            <w:r w:rsidRPr="00C156EF">
              <w:t>Občina Trbovlje</w:t>
            </w:r>
          </w:p>
        </w:tc>
        <w:tc>
          <w:tcPr>
            <w:tcW w:w="1562" w:type="dxa"/>
            <w:shd w:val="clear" w:color="auto" w:fill="auto"/>
            <w:noWrap/>
            <w:vAlign w:val="center"/>
            <w:hideMark/>
          </w:tcPr>
          <w:p w:rsidR="009816E3" w:rsidRPr="00C156EF" w:rsidRDefault="009816E3" w:rsidP="00852390">
            <w:pPr>
              <w:spacing w:after="0"/>
              <w:jc w:val="right"/>
            </w:pPr>
            <w:r w:rsidRPr="00C156EF">
              <w:t>383</w:t>
            </w:r>
          </w:p>
        </w:tc>
        <w:tc>
          <w:tcPr>
            <w:tcW w:w="1562" w:type="dxa"/>
            <w:shd w:val="clear" w:color="auto" w:fill="auto"/>
            <w:noWrap/>
            <w:vAlign w:val="center"/>
            <w:hideMark/>
          </w:tcPr>
          <w:p w:rsidR="009816E3" w:rsidRPr="00C156EF" w:rsidRDefault="009816E3" w:rsidP="00852390">
            <w:pPr>
              <w:spacing w:after="0"/>
              <w:jc w:val="right"/>
            </w:pPr>
            <w:r w:rsidRPr="00C156EF">
              <w:t>455</w:t>
            </w:r>
          </w:p>
        </w:tc>
        <w:tc>
          <w:tcPr>
            <w:tcW w:w="1494" w:type="dxa"/>
            <w:shd w:val="clear" w:color="auto" w:fill="auto"/>
            <w:noWrap/>
            <w:vAlign w:val="center"/>
            <w:hideMark/>
          </w:tcPr>
          <w:p w:rsidR="009816E3" w:rsidRPr="00C156EF" w:rsidRDefault="009816E3" w:rsidP="00852390">
            <w:pPr>
              <w:spacing w:after="0"/>
              <w:jc w:val="right"/>
            </w:pPr>
            <w:r w:rsidRPr="00C156EF">
              <w:t>406</w:t>
            </w:r>
          </w:p>
        </w:tc>
        <w:tc>
          <w:tcPr>
            <w:tcW w:w="1494" w:type="dxa"/>
            <w:shd w:val="clear" w:color="auto" w:fill="auto"/>
            <w:noWrap/>
            <w:vAlign w:val="center"/>
            <w:hideMark/>
          </w:tcPr>
          <w:p w:rsidR="009816E3" w:rsidRPr="00C156EF" w:rsidRDefault="009816E3" w:rsidP="00852390">
            <w:pPr>
              <w:spacing w:after="0"/>
              <w:jc w:val="right"/>
            </w:pPr>
            <w:r w:rsidRPr="00C156EF">
              <w:t>311</w:t>
            </w:r>
          </w:p>
        </w:tc>
      </w:tr>
      <w:tr w:rsidR="009816E3" w:rsidRPr="00C156EF" w:rsidTr="006E462D">
        <w:trPr>
          <w:trHeight w:val="300"/>
        </w:trPr>
        <w:tc>
          <w:tcPr>
            <w:tcW w:w="3176" w:type="dxa"/>
            <w:shd w:val="clear" w:color="auto" w:fill="auto"/>
            <w:noWrap/>
            <w:hideMark/>
          </w:tcPr>
          <w:p w:rsidR="009816E3" w:rsidRPr="00C156EF" w:rsidRDefault="009816E3" w:rsidP="00852390">
            <w:pPr>
              <w:spacing w:after="0"/>
            </w:pPr>
            <w:r w:rsidRPr="00C156EF">
              <w:t>Občina Hrastnik</w:t>
            </w:r>
          </w:p>
        </w:tc>
        <w:tc>
          <w:tcPr>
            <w:tcW w:w="1562" w:type="dxa"/>
            <w:shd w:val="clear" w:color="auto" w:fill="auto"/>
            <w:noWrap/>
            <w:vAlign w:val="center"/>
            <w:hideMark/>
          </w:tcPr>
          <w:p w:rsidR="009816E3" w:rsidRPr="00C156EF" w:rsidRDefault="009816E3" w:rsidP="00852390">
            <w:pPr>
              <w:spacing w:after="0"/>
              <w:jc w:val="right"/>
            </w:pPr>
            <w:r w:rsidRPr="00C156EF">
              <w:t>255</w:t>
            </w:r>
          </w:p>
        </w:tc>
        <w:tc>
          <w:tcPr>
            <w:tcW w:w="1562" w:type="dxa"/>
            <w:shd w:val="clear" w:color="auto" w:fill="auto"/>
            <w:noWrap/>
            <w:vAlign w:val="center"/>
            <w:hideMark/>
          </w:tcPr>
          <w:p w:rsidR="009816E3" w:rsidRPr="00C156EF" w:rsidRDefault="009816E3" w:rsidP="00852390">
            <w:pPr>
              <w:spacing w:after="0"/>
              <w:jc w:val="right"/>
            </w:pPr>
            <w:r w:rsidRPr="00C156EF">
              <w:t>241</w:t>
            </w:r>
          </w:p>
        </w:tc>
        <w:tc>
          <w:tcPr>
            <w:tcW w:w="1494" w:type="dxa"/>
            <w:shd w:val="clear" w:color="auto" w:fill="auto"/>
            <w:noWrap/>
            <w:vAlign w:val="center"/>
            <w:hideMark/>
          </w:tcPr>
          <w:p w:rsidR="009816E3" w:rsidRPr="00C156EF" w:rsidRDefault="009816E3" w:rsidP="00852390">
            <w:pPr>
              <w:spacing w:after="0"/>
              <w:jc w:val="right"/>
            </w:pPr>
            <w:r w:rsidRPr="00C156EF">
              <w:t>206</w:t>
            </w:r>
          </w:p>
        </w:tc>
        <w:tc>
          <w:tcPr>
            <w:tcW w:w="1494" w:type="dxa"/>
            <w:shd w:val="clear" w:color="auto" w:fill="auto"/>
            <w:noWrap/>
            <w:vAlign w:val="center"/>
            <w:hideMark/>
          </w:tcPr>
          <w:p w:rsidR="009816E3" w:rsidRPr="00C156EF" w:rsidRDefault="009816E3" w:rsidP="00852390">
            <w:pPr>
              <w:spacing w:after="0"/>
              <w:jc w:val="right"/>
            </w:pPr>
            <w:r w:rsidRPr="00C156EF">
              <w:t>157</w:t>
            </w:r>
          </w:p>
        </w:tc>
      </w:tr>
      <w:tr w:rsidR="009816E3" w:rsidRPr="00C156EF" w:rsidTr="006E462D">
        <w:trPr>
          <w:trHeight w:val="300"/>
        </w:trPr>
        <w:tc>
          <w:tcPr>
            <w:tcW w:w="3176" w:type="dxa"/>
            <w:shd w:val="clear" w:color="auto" w:fill="auto"/>
            <w:noWrap/>
            <w:hideMark/>
          </w:tcPr>
          <w:p w:rsidR="009816E3" w:rsidRPr="00C156EF" w:rsidRDefault="009816E3" w:rsidP="00852390">
            <w:pPr>
              <w:spacing w:after="0"/>
            </w:pPr>
            <w:r w:rsidRPr="00C156EF">
              <w:t>Občina Radeče</w:t>
            </w:r>
          </w:p>
        </w:tc>
        <w:tc>
          <w:tcPr>
            <w:tcW w:w="1562" w:type="dxa"/>
            <w:shd w:val="clear" w:color="auto" w:fill="auto"/>
            <w:noWrap/>
            <w:vAlign w:val="center"/>
            <w:hideMark/>
          </w:tcPr>
          <w:p w:rsidR="009816E3" w:rsidRPr="00C156EF" w:rsidRDefault="009816E3" w:rsidP="00852390">
            <w:pPr>
              <w:spacing w:after="0"/>
              <w:jc w:val="right"/>
            </w:pPr>
            <w:r w:rsidRPr="00C156EF">
              <w:t>84</w:t>
            </w:r>
          </w:p>
        </w:tc>
        <w:tc>
          <w:tcPr>
            <w:tcW w:w="1562" w:type="dxa"/>
            <w:shd w:val="clear" w:color="auto" w:fill="auto"/>
            <w:noWrap/>
            <w:vAlign w:val="center"/>
            <w:hideMark/>
          </w:tcPr>
          <w:p w:rsidR="009816E3" w:rsidRPr="00C156EF" w:rsidRDefault="009816E3" w:rsidP="00852390">
            <w:pPr>
              <w:spacing w:after="0"/>
              <w:jc w:val="right"/>
            </w:pPr>
            <w:r w:rsidRPr="00C156EF">
              <w:t>77</w:t>
            </w:r>
          </w:p>
        </w:tc>
        <w:tc>
          <w:tcPr>
            <w:tcW w:w="1494" w:type="dxa"/>
            <w:shd w:val="clear" w:color="auto" w:fill="auto"/>
            <w:noWrap/>
            <w:vAlign w:val="center"/>
            <w:hideMark/>
          </w:tcPr>
          <w:p w:rsidR="009816E3" w:rsidRPr="00C156EF" w:rsidRDefault="009816E3" w:rsidP="00852390">
            <w:pPr>
              <w:spacing w:after="0"/>
              <w:jc w:val="right"/>
            </w:pPr>
            <w:r w:rsidRPr="00C156EF">
              <w:t>63</w:t>
            </w:r>
          </w:p>
        </w:tc>
        <w:tc>
          <w:tcPr>
            <w:tcW w:w="1494" w:type="dxa"/>
            <w:shd w:val="clear" w:color="auto" w:fill="auto"/>
            <w:noWrap/>
            <w:vAlign w:val="center"/>
            <w:hideMark/>
          </w:tcPr>
          <w:p w:rsidR="009816E3" w:rsidRPr="00C156EF" w:rsidRDefault="009816E3" w:rsidP="00852390">
            <w:pPr>
              <w:spacing w:after="0"/>
              <w:jc w:val="right"/>
            </w:pPr>
            <w:r w:rsidRPr="00C156EF">
              <w:t>50</w:t>
            </w:r>
          </w:p>
        </w:tc>
      </w:tr>
      <w:tr w:rsidR="009816E3" w:rsidRPr="00C156EF" w:rsidTr="006E462D">
        <w:trPr>
          <w:trHeight w:val="300"/>
        </w:trPr>
        <w:tc>
          <w:tcPr>
            <w:tcW w:w="3176" w:type="dxa"/>
            <w:shd w:val="clear" w:color="auto" w:fill="auto"/>
            <w:noWrap/>
            <w:hideMark/>
          </w:tcPr>
          <w:p w:rsidR="009816E3" w:rsidRPr="00C156EF" w:rsidRDefault="009816E3" w:rsidP="00852390">
            <w:pPr>
              <w:spacing w:after="0"/>
            </w:pPr>
            <w:r w:rsidRPr="00C156EF">
              <w:t>Zasavska regija</w:t>
            </w:r>
          </w:p>
        </w:tc>
        <w:tc>
          <w:tcPr>
            <w:tcW w:w="1562" w:type="dxa"/>
            <w:shd w:val="clear" w:color="auto" w:fill="auto"/>
            <w:noWrap/>
            <w:vAlign w:val="center"/>
            <w:hideMark/>
          </w:tcPr>
          <w:p w:rsidR="009816E3" w:rsidRPr="00C156EF" w:rsidRDefault="009816E3" w:rsidP="00852390">
            <w:pPr>
              <w:spacing w:after="0"/>
              <w:jc w:val="right"/>
            </w:pPr>
            <w:r w:rsidRPr="00C156EF">
              <w:t>933</w:t>
            </w:r>
          </w:p>
        </w:tc>
        <w:tc>
          <w:tcPr>
            <w:tcW w:w="1562" w:type="dxa"/>
            <w:shd w:val="clear" w:color="auto" w:fill="auto"/>
            <w:noWrap/>
            <w:vAlign w:val="center"/>
            <w:hideMark/>
          </w:tcPr>
          <w:p w:rsidR="009816E3" w:rsidRPr="00C156EF" w:rsidRDefault="009816E3" w:rsidP="00852390">
            <w:pPr>
              <w:spacing w:after="0"/>
              <w:jc w:val="right"/>
            </w:pPr>
            <w:r w:rsidRPr="00C156EF">
              <w:t>1</w:t>
            </w:r>
            <w:r w:rsidR="006E462D">
              <w:t>.</w:t>
            </w:r>
            <w:r w:rsidRPr="00C156EF">
              <w:t>051</w:t>
            </w:r>
          </w:p>
        </w:tc>
        <w:tc>
          <w:tcPr>
            <w:tcW w:w="1494" w:type="dxa"/>
            <w:shd w:val="clear" w:color="auto" w:fill="auto"/>
            <w:noWrap/>
            <w:vAlign w:val="center"/>
            <w:hideMark/>
          </w:tcPr>
          <w:p w:rsidR="009816E3" w:rsidRPr="00C156EF" w:rsidRDefault="009816E3" w:rsidP="00852390">
            <w:pPr>
              <w:spacing w:after="0"/>
              <w:jc w:val="right"/>
            </w:pPr>
            <w:r w:rsidRPr="00C156EF">
              <w:t>1</w:t>
            </w:r>
            <w:r w:rsidR="006E462D">
              <w:t>.</w:t>
            </w:r>
            <w:r w:rsidRPr="00C156EF">
              <w:t>126</w:t>
            </w:r>
          </w:p>
        </w:tc>
        <w:tc>
          <w:tcPr>
            <w:tcW w:w="1494" w:type="dxa"/>
            <w:shd w:val="clear" w:color="auto" w:fill="auto"/>
            <w:noWrap/>
            <w:vAlign w:val="center"/>
            <w:hideMark/>
          </w:tcPr>
          <w:p w:rsidR="009816E3" w:rsidRPr="00C156EF" w:rsidRDefault="009816E3" w:rsidP="00852390">
            <w:pPr>
              <w:spacing w:after="0"/>
              <w:jc w:val="right"/>
            </w:pPr>
            <w:r w:rsidRPr="00C156EF">
              <w:t>838</w:t>
            </w:r>
          </w:p>
        </w:tc>
      </w:tr>
      <w:tr w:rsidR="009816E3" w:rsidRPr="00C156EF" w:rsidTr="006E462D">
        <w:trPr>
          <w:trHeight w:val="300"/>
        </w:trPr>
        <w:tc>
          <w:tcPr>
            <w:tcW w:w="3176" w:type="dxa"/>
            <w:shd w:val="clear" w:color="auto" w:fill="auto"/>
            <w:noWrap/>
            <w:hideMark/>
          </w:tcPr>
          <w:p w:rsidR="009816E3" w:rsidRPr="00C156EF" w:rsidRDefault="009816E3" w:rsidP="00852390">
            <w:pPr>
              <w:spacing w:after="0"/>
            </w:pPr>
            <w:proofErr w:type="spellStart"/>
            <w:r w:rsidRPr="00C156EF">
              <w:t>Spodnjeposavska</w:t>
            </w:r>
            <w:proofErr w:type="spellEnd"/>
            <w:r w:rsidRPr="00C156EF">
              <w:t xml:space="preserve"> regija</w:t>
            </w:r>
          </w:p>
        </w:tc>
        <w:tc>
          <w:tcPr>
            <w:tcW w:w="1562" w:type="dxa"/>
            <w:shd w:val="clear" w:color="auto" w:fill="auto"/>
            <w:noWrap/>
            <w:vAlign w:val="center"/>
            <w:hideMark/>
          </w:tcPr>
          <w:p w:rsidR="009816E3" w:rsidRPr="00C156EF" w:rsidRDefault="009816E3" w:rsidP="00852390">
            <w:pPr>
              <w:spacing w:after="0"/>
              <w:jc w:val="right"/>
            </w:pPr>
            <w:r w:rsidRPr="00C156EF">
              <w:t>1</w:t>
            </w:r>
            <w:r w:rsidR="006E462D">
              <w:t>.</w:t>
            </w:r>
            <w:r w:rsidRPr="00C156EF">
              <w:t>080</w:t>
            </w:r>
          </w:p>
        </w:tc>
        <w:tc>
          <w:tcPr>
            <w:tcW w:w="1562" w:type="dxa"/>
            <w:shd w:val="clear" w:color="auto" w:fill="auto"/>
            <w:noWrap/>
            <w:vAlign w:val="center"/>
            <w:hideMark/>
          </w:tcPr>
          <w:p w:rsidR="009816E3" w:rsidRPr="00C156EF" w:rsidRDefault="009816E3" w:rsidP="00852390">
            <w:pPr>
              <w:spacing w:after="0"/>
              <w:jc w:val="right"/>
            </w:pPr>
            <w:r w:rsidRPr="00C156EF">
              <w:t>1</w:t>
            </w:r>
            <w:r w:rsidR="006E462D">
              <w:t>.</w:t>
            </w:r>
            <w:r w:rsidRPr="00C156EF">
              <w:t>259</w:t>
            </w:r>
          </w:p>
        </w:tc>
        <w:tc>
          <w:tcPr>
            <w:tcW w:w="1494" w:type="dxa"/>
            <w:shd w:val="clear" w:color="auto" w:fill="auto"/>
            <w:noWrap/>
            <w:vAlign w:val="center"/>
            <w:hideMark/>
          </w:tcPr>
          <w:p w:rsidR="009816E3" w:rsidRPr="00C156EF" w:rsidRDefault="009816E3" w:rsidP="00852390">
            <w:pPr>
              <w:spacing w:after="0"/>
              <w:jc w:val="right"/>
            </w:pPr>
            <w:r w:rsidRPr="00C156EF">
              <w:t>1</w:t>
            </w:r>
            <w:r w:rsidR="006E462D">
              <w:t>.</w:t>
            </w:r>
            <w:r w:rsidRPr="00C156EF">
              <w:t>086</w:t>
            </w:r>
          </w:p>
        </w:tc>
        <w:tc>
          <w:tcPr>
            <w:tcW w:w="1494" w:type="dxa"/>
            <w:shd w:val="clear" w:color="auto" w:fill="auto"/>
            <w:noWrap/>
            <w:vAlign w:val="center"/>
            <w:hideMark/>
          </w:tcPr>
          <w:p w:rsidR="009816E3" w:rsidRPr="00C156EF" w:rsidRDefault="009816E3" w:rsidP="00852390">
            <w:pPr>
              <w:spacing w:after="0"/>
              <w:jc w:val="right"/>
            </w:pPr>
            <w:r w:rsidRPr="00C156EF">
              <w:t>902</w:t>
            </w:r>
          </w:p>
        </w:tc>
      </w:tr>
      <w:tr w:rsidR="009816E3" w:rsidRPr="00C156EF" w:rsidTr="006E462D">
        <w:trPr>
          <w:trHeight w:val="300"/>
        </w:trPr>
        <w:tc>
          <w:tcPr>
            <w:tcW w:w="3176" w:type="dxa"/>
            <w:shd w:val="clear" w:color="auto" w:fill="auto"/>
            <w:noWrap/>
            <w:hideMark/>
          </w:tcPr>
          <w:p w:rsidR="009816E3" w:rsidRPr="00C156EF" w:rsidRDefault="009816E3" w:rsidP="00852390">
            <w:pPr>
              <w:spacing w:after="0"/>
            </w:pPr>
            <w:r w:rsidRPr="00C156EF">
              <w:t>Slovenija</w:t>
            </w:r>
          </w:p>
        </w:tc>
        <w:tc>
          <w:tcPr>
            <w:tcW w:w="1562" w:type="dxa"/>
            <w:shd w:val="clear" w:color="auto" w:fill="auto"/>
            <w:noWrap/>
            <w:vAlign w:val="center"/>
            <w:hideMark/>
          </w:tcPr>
          <w:p w:rsidR="009816E3" w:rsidRPr="00C156EF" w:rsidRDefault="009816E3" w:rsidP="00852390">
            <w:pPr>
              <w:spacing w:after="0"/>
              <w:jc w:val="right"/>
            </w:pPr>
            <w:r w:rsidRPr="00C156EF">
              <w:t>27</w:t>
            </w:r>
            <w:r w:rsidR="006E462D">
              <w:t>.</w:t>
            </w:r>
            <w:r w:rsidRPr="00C156EF">
              <w:t>645</w:t>
            </w:r>
          </w:p>
        </w:tc>
        <w:tc>
          <w:tcPr>
            <w:tcW w:w="1562" w:type="dxa"/>
            <w:shd w:val="clear" w:color="auto" w:fill="auto"/>
            <w:noWrap/>
            <w:vAlign w:val="center"/>
            <w:hideMark/>
          </w:tcPr>
          <w:p w:rsidR="009816E3" w:rsidRPr="00C156EF" w:rsidRDefault="009816E3" w:rsidP="00852390">
            <w:pPr>
              <w:spacing w:after="0"/>
              <w:jc w:val="right"/>
            </w:pPr>
            <w:r w:rsidRPr="00C156EF">
              <w:t>30</w:t>
            </w:r>
            <w:r w:rsidR="006E462D">
              <w:t>.</w:t>
            </w:r>
            <w:r w:rsidRPr="00C156EF">
              <w:t>329</w:t>
            </w:r>
          </w:p>
        </w:tc>
        <w:tc>
          <w:tcPr>
            <w:tcW w:w="1494" w:type="dxa"/>
            <w:shd w:val="clear" w:color="auto" w:fill="auto"/>
            <w:noWrap/>
            <w:vAlign w:val="center"/>
            <w:hideMark/>
          </w:tcPr>
          <w:p w:rsidR="009816E3" w:rsidRPr="00C156EF" w:rsidRDefault="009816E3" w:rsidP="00852390">
            <w:pPr>
              <w:spacing w:after="0"/>
              <w:jc w:val="right"/>
            </w:pPr>
            <w:r w:rsidRPr="00C156EF">
              <w:t>26</w:t>
            </w:r>
            <w:r w:rsidR="006E462D">
              <w:t>.</w:t>
            </w:r>
            <w:r w:rsidRPr="00C156EF">
              <w:t>436</w:t>
            </w:r>
          </w:p>
        </w:tc>
        <w:tc>
          <w:tcPr>
            <w:tcW w:w="1494" w:type="dxa"/>
            <w:shd w:val="clear" w:color="auto" w:fill="auto"/>
            <w:noWrap/>
            <w:vAlign w:val="center"/>
            <w:hideMark/>
          </w:tcPr>
          <w:p w:rsidR="009816E3" w:rsidRPr="00C156EF" w:rsidRDefault="009816E3" w:rsidP="00852390">
            <w:pPr>
              <w:spacing w:after="0"/>
              <w:jc w:val="right"/>
            </w:pPr>
            <w:r w:rsidRPr="00C156EF">
              <w:t>21538</w:t>
            </w:r>
          </w:p>
        </w:tc>
      </w:tr>
    </w:tbl>
    <w:p w:rsidR="00D52799" w:rsidRPr="00C156EF" w:rsidRDefault="00D52799" w:rsidP="00D50D75">
      <w:pPr>
        <w:spacing w:after="0"/>
        <w:jc w:val="both"/>
        <w:rPr>
          <w:sz w:val="18"/>
          <w:szCs w:val="18"/>
        </w:rPr>
      </w:pPr>
      <w:r w:rsidRPr="00C156EF">
        <w:rPr>
          <w:sz w:val="18"/>
          <w:szCs w:val="18"/>
        </w:rPr>
        <w:t>VIR: Statistični urad Republike Slovenije, SURS, 2016,</w:t>
      </w:r>
      <w:r w:rsidR="00D50D75">
        <w:rPr>
          <w:sz w:val="18"/>
          <w:szCs w:val="18"/>
        </w:rPr>
        <w:t xml:space="preserve"> </w:t>
      </w:r>
      <w:r w:rsidRPr="00C156EF">
        <w:rPr>
          <w:sz w:val="18"/>
          <w:szCs w:val="18"/>
        </w:rPr>
        <w:t>povzeto po Vmesno vrednotenje Programa spodbujanja konkurenčnosti in ukrepov  razvojne podpore  za območje občin Hrastnik, Radeče in Trbovlje, MK projekt d.o.o., september 2016</w:t>
      </w:r>
    </w:p>
    <w:p w:rsidR="009816E3" w:rsidRDefault="009816E3" w:rsidP="00852390">
      <w:pPr>
        <w:spacing w:after="0"/>
      </w:pPr>
    </w:p>
    <w:p w:rsidR="003B37F9" w:rsidRPr="00C156EF" w:rsidRDefault="003B37F9" w:rsidP="00852390">
      <w:pPr>
        <w:spacing w:after="0"/>
      </w:pPr>
    </w:p>
    <w:p w:rsidR="009816E3" w:rsidRDefault="00481E6C" w:rsidP="003B37F9">
      <w:pPr>
        <w:spacing w:after="0"/>
        <w:jc w:val="both"/>
      </w:pPr>
      <w:r w:rsidRPr="006E462D">
        <w:rPr>
          <w:bCs/>
        </w:rPr>
        <w:t>Število registriranih brezposelnih oseb v starosti 15-2</w:t>
      </w:r>
      <w:r>
        <w:rPr>
          <w:bCs/>
        </w:rPr>
        <w:t xml:space="preserve">9 let </w:t>
      </w:r>
      <w:r w:rsidRPr="006E462D">
        <w:t xml:space="preserve">v občinah problemskega območja </w:t>
      </w:r>
      <w:r>
        <w:t xml:space="preserve">se je </w:t>
      </w:r>
      <w:r w:rsidRPr="006E462D">
        <w:t>v obdobju 2013-2016</w:t>
      </w:r>
      <w:r>
        <w:t xml:space="preserve"> zmanjševalo</w:t>
      </w:r>
      <w:r w:rsidR="00D60F3D">
        <w:t xml:space="preserve"> v občinah Hrastnik in Radeče, medte</w:t>
      </w:r>
      <w:r w:rsidR="00EE6AE2">
        <w:t>m</w:t>
      </w:r>
      <w:r w:rsidR="00D60F3D">
        <w:t xml:space="preserve"> ko je v občini Trbovlje precej nihalo.</w:t>
      </w:r>
    </w:p>
    <w:p w:rsidR="0029451A" w:rsidRDefault="0029451A" w:rsidP="00852390">
      <w:pPr>
        <w:spacing w:after="0"/>
      </w:pPr>
    </w:p>
    <w:p w:rsidR="003B37F9" w:rsidRDefault="003B37F9" w:rsidP="00852390">
      <w:pPr>
        <w:spacing w:after="0"/>
      </w:pPr>
    </w:p>
    <w:p w:rsidR="00154363" w:rsidRPr="000C143C" w:rsidRDefault="004768D0" w:rsidP="00852390">
      <w:pPr>
        <w:pStyle w:val="Napis"/>
      </w:pPr>
      <w:r>
        <w:t xml:space="preserve">Tabela </w:t>
      </w:r>
      <w:fldSimple w:instr=" SEQ Tabela \* ARABIC ">
        <w:r w:rsidR="003C7D52">
          <w:rPr>
            <w:noProof/>
          </w:rPr>
          <w:t>10</w:t>
        </w:r>
      </w:fldSimple>
      <w:r w:rsidR="00154363">
        <w:t xml:space="preserve">: Število zaposlenih </w:t>
      </w:r>
      <w:r w:rsidR="00154363" w:rsidRPr="000C143C">
        <w:t>v občinah problemskega območja v obdobju 2013-2016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559"/>
        <w:gridCol w:w="1559"/>
        <w:gridCol w:w="1418"/>
        <w:gridCol w:w="1412"/>
      </w:tblGrid>
      <w:tr w:rsidR="00C5093D" w:rsidRPr="00C156EF" w:rsidTr="00C5093D">
        <w:trPr>
          <w:trHeight w:val="300"/>
        </w:trPr>
        <w:tc>
          <w:tcPr>
            <w:tcW w:w="3114" w:type="dxa"/>
            <w:shd w:val="clear" w:color="auto" w:fill="auto"/>
            <w:hideMark/>
          </w:tcPr>
          <w:p w:rsidR="009816E3" w:rsidRPr="00C156EF" w:rsidRDefault="009816E3" w:rsidP="00852390">
            <w:pPr>
              <w:spacing w:after="0"/>
              <w:rPr>
                <w:b/>
                <w:bCs/>
              </w:rPr>
            </w:pPr>
            <w:r w:rsidRPr="00C156EF">
              <w:rPr>
                <w:b/>
                <w:bCs/>
              </w:rPr>
              <w:t>Število zaposlenih</w:t>
            </w:r>
          </w:p>
        </w:tc>
        <w:tc>
          <w:tcPr>
            <w:tcW w:w="1559" w:type="dxa"/>
            <w:shd w:val="clear" w:color="auto" w:fill="auto"/>
            <w:noWrap/>
            <w:hideMark/>
          </w:tcPr>
          <w:p w:rsidR="009816E3" w:rsidRPr="00BB445E" w:rsidRDefault="009816E3" w:rsidP="00BB445E">
            <w:pPr>
              <w:spacing w:after="0"/>
              <w:jc w:val="center"/>
              <w:rPr>
                <w:bCs/>
              </w:rPr>
            </w:pPr>
            <w:r w:rsidRPr="00BB445E">
              <w:rPr>
                <w:bCs/>
              </w:rPr>
              <w:t>2013</w:t>
            </w:r>
          </w:p>
        </w:tc>
        <w:tc>
          <w:tcPr>
            <w:tcW w:w="1559" w:type="dxa"/>
            <w:shd w:val="clear" w:color="auto" w:fill="auto"/>
            <w:noWrap/>
            <w:hideMark/>
          </w:tcPr>
          <w:p w:rsidR="009816E3" w:rsidRPr="00BB445E" w:rsidRDefault="009816E3" w:rsidP="00BB445E">
            <w:pPr>
              <w:spacing w:after="0"/>
              <w:jc w:val="center"/>
              <w:rPr>
                <w:bCs/>
              </w:rPr>
            </w:pPr>
            <w:r w:rsidRPr="00BB445E">
              <w:rPr>
                <w:bCs/>
              </w:rPr>
              <w:t>2014</w:t>
            </w:r>
          </w:p>
        </w:tc>
        <w:tc>
          <w:tcPr>
            <w:tcW w:w="1418" w:type="dxa"/>
            <w:shd w:val="clear" w:color="auto" w:fill="auto"/>
            <w:noWrap/>
            <w:hideMark/>
          </w:tcPr>
          <w:p w:rsidR="009816E3" w:rsidRPr="00BB445E" w:rsidRDefault="009816E3" w:rsidP="00BB445E">
            <w:pPr>
              <w:spacing w:after="0"/>
              <w:jc w:val="center"/>
              <w:rPr>
                <w:bCs/>
              </w:rPr>
            </w:pPr>
            <w:r w:rsidRPr="00BB445E">
              <w:rPr>
                <w:bCs/>
              </w:rPr>
              <w:t>2015</w:t>
            </w:r>
          </w:p>
        </w:tc>
        <w:tc>
          <w:tcPr>
            <w:tcW w:w="1412" w:type="dxa"/>
            <w:shd w:val="clear" w:color="auto" w:fill="auto"/>
            <w:noWrap/>
            <w:hideMark/>
          </w:tcPr>
          <w:p w:rsidR="009816E3" w:rsidRPr="00BB445E" w:rsidRDefault="009816E3" w:rsidP="00BB445E">
            <w:pPr>
              <w:spacing w:after="0"/>
              <w:jc w:val="center"/>
              <w:rPr>
                <w:bCs/>
              </w:rPr>
            </w:pPr>
            <w:r w:rsidRPr="00BB445E">
              <w:rPr>
                <w:bCs/>
              </w:rPr>
              <w:t>2016</w:t>
            </w:r>
          </w:p>
        </w:tc>
      </w:tr>
      <w:tr w:rsidR="00C5093D" w:rsidRPr="00C156EF" w:rsidTr="0029451A">
        <w:trPr>
          <w:trHeight w:val="300"/>
        </w:trPr>
        <w:tc>
          <w:tcPr>
            <w:tcW w:w="3114" w:type="dxa"/>
            <w:shd w:val="clear" w:color="auto" w:fill="auto"/>
            <w:noWrap/>
            <w:hideMark/>
          </w:tcPr>
          <w:p w:rsidR="009816E3" w:rsidRPr="00C156EF" w:rsidRDefault="009816E3" w:rsidP="00852390">
            <w:pPr>
              <w:spacing w:after="0"/>
            </w:pPr>
            <w:r w:rsidRPr="00C156EF">
              <w:t>Občina Trbovlje</w:t>
            </w:r>
          </w:p>
        </w:tc>
        <w:tc>
          <w:tcPr>
            <w:tcW w:w="1559" w:type="dxa"/>
            <w:shd w:val="clear" w:color="auto" w:fill="auto"/>
            <w:noWrap/>
            <w:vAlign w:val="center"/>
            <w:hideMark/>
          </w:tcPr>
          <w:p w:rsidR="009816E3" w:rsidRPr="00C156EF" w:rsidRDefault="009816E3" w:rsidP="00852390">
            <w:pPr>
              <w:spacing w:after="0"/>
              <w:jc w:val="right"/>
            </w:pPr>
            <w:r w:rsidRPr="00C156EF">
              <w:t>3</w:t>
            </w:r>
            <w:r w:rsidR="0029451A">
              <w:t>.</w:t>
            </w:r>
            <w:r w:rsidRPr="00C156EF">
              <w:t>912</w:t>
            </w:r>
          </w:p>
        </w:tc>
        <w:tc>
          <w:tcPr>
            <w:tcW w:w="1559" w:type="dxa"/>
            <w:shd w:val="clear" w:color="auto" w:fill="auto"/>
            <w:noWrap/>
            <w:vAlign w:val="center"/>
            <w:hideMark/>
          </w:tcPr>
          <w:p w:rsidR="009816E3" w:rsidRPr="00C156EF" w:rsidRDefault="009816E3" w:rsidP="00852390">
            <w:pPr>
              <w:spacing w:after="0"/>
              <w:jc w:val="right"/>
            </w:pPr>
            <w:r w:rsidRPr="00C156EF">
              <w:t>3</w:t>
            </w:r>
            <w:r w:rsidR="0029451A">
              <w:t>.</w:t>
            </w:r>
            <w:r w:rsidRPr="00C156EF">
              <w:t>727</w:t>
            </w:r>
          </w:p>
        </w:tc>
        <w:tc>
          <w:tcPr>
            <w:tcW w:w="1418" w:type="dxa"/>
            <w:shd w:val="clear" w:color="auto" w:fill="auto"/>
            <w:noWrap/>
            <w:vAlign w:val="center"/>
            <w:hideMark/>
          </w:tcPr>
          <w:p w:rsidR="009816E3" w:rsidRPr="00C156EF" w:rsidRDefault="009816E3" w:rsidP="00852390">
            <w:pPr>
              <w:spacing w:after="0"/>
              <w:jc w:val="right"/>
            </w:pPr>
            <w:r w:rsidRPr="00C156EF">
              <w:t>3</w:t>
            </w:r>
            <w:r w:rsidR="0029451A">
              <w:t>.</w:t>
            </w:r>
            <w:r w:rsidRPr="00C156EF">
              <w:t>588</w:t>
            </w:r>
          </w:p>
        </w:tc>
        <w:tc>
          <w:tcPr>
            <w:tcW w:w="1412" w:type="dxa"/>
            <w:shd w:val="clear" w:color="auto" w:fill="auto"/>
            <w:noWrap/>
            <w:vAlign w:val="center"/>
            <w:hideMark/>
          </w:tcPr>
          <w:p w:rsidR="009816E3" w:rsidRPr="00C156EF" w:rsidRDefault="009816E3" w:rsidP="00852390">
            <w:pPr>
              <w:spacing w:after="0"/>
              <w:jc w:val="right"/>
            </w:pPr>
            <w:r w:rsidRPr="00C156EF">
              <w:t>3</w:t>
            </w:r>
            <w:r w:rsidR="0029451A">
              <w:t>.</w:t>
            </w:r>
            <w:r w:rsidRPr="00C156EF">
              <w:t>524</w:t>
            </w:r>
          </w:p>
        </w:tc>
      </w:tr>
      <w:tr w:rsidR="00C5093D" w:rsidRPr="00C156EF" w:rsidTr="0029451A">
        <w:trPr>
          <w:trHeight w:val="300"/>
        </w:trPr>
        <w:tc>
          <w:tcPr>
            <w:tcW w:w="3114" w:type="dxa"/>
            <w:shd w:val="clear" w:color="auto" w:fill="auto"/>
            <w:noWrap/>
            <w:hideMark/>
          </w:tcPr>
          <w:p w:rsidR="009816E3" w:rsidRPr="00C156EF" w:rsidRDefault="009816E3" w:rsidP="00852390">
            <w:pPr>
              <w:spacing w:after="0"/>
            </w:pPr>
            <w:r w:rsidRPr="00C156EF">
              <w:t>Občina Hrastnik</w:t>
            </w:r>
          </w:p>
        </w:tc>
        <w:tc>
          <w:tcPr>
            <w:tcW w:w="1559" w:type="dxa"/>
            <w:shd w:val="clear" w:color="auto" w:fill="auto"/>
            <w:noWrap/>
            <w:vAlign w:val="center"/>
            <w:hideMark/>
          </w:tcPr>
          <w:p w:rsidR="009816E3" w:rsidRPr="00C156EF" w:rsidRDefault="009816E3" w:rsidP="00852390">
            <w:pPr>
              <w:spacing w:after="0"/>
              <w:jc w:val="right"/>
            </w:pPr>
            <w:r w:rsidRPr="00C156EF">
              <w:t>2</w:t>
            </w:r>
            <w:r w:rsidR="0029451A">
              <w:t>.</w:t>
            </w:r>
            <w:r w:rsidRPr="00C156EF">
              <w:t>066</w:t>
            </w:r>
          </w:p>
        </w:tc>
        <w:tc>
          <w:tcPr>
            <w:tcW w:w="1559" w:type="dxa"/>
            <w:shd w:val="clear" w:color="auto" w:fill="auto"/>
            <w:noWrap/>
            <w:vAlign w:val="center"/>
            <w:hideMark/>
          </w:tcPr>
          <w:p w:rsidR="009816E3" w:rsidRPr="00C156EF" w:rsidRDefault="009816E3" w:rsidP="00852390">
            <w:pPr>
              <w:spacing w:after="0"/>
              <w:jc w:val="right"/>
            </w:pPr>
            <w:r w:rsidRPr="00C156EF">
              <w:t>2</w:t>
            </w:r>
            <w:r w:rsidR="0029451A">
              <w:t>.</w:t>
            </w:r>
            <w:r w:rsidRPr="00C156EF">
              <w:t>056</w:t>
            </w:r>
          </w:p>
        </w:tc>
        <w:tc>
          <w:tcPr>
            <w:tcW w:w="1418" w:type="dxa"/>
            <w:shd w:val="clear" w:color="auto" w:fill="auto"/>
            <w:noWrap/>
            <w:vAlign w:val="center"/>
            <w:hideMark/>
          </w:tcPr>
          <w:p w:rsidR="009816E3" w:rsidRPr="00C156EF" w:rsidRDefault="009816E3" w:rsidP="00852390">
            <w:pPr>
              <w:spacing w:after="0"/>
              <w:jc w:val="right"/>
            </w:pPr>
            <w:r w:rsidRPr="00C156EF">
              <w:t>2</w:t>
            </w:r>
            <w:r w:rsidR="0029451A">
              <w:t>.</w:t>
            </w:r>
            <w:r w:rsidRPr="00C156EF">
              <w:t>034</w:t>
            </w:r>
          </w:p>
        </w:tc>
        <w:tc>
          <w:tcPr>
            <w:tcW w:w="1412" w:type="dxa"/>
            <w:shd w:val="clear" w:color="auto" w:fill="auto"/>
            <w:noWrap/>
            <w:vAlign w:val="center"/>
            <w:hideMark/>
          </w:tcPr>
          <w:p w:rsidR="009816E3" w:rsidRPr="00C156EF" w:rsidRDefault="009816E3" w:rsidP="00852390">
            <w:pPr>
              <w:spacing w:after="0"/>
              <w:jc w:val="right"/>
            </w:pPr>
            <w:r w:rsidRPr="00C156EF">
              <w:t>2</w:t>
            </w:r>
            <w:r w:rsidR="0029451A">
              <w:t>.</w:t>
            </w:r>
            <w:r w:rsidRPr="00C156EF">
              <w:t>045</w:t>
            </w:r>
          </w:p>
        </w:tc>
      </w:tr>
      <w:tr w:rsidR="00C5093D" w:rsidRPr="00C156EF" w:rsidTr="0029451A">
        <w:trPr>
          <w:trHeight w:val="300"/>
        </w:trPr>
        <w:tc>
          <w:tcPr>
            <w:tcW w:w="3114" w:type="dxa"/>
            <w:shd w:val="clear" w:color="auto" w:fill="auto"/>
            <w:noWrap/>
            <w:hideMark/>
          </w:tcPr>
          <w:p w:rsidR="009816E3" w:rsidRPr="00C156EF" w:rsidRDefault="009816E3" w:rsidP="00852390">
            <w:pPr>
              <w:spacing w:after="0"/>
            </w:pPr>
            <w:r w:rsidRPr="00C156EF">
              <w:t>Občina Radeče</w:t>
            </w:r>
          </w:p>
        </w:tc>
        <w:tc>
          <w:tcPr>
            <w:tcW w:w="1559" w:type="dxa"/>
            <w:shd w:val="clear" w:color="auto" w:fill="auto"/>
            <w:noWrap/>
            <w:vAlign w:val="center"/>
            <w:hideMark/>
          </w:tcPr>
          <w:p w:rsidR="009816E3" w:rsidRPr="00C156EF" w:rsidRDefault="009816E3" w:rsidP="00852390">
            <w:pPr>
              <w:spacing w:after="0"/>
              <w:jc w:val="right"/>
            </w:pPr>
            <w:r w:rsidRPr="00C156EF">
              <w:t>677</w:t>
            </w:r>
          </w:p>
        </w:tc>
        <w:tc>
          <w:tcPr>
            <w:tcW w:w="1559" w:type="dxa"/>
            <w:shd w:val="clear" w:color="auto" w:fill="auto"/>
            <w:noWrap/>
            <w:vAlign w:val="center"/>
            <w:hideMark/>
          </w:tcPr>
          <w:p w:rsidR="009816E3" w:rsidRPr="00C156EF" w:rsidRDefault="009816E3" w:rsidP="00852390">
            <w:pPr>
              <w:spacing w:after="0"/>
              <w:jc w:val="right"/>
            </w:pPr>
            <w:r w:rsidRPr="00C156EF">
              <w:t>736</w:t>
            </w:r>
          </w:p>
        </w:tc>
        <w:tc>
          <w:tcPr>
            <w:tcW w:w="1418" w:type="dxa"/>
            <w:shd w:val="clear" w:color="auto" w:fill="auto"/>
            <w:noWrap/>
            <w:vAlign w:val="center"/>
            <w:hideMark/>
          </w:tcPr>
          <w:p w:rsidR="009816E3" w:rsidRPr="00C156EF" w:rsidRDefault="009816E3" w:rsidP="00852390">
            <w:pPr>
              <w:spacing w:after="0"/>
              <w:jc w:val="right"/>
            </w:pPr>
            <w:r w:rsidRPr="00C156EF">
              <w:t>823</w:t>
            </w:r>
          </w:p>
        </w:tc>
        <w:tc>
          <w:tcPr>
            <w:tcW w:w="1412" w:type="dxa"/>
            <w:shd w:val="clear" w:color="auto" w:fill="auto"/>
            <w:noWrap/>
            <w:vAlign w:val="center"/>
            <w:hideMark/>
          </w:tcPr>
          <w:p w:rsidR="009816E3" w:rsidRPr="00C156EF" w:rsidRDefault="009816E3" w:rsidP="00852390">
            <w:pPr>
              <w:spacing w:after="0"/>
              <w:jc w:val="right"/>
            </w:pPr>
            <w:r w:rsidRPr="00C156EF">
              <w:t>821</w:t>
            </w:r>
          </w:p>
        </w:tc>
      </w:tr>
      <w:tr w:rsidR="00C5093D" w:rsidRPr="00C156EF" w:rsidTr="0029451A">
        <w:trPr>
          <w:trHeight w:val="300"/>
        </w:trPr>
        <w:tc>
          <w:tcPr>
            <w:tcW w:w="3114" w:type="dxa"/>
            <w:shd w:val="clear" w:color="auto" w:fill="auto"/>
            <w:noWrap/>
            <w:hideMark/>
          </w:tcPr>
          <w:p w:rsidR="009816E3" w:rsidRPr="00C156EF" w:rsidRDefault="009816E3" w:rsidP="00852390">
            <w:pPr>
              <w:spacing w:after="0"/>
            </w:pPr>
            <w:r w:rsidRPr="00C156EF">
              <w:t>Zasavska regija</w:t>
            </w:r>
          </w:p>
        </w:tc>
        <w:tc>
          <w:tcPr>
            <w:tcW w:w="1559" w:type="dxa"/>
            <w:shd w:val="clear" w:color="auto" w:fill="auto"/>
            <w:noWrap/>
            <w:vAlign w:val="center"/>
            <w:hideMark/>
          </w:tcPr>
          <w:p w:rsidR="009816E3" w:rsidRPr="00C156EF" w:rsidRDefault="009816E3" w:rsidP="00852390">
            <w:pPr>
              <w:spacing w:after="0"/>
              <w:jc w:val="right"/>
            </w:pPr>
            <w:r w:rsidRPr="00C156EF">
              <w:t>9</w:t>
            </w:r>
            <w:r w:rsidR="0029451A">
              <w:t>.</w:t>
            </w:r>
            <w:r w:rsidRPr="00C156EF">
              <w:t>842</w:t>
            </w:r>
          </w:p>
        </w:tc>
        <w:tc>
          <w:tcPr>
            <w:tcW w:w="1559" w:type="dxa"/>
            <w:shd w:val="clear" w:color="auto" w:fill="auto"/>
            <w:noWrap/>
            <w:vAlign w:val="center"/>
            <w:hideMark/>
          </w:tcPr>
          <w:p w:rsidR="009816E3" w:rsidRPr="00C156EF" w:rsidRDefault="009816E3" w:rsidP="00852390">
            <w:pPr>
              <w:spacing w:after="0"/>
              <w:jc w:val="right"/>
            </w:pPr>
            <w:r w:rsidRPr="00C156EF">
              <w:t>9</w:t>
            </w:r>
            <w:r w:rsidR="0029451A">
              <w:t>.</w:t>
            </w:r>
            <w:r w:rsidRPr="00C156EF">
              <w:t>385</w:t>
            </w:r>
          </w:p>
        </w:tc>
        <w:tc>
          <w:tcPr>
            <w:tcW w:w="1418" w:type="dxa"/>
            <w:shd w:val="clear" w:color="auto" w:fill="auto"/>
            <w:noWrap/>
            <w:vAlign w:val="center"/>
            <w:hideMark/>
          </w:tcPr>
          <w:p w:rsidR="009816E3" w:rsidRPr="00C156EF" w:rsidRDefault="009816E3" w:rsidP="00852390">
            <w:pPr>
              <w:spacing w:after="0"/>
              <w:jc w:val="right"/>
            </w:pPr>
            <w:r w:rsidRPr="00C156EF">
              <w:t>11</w:t>
            </w:r>
            <w:r w:rsidR="0029451A">
              <w:t>.</w:t>
            </w:r>
            <w:r w:rsidRPr="00C156EF">
              <w:t>997</w:t>
            </w:r>
          </w:p>
        </w:tc>
        <w:tc>
          <w:tcPr>
            <w:tcW w:w="1412" w:type="dxa"/>
            <w:shd w:val="clear" w:color="auto" w:fill="auto"/>
            <w:noWrap/>
            <w:vAlign w:val="center"/>
            <w:hideMark/>
          </w:tcPr>
          <w:p w:rsidR="009816E3" w:rsidRPr="00C156EF" w:rsidRDefault="009816E3" w:rsidP="00852390">
            <w:pPr>
              <w:spacing w:after="0"/>
              <w:jc w:val="right"/>
            </w:pPr>
            <w:r w:rsidRPr="00C156EF">
              <w:t>1</w:t>
            </w:r>
            <w:r w:rsidR="0029451A">
              <w:t>.</w:t>
            </w:r>
            <w:r w:rsidRPr="00C156EF">
              <w:t>2017</w:t>
            </w:r>
          </w:p>
        </w:tc>
      </w:tr>
      <w:tr w:rsidR="00C5093D" w:rsidRPr="00C156EF" w:rsidTr="0029451A">
        <w:trPr>
          <w:trHeight w:val="300"/>
        </w:trPr>
        <w:tc>
          <w:tcPr>
            <w:tcW w:w="3114" w:type="dxa"/>
            <w:shd w:val="clear" w:color="auto" w:fill="auto"/>
            <w:noWrap/>
            <w:hideMark/>
          </w:tcPr>
          <w:p w:rsidR="009816E3" w:rsidRPr="00C156EF" w:rsidRDefault="009816E3" w:rsidP="00852390">
            <w:pPr>
              <w:spacing w:after="0"/>
            </w:pPr>
            <w:proofErr w:type="spellStart"/>
            <w:r w:rsidRPr="00C156EF">
              <w:t>Spodnjeposavska</w:t>
            </w:r>
            <w:proofErr w:type="spellEnd"/>
            <w:r w:rsidRPr="00C156EF">
              <w:t xml:space="preserve"> regija</w:t>
            </w:r>
          </w:p>
        </w:tc>
        <w:tc>
          <w:tcPr>
            <w:tcW w:w="1559" w:type="dxa"/>
            <w:shd w:val="clear" w:color="auto" w:fill="auto"/>
            <w:noWrap/>
            <w:vAlign w:val="center"/>
            <w:hideMark/>
          </w:tcPr>
          <w:p w:rsidR="009816E3" w:rsidRPr="00C156EF" w:rsidRDefault="009816E3" w:rsidP="00852390">
            <w:pPr>
              <w:spacing w:after="0"/>
              <w:jc w:val="right"/>
            </w:pPr>
            <w:r w:rsidRPr="00C156EF">
              <w:t>18</w:t>
            </w:r>
            <w:r w:rsidR="0029451A">
              <w:t>.</w:t>
            </w:r>
            <w:r w:rsidRPr="00C156EF">
              <w:t>194</w:t>
            </w:r>
          </w:p>
        </w:tc>
        <w:tc>
          <w:tcPr>
            <w:tcW w:w="1559" w:type="dxa"/>
            <w:shd w:val="clear" w:color="auto" w:fill="auto"/>
            <w:noWrap/>
            <w:vAlign w:val="center"/>
            <w:hideMark/>
          </w:tcPr>
          <w:p w:rsidR="009816E3" w:rsidRPr="00C156EF" w:rsidRDefault="009816E3" w:rsidP="00852390">
            <w:pPr>
              <w:spacing w:after="0"/>
              <w:jc w:val="right"/>
            </w:pPr>
            <w:r w:rsidRPr="00C156EF">
              <w:t>18</w:t>
            </w:r>
            <w:r w:rsidR="0029451A">
              <w:t>.</w:t>
            </w:r>
            <w:r w:rsidRPr="00C156EF">
              <w:t>359</w:t>
            </w:r>
          </w:p>
        </w:tc>
        <w:tc>
          <w:tcPr>
            <w:tcW w:w="1418" w:type="dxa"/>
            <w:shd w:val="clear" w:color="auto" w:fill="auto"/>
            <w:noWrap/>
            <w:vAlign w:val="center"/>
            <w:hideMark/>
          </w:tcPr>
          <w:p w:rsidR="009816E3" w:rsidRPr="00C156EF" w:rsidRDefault="009816E3" w:rsidP="00852390">
            <w:pPr>
              <w:spacing w:after="0"/>
              <w:jc w:val="right"/>
            </w:pPr>
            <w:r w:rsidRPr="00C156EF">
              <w:t>19</w:t>
            </w:r>
            <w:r w:rsidR="0029451A">
              <w:t>.</w:t>
            </w:r>
            <w:r w:rsidRPr="00C156EF">
              <w:t>358</w:t>
            </w:r>
          </w:p>
        </w:tc>
        <w:tc>
          <w:tcPr>
            <w:tcW w:w="1412" w:type="dxa"/>
            <w:shd w:val="clear" w:color="auto" w:fill="auto"/>
            <w:noWrap/>
            <w:vAlign w:val="center"/>
            <w:hideMark/>
          </w:tcPr>
          <w:p w:rsidR="009816E3" w:rsidRPr="00C156EF" w:rsidRDefault="009816E3" w:rsidP="00852390">
            <w:pPr>
              <w:spacing w:after="0"/>
              <w:jc w:val="right"/>
            </w:pPr>
            <w:r w:rsidRPr="00C156EF">
              <w:t>1</w:t>
            </w:r>
            <w:r w:rsidR="0029451A">
              <w:t>.</w:t>
            </w:r>
            <w:r w:rsidRPr="00C156EF">
              <w:t>9962</w:t>
            </w:r>
          </w:p>
        </w:tc>
      </w:tr>
      <w:tr w:rsidR="00C5093D" w:rsidRPr="00C156EF" w:rsidTr="0029451A">
        <w:trPr>
          <w:trHeight w:val="300"/>
        </w:trPr>
        <w:tc>
          <w:tcPr>
            <w:tcW w:w="3114" w:type="dxa"/>
            <w:shd w:val="clear" w:color="auto" w:fill="auto"/>
            <w:noWrap/>
            <w:hideMark/>
          </w:tcPr>
          <w:p w:rsidR="009816E3" w:rsidRPr="00C156EF" w:rsidRDefault="009816E3" w:rsidP="00852390">
            <w:pPr>
              <w:spacing w:after="0"/>
            </w:pPr>
            <w:r w:rsidRPr="00C156EF">
              <w:t>Slovenija</w:t>
            </w:r>
          </w:p>
        </w:tc>
        <w:tc>
          <w:tcPr>
            <w:tcW w:w="1559" w:type="dxa"/>
            <w:shd w:val="clear" w:color="auto" w:fill="auto"/>
            <w:noWrap/>
            <w:vAlign w:val="center"/>
            <w:hideMark/>
          </w:tcPr>
          <w:p w:rsidR="009816E3" w:rsidRPr="00C156EF" w:rsidRDefault="009816E3" w:rsidP="00852390">
            <w:pPr>
              <w:spacing w:after="0"/>
              <w:jc w:val="right"/>
            </w:pPr>
            <w:r w:rsidRPr="00C156EF">
              <w:t>700</w:t>
            </w:r>
            <w:r w:rsidR="0029451A">
              <w:t>.</w:t>
            </w:r>
            <w:r w:rsidRPr="00C156EF">
              <w:t>291</w:t>
            </w:r>
          </w:p>
        </w:tc>
        <w:tc>
          <w:tcPr>
            <w:tcW w:w="1559" w:type="dxa"/>
            <w:shd w:val="clear" w:color="auto" w:fill="auto"/>
            <w:noWrap/>
            <w:vAlign w:val="center"/>
            <w:hideMark/>
          </w:tcPr>
          <w:p w:rsidR="009816E3" w:rsidRPr="00C156EF" w:rsidRDefault="009816E3" w:rsidP="00852390">
            <w:pPr>
              <w:spacing w:after="0"/>
              <w:jc w:val="right"/>
            </w:pPr>
            <w:r w:rsidRPr="00C156EF">
              <w:t>703</w:t>
            </w:r>
            <w:r w:rsidR="0029451A">
              <w:t>.</w:t>
            </w:r>
            <w:r w:rsidRPr="00C156EF">
              <w:t>992</w:t>
            </w:r>
          </w:p>
        </w:tc>
        <w:tc>
          <w:tcPr>
            <w:tcW w:w="1418" w:type="dxa"/>
            <w:shd w:val="clear" w:color="auto" w:fill="auto"/>
            <w:noWrap/>
            <w:vAlign w:val="center"/>
            <w:hideMark/>
          </w:tcPr>
          <w:p w:rsidR="009816E3" w:rsidRPr="00C156EF" w:rsidRDefault="009816E3" w:rsidP="00852390">
            <w:pPr>
              <w:spacing w:after="0"/>
              <w:jc w:val="right"/>
            </w:pPr>
            <w:r w:rsidRPr="00C156EF">
              <w:t>712</w:t>
            </w:r>
            <w:r w:rsidR="0029451A">
              <w:t>.</w:t>
            </w:r>
            <w:r w:rsidRPr="00C156EF">
              <w:t>748</w:t>
            </w:r>
          </w:p>
        </w:tc>
        <w:tc>
          <w:tcPr>
            <w:tcW w:w="1412" w:type="dxa"/>
            <w:shd w:val="clear" w:color="auto" w:fill="auto"/>
            <w:noWrap/>
            <w:vAlign w:val="center"/>
            <w:hideMark/>
          </w:tcPr>
          <w:p w:rsidR="009816E3" w:rsidRPr="00C156EF" w:rsidRDefault="009816E3" w:rsidP="00852390">
            <w:pPr>
              <w:spacing w:after="0"/>
              <w:jc w:val="right"/>
            </w:pPr>
            <w:r w:rsidRPr="00C156EF">
              <w:t>730</w:t>
            </w:r>
            <w:r w:rsidR="0029451A">
              <w:t>.</w:t>
            </w:r>
            <w:r w:rsidRPr="00C156EF">
              <w:t>635</w:t>
            </w:r>
          </w:p>
        </w:tc>
      </w:tr>
    </w:tbl>
    <w:p w:rsidR="00C5093D" w:rsidRPr="00C156EF" w:rsidRDefault="00C5093D" w:rsidP="00374D35">
      <w:pPr>
        <w:spacing w:after="0"/>
        <w:jc w:val="both"/>
        <w:rPr>
          <w:sz w:val="18"/>
          <w:szCs w:val="18"/>
        </w:rPr>
      </w:pPr>
      <w:r w:rsidRPr="00C156EF">
        <w:rPr>
          <w:sz w:val="18"/>
          <w:szCs w:val="18"/>
        </w:rPr>
        <w:t>VIR: Statistični urad Republike Slovenije, SURS, 2016,  povzeto po Vmesno vrednotenje Programa spodbujanja konkurenčnosti in ukrepov  razvojne podpore  za območje občin Hrastnik, Radeče in Trbovlje, MK projekt d.o.o., september 2016</w:t>
      </w:r>
    </w:p>
    <w:p w:rsidR="009816E3" w:rsidRDefault="009816E3" w:rsidP="00852390">
      <w:pPr>
        <w:spacing w:after="0"/>
      </w:pPr>
    </w:p>
    <w:p w:rsidR="00B77D25" w:rsidRPr="00C156EF" w:rsidRDefault="00B77D25" w:rsidP="00852390">
      <w:pPr>
        <w:spacing w:after="0"/>
      </w:pPr>
    </w:p>
    <w:p w:rsidR="00783FD9" w:rsidRPr="00C156EF" w:rsidRDefault="00481E6C" w:rsidP="002253F0">
      <w:pPr>
        <w:spacing w:after="0"/>
        <w:jc w:val="both"/>
      </w:pPr>
      <w:r>
        <w:t xml:space="preserve">Število zaposlenih </w:t>
      </w:r>
      <w:r w:rsidRPr="000C143C">
        <w:t>v občinah problemskega območja</w:t>
      </w:r>
      <w:r>
        <w:t xml:space="preserve"> je bilo v obdobju 2013-2016 spremenljivo, v splošnem pa se je zman</w:t>
      </w:r>
      <w:r w:rsidR="00D04455">
        <w:t>j</w:t>
      </w:r>
      <w:r>
        <w:t>ševalo.</w:t>
      </w:r>
    </w:p>
    <w:p w:rsidR="00783FD9" w:rsidRDefault="00783FD9" w:rsidP="00852390">
      <w:pPr>
        <w:spacing w:after="0"/>
      </w:pPr>
    </w:p>
    <w:p w:rsidR="0086079B" w:rsidRDefault="0086079B" w:rsidP="00852390">
      <w:pPr>
        <w:spacing w:after="0"/>
      </w:pPr>
    </w:p>
    <w:p w:rsidR="0086079B" w:rsidRDefault="0086079B" w:rsidP="00852390">
      <w:pPr>
        <w:spacing w:after="0"/>
      </w:pPr>
    </w:p>
    <w:p w:rsidR="0086079B" w:rsidRDefault="0086079B" w:rsidP="00852390">
      <w:pPr>
        <w:spacing w:after="0"/>
      </w:pPr>
    </w:p>
    <w:p w:rsidR="0086079B" w:rsidRDefault="0086079B" w:rsidP="00852390">
      <w:pPr>
        <w:spacing w:after="0"/>
      </w:pPr>
    </w:p>
    <w:p w:rsidR="00B77D25" w:rsidRPr="00C156EF" w:rsidRDefault="00B77D25" w:rsidP="00852390">
      <w:pPr>
        <w:spacing w:after="0"/>
      </w:pPr>
    </w:p>
    <w:p w:rsidR="00783FD9" w:rsidRPr="00C156EF" w:rsidRDefault="00783FD9" w:rsidP="00852390">
      <w:pPr>
        <w:pStyle w:val="Napis"/>
      </w:pPr>
      <w:r w:rsidRPr="00C156EF">
        <w:lastRenderedPageBreak/>
        <w:t xml:space="preserve">Tabela </w:t>
      </w:r>
      <w:fldSimple w:instr=" SEQ Tabela \* ARABIC ">
        <w:r w:rsidR="003C7D52">
          <w:rPr>
            <w:noProof/>
          </w:rPr>
          <w:t>11</w:t>
        </w:r>
      </w:fldSimple>
      <w:r w:rsidR="0029451A">
        <w:t xml:space="preserve">: </w:t>
      </w:r>
      <w:r w:rsidR="00FD46F3">
        <w:t xml:space="preserve">Povprečna bruto mesečna plača </w:t>
      </w:r>
      <w:r w:rsidR="00FD46F3" w:rsidRPr="000C143C">
        <w:t>v občinah problems</w:t>
      </w:r>
      <w:r w:rsidR="00FD46F3">
        <w:t>kega območja v obdobju 2013-2015</w:t>
      </w:r>
      <w:r w:rsidR="00052DF2">
        <w:t>, v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1751"/>
        <w:gridCol w:w="1834"/>
        <w:gridCol w:w="1834"/>
      </w:tblGrid>
      <w:tr w:rsidR="00E351B2" w:rsidRPr="00C156EF" w:rsidTr="00B77D25">
        <w:trPr>
          <w:trHeight w:val="288"/>
        </w:trPr>
        <w:tc>
          <w:tcPr>
            <w:tcW w:w="3796" w:type="dxa"/>
            <w:shd w:val="clear" w:color="auto" w:fill="auto"/>
            <w:hideMark/>
          </w:tcPr>
          <w:p w:rsidR="00E351B2" w:rsidRPr="00C156EF" w:rsidRDefault="00E351B2" w:rsidP="00852390">
            <w:pPr>
              <w:spacing w:after="0"/>
              <w:rPr>
                <w:b/>
                <w:bCs/>
              </w:rPr>
            </w:pPr>
            <w:r w:rsidRPr="00C156EF">
              <w:rPr>
                <w:b/>
                <w:bCs/>
              </w:rPr>
              <w:t>Povprečna bruto mesečna plača</w:t>
            </w:r>
            <w:r>
              <w:rPr>
                <w:b/>
                <w:bCs/>
              </w:rPr>
              <w:t xml:space="preserve"> v EUR</w:t>
            </w:r>
          </w:p>
        </w:tc>
        <w:tc>
          <w:tcPr>
            <w:tcW w:w="1751" w:type="dxa"/>
            <w:shd w:val="clear" w:color="auto" w:fill="auto"/>
            <w:noWrap/>
            <w:hideMark/>
          </w:tcPr>
          <w:p w:rsidR="00E351B2" w:rsidRPr="00BB445E" w:rsidRDefault="00E351B2" w:rsidP="00BB445E">
            <w:pPr>
              <w:spacing w:after="0"/>
              <w:jc w:val="center"/>
              <w:rPr>
                <w:bCs/>
              </w:rPr>
            </w:pPr>
            <w:r w:rsidRPr="00BB445E">
              <w:rPr>
                <w:bCs/>
              </w:rPr>
              <w:t>2013</w:t>
            </w:r>
          </w:p>
        </w:tc>
        <w:tc>
          <w:tcPr>
            <w:tcW w:w="1834" w:type="dxa"/>
            <w:shd w:val="clear" w:color="auto" w:fill="auto"/>
            <w:noWrap/>
            <w:hideMark/>
          </w:tcPr>
          <w:p w:rsidR="00E351B2" w:rsidRPr="00BB445E" w:rsidRDefault="00E351B2" w:rsidP="00BB445E">
            <w:pPr>
              <w:spacing w:after="0"/>
              <w:jc w:val="center"/>
              <w:rPr>
                <w:bCs/>
              </w:rPr>
            </w:pPr>
            <w:r w:rsidRPr="00BB445E">
              <w:rPr>
                <w:bCs/>
              </w:rPr>
              <w:t>2014</w:t>
            </w:r>
          </w:p>
        </w:tc>
        <w:tc>
          <w:tcPr>
            <w:tcW w:w="1834" w:type="dxa"/>
            <w:shd w:val="clear" w:color="auto" w:fill="auto"/>
            <w:noWrap/>
            <w:hideMark/>
          </w:tcPr>
          <w:p w:rsidR="00E351B2" w:rsidRPr="00BB445E" w:rsidRDefault="00E351B2" w:rsidP="00BB445E">
            <w:pPr>
              <w:spacing w:after="0"/>
              <w:jc w:val="center"/>
              <w:rPr>
                <w:bCs/>
              </w:rPr>
            </w:pPr>
            <w:r w:rsidRPr="00BB445E">
              <w:rPr>
                <w:bCs/>
              </w:rPr>
              <w:t>2015</w:t>
            </w:r>
          </w:p>
        </w:tc>
      </w:tr>
      <w:tr w:rsidR="00E351B2" w:rsidRPr="00C156EF" w:rsidTr="00B77D25">
        <w:trPr>
          <w:trHeight w:val="288"/>
        </w:trPr>
        <w:tc>
          <w:tcPr>
            <w:tcW w:w="3796" w:type="dxa"/>
            <w:shd w:val="clear" w:color="auto" w:fill="auto"/>
            <w:noWrap/>
            <w:hideMark/>
          </w:tcPr>
          <w:p w:rsidR="00E351B2" w:rsidRPr="00C156EF" w:rsidRDefault="00E351B2" w:rsidP="00852390">
            <w:pPr>
              <w:spacing w:after="0"/>
            </w:pPr>
            <w:r w:rsidRPr="00C156EF">
              <w:t>Občina Trbovlje</w:t>
            </w:r>
          </w:p>
        </w:tc>
        <w:tc>
          <w:tcPr>
            <w:tcW w:w="1751" w:type="dxa"/>
            <w:shd w:val="clear" w:color="auto" w:fill="auto"/>
            <w:noWrap/>
            <w:vAlign w:val="center"/>
            <w:hideMark/>
          </w:tcPr>
          <w:p w:rsidR="00E351B2" w:rsidRPr="00C156EF" w:rsidRDefault="00E351B2" w:rsidP="00852390">
            <w:pPr>
              <w:spacing w:after="0"/>
              <w:jc w:val="right"/>
            </w:pPr>
            <w:r w:rsidRPr="00C156EF">
              <w:t>1</w:t>
            </w:r>
            <w:r>
              <w:t>.</w:t>
            </w:r>
            <w:r w:rsidRPr="00C156EF">
              <w:t>580,03</w:t>
            </w:r>
          </w:p>
        </w:tc>
        <w:tc>
          <w:tcPr>
            <w:tcW w:w="1834" w:type="dxa"/>
            <w:shd w:val="clear" w:color="auto" w:fill="auto"/>
            <w:noWrap/>
            <w:vAlign w:val="center"/>
            <w:hideMark/>
          </w:tcPr>
          <w:p w:rsidR="00E351B2" w:rsidRPr="00C156EF" w:rsidRDefault="00E351B2" w:rsidP="00852390">
            <w:pPr>
              <w:spacing w:after="0"/>
              <w:jc w:val="right"/>
            </w:pPr>
            <w:r w:rsidRPr="00C156EF">
              <w:t>1</w:t>
            </w:r>
            <w:r>
              <w:t>.</w:t>
            </w:r>
            <w:r w:rsidRPr="00C156EF">
              <w:t>562,67</w:t>
            </w:r>
          </w:p>
        </w:tc>
        <w:tc>
          <w:tcPr>
            <w:tcW w:w="1834" w:type="dxa"/>
            <w:shd w:val="clear" w:color="auto" w:fill="auto"/>
            <w:noWrap/>
            <w:vAlign w:val="center"/>
            <w:hideMark/>
          </w:tcPr>
          <w:p w:rsidR="00E351B2" w:rsidRPr="00C156EF" w:rsidRDefault="00E351B2" w:rsidP="00852390">
            <w:pPr>
              <w:spacing w:after="0"/>
              <w:jc w:val="right"/>
            </w:pPr>
            <w:r w:rsidRPr="00C156EF">
              <w:t>1</w:t>
            </w:r>
            <w:r>
              <w:t>.</w:t>
            </w:r>
            <w:r w:rsidRPr="00C156EF">
              <w:t>558,06</w:t>
            </w:r>
          </w:p>
        </w:tc>
      </w:tr>
      <w:tr w:rsidR="00E351B2" w:rsidRPr="00C156EF" w:rsidTr="00B77D25">
        <w:trPr>
          <w:trHeight w:val="288"/>
        </w:trPr>
        <w:tc>
          <w:tcPr>
            <w:tcW w:w="3796" w:type="dxa"/>
            <w:shd w:val="clear" w:color="auto" w:fill="auto"/>
            <w:noWrap/>
            <w:hideMark/>
          </w:tcPr>
          <w:p w:rsidR="00E351B2" w:rsidRPr="00C156EF" w:rsidRDefault="00E351B2" w:rsidP="00852390">
            <w:pPr>
              <w:spacing w:after="0"/>
            </w:pPr>
            <w:r w:rsidRPr="00C156EF">
              <w:t>Občina Hrastnik</w:t>
            </w:r>
          </w:p>
        </w:tc>
        <w:tc>
          <w:tcPr>
            <w:tcW w:w="1751" w:type="dxa"/>
            <w:shd w:val="clear" w:color="auto" w:fill="auto"/>
            <w:noWrap/>
            <w:vAlign w:val="center"/>
            <w:hideMark/>
          </w:tcPr>
          <w:p w:rsidR="00E351B2" w:rsidRPr="00C156EF" w:rsidRDefault="00E351B2" w:rsidP="00852390">
            <w:pPr>
              <w:spacing w:after="0"/>
              <w:jc w:val="right"/>
            </w:pPr>
            <w:r w:rsidRPr="00C156EF">
              <w:t>1</w:t>
            </w:r>
            <w:r>
              <w:t>.</w:t>
            </w:r>
            <w:r w:rsidRPr="00C156EF">
              <w:t>311,36</w:t>
            </w:r>
          </w:p>
        </w:tc>
        <w:tc>
          <w:tcPr>
            <w:tcW w:w="1834" w:type="dxa"/>
            <w:shd w:val="clear" w:color="auto" w:fill="auto"/>
            <w:noWrap/>
            <w:vAlign w:val="center"/>
            <w:hideMark/>
          </w:tcPr>
          <w:p w:rsidR="00E351B2" w:rsidRPr="00C156EF" w:rsidRDefault="00E351B2" w:rsidP="00852390">
            <w:pPr>
              <w:spacing w:after="0"/>
              <w:jc w:val="right"/>
            </w:pPr>
            <w:r w:rsidRPr="00C156EF">
              <w:t>1</w:t>
            </w:r>
            <w:r>
              <w:t>.</w:t>
            </w:r>
            <w:r w:rsidRPr="00C156EF">
              <w:t>311,53</w:t>
            </w:r>
          </w:p>
        </w:tc>
        <w:tc>
          <w:tcPr>
            <w:tcW w:w="1834" w:type="dxa"/>
            <w:shd w:val="clear" w:color="auto" w:fill="auto"/>
            <w:noWrap/>
            <w:vAlign w:val="center"/>
            <w:hideMark/>
          </w:tcPr>
          <w:p w:rsidR="00E351B2" w:rsidRPr="00C156EF" w:rsidRDefault="00E351B2" w:rsidP="00852390">
            <w:pPr>
              <w:spacing w:after="0"/>
              <w:jc w:val="right"/>
            </w:pPr>
            <w:r w:rsidRPr="00C156EF">
              <w:t>1</w:t>
            </w:r>
            <w:r>
              <w:t>.</w:t>
            </w:r>
            <w:r w:rsidRPr="00C156EF">
              <w:t>342,35</w:t>
            </w:r>
          </w:p>
        </w:tc>
      </w:tr>
      <w:tr w:rsidR="00E351B2" w:rsidRPr="00C156EF" w:rsidTr="00B77D25">
        <w:trPr>
          <w:trHeight w:val="288"/>
        </w:trPr>
        <w:tc>
          <w:tcPr>
            <w:tcW w:w="3796" w:type="dxa"/>
            <w:shd w:val="clear" w:color="auto" w:fill="auto"/>
            <w:noWrap/>
            <w:hideMark/>
          </w:tcPr>
          <w:p w:rsidR="00E351B2" w:rsidRPr="00C156EF" w:rsidRDefault="00E351B2" w:rsidP="00852390">
            <w:pPr>
              <w:spacing w:after="0"/>
            </w:pPr>
            <w:r w:rsidRPr="00C156EF">
              <w:t>Občina Radeče</w:t>
            </w:r>
          </w:p>
        </w:tc>
        <w:tc>
          <w:tcPr>
            <w:tcW w:w="1751" w:type="dxa"/>
            <w:shd w:val="clear" w:color="auto" w:fill="auto"/>
            <w:noWrap/>
            <w:vAlign w:val="center"/>
            <w:hideMark/>
          </w:tcPr>
          <w:p w:rsidR="00E351B2" w:rsidRPr="00C156EF" w:rsidRDefault="00E351B2" w:rsidP="00852390">
            <w:pPr>
              <w:spacing w:after="0"/>
              <w:jc w:val="right"/>
            </w:pPr>
            <w:r w:rsidRPr="00C156EF">
              <w:t>1</w:t>
            </w:r>
            <w:r>
              <w:t>.</w:t>
            </w:r>
            <w:r w:rsidRPr="00C156EF">
              <w:t>301,49</w:t>
            </w:r>
          </w:p>
        </w:tc>
        <w:tc>
          <w:tcPr>
            <w:tcW w:w="1834" w:type="dxa"/>
            <w:shd w:val="clear" w:color="auto" w:fill="auto"/>
            <w:noWrap/>
            <w:vAlign w:val="center"/>
            <w:hideMark/>
          </w:tcPr>
          <w:p w:rsidR="00E351B2" w:rsidRPr="00C156EF" w:rsidRDefault="00E351B2" w:rsidP="00852390">
            <w:pPr>
              <w:spacing w:after="0"/>
              <w:jc w:val="right"/>
            </w:pPr>
            <w:r w:rsidRPr="00C156EF">
              <w:t>1</w:t>
            </w:r>
            <w:r>
              <w:t>.</w:t>
            </w:r>
            <w:r w:rsidRPr="00C156EF">
              <w:t>301,64</w:t>
            </w:r>
          </w:p>
        </w:tc>
        <w:tc>
          <w:tcPr>
            <w:tcW w:w="1834" w:type="dxa"/>
            <w:shd w:val="clear" w:color="auto" w:fill="auto"/>
            <w:noWrap/>
            <w:vAlign w:val="center"/>
            <w:hideMark/>
          </w:tcPr>
          <w:p w:rsidR="00E351B2" w:rsidRPr="00C156EF" w:rsidRDefault="00E351B2" w:rsidP="00852390">
            <w:pPr>
              <w:spacing w:after="0"/>
              <w:jc w:val="right"/>
            </w:pPr>
            <w:r w:rsidRPr="00C156EF">
              <w:t>1</w:t>
            </w:r>
            <w:r>
              <w:t>.</w:t>
            </w:r>
            <w:r w:rsidRPr="00C156EF">
              <w:t>320,5</w:t>
            </w:r>
          </w:p>
        </w:tc>
      </w:tr>
      <w:tr w:rsidR="00E351B2" w:rsidRPr="00C156EF" w:rsidTr="00B77D25">
        <w:trPr>
          <w:trHeight w:val="288"/>
        </w:trPr>
        <w:tc>
          <w:tcPr>
            <w:tcW w:w="3796" w:type="dxa"/>
            <w:shd w:val="clear" w:color="auto" w:fill="auto"/>
            <w:noWrap/>
            <w:hideMark/>
          </w:tcPr>
          <w:p w:rsidR="00E351B2" w:rsidRPr="00C156EF" w:rsidRDefault="00E351B2" w:rsidP="00852390">
            <w:pPr>
              <w:spacing w:after="0"/>
            </w:pPr>
            <w:r w:rsidRPr="00C156EF">
              <w:t>Zasavska regija</w:t>
            </w:r>
          </w:p>
        </w:tc>
        <w:tc>
          <w:tcPr>
            <w:tcW w:w="1751" w:type="dxa"/>
            <w:shd w:val="clear" w:color="auto" w:fill="auto"/>
            <w:noWrap/>
            <w:vAlign w:val="center"/>
            <w:hideMark/>
          </w:tcPr>
          <w:p w:rsidR="00E351B2" w:rsidRPr="00C156EF" w:rsidRDefault="00E351B2" w:rsidP="00852390">
            <w:pPr>
              <w:spacing w:after="0"/>
              <w:jc w:val="right"/>
            </w:pPr>
            <w:r w:rsidRPr="00C156EF">
              <w:t>1</w:t>
            </w:r>
            <w:r>
              <w:t>.</w:t>
            </w:r>
            <w:r w:rsidRPr="00C156EF">
              <w:t>414,36</w:t>
            </w:r>
          </w:p>
        </w:tc>
        <w:tc>
          <w:tcPr>
            <w:tcW w:w="1834" w:type="dxa"/>
            <w:shd w:val="clear" w:color="auto" w:fill="auto"/>
            <w:noWrap/>
            <w:vAlign w:val="center"/>
            <w:hideMark/>
          </w:tcPr>
          <w:p w:rsidR="00E351B2" w:rsidRPr="00C156EF" w:rsidRDefault="00E351B2" w:rsidP="00852390">
            <w:pPr>
              <w:spacing w:after="0"/>
              <w:jc w:val="right"/>
            </w:pPr>
            <w:r w:rsidRPr="00C156EF">
              <w:t>1</w:t>
            </w:r>
            <w:r>
              <w:t>.</w:t>
            </w:r>
            <w:r w:rsidRPr="00C156EF">
              <w:t>409,93</w:t>
            </w:r>
          </w:p>
        </w:tc>
        <w:tc>
          <w:tcPr>
            <w:tcW w:w="1834" w:type="dxa"/>
            <w:shd w:val="clear" w:color="auto" w:fill="auto"/>
            <w:noWrap/>
            <w:vAlign w:val="center"/>
            <w:hideMark/>
          </w:tcPr>
          <w:p w:rsidR="00E351B2" w:rsidRPr="00C156EF" w:rsidRDefault="00E351B2" w:rsidP="00852390">
            <w:pPr>
              <w:spacing w:after="0"/>
              <w:jc w:val="right"/>
            </w:pPr>
            <w:r w:rsidRPr="00C156EF">
              <w:t>1</w:t>
            </w:r>
            <w:r>
              <w:t>.</w:t>
            </w:r>
            <w:r w:rsidRPr="00C156EF">
              <w:t>378,79</w:t>
            </w:r>
          </w:p>
        </w:tc>
      </w:tr>
      <w:tr w:rsidR="00E351B2" w:rsidRPr="00C156EF" w:rsidTr="00B77D25">
        <w:trPr>
          <w:trHeight w:val="288"/>
        </w:trPr>
        <w:tc>
          <w:tcPr>
            <w:tcW w:w="3796" w:type="dxa"/>
            <w:shd w:val="clear" w:color="auto" w:fill="auto"/>
            <w:noWrap/>
            <w:hideMark/>
          </w:tcPr>
          <w:p w:rsidR="00E351B2" w:rsidRPr="00C156EF" w:rsidRDefault="00E351B2" w:rsidP="00852390">
            <w:pPr>
              <w:spacing w:after="0"/>
            </w:pPr>
            <w:proofErr w:type="spellStart"/>
            <w:r w:rsidRPr="00C156EF">
              <w:t>Spodnjeposavska</w:t>
            </w:r>
            <w:proofErr w:type="spellEnd"/>
            <w:r w:rsidRPr="00C156EF">
              <w:t xml:space="preserve"> regija</w:t>
            </w:r>
          </w:p>
        </w:tc>
        <w:tc>
          <w:tcPr>
            <w:tcW w:w="1751" w:type="dxa"/>
            <w:shd w:val="clear" w:color="auto" w:fill="auto"/>
            <w:noWrap/>
            <w:vAlign w:val="center"/>
            <w:hideMark/>
          </w:tcPr>
          <w:p w:rsidR="00E351B2" w:rsidRPr="00C156EF" w:rsidRDefault="00E351B2" w:rsidP="00852390">
            <w:pPr>
              <w:spacing w:after="0"/>
              <w:jc w:val="right"/>
            </w:pPr>
            <w:r w:rsidRPr="00C156EF">
              <w:t>1</w:t>
            </w:r>
            <w:r>
              <w:t>.</w:t>
            </w:r>
            <w:r w:rsidRPr="00C156EF">
              <w:t>415,44</w:t>
            </w:r>
          </w:p>
        </w:tc>
        <w:tc>
          <w:tcPr>
            <w:tcW w:w="1834" w:type="dxa"/>
            <w:shd w:val="clear" w:color="auto" w:fill="auto"/>
            <w:noWrap/>
            <w:vAlign w:val="center"/>
            <w:hideMark/>
          </w:tcPr>
          <w:p w:rsidR="00E351B2" w:rsidRPr="00C156EF" w:rsidRDefault="00E351B2" w:rsidP="00852390">
            <w:pPr>
              <w:spacing w:after="0"/>
              <w:jc w:val="right"/>
            </w:pPr>
            <w:r w:rsidRPr="00C156EF">
              <w:t>1</w:t>
            </w:r>
            <w:r>
              <w:t>.</w:t>
            </w:r>
            <w:r w:rsidRPr="00C156EF">
              <w:t>435,01</w:t>
            </w:r>
          </w:p>
        </w:tc>
        <w:tc>
          <w:tcPr>
            <w:tcW w:w="1834" w:type="dxa"/>
            <w:shd w:val="clear" w:color="auto" w:fill="auto"/>
            <w:noWrap/>
            <w:vAlign w:val="center"/>
            <w:hideMark/>
          </w:tcPr>
          <w:p w:rsidR="00E351B2" w:rsidRPr="00C156EF" w:rsidRDefault="00E351B2" w:rsidP="00852390">
            <w:pPr>
              <w:spacing w:after="0"/>
              <w:jc w:val="right"/>
            </w:pPr>
            <w:r w:rsidRPr="00C156EF">
              <w:t>1</w:t>
            </w:r>
            <w:r>
              <w:t>.</w:t>
            </w:r>
            <w:r w:rsidRPr="00C156EF">
              <w:t>445,78</w:t>
            </w:r>
          </w:p>
        </w:tc>
      </w:tr>
      <w:tr w:rsidR="00E351B2" w:rsidRPr="00C156EF" w:rsidTr="00B77D25">
        <w:trPr>
          <w:trHeight w:val="288"/>
        </w:trPr>
        <w:tc>
          <w:tcPr>
            <w:tcW w:w="3796" w:type="dxa"/>
            <w:shd w:val="clear" w:color="auto" w:fill="auto"/>
            <w:noWrap/>
            <w:hideMark/>
          </w:tcPr>
          <w:p w:rsidR="00E351B2" w:rsidRPr="00C156EF" w:rsidRDefault="00E351B2" w:rsidP="00852390">
            <w:pPr>
              <w:spacing w:after="0"/>
            </w:pPr>
            <w:r w:rsidRPr="00C156EF">
              <w:t>Slovenija</w:t>
            </w:r>
          </w:p>
        </w:tc>
        <w:tc>
          <w:tcPr>
            <w:tcW w:w="1751" w:type="dxa"/>
            <w:shd w:val="clear" w:color="auto" w:fill="auto"/>
            <w:noWrap/>
            <w:vAlign w:val="center"/>
            <w:hideMark/>
          </w:tcPr>
          <w:p w:rsidR="00E351B2" w:rsidRPr="00C156EF" w:rsidRDefault="00E351B2" w:rsidP="00852390">
            <w:pPr>
              <w:spacing w:after="0"/>
              <w:jc w:val="right"/>
            </w:pPr>
            <w:r w:rsidRPr="00C156EF">
              <w:t>1</w:t>
            </w:r>
            <w:r>
              <w:t>.</w:t>
            </w:r>
            <w:r w:rsidRPr="00C156EF">
              <w:t>523,18</w:t>
            </w:r>
          </w:p>
        </w:tc>
        <w:tc>
          <w:tcPr>
            <w:tcW w:w="1834" w:type="dxa"/>
            <w:shd w:val="clear" w:color="auto" w:fill="auto"/>
            <w:noWrap/>
            <w:vAlign w:val="center"/>
            <w:hideMark/>
          </w:tcPr>
          <w:p w:rsidR="00E351B2" w:rsidRPr="00C156EF" w:rsidRDefault="00E351B2" w:rsidP="00852390">
            <w:pPr>
              <w:spacing w:after="0"/>
              <w:jc w:val="right"/>
            </w:pPr>
            <w:r w:rsidRPr="00C156EF">
              <w:t>1</w:t>
            </w:r>
            <w:r>
              <w:t>.</w:t>
            </w:r>
            <w:r w:rsidRPr="00C156EF">
              <w:t>540,25</w:t>
            </w:r>
          </w:p>
        </w:tc>
        <w:tc>
          <w:tcPr>
            <w:tcW w:w="1834" w:type="dxa"/>
            <w:shd w:val="clear" w:color="auto" w:fill="auto"/>
            <w:noWrap/>
            <w:vAlign w:val="center"/>
            <w:hideMark/>
          </w:tcPr>
          <w:p w:rsidR="00E351B2" w:rsidRPr="00C156EF" w:rsidRDefault="00E351B2" w:rsidP="00852390">
            <w:pPr>
              <w:spacing w:after="0"/>
              <w:jc w:val="right"/>
            </w:pPr>
            <w:r w:rsidRPr="00C156EF">
              <w:t>1</w:t>
            </w:r>
            <w:r>
              <w:t>.</w:t>
            </w:r>
            <w:r w:rsidRPr="00C156EF">
              <w:t>555,89</w:t>
            </w:r>
          </w:p>
        </w:tc>
      </w:tr>
    </w:tbl>
    <w:p w:rsidR="00852CFD" w:rsidRPr="00C156EF" w:rsidRDefault="00852CFD" w:rsidP="00481E6C">
      <w:pPr>
        <w:spacing w:after="0"/>
        <w:jc w:val="both"/>
        <w:rPr>
          <w:sz w:val="18"/>
          <w:szCs w:val="18"/>
        </w:rPr>
      </w:pPr>
      <w:r w:rsidRPr="00C156EF">
        <w:rPr>
          <w:sz w:val="18"/>
          <w:szCs w:val="18"/>
        </w:rPr>
        <w:t>VIR:Statistični urad Re</w:t>
      </w:r>
      <w:r w:rsidR="00481E6C">
        <w:rPr>
          <w:sz w:val="18"/>
          <w:szCs w:val="18"/>
        </w:rPr>
        <w:t xml:space="preserve">publike Slovenije, SURS, 2016, </w:t>
      </w:r>
      <w:r w:rsidRPr="00C156EF">
        <w:rPr>
          <w:sz w:val="18"/>
          <w:szCs w:val="18"/>
        </w:rPr>
        <w:t>povzeto po Vmesno vrednotenje Programa spodbujanja konkurenčnosti in ukrepov  razvojne podpore  za območje občin Hrastnik, Radeče in Trbovlje, MK projekt d.o.o., september 2016</w:t>
      </w:r>
    </w:p>
    <w:p w:rsidR="00852CFD" w:rsidRDefault="00852CFD" w:rsidP="00852390">
      <w:pPr>
        <w:tabs>
          <w:tab w:val="left" w:pos="3114"/>
        </w:tabs>
        <w:spacing w:after="0"/>
      </w:pPr>
    </w:p>
    <w:p w:rsidR="00052DF2" w:rsidRDefault="00EE6AE2" w:rsidP="00672378">
      <w:pPr>
        <w:tabs>
          <w:tab w:val="left" w:pos="3114"/>
        </w:tabs>
        <w:spacing w:after="0"/>
        <w:jc w:val="both"/>
      </w:pPr>
      <w:r>
        <w:t>Najvišjo</w:t>
      </w:r>
      <w:r w:rsidR="00052DF2">
        <w:t xml:space="preserve"> povprečn</w:t>
      </w:r>
      <w:r>
        <w:t>o</w:t>
      </w:r>
      <w:r w:rsidR="00052DF2">
        <w:t xml:space="preserve"> bruto</w:t>
      </w:r>
      <w:r>
        <w:t xml:space="preserve"> mesečno </w:t>
      </w:r>
      <w:r w:rsidR="00052DF2">
        <w:t>plač</w:t>
      </w:r>
      <w:r>
        <w:t>o</w:t>
      </w:r>
      <w:r w:rsidR="00052DF2">
        <w:t xml:space="preserve"> beležijo v občini Trbovlje, </w:t>
      </w:r>
      <w:r>
        <w:t>sicer pa</w:t>
      </w:r>
      <w:r w:rsidR="00067849">
        <w:t xml:space="preserve"> v vseh treh občinah ostaja na praktično enakem nivoju, le v l. 2015 </w:t>
      </w:r>
      <w:r>
        <w:t>se</w:t>
      </w:r>
      <w:r w:rsidR="00052DF2">
        <w:t xml:space="preserve"> </w:t>
      </w:r>
      <w:r>
        <w:t xml:space="preserve">je </w:t>
      </w:r>
      <w:r w:rsidR="00052DF2">
        <w:t>v občin</w:t>
      </w:r>
      <w:r w:rsidR="00067849">
        <w:t>ah</w:t>
      </w:r>
      <w:r w:rsidR="00052DF2">
        <w:t xml:space="preserve"> Hrastnik in Radeče </w:t>
      </w:r>
      <w:r w:rsidR="00067849">
        <w:t>nekoliko povečal</w:t>
      </w:r>
      <w:r>
        <w:t>a</w:t>
      </w:r>
      <w:r w:rsidR="00067849">
        <w:t xml:space="preserve">. </w:t>
      </w:r>
    </w:p>
    <w:p w:rsidR="00052DF2" w:rsidRDefault="00052DF2" w:rsidP="00852390">
      <w:pPr>
        <w:tabs>
          <w:tab w:val="left" w:pos="3114"/>
        </w:tabs>
        <w:spacing w:after="0"/>
      </w:pPr>
    </w:p>
    <w:p w:rsidR="00783FD9" w:rsidRPr="00C156EF" w:rsidRDefault="00783FD9" w:rsidP="00852390">
      <w:pPr>
        <w:pStyle w:val="Napis"/>
      </w:pPr>
      <w:r w:rsidRPr="00C156EF">
        <w:t xml:space="preserve">Tabela </w:t>
      </w:r>
      <w:fldSimple w:instr=" SEQ Tabela \* ARABIC ">
        <w:r w:rsidR="003C7D52">
          <w:rPr>
            <w:noProof/>
          </w:rPr>
          <w:t>12</w:t>
        </w:r>
      </w:fldSimple>
      <w:r w:rsidR="005E58B6">
        <w:t xml:space="preserve">: Število podjetij </w:t>
      </w:r>
      <w:r w:rsidR="005E58B6" w:rsidRPr="000C143C">
        <w:t>v občinah problems</w:t>
      </w:r>
      <w:r w:rsidR="005E58B6">
        <w:t>kega območja v obdobju 201</w:t>
      </w:r>
      <w:r w:rsidR="0070756B">
        <w:t>2</w:t>
      </w:r>
      <w:r w:rsidR="005E58B6">
        <w:t>-201</w:t>
      </w:r>
      <w:r w:rsidR="0070756B">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815"/>
        <w:gridCol w:w="1815"/>
        <w:gridCol w:w="1815"/>
      </w:tblGrid>
      <w:tr w:rsidR="00665B53" w:rsidRPr="00C156EF" w:rsidTr="00B77D25">
        <w:trPr>
          <w:trHeight w:val="288"/>
        </w:trPr>
        <w:tc>
          <w:tcPr>
            <w:tcW w:w="3687" w:type="dxa"/>
            <w:shd w:val="clear" w:color="auto" w:fill="auto"/>
            <w:hideMark/>
          </w:tcPr>
          <w:p w:rsidR="00665B53" w:rsidRPr="00C156EF" w:rsidRDefault="00665B53" w:rsidP="00852390">
            <w:pPr>
              <w:spacing w:after="0"/>
              <w:rPr>
                <w:b/>
                <w:bCs/>
              </w:rPr>
            </w:pPr>
            <w:r w:rsidRPr="00C156EF">
              <w:rPr>
                <w:b/>
                <w:bCs/>
              </w:rPr>
              <w:t xml:space="preserve">Število podjetij </w:t>
            </w:r>
          </w:p>
        </w:tc>
        <w:tc>
          <w:tcPr>
            <w:tcW w:w="1815" w:type="dxa"/>
            <w:shd w:val="clear" w:color="auto" w:fill="auto"/>
            <w:noWrap/>
            <w:hideMark/>
          </w:tcPr>
          <w:p w:rsidR="00665B53" w:rsidRPr="00BB445E" w:rsidRDefault="00665B53" w:rsidP="00665B53">
            <w:pPr>
              <w:spacing w:after="0"/>
              <w:jc w:val="center"/>
              <w:rPr>
                <w:bCs/>
              </w:rPr>
            </w:pPr>
            <w:r w:rsidRPr="00BB445E">
              <w:rPr>
                <w:bCs/>
              </w:rPr>
              <w:t>2012</w:t>
            </w:r>
          </w:p>
        </w:tc>
        <w:tc>
          <w:tcPr>
            <w:tcW w:w="1815" w:type="dxa"/>
            <w:shd w:val="clear" w:color="auto" w:fill="auto"/>
            <w:noWrap/>
            <w:hideMark/>
          </w:tcPr>
          <w:p w:rsidR="00665B53" w:rsidRPr="00BB445E" w:rsidRDefault="00665B53" w:rsidP="00665B53">
            <w:pPr>
              <w:spacing w:after="0"/>
              <w:jc w:val="center"/>
              <w:rPr>
                <w:bCs/>
              </w:rPr>
            </w:pPr>
            <w:r w:rsidRPr="00BB445E">
              <w:rPr>
                <w:bCs/>
              </w:rPr>
              <w:t>2013</w:t>
            </w:r>
          </w:p>
        </w:tc>
        <w:tc>
          <w:tcPr>
            <w:tcW w:w="1815" w:type="dxa"/>
            <w:shd w:val="clear" w:color="auto" w:fill="auto"/>
            <w:noWrap/>
            <w:hideMark/>
          </w:tcPr>
          <w:p w:rsidR="00665B53" w:rsidRPr="00BB445E" w:rsidRDefault="00665B53" w:rsidP="00665B53">
            <w:pPr>
              <w:spacing w:after="0"/>
              <w:jc w:val="center"/>
              <w:rPr>
                <w:bCs/>
              </w:rPr>
            </w:pPr>
            <w:r w:rsidRPr="00BB445E">
              <w:rPr>
                <w:bCs/>
              </w:rPr>
              <w:t>2014</w:t>
            </w:r>
          </w:p>
        </w:tc>
      </w:tr>
      <w:tr w:rsidR="00665B53" w:rsidRPr="00C156EF" w:rsidTr="00B77D25">
        <w:trPr>
          <w:trHeight w:val="288"/>
        </w:trPr>
        <w:tc>
          <w:tcPr>
            <w:tcW w:w="3687" w:type="dxa"/>
            <w:shd w:val="clear" w:color="auto" w:fill="auto"/>
            <w:noWrap/>
            <w:hideMark/>
          </w:tcPr>
          <w:p w:rsidR="00665B53" w:rsidRPr="00C156EF" w:rsidRDefault="00665B53" w:rsidP="00852390">
            <w:pPr>
              <w:spacing w:after="0"/>
            </w:pPr>
            <w:r w:rsidRPr="00C156EF">
              <w:t>Občina Trbovlje</w:t>
            </w:r>
          </w:p>
        </w:tc>
        <w:tc>
          <w:tcPr>
            <w:tcW w:w="1815" w:type="dxa"/>
            <w:shd w:val="clear" w:color="auto" w:fill="auto"/>
            <w:noWrap/>
            <w:vAlign w:val="center"/>
            <w:hideMark/>
          </w:tcPr>
          <w:p w:rsidR="00665B53" w:rsidRPr="00C156EF" w:rsidRDefault="00665B53" w:rsidP="00852390">
            <w:pPr>
              <w:spacing w:after="0"/>
              <w:jc w:val="right"/>
            </w:pPr>
            <w:r w:rsidRPr="00C156EF">
              <w:t>1</w:t>
            </w:r>
            <w:r>
              <w:t>.</w:t>
            </w:r>
            <w:r w:rsidRPr="00C156EF">
              <w:t>036</w:t>
            </w:r>
          </w:p>
        </w:tc>
        <w:tc>
          <w:tcPr>
            <w:tcW w:w="1815" w:type="dxa"/>
            <w:shd w:val="clear" w:color="auto" w:fill="auto"/>
            <w:noWrap/>
            <w:vAlign w:val="center"/>
            <w:hideMark/>
          </w:tcPr>
          <w:p w:rsidR="00665B53" w:rsidRPr="00C156EF" w:rsidRDefault="00665B53" w:rsidP="00852390">
            <w:pPr>
              <w:spacing w:after="0"/>
              <w:jc w:val="right"/>
            </w:pPr>
            <w:r w:rsidRPr="00C156EF">
              <w:t>1</w:t>
            </w:r>
            <w:r>
              <w:t>.</w:t>
            </w:r>
            <w:r w:rsidRPr="00C156EF">
              <w:t>030</w:t>
            </w:r>
          </w:p>
        </w:tc>
        <w:tc>
          <w:tcPr>
            <w:tcW w:w="1815" w:type="dxa"/>
            <w:shd w:val="clear" w:color="auto" w:fill="auto"/>
            <w:noWrap/>
            <w:vAlign w:val="center"/>
            <w:hideMark/>
          </w:tcPr>
          <w:p w:rsidR="00665B53" w:rsidRPr="00C156EF" w:rsidRDefault="00665B53" w:rsidP="00852390">
            <w:pPr>
              <w:spacing w:after="0"/>
              <w:jc w:val="right"/>
            </w:pPr>
            <w:r w:rsidRPr="00C156EF">
              <w:t>1</w:t>
            </w:r>
            <w:r>
              <w:t>.</w:t>
            </w:r>
            <w:r w:rsidRPr="00C156EF">
              <w:t>031</w:t>
            </w:r>
          </w:p>
        </w:tc>
      </w:tr>
      <w:tr w:rsidR="00665B53" w:rsidRPr="00C156EF" w:rsidTr="00B77D25">
        <w:trPr>
          <w:trHeight w:val="288"/>
        </w:trPr>
        <w:tc>
          <w:tcPr>
            <w:tcW w:w="3687" w:type="dxa"/>
            <w:shd w:val="clear" w:color="auto" w:fill="auto"/>
            <w:noWrap/>
            <w:hideMark/>
          </w:tcPr>
          <w:p w:rsidR="00665B53" w:rsidRPr="00C156EF" w:rsidRDefault="00665B53" w:rsidP="00852390">
            <w:pPr>
              <w:spacing w:after="0"/>
            </w:pPr>
            <w:r w:rsidRPr="00C156EF">
              <w:t>Občina Hrastnik</w:t>
            </w:r>
          </w:p>
        </w:tc>
        <w:tc>
          <w:tcPr>
            <w:tcW w:w="1815" w:type="dxa"/>
            <w:shd w:val="clear" w:color="auto" w:fill="auto"/>
            <w:noWrap/>
            <w:vAlign w:val="center"/>
            <w:hideMark/>
          </w:tcPr>
          <w:p w:rsidR="00665B53" w:rsidRPr="00C156EF" w:rsidRDefault="00665B53" w:rsidP="00852390">
            <w:pPr>
              <w:spacing w:after="0"/>
              <w:jc w:val="right"/>
            </w:pPr>
            <w:r w:rsidRPr="00C156EF">
              <w:t>493</w:t>
            </w:r>
          </w:p>
        </w:tc>
        <w:tc>
          <w:tcPr>
            <w:tcW w:w="1815" w:type="dxa"/>
            <w:shd w:val="clear" w:color="auto" w:fill="auto"/>
            <w:noWrap/>
            <w:vAlign w:val="center"/>
            <w:hideMark/>
          </w:tcPr>
          <w:p w:rsidR="00665B53" w:rsidRPr="00C156EF" w:rsidRDefault="00665B53" w:rsidP="00852390">
            <w:pPr>
              <w:spacing w:after="0"/>
              <w:jc w:val="right"/>
            </w:pPr>
            <w:r w:rsidRPr="00C156EF">
              <w:t>486</w:t>
            </w:r>
          </w:p>
        </w:tc>
        <w:tc>
          <w:tcPr>
            <w:tcW w:w="1815" w:type="dxa"/>
            <w:shd w:val="clear" w:color="auto" w:fill="auto"/>
            <w:noWrap/>
            <w:vAlign w:val="center"/>
            <w:hideMark/>
          </w:tcPr>
          <w:p w:rsidR="00665B53" w:rsidRPr="00C156EF" w:rsidRDefault="00665B53" w:rsidP="00852390">
            <w:pPr>
              <w:spacing w:after="0"/>
              <w:jc w:val="right"/>
            </w:pPr>
            <w:r w:rsidRPr="00C156EF">
              <w:t>500</w:t>
            </w:r>
          </w:p>
        </w:tc>
      </w:tr>
      <w:tr w:rsidR="00665B53" w:rsidRPr="00C156EF" w:rsidTr="00B77D25">
        <w:trPr>
          <w:trHeight w:val="288"/>
        </w:trPr>
        <w:tc>
          <w:tcPr>
            <w:tcW w:w="3687" w:type="dxa"/>
            <w:shd w:val="clear" w:color="auto" w:fill="auto"/>
            <w:noWrap/>
            <w:hideMark/>
          </w:tcPr>
          <w:p w:rsidR="00665B53" w:rsidRPr="00C156EF" w:rsidRDefault="00665B53" w:rsidP="00852390">
            <w:pPr>
              <w:spacing w:after="0"/>
            </w:pPr>
            <w:r w:rsidRPr="00C156EF">
              <w:t>Občina Radeče</w:t>
            </w:r>
          </w:p>
        </w:tc>
        <w:tc>
          <w:tcPr>
            <w:tcW w:w="1815" w:type="dxa"/>
            <w:shd w:val="clear" w:color="auto" w:fill="auto"/>
            <w:noWrap/>
            <w:vAlign w:val="center"/>
            <w:hideMark/>
          </w:tcPr>
          <w:p w:rsidR="00665B53" w:rsidRPr="00C156EF" w:rsidRDefault="00665B53" w:rsidP="00852390">
            <w:pPr>
              <w:spacing w:after="0"/>
              <w:jc w:val="right"/>
            </w:pPr>
            <w:r w:rsidRPr="00C156EF">
              <w:t>292</w:t>
            </w:r>
          </w:p>
        </w:tc>
        <w:tc>
          <w:tcPr>
            <w:tcW w:w="1815" w:type="dxa"/>
            <w:shd w:val="clear" w:color="auto" w:fill="auto"/>
            <w:noWrap/>
            <w:vAlign w:val="center"/>
            <w:hideMark/>
          </w:tcPr>
          <w:p w:rsidR="00665B53" w:rsidRPr="00C156EF" w:rsidRDefault="00665B53" w:rsidP="00852390">
            <w:pPr>
              <w:spacing w:after="0"/>
              <w:jc w:val="right"/>
            </w:pPr>
            <w:r w:rsidRPr="00C156EF">
              <w:t>312</w:t>
            </w:r>
          </w:p>
        </w:tc>
        <w:tc>
          <w:tcPr>
            <w:tcW w:w="1815" w:type="dxa"/>
            <w:shd w:val="clear" w:color="auto" w:fill="auto"/>
            <w:noWrap/>
            <w:vAlign w:val="center"/>
            <w:hideMark/>
          </w:tcPr>
          <w:p w:rsidR="00665B53" w:rsidRPr="00C156EF" w:rsidRDefault="00665B53" w:rsidP="00852390">
            <w:pPr>
              <w:spacing w:after="0"/>
              <w:jc w:val="right"/>
            </w:pPr>
            <w:r w:rsidRPr="00C156EF">
              <w:t>316</w:t>
            </w:r>
          </w:p>
        </w:tc>
      </w:tr>
      <w:tr w:rsidR="00665B53" w:rsidRPr="00C156EF" w:rsidTr="00B77D25">
        <w:trPr>
          <w:trHeight w:val="288"/>
        </w:trPr>
        <w:tc>
          <w:tcPr>
            <w:tcW w:w="3687" w:type="dxa"/>
            <w:shd w:val="clear" w:color="auto" w:fill="auto"/>
            <w:noWrap/>
            <w:hideMark/>
          </w:tcPr>
          <w:p w:rsidR="00665B53" w:rsidRPr="00C156EF" w:rsidRDefault="00665B53" w:rsidP="00852390">
            <w:pPr>
              <w:spacing w:after="0"/>
            </w:pPr>
            <w:r w:rsidRPr="00C156EF">
              <w:t>Zasavska regija</w:t>
            </w:r>
          </w:p>
        </w:tc>
        <w:tc>
          <w:tcPr>
            <w:tcW w:w="1815" w:type="dxa"/>
            <w:shd w:val="clear" w:color="auto" w:fill="auto"/>
            <w:noWrap/>
            <w:vAlign w:val="center"/>
            <w:hideMark/>
          </w:tcPr>
          <w:p w:rsidR="00665B53" w:rsidRPr="00C156EF" w:rsidRDefault="00665B53" w:rsidP="00852390">
            <w:pPr>
              <w:spacing w:after="0"/>
              <w:jc w:val="right"/>
            </w:pPr>
            <w:r w:rsidRPr="00C156EF">
              <w:t>2</w:t>
            </w:r>
            <w:r>
              <w:t>.</w:t>
            </w:r>
            <w:r w:rsidRPr="00C156EF">
              <w:t>553</w:t>
            </w:r>
          </w:p>
        </w:tc>
        <w:tc>
          <w:tcPr>
            <w:tcW w:w="1815" w:type="dxa"/>
            <w:shd w:val="clear" w:color="auto" w:fill="auto"/>
            <w:noWrap/>
            <w:vAlign w:val="center"/>
            <w:hideMark/>
          </w:tcPr>
          <w:p w:rsidR="00665B53" w:rsidRPr="00C156EF" w:rsidRDefault="00665B53" w:rsidP="00852390">
            <w:pPr>
              <w:spacing w:after="0"/>
              <w:jc w:val="right"/>
            </w:pPr>
            <w:r w:rsidRPr="00C156EF">
              <w:t>2</w:t>
            </w:r>
            <w:r>
              <w:t>.</w:t>
            </w:r>
            <w:r w:rsidRPr="00C156EF">
              <w:t>609</w:t>
            </w:r>
          </w:p>
        </w:tc>
        <w:tc>
          <w:tcPr>
            <w:tcW w:w="1815" w:type="dxa"/>
            <w:shd w:val="clear" w:color="auto" w:fill="auto"/>
            <w:noWrap/>
            <w:vAlign w:val="center"/>
            <w:hideMark/>
          </w:tcPr>
          <w:p w:rsidR="00665B53" w:rsidRPr="00C156EF" w:rsidRDefault="00665B53" w:rsidP="00852390">
            <w:pPr>
              <w:spacing w:after="0"/>
              <w:jc w:val="right"/>
            </w:pPr>
            <w:r w:rsidRPr="00C156EF">
              <w:t>2</w:t>
            </w:r>
            <w:r>
              <w:t>.</w:t>
            </w:r>
            <w:r w:rsidRPr="00C156EF">
              <w:t>637</w:t>
            </w:r>
          </w:p>
        </w:tc>
      </w:tr>
      <w:tr w:rsidR="00665B53" w:rsidRPr="00C156EF" w:rsidTr="00B77D25">
        <w:trPr>
          <w:trHeight w:val="288"/>
        </w:trPr>
        <w:tc>
          <w:tcPr>
            <w:tcW w:w="3687" w:type="dxa"/>
            <w:shd w:val="clear" w:color="auto" w:fill="auto"/>
            <w:noWrap/>
            <w:hideMark/>
          </w:tcPr>
          <w:p w:rsidR="00665B53" w:rsidRPr="00C156EF" w:rsidRDefault="00665B53" w:rsidP="00852390">
            <w:pPr>
              <w:spacing w:after="0"/>
            </w:pPr>
            <w:proofErr w:type="spellStart"/>
            <w:r w:rsidRPr="00C156EF">
              <w:t>Spodnjeposavska</w:t>
            </w:r>
            <w:proofErr w:type="spellEnd"/>
            <w:r w:rsidRPr="00C156EF">
              <w:t xml:space="preserve"> regija</w:t>
            </w:r>
          </w:p>
        </w:tc>
        <w:tc>
          <w:tcPr>
            <w:tcW w:w="1815" w:type="dxa"/>
            <w:shd w:val="clear" w:color="auto" w:fill="auto"/>
            <w:noWrap/>
            <w:vAlign w:val="center"/>
            <w:hideMark/>
          </w:tcPr>
          <w:p w:rsidR="00665B53" w:rsidRPr="00C156EF" w:rsidRDefault="00665B53" w:rsidP="00852390">
            <w:pPr>
              <w:spacing w:after="0"/>
              <w:jc w:val="right"/>
            </w:pPr>
            <w:r w:rsidRPr="00C156EF">
              <w:t>4</w:t>
            </w:r>
            <w:r>
              <w:t>.</w:t>
            </w:r>
            <w:r w:rsidRPr="00C156EF">
              <w:t>927</w:t>
            </w:r>
          </w:p>
        </w:tc>
        <w:tc>
          <w:tcPr>
            <w:tcW w:w="1815" w:type="dxa"/>
            <w:shd w:val="clear" w:color="auto" w:fill="auto"/>
            <w:noWrap/>
            <w:vAlign w:val="center"/>
            <w:hideMark/>
          </w:tcPr>
          <w:p w:rsidR="00665B53" w:rsidRPr="00C156EF" w:rsidRDefault="00665B53" w:rsidP="00852390">
            <w:pPr>
              <w:spacing w:after="0"/>
              <w:jc w:val="right"/>
            </w:pPr>
            <w:r w:rsidRPr="00C156EF">
              <w:t>5</w:t>
            </w:r>
            <w:r>
              <w:t>.</w:t>
            </w:r>
            <w:r w:rsidRPr="00C156EF">
              <w:t>210</w:t>
            </w:r>
          </w:p>
        </w:tc>
        <w:tc>
          <w:tcPr>
            <w:tcW w:w="1815" w:type="dxa"/>
            <w:shd w:val="clear" w:color="auto" w:fill="auto"/>
            <w:noWrap/>
            <w:vAlign w:val="center"/>
            <w:hideMark/>
          </w:tcPr>
          <w:p w:rsidR="00665B53" w:rsidRPr="00C156EF" w:rsidRDefault="00665B53" w:rsidP="00852390">
            <w:pPr>
              <w:spacing w:after="0"/>
              <w:jc w:val="right"/>
            </w:pPr>
            <w:r w:rsidRPr="00C156EF">
              <w:t>5</w:t>
            </w:r>
            <w:r>
              <w:t>.</w:t>
            </w:r>
            <w:r w:rsidRPr="00C156EF">
              <w:t>293</w:t>
            </w:r>
          </w:p>
        </w:tc>
      </w:tr>
      <w:tr w:rsidR="00665B53" w:rsidRPr="00C156EF" w:rsidTr="00B77D25">
        <w:trPr>
          <w:trHeight w:val="288"/>
        </w:trPr>
        <w:tc>
          <w:tcPr>
            <w:tcW w:w="3687" w:type="dxa"/>
            <w:shd w:val="clear" w:color="auto" w:fill="auto"/>
            <w:noWrap/>
            <w:hideMark/>
          </w:tcPr>
          <w:p w:rsidR="00665B53" w:rsidRPr="00C156EF" w:rsidRDefault="00665B53" w:rsidP="00852390">
            <w:pPr>
              <w:spacing w:after="0"/>
            </w:pPr>
            <w:r w:rsidRPr="00C156EF">
              <w:t>Slovenija</w:t>
            </w:r>
          </w:p>
        </w:tc>
        <w:tc>
          <w:tcPr>
            <w:tcW w:w="1815" w:type="dxa"/>
            <w:shd w:val="clear" w:color="auto" w:fill="auto"/>
            <w:noWrap/>
            <w:vAlign w:val="center"/>
            <w:hideMark/>
          </w:tcPr>
          <w:p w:rsidR="00665B53" w:rsidRPr="00C156EF" w:rsidRDefault="00665B53" w:rsidP="00852390">
            <w:pPr>
              <w:spacing w:after="0"/>
              <w:jc w:val="right"/>
            </w:pPr>
            <w:r w:rsidRPr="00C156EF">
              <w:t>173</w:t>
            </w:r>
            <w:r>
              <w:t>.</w:t>
            </w:r>
            <w:r w:rsidRPr="00C156EF">
              <w:t>305</w:t>
            </w:r>
          </w:p>
        </w:tc>
        <w:tc>
          <w:tcPr>
            <w:tcW w:w="1815" w:type="dxa"/>
            <w:shd w:val="clear" w:color="auto" w:fill="auto"/>
            <w:noWrap/>
            <w:vAlign w:val="center"/>
            <w:hideMark/>
          </w:tcPr>
          <w:p w:rsidR="00665B53" w:rsidRPr="00C156EF" w:rsidRDefault="00665B53" w:rsidP="00852390">
            <w:pPr>
              <w:spacing w:after="0"/>
              <w:jc w:val="right"/>
            </w:pPr>
            <w:r w:rsidRPr="00C156EF">
              <w:t>182</w:t>
            </w:r>
            <w:r>
              <w:t>.</w:t>
            </w:r>
            <w:r w:rsidRPr="00C156EF">
              <w:t>089</w:t>
            </w:r>
          </w:p>
        </w:tc>
        <w:tc>
          <w:tcPr>
            <w:tcW w:w="1815" w:type="dxa"/>
            <w:shd w:val="clear" w:color="auto" w:fill="auto"/>
            <w:noWrap/>
            <w:vAlign w:val="center"/>
            <w:hideMark/>
          </w:tcPr>
          <w:p w:rsidR="00665B53" w:rsidRPr="00C156EF" w:rsidRDefault="00665B53" w:rsidP="00852390">
            <w:pPr>
              <w:spacing w:after="0"/>
              <w:jc w:val="right"/>
            </w:pPr>
            <w:r w:rsidRPr="00C156EF">
              <w:t>186</w:t>
            </w:r>
            <w:r>
              <w:t>.</w:t>
            </w:r>
            <w:r w:rsidRPr="00C156EF">
              <w:t>433</w:t>
            </w:r>
          </w:p>
        </w:tc>
      </w:tr>
    </w:tbl>
    <w:p w:rsidR="00BD43D4" w:rsidRPr="005E58B6" w:rsidRDefault="00B65A05" w:rsidP="00367226">
      <w:pPr>
        <w:spacing w:after="0"/>
        <w:jc w:val="both"/>
        <w:rPr>
          <w:sz w:val="18"/>
          <w:szCs w:val="18"/>
        </w:rPr>
      </w:pPr>
      <w:r w:rsidRPr="005E58B6">
        <w:rPr>
          <w:sz w:val="18"/>
          <w:szCs w:val="18"/>
        </w:rPr>
        <w:t>VIR: Statistični urad Republike Slovenije, SURS, 2016</w:t>
      </w:r>
      <w:r w:rsidR="00BD43D4" w:rsidRPr="005E58B6">
        <w:rPr>
          <w:sz w:val="18"/>
          <w:szCs w:val="18"/>
        </w:rPr>
        <w:t>, povzeto po Vmesno vrednotenje Programa spodbujanja konkurenčnosti in ukrepov  razvojne podpore  za območje občin Hrastnik, Radeče in Trbovlje, MK projekt d.o.o., september 2016</w:t>
      </w:r>
    </w:p>
    <w:p w:rsidR="00B65A05" w:rsidRDefault="00B65A05" w:rsidP="00852390">
      <w:pPr>
        <w:tabs>
          <w:tab w:val="left" w:pos="3128"/>
        </w:tabs>
        <w:spacing w:after="0"/>
      </w:pPr>
    </w:p>
    <w:p w:rsidR="00367226" w:rsidRDefault="0070756B" w:rsidP="00852390">
      <w:pPr>
        <w:tabs>
          <w:tab w:val="left" w:pos="3128"/>
        </w:tabs>
        <w:spacing w:after="0"/>
      </w:pPr>
      <w:r>
        <w:t xml:space="preserve">Število podjetij se je v obdobju 2012-2014 povečevalo samo v občini Radeče, medtem ko </w:t>
      </w:r>
      <w:r w:rsidR="00025E51">
        <w:t xml:space="preserve">se </w:t>
      </w:r>
      <w:r>
        <w:t xml:space="preserve">je v obeh preostalih občinah </w:t>
      </w:r>
      <w:r w:rsidR="00025E51">
        <w:t>spreminjalo</w:t>
      </w:r>
      <w:r>
        <w:t>.</w:t>
      </w:r>
    </w:p>
    <w:p w:rsidR="0070756B" w:rsidRDefault="0070756B" w:rsidP="00852390">
      <w:pPr>
        <w:tabs>
          <w:tab w:val="left" w:pos="3128"/>
        </w:tabs>
        <w:spacing w:after="0"/>
      </w:pPr>
    </w:p>
    <w:p w:rsidR="009816E3" w:rsidRPr="00C156EF" w:rsidRDefault="00783FD9" w:rsidP="00852390">
      <w:pPr>
        <w:pStyle w:val="Napis"/>
      </w:pPr>
      <w:r w:rsidRPr="00C156EF">
        <w:t xml:space="preserve">Tabela </w:t>
      </w:r>
      <w:fldSimple w:instr=" SEQ Tabela \* ARABIC ">
        <w:r w:rsidR="003C7D52">
          <w:rPr>
            <w:noProof/>
          </w:rPr>
          <w:t>13</w:t>
        </w:r>
      </w:fldSimple>
      <w:r w:rsidR="0018216D">
        <w:t xml:space="preserve">: Prihodki podjetij </w:t>
      </w:r>
      <w:r w:rsidR="0018216D" w:rsidRPr="000C143C">
        <w:t>v občinah pro</w:t>
      </w:r>
      <w:r w:rsidR="00300CD1">
        <w:t>blemskega območja v obdobju 2012</w:t>
      </w:r>
      <w:r w:rsidR="0018216D" w:rsidRPr="000C143C">
        <w:t>-201</w:t>
      </w:r>
      <w:r w:rsidR="00300CD1">
        <w:t>4</w:t>
      </w:r>
      <w:r w:rsidR="0018216D">
        <w:t xml:space="preserve"> (v 1000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1914"/>
        <w:gridCol w:w="1915"/>
        <w:gridCol w:w="1742"/>
      </w:tblGrid>
      <w:tr w:rsidR="00963BC8" w:rsidRPr="00C156EF" w:rsidTr="00B77D25">
        <w:trPr>
          <w:trHeight w:val="572"/>
        </w:trPr>
        <w:tc>
          <w:tcPr>
            <w:tcW w:w="3625" w:type="dxa"/>
            <w:shd w:val="clear" w:color="auto" w:fill="auto"/>
            <w:hideMark/>
          </w:tcPr>
          <w:p w:rsidR="00963BC8" w:rsidRPr="00C156EF" w:rsidRDefault="00963BC8" w:rsidP="00852390">
            <w:pPr>
              <w:spacing w:after="0"/>
              <w:rPr>
                <w:b/>
                <w:bCs/>
              </w:rPr>
            </w:pPr>
            <w:r w:rsidRPr="00C156EF">
              <w:rPr>
                <w:b/>
                <w:bCs/>
              </w:rPr>
              <w:t>Prihodki podjetij (v 1000 EUR)</w:t>
            </w:r>
          </w:p>
        </w:tc>
        <w:tc>
          <w:tcPr>
            <w:tcW w:w="1914" w:type="dxa"/>
            <w:shd w:val="clear" w:color="auto" w:fill="auto"/>
            <w:noWrap/>
            <w:hideMark/>
          </w:tcPr>
          <w:p w:rsidR="00963BC8" w:rsidRPr="00BB445E" w:rsidRDefault="00963BC8" w:rsidP="00665B53">
            <w:pPr>
              <w:spacing w:after="0"/>
              <w:jc w:val="center"/>
              <w:rPr>
                <w:bCs/>
              </w:rPr>
            </w:pPr>
            <w:r w:rsidRPr="00BB445E">
              <w:rPr>
                <w:bCs/>
              </w:rPr>
              <w:t>2012</w:t>
            </w:r>
          </w:p>
        </w:tc>
        <w:tc>
          <w:tcPr>
            <w:tcW w:w="1915" w:type="dxa"/>
            <w:shd w:val="clear" w:color="auto" w:fill="auto"/>
            <w:noWrap/>
            <w:hideMark/>
          </w:tcPr>
          <w:p w:rsidR="00963BC8" w:rsidRPr="00BB445E" w:rsidRDefault="00963BC8" w:rsidP="00665B53">
            <w:pPr>
              <w:spacing w:after="0"/>
              <w:jc w:val="center"/>
              <w:rPr>
                <w:bCs/>
              </w:rPr>
            </w:pPr>
            <w:r w:rsidRPr="00BB445E">
              <w:rPr>
                <w:bCs/>
              </w:rPr>
              <w:t>2013</w:t>
            </w:r>
          </w:p>
        </w:tc>
        <w:tc>
          <w:tcPr>
            <w:tcW w:w="1742" w:type="dxa"/>
            <w:shd w:val="clear" w:color="auto" w:fill="auto"/>
            <w:noWrap/>
            <w:hideMark/>
          </w:tcPr>
          <w:p w:rsidR="00963BC8" w:rsidRPr="00BB445E" w:rsidRDefault="00963BC8" w:rsidP="00665B53">
            <w:pPr>
              <w:spacing w:after="0"/>
              <w:jc w:val="center"/>
              <w:rPr>
                <w:bCs/>
              </w:rPr>
            </w:pPr>
            <w:r w:rsidRPr="00BB445E">
              <w:rPr>
                <w:bCs/>
              </w:rPr>
              <w:t>2014</w:t>
            </w:r>
          </w:p>
        </w:tc>
      </w:tr>
      <w:tr w:rsidR="00963BC8" w:rsidRPr="00C156EF" w:rsidTr="00B77D25">
        <w:trPr>
          <w:trHeight w:val="286"/>
        </w:trPr>
        <w:tc>
          <w:tcPr>
            <w:tcW w:w="3625" w:type="dxa"/>
            <w:shd w:val="clear" w:color="auto" w:fill="auto"/>
            <w:noWrap/>
            <w:hideMark/>
          </w:tcPr>
          <w:p w:rsidR="00963BC8" w:rsidRPr="00C156EF" w:rsidRDefault="00963BC8" w:rsidP="00852390">
            <w:pPr>
              <w:spacing w:after="0"/>
            </w:pPr>
            <w:r w:rsidRPr="00C156EF">
              <w:t>Občina Trbovlje</w:t>
            </w:r>
          </w:p>
        </w:tc>
        <w:tc>
          <w:tcPr>
            <w:tcW w:w="1914" w:type="dxa"/>
            <w:shd w:val="clear" w:color="auto" w:fill="auto"/>
            <w:noWrap/>
            <w:vAlign w:val="center"/>
            <w:hideMark/>
          </w:tcPr>
          <w:p w:rsidR="00963BC8" w:rsidRPr="00C156EF" w:rsidRDefault="00963BC8" w:rsidP="00852390">
            <w:pPr>
              <w:spacing w:after="0"/>
              <w:jc w:val="right"/>
            </w:pPr>
            <w:r w:rsidRPr="00C156EF">
              <w:t>351</w:t>
            </w:r>
            <w:r>
              <w:t>.</w:t>
            </w:r>
            <w:r w:rsidRPr="00C156EF">
              <w:t>716</w:t>
            </w:r>
          </w:p>
        </w:tc>
        <w:tc>
          <w:tcPr>
            <w:tcW w:w="1915" w:type="dxa"/>
            <w:shd w:val="clear" w:color="auto" w:fill="auto"/>
            <w:noWrap/>
            <w:vAlign w:val="center"/>
            <w:hideMark/>
          </w:tcPr>
          <w:p w:rsidR="00963BC8" w:rsidRPr="00C156EF" w:rsidRDefault="00963BC8" w:rsidP="00852390">
            <w:pPr>
              <w:spacing w:after="0"/>
              <w:jc w:val="right"/>
            </w:pPr>
            <w:r w:rsidRPr="00C156EF">
              <w:t>317</w:t>
            </w:r>
            <w:r>
              <w:t>.</w:t>
            </w:r>
            <w:r w:rsidRPr="00C156EF">
              <w:t>528</w:t>
            </w:r>
          </w:p>
        </w:tc>
        <w:tc>
          <w:tcPr>
            <w:tcW w:w="1742" w:type="dxa"/>
            <w:shd w:val="clear" w:color="auto" w:fill="auto"/>
            <w:noWrap/>
            <w:vAlign w:val="center"/>
            <w:hideMark/>
          </w:tcPr>
          <w:p w:rsidR="00963BC8" w:rsidRPr="00C156EF" w:rsidRDefault="00963BC8" w:rsidP="00852390">
            <w:pPr>
              <w:spacing w:after="0"/>
              <w:jc w:val="right"/>
            </w:pPr>
            <w:r w:rsidRPr="00C156EF">
              <w:t>307</w:t>
            </w:r>
            <w:r>
              <w:t>.</w:t>
            </w:r>
            <w:r w:rsidRPr="00C156EF">
              <w:t>464</w:t>
            </w:r>
          </w:p>
        </w:tc>
      </w:tr>
      <w:tr w:rsidR="00963BC8" w:rsidRPr="00C156EF" w:rsidTr="00B77D25">
        <w:trPr>
          <w:trHeight w:val="286"/>
        </w:trPr>
        <w:tc>
          <w:tcPr>
            <w:tcW w:w="3625" w:type="dxa"/>
            <w:shd w:val="clear" w:color="auto" w:fill="auto"/>
            <w:noWrap/>
            <w:hideMark/>
          </w:tcPr>
          <w:p w:rsidR="00963BC8" w:rsidRPr="00C156EF" w:rsidRDefault="00963BC8" w:rsidP="00852390">
            <w:pPr>
              <w:spacing w:after="0"/>
            </w:pPr>
            <w:r w:rsidRPr="00C156EF">
              <w:t>Občina Hrastnik</w:t>
            </w:r>
          </w:p>
        </w:tc>
        <w:tc>
          <w:tcPr>
            <w:tcW w:w="1914" w:type="dxa"/>
            <w:shd w:val="clear" w:color="auto" w:fill="auto"/>
            <w:noWrap/>
            <w:vAlign w:val="center"/>
            <w:hideMark/>
          </w:tcPr>
          <w:p w:rsidR="00963BC8" w:rsidRPr="00C156EF" w:rsidRDefault="00963BC8" w:rsidP="00852390">
            <w:pPr>
              <w:spacing w:after="0"/>
              <w:jc w:val="right"/>
            </w:pPr>
            <w:r w:rsidRPr="00C156EF">
              <w:t>127</w:t>
            </w:r>
            <w:r>
              <w:t>.</w:t>
            </w:r>
            <w:r w:rsidRPr="00C156EF">
              <w:t>247</w:t>
            </w:r>
          </w:p>
        </w:tc>
        <w:tc>
          <w:tcPr>
            <w:tcW w:w="1915" w:type="dxa"/>
            <w:shd w:val="clear" w:color="auto" w:fill="auto"/>
            <w:noWrap/>
            <w:vAlign w:val="center"/>
            <w:hideMark/>
          </w:tcPr>
          <w:p w:rsidR="00963BC8" w:rsidRPr="00C156EF" w:rsidRDefault="00963BC8" w:rsidP="00852390">
            <w:pPr>
              <w:spacing w:after="0"/>
              <w:jc w:val="right"/>
            </w:pPr>
            <w:r w:rsidRPr="00C156EF">
              <w:t>128</w:t>
            </w:r>
            <w:r>
              <w:t>.</w:t>
            </w:r>
            <w:r w:rsidRPr="00C156EF">
              <w:t>807</w:t>
            </w:r>
          </w:p>
        </w:tc>
        <w:tc>
          <w:tcPr>
            <w:tcW w:w="1742" w:type="dxa"/>
            <w:shd w:val="clear" w:color="auto" w:fill="auto"/>
            <w:noWrap/>
            <w:vAlign w:val="center"/>
            <w:hideMark/>
          </w:tcPr>
          <w:p w:rsidR="00963BC8" w:rsidRPr="00C156EF" w:rsidRDefault="00963BC8" w:rsidP="00852390">
            <w:pPr>
              <w:spacing w:after="0"/>
              <w:jc w:val="right"/>
            </w:pPr>
            <w:r w:rsidRPr="00C156EF">
              <w:t>123</w:t>
            </w:r>
            <w:r>
              <w:t>.</w:t>
            </w:r>
            <w:r w:rsidRPr="00C156EF">
              <w:t>820</w:t>
            </w:r>
          </w:p>
        </w:tc>
      </w:tr>
      <w:tr w:rsidR="00963BC8" w:rsidRPr="00C156EF" w:rsidTr="00B77D25">
        <w:trPr>
          <w:trHeight w:val="286"/>
        </w:trPr>
        <w:tc>
          <w:tcPr>
            <w:tcW w:w="3625" w:type="dxa"/>
            <w:shd w:val="clear" w:color="auto" w:fill="auto"/>
            <w:noWrap/>
            <w:hideMark/>
          </w:tcPr>
          <w:p w:rsidR="00963BC8" w:rsidRPr="00C156EF" w:rsidRDefault="00963BC8" w:rsidP="00852390">
            <w:pPr>
              <w:spacing w:after="0"/>
            </w:pPr>
            <w:r w:rsidRPr="00C156EF">
              <w:t>Občina Radeče</w:t>
            </w:r>
          </w:p>
        </w:tc>
        <w:tc>
          <w:tcPr>
            <w:tcW w:w="1914" w:type="dxa"/>
            <w:shd w:val="clear" w:color="auto" w:fill="auto"/>
            <w:noWrap/>
            <w:vAlign w:val="center"/>
            <w:hideMark/>
          </w:tcPr>
          <w:p w:rsidR="00963BC8" w:rsidRPr="00C156EF" w:rsidRDefault="00963BC8" w:rsidP="00852390">
            <w:pPr>
              <w:spacing w:after="0"/>
              <w:jc w:val="right"/>
            </w:pPr>
            <w:r w:rsidRPr="00C156EF">
              <w:t>46</w:t>
            </w:r>
            <w:r>
              <w:t>.</w:t>
            </w:r>
            <w:r w:rsidRPr="00C156EF">
              <w:t>829</w:t>
            </w:r>
          </w:p>
        </w:tc>
        <w:tc>
          <w:tcPr>
            <w:tcW w:w="1915" w:type="dxa"/>
            <w:shd w:val="clear" w:color="auto" w:fill="auto"/>
            <w:noWrap/>
            <w:vAlign w:val="center"/>
            <w:hideMark/>
          </w:tcPr>
          <w:p w:rsidR="00963BC8" w:rsidRPr="00C156EF" w:rsidRDefault="00963BC8" w:rsidP="00852390">
            <w:pPr>
              <w:spacing w:after="0"/>
              <w:jc w:val="right"/>
            </w:pPr>
            <w:r w:rsidRPr="00C156EF">
              <w:t>40</w:t>
            </w:r>
            <w:r>
              <w:t>.</w:t>
            </w:r>
            <w:r w:rsidRPr="00C156EF">
              <w:t>084</w:t>
            </w:r>
          </w:p>
        </w:tc>
        <w:tc>
          <w:tcPr>
            <w:tcW w:w="1742" w:type="dxa"/>
            <w:shd w:val="clear" w:color="auto" w:fill="auto"/>
            <w:noWrap/>
            <w:vAlign w:val="center"/>
            <w:hideMark/>
          </w:tcPr>
          <w:p w:rsidR="00963BC8" w:rsidRPr="00C156EF" w:rsidRDefault="00963BC8" w:rsidP="00852390">
            <w:pPr>
              <w:spacing w:after="0"/>
              <w:jc w:val="right"/>
            </w:pPr>
            <w:r w:rsidRPr="00C156EF">
              <w:t>58</w:t>
            </w:r>
            <w:r>
              <w:t>.</w:t>
            </w:r>
            <w:r w:rsidRPr="00C156EF">
              <w:t>313</w:t>
            </w:r>
          </w:p>
        </w:tc>
      </w:tr>
      <w:tr w:rsidR="00963BC8" w:rsidRPr="00C156EF" w:rsidTr="00B77D25">
        <w:trPr>
          <w:trHeight w:val="286"/>
        </w:trPr>
        <w:tc>
          <w:tcPr>
            <w:tcW w:w="3625" w:type="dxa"/>
            <w:shd w:val="clear" w:color="auto" w:fill="auto"/>
            <w:noWrap/>
            <w:hideMark/>
          </w:tcPr>
          <w:p w:rsidR="00963BC8" w:rsidRPr="00C156EF" w:rsidRDefault="00963BC8" w:rsidP="00852390">
            <w:pPr>
              <w:spacing w:after="0"/>
            </w:pPr>
            <w:r w:rsidRPr="00C156EF">
              <w:t>Zasavska regija</w:t>
            </w:r>
          </w:p>
        </w:tc>
        <w:tc>
          <w:tcPr>
            <w:tcW w:w="1914" w:type="dxa"/>
            <w:shd w:val="clear" w:color="auto" w:fill="auto"/>
            <w:noWrap/>
            <w:vAlign w:val="center"/>
            <w:hideMark/>
          </w:tcPr>
          <w:p w:rsidR="00963BC8" w:rsidRPr="00C156EF" w:rsidRDefault="00963BC8" w:rsidP="00852390">
            <w:pPr>
              <w:spacing w:after="0"/>
              <w:jc w:val="right"/>
            </w:pPr>
            <w:r w:rsidRPr="00C156EF">
              <w:t>810</w:t>
            </w:r>
            <w:r>
              <w:t>.</w:t>
            </w:r>
            <w:r w:rsidRPr="00C156EF">
              <w:t>821</w:t>
            </w:r>
          </w:p>
        </w:tc>
        <w:tc>
          <w:tcPr>
            <w:tcW w:w="1915" w:type="dxa"/>
            <w:shd w:val="clear" w:color="auto" w:fill="auto"/>
            <w:noWrap/>
            <w:vAlign w:val="center"/>
            <w:hideMark/>
          </w:tcPr>
          <w:p w:rsidR="00963BC8" w:rsidRPr="00C156EF" w:rsidRDefault="00963BC8" w:rsidP="00852390">
            <w:pPr>
              <w:spacing w:after="0"/>
              <w:jc w:val="right"/>
            </w:pPr>
            <w:r w:rsidRPr="00C156EF">
              <w:t>768</w:t>
            </w:r>
            <w:r>
              <w:t>.</w:t>
            </w:r>
            <w:r w:rsidRPr="00C156EF">
              <w:t>467</w:t>
            </w:r>
          </w:p>
        </w:tc>
        <w:tc>
          <w:tcPr>
            <w:tcW w:w="1742" w:type="dxa"/>
            <w:shd w:val="clear" w:color="auto" w:fill="auto"/>
            <w:noWrap/>
            <w:vAlign w:val="center"/>
            <w:hideMark/>
          </w:tcPr>
          <w:p w:rsidR="00963BC8" w:rsidRPr="00C156EF" w:rsidRDefault="00963BC8" w:rsidP="00852390">
            <w:pPr>
              <w:spacing w:after="0"/>
              <w:jc w:val="right"/>
            </w:pPr>
            <w:r w:rsidRPr="00C156EF">
              <w:t>744</w:t>
            </w:r>
            <w:r>
              <w:t>.</w:t>
            </w:r>
            <w:r w:rsidRPr="00C156EF">
              <w:t>714</w:t>
            </w:r>
          </w:p>
        </w:tc>
      </w:tr>
      <w:tr w:rsidR="00963BC8" w:rsidRPr="00C156EF" w:rsidTr="00B77D25">
        <w:trPr>
          <w:trHeight w:val="286"/>
        </w:trPr>
        <w:tc>
          <w:tcPr>
            <w:tcW w:w="3625" w:type="dxa"/>
            <w:shd w:val="clear" w:color="auto" w:fill="auto"/>
            <w:noWrap/>
            <w:hideMark/>
          </w:tcPr>
          <w:p w:rsidR="00963BC8" w:rsidRPr="00C156EF" w:rsidRDefault="00963BC8" w:rsidP="00852390">
            <w:pPr>
              <w:spacing w:after="0"/>
            </w:pPr>
            <w:proofErr w:type="spellStart"/>
            <w:r w:rsidRPr="00C156EF">
              <w:t>Spodnjeposavska</w:t>
            </w:r>
            <w:proofErr w:type="spellEnd"/>
            <w:r w:rsidRPr="00C156EF">
              <w:t xml:space="preserve"> regija</w:t>
            </w:r>
          </w:p>
        </w:tc>
        <w:tc>
          <w:tcPr>
            <w:tcW w:w="1914" w:type="dxa"/>
            <w:shd w:val="clear" w:color="auto" w:fill="auto"/>
            <w:noWrap/>
            <w:vAlign w:val="center"/>
            <w:hideMark/>
          </w:tcPr>
          <w:p w:rsidR="00963BC8" w:rsidRPr="00C156EF" w:rsidRDefault="00963BC8" w:rsidP="00852390">
            <w:pPr>
              <w:spacing w:after="0"/>
              <w:jc w:val="right"/>
            </w:pPr>
            <w:r w:rsidRPr="00C156EF">
              <w:t>3</w:t>
            </w:r>
            <w:r>
              <w:t>.</w:t>
            </w:r>
            <w:r w:rsidRPr="00C156EF">
              <w:t>172</w:t>
            </w:r>
            <w:r>
              <w:t>.</w:t>
            </w:r>
            <w:r w:rsidRPr="00C156EF">
              <w:t>289</w:t>
            </w:r>
          </w:p>
        </w:tc>
        <w:tc>
          <w:tcPr>
            <w:tcW w:w="1915" w:type="dxa"/>
            <w:shd w:val="clear" w:color="auto" w:fill="auto"/>
            <w:noWrap/>
            <w:vAlign w:val="center"/>
            <w:hideMark/>
          </w:tcPr>
          <w:p w:rsidR="00963BC8" w:rsidRPr="00C156EF" w:rsidRDefault="00963BC8" w:rsidP="00852390">
            <w:pPr>
              <w:spacing w:after="0"/>
              <w:jc w:val="right"/>
            </w:pPr>
            <w:r w:rsidRPr="00C156EF">
              <w:t>2</w:t>
            </w:r>
            <w:r>
              <w:t>.</w:t>
            </w:r>
            <w:r w:rsidRPr="00C156EF">
              <w:t>934</w:t>
            </w:r>
            <w:r>
              <w:t>.</w:t>
            </w:r>
            <w:r w:rsidRPr="00C156EF">
              <w:t>390</w:t>
            </w:r>
          </w:p>
        </w:tc>
        <w:tc>
          <w:tcPr>
            <w:tcW w:w="1742" w:type="dxa"/>
            <w:shd w:val="clear" w:color="auto" w:fill="auto"/>
            <w:noWrap/>
            <w:vAlign w:val="center"/>
            <w:hideMark/>
          </w:tcPr>
          <w:p w:rsidR="00963BC8" w:rsidRPr="00C156EF" w:rsidRDefault="00963BC8" w:rsidP="00852390">
            <w:pPr>
              <w:spacing w:after="0"/>
              <w:jc w:val="right"/>
            </w:pPr>
            <w:r w:rsidRPr="00C156EF">
              <w:t>3</w:t>
            </w:r>
            <w:r>
              <w:t>.</w:t>
            </w:r>
            <w:r w:rsidRPr="00C156EF">
              <w:t>031</w:t>
            </w:r>
            <w:r>
              <w:t>.</w:t>
            </w:r>
            <w:r w:rsidRPr="00C156EF">
              <w:t>201</w:t>
            </w:r>
          </w:p>
        </w:tc>
      </w:tr>
      <w:tr w:rsidR="00963BC8" w:rsidRPr="00C156EF" w:rsidTr="00B77D25">
        <w:trPr>
          <w:trHeight w:val="286"/>
        </w:trPr>
        <w:tc>
          <w:tcPr>
            <w:tcW w:w="3625" w:type="dxa"/>
            <w:shd w:val="clear" w:color="auto" w:fill="auto"/>
            <w:noWrap/>
            <w:hideMark/>
          </w:tcPr>
          <w:p w:rsidR="00963BC8" w:rsidRPr="00C156EF" w:rsidRDefault="00963BC8" w:rsidP="00852390">
            <w:pPr>
              <w:spacing w:after="0"/>
            </w:pPr>
            <w:r w:rsidRPr="00C156EF">
              <w:t>Slovenija</w:t>
            </w:r>
          </w:p>
        </w:tc>
        <w:tc>
          <w:tcPr>
            <w:tcW w:w="1914" w:type="dxa"/>
            <w:shd w:val="clear" w:color="auto" w:fill="auto"/>
            <w:noWrap/>
            <w:vAlign w:val="center"/>
            <w:hideMark/>
          </w:tcPr>
          <w:p w:rsidR="00963BC8" w:rsidRPr="00C156EF" w:rsidRDefault="00963BC8" w:rsidP="00852390">
            <w:pPr>
              <w:spacing w:after="0"/>
              <w:jc w:val="right"/>
            </w:pPr>
            <w:r w:rsidRPr="00C156EF">
              <w:t>90</w:t>
            </w:r>
            <w:r>
              <w:t>.</w:t>
            </w:r>
            <w:r w:rsidRPr="00C156EF">
              <w:t>754</w:t>
            </w:r>
            <w:r>
              <w:t>.</w:t>
            </w:r>
            <w:r w:rsidRPr="00C156EF">
              <w:t>575</w:t>
            </w:r>
          </w:p>
        </w:tc>
        <w:tc>
          <w:tcPr>
            <w:tcW w:w="1915" w:type="dxa"/>
            <w:shd w:val="clear" w:color="auto" w:fill="auto"/>
            <w:noWrap/>
            <w:vAlign w:val="center"/>
            <w:hideMark/>
          </w:tcPr>
          <w:p w:rsidR="00963BC8" w:rsidRPr="00C156EF" w:rsidRDefault="00963BC8" w:rsidP="00852390">
            <w:pPr>
              <w:spacing w:after="0"/>
              <w:jc w:val="right"/>
            </w:pPr>
            <w:r w:rsidRPr="00C156EF">
              <w:t>90</w:t>
            </w:r>
            <w:r>
              <w:t>.</w:t>
            </w:r>
            <w:r w:rsidRPr="00C156EF">
              <w:t>625</w:t>
            </w:r>
            <w:r>
              <w:t>.</w:t>
            </w:r>
            <w:r w:rsidRPr="00C156EF">
              <w:t>516</w:t>
            </w:r>
          </w:p>
        </w:tc>
        <w:tc>
          <w:tcPr>
            <w:tcW w:w="1742" w:type="dxa"/>
            <w:shd w:val="clear" w:color="auto" w:fill="auto"/>
            <w:noWrap/>
            <w:vAlign w:val="center"/>
            <w:hideMark/>
          </w:tcPr>
          <w:p w:rsidR="00963BC8" w:rsidRPr="00C156EF" w:rsidRDefault="00963BC8" w:rsidP="00852390">
            <w:pPr>
              <w:spacing w:after="0"/>
              <w:jc w:val="right"/>
            </w:pPr>
            <w:r w:rsidRPr="00C156EF">
              <w:t>93</w:t>
            </w:r>
            <w:r>
              <w:t>.</w:t>
            </w:r>
            <w:r w:rsidRPr="00C156EF">
              <w:t>571</w:t>
            </w:r>
            <w:r>
              <w:t>.</w:t>
            </w:r>
            <w:r w:rsidRPr="00C156EF">
              <w:t>789</w:t>
            </w:r>
          </w:p>
        </w:tc>
      </w:tr>
    </w:tbl>
    <w:p w:rsidR="00D302A9" w:rsidRPr="00080B08" w:rsidRDefault="00D302A9" w:rsidP="00936583">
      <w:pPr>
        <w:spacing w:after="0"/>
        <w:jc w:val="both"/>
        <w:rPr>
          <w:sz w:val="18"/>
          <w:szCs w:val="18"/>
        </w:rPr>
      </w:pPr>
      <w:r w:rsidRPr="00080B08">
        <w:rPr>
          <w:sz w:val="18"/>
          <w:szCs w:val="18"/>
        </w:rPr>
        <w:t>VIR:Statistični urad Republike Slovenije, SURS, 2016, povzeto po Vmesno vrednotenje Programa spodbujanja konkurenčnosti in ukrepov  razvojne podpore  za območje občin Hrastnik, Radeče in Trbovlje, MK projekt d.o.o., september 2016</w:t>
      </w:r>
    </w:p>
    <w:p w:rsidR="00F320E8" w:rsidRDefault="00F20E39" w:rsidP="003759C3">
      <w:pPr>
        <w:tabs>
          <w:tab w:val="left" w:pos="3031"/>
        </w:tabs>
        <w:spacing w:after="0"/>
        <w:jc w:val="both"/>
      </w:pPr>
      <w:r>
        <w:lastRenderedPageBreak/>
        <w:t xml:space="preserve">Največ prihodkov ustvarjajo podjetja iz občine Trbovlje, se je pa njihova višina v obdobju 2012-2014 zniževala, medtem ko je višina ustvarjenih prihodkov podjetij v občinah Hrastnik in Radeče nihala. </w:t>
      </w:r>
    </w:p>
    <w:p w:rsidR="00F320E8" w:rsidRDefault="00F320E8" w:rsidP="00852390">
      <w:pPr>
        <w:tabs>
          <w:tab w:val="left" w:pos="3031"/>
        </w:tabs>
        <w:spacing w:after="0"/>
      </w:pPr>
    </w:p>
    <w:p w:rsidR="00914C87" w:rsidRDefault="00914C87" w:rsidP="00852390">
      <w:pPr>
        <w:tabs>
          <w:tab w:val="left" w:pos="3031"/>
        </w:tabs>
        <w:spacing w:after="0"/>
      </w:pPr>
    </w:p>
    <w:p w:rsidR="009816E3" w:rsidRPr="00C156EF" w:rsidRDefault="00783FD9" w:rsidP="00852390">
      <w:pPr>
        <w:pStyle w:val="Napis"/>
      </w:pPr>
      <w:r w:rsidRPr="00C156EF">
        <w:t xml:space="preserve">Tabela </w:t>
      </w:r>
      <w:fldSimple w:instr=" SEQ Tabela \* ARABIC ">
        <w:r w:rsidR="003C7D52">
          <w:rPr>
            <w:noProof/>
          </w:rPr>
          <w:t>14</w:t>
        </w:r>
      </w:fldSimple>
      <w:r w:rsidR="00BF600E">
        <w:t xml:space="preserve">: </w:t>
      </w:r>
      <w:r w:rsidR="008C5F38">
        <w:t>I</w:t>
      </w:r>
      <w:r w:rsidR="00BF600E">
        <w:t xml:space="preserve">nvesticije v osnovna sredstva </w:t>
      </w:r>
      <w:r w:rsidR="00731FF3">
        <w:t xml:space="preserve">podjetij v </w:t>
      </w:r>
      <w:r w:rsidR="00BF600E" w:rsidRPr="000C143C">
        <w:t>občinah problems</w:t>
      </w:r>
      <w:r w:rsidR="00BF600E">
        <w:t>kega območja v obdobju 201</w:t>
      </w:r>
      <w:r w:rsidR="00D04455">
        <w:t>2</w:t>
      </w:r>
      <w:r w:rsidR="00BF600E">
        <w:t>-201</w:t>
      </w:r>
      <w:r w:rsidR="007D4557">
        <w:t>4</w:t>
      </w:r>
      <w:r w:rsidR="00BF600E">
        <w:t xml:space="preserve"> (v 1000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1830"/>
        <w:gridCol w:w="1830"/>
        <w:gridCol w:w="1830"/>
      </w:tblGrid>
      <w:tr w:rsidR="00983720" w:rsidRPr="00C156EF" w:rsidTr="00665B53">
        <w:trPr>
          <w:trHeight w:val="586"/>
        </w:trPr>
        <w:tc>
          <w:tcPr>
            <w:tcW w:w="3717" w:type="dxa"/>
            <w:shd w:val="clear" w:color="auto" w:fill="auto"/>
            <w:hideMark/>
          </w:tcPr>
          <w:p w:rsidR="00983720" w:rsidRPr="00C156EF" w:rsidRDefault="00983720" w:rsidP="00852390">
            <w:pPr>
              <w:spacing w:after="0"/>
              <w:rPr>
                <w:b/>
                <w:bCs/>
              </w:rPr>
            </w:pPr>
            <w:r w:rsidRPr="00C156EF">
              <w:rPr>
                <w:b/>
                <w:bCs/>
              </w:rPr>
              <w:t>Investicije v osnovna sredstva (v 1000 EUR)</w:t>
            </w:r>
          </w:p>
        </w:tc>
        <w:tc>
          <w:tcPr>
            <w:tcW w:w="1830" w:type="dxa"/>
            <w:shd w:val="clear" w:color="auto" w:fill="auto"/>
            <w:noWrap/>
            <w:hideMark/>
          </w:tcPr>
          <w:p w:rsidR="00983720" w:rsidRPr="00C156EF" w:rsidRDefault="00D04455" w:rsidP="00963BC8">
            <w:pPr>
              <w:spacing w:after="0"/>
              <w:jc w:val="center"/>
            </w:pPr>
            <w:r>
              <w:t>2012</w:t>
            </w:r>
          </w:p>
        </w:tc>
        <w:tc>
          <w:tcPr>
            <w:tcW w:w="1830" w:type="dxa"/>
            <w:shd w:val="clear" w:color="auto" w:fill="auto"/>
            <w:noWrap/>
            <w:hideMark/>
          </w:tcPr>
          <w:p w:rsidR="00983720" w:rsidRPr="00C156EF" w:rsidRDefault="00D04455" w:rsidP="00963BC8">
            <w:pPr>
              <w:spacing w:after="0"/>
              <w:jc w:val="center"/>
            </w:pPr>
            <w:r>
              <w:t>2013</w:t>
            </w:r>
          </w:p>
        </w:tc>
        <w:tc>
          <w:tcPr>
            <w:tcW w:w="1830" w:type="dxa"/>
            <w:shd w:val="clear" w:color="auto" w:fill="auto"/>
            <w:noWrap/>
            <w:hideMark/>
          </w:tcPr>
          <w:p w:rsidR="00983720" w:rsidRPr="00C156EF" w:rsidRDefault="00D04455" w:rsidP="00963BC8">
            <w:pPr>
              <w:spacing w:after="0"/>
              <w:jc w:val="center"/>
            </w:pPr>
            <w:r>
              <w:t>2014</w:t>
            </w:r>
          </w:p>
        </w:tc>
      </w:tr>
      <w:tr w:rsidR="00983720" w:rsidRPr="00C156EF" w:rsidTr="006B60E2">
        <w:trPr>
          <w:trHeight w:val="293"/>
        </w:trPr>
        <w:tc>
          <w:tcPr>
            <w:tcW w:w="3717" w:type="dxa"/>
            <w:shd w:val="clear" w:color="auto" w:fill="auto"/>
            <w:noWrap/>
            <w:hideMark/>
          </w:tcPr>
          <w:p w:rsidR="00983720" w:rsidRPr="00C156EF" w:rsidRDefault="00983720" w:rsidP="00852390">
            <w:pPr>
              <w:spacing w:after="0"/>
            </w:pPr>
            <w:r w:rsidRPr="00C156EF">
              <w:t>Občina Trbovlje</w:t>
            </w:r>
          </w:p>
        </w:tc>
        <w:tc>
          <w:tcPr>
            <w:tcW w:w="1830" w:type="dxa"/>
            <w:shd w:val="clear" w:color="auto" w:fill="auto"/>
            <w:noWrap/>
            <w:vAlign w:val="center"/>
            <w:hideMark/>
          </w:tcPr>
          <w:p w:rsidR="00983720" w:rsidRPr="00C156EF" w:rsidRDefault="00983720" w:rsidP="00852390">
            <w:pPr>
              <w:spacing w:after="0"/>
              <w:jc w:val="right"/>
            </w:pPr>
            <w:r w:rsidRPr="00C156EF">
              <w:t>13</w:t>
            </w:r>
            <w:r w:rsidR="00D04455">
              <w:t>.</w:t>
            </w:r>
            <w:r w:rsidRPr="00C156EF">
              <w:t>916</w:t>
            </w:r>
          </w:p>
        </w:tc>
        <w:tc>
          <w:tcPr>
            <w:tcW w:w="1830" w:type="dxa"/>
            <w:shd w:val="clear" w:color="auto" w:fill="auto"/>
            <w:noWrap/>
            <w:vAlign w:val="center"/>
            <w:hideMark/>
          </w:tcPr>
          <w:p w:rsidR="00983720" w:rsidRPr="00C156EF" w:rsidRDefault="00983720" w:rsidP="00852390">
            <w:pPr>
              <w:spacing w:after="0"/>
              <w:jc w:val="right"/>
            </w:pPr>
            <w:r w:rsidRPr="00C156EF">
              <w:t>10</w:t>
            </w:r>
            <w:r>
              <w:t>.</w:t>
            </w:r>
            <w:r w:rsidRPr="00C156EF">
              <w:t>192</w:t>
            </w:r>
          </w:p>
        </w:tc>
        <w:tc>
          <w:tcPr>
            <w:tcW w:w="1830" w:type="dxa"/>
            <w:shd w:val="clear" w:color="auto" w:fill="auto"/>
            <w:noWrap/>
            <w:vAlign w:val="center"/>
            <w:hideMark/>
          </w:tcPr>
          <w:p w:rsidR="00983720" w:rsidRPr="00C156EF" w:rsidRDefault="00983720" w:rsidP="00852390">
            <w:pPr>
              <w:spacing w:after="0"/>
              <w:jc w:val="right"/>
            </w:pPr>
            <w:r w:rsidRPr="00C156EF">
              <w:t>21</w:t>
            </w:r>
            <w:r>
              <w:t>.</w:t>
            </w:r>
            <w:r w:rsidRPr="00C156EF">
              <w:t>056</w:t>
            </w:r>
          </w:p>
        </w:tc>
      </w:tr>
      <w:tr w:rsidR="00983720" w:rsidRPr="00C156EF" w:rsidTr="006B60E2">
        <w:trPr>
          <w:trHeight w:val="293"/>
        </w:trPr>
        <w:tc>
          <w:tcPr>
            <w:tcW w:w="3717" w:type="dxa"/>
            <w:shd w:val="clear" w:color="auto" w:fill="auto"/>
            <w:noWrap/>
            <w:hideMark/>
          </w:tcPr>
          <w:p w:rsidR="00983720" w:rsidRPr="00C156EF" w:rsidRDefault="00983720" w:rsidP="00852390">
            <w:pPr>
              <w:spacing w:after="0"/>
            </w:pPr>
            <w:r w:rsidRPr="00C156EF">
              <w:t>Občina Hrastnik</w:t>
            </w:r>
          </w:p>
        </w:tc>
        <w:tc>
          <w:tcPr>
            <w:tcW w:w="1830" w:type="dxa"/>
            <w:shd w:val="clear" w:color="auto" w:fill="auto"/>
            <w:noWrap/>
            <w:vAlign w:val="center"/>
            <w:hideMark/>
          </w:tcPr>
          <w:p w:rsidR="00983720" w:rsidRPr="00C156EF" w:rsidRDefault="00983720" w:rsidP="00852390">
            <w:pPr>
              <w:spacing w:after="0"/>
              <w:jc w:val="right"/>
            </w:pPr>
            <w:r w:rsidRPr="00C156EF">
              <w:t>10</w:t>
            </w:r>
            <w:r>
              <w:t>.</w:t>
            </w:r>
            <w:r w:rsidRPr="00C156EF">
              <w:t>978</w:t>
            </w:r>
          </w:p>
        </w:tc>
        <w:tc>
          <w:tcPr>
            <w:tcW w:w="1830" w:type="dxa"/>
            <w:shd w:val="clear" w:color="auto" w:fill="auto"/>
            <w:noWrap/>
            <w:vAlign w:val="center"/>
            <w:hideMark/>
          </w:tcPr>
          <w:p w:rsidR="00983720" w:rsidRPr="00C156EF" w:rsidRDefault="00983720" w:rsidP="00852390">
            <w:pPr>
              <w:spacing w:after="0"/>
              <w:jc w:val="right"/>
            </w:pPr>
            <w:r w:rsidRPr="00C156EF">
              <w:t>16</w:t>
            </w:r>
            <w:r>
              <w:t>.</w:t>
            </w:r>
            <w:r w:rsidRPr="00C156EF">
              <w:t>474</w:t>
            </w:r>
          </w:p>
        </w:tc>
        <w:tc>
          <w:tcPr>
            <w:tcW w:w="1830" w:type="dxa"/>
            <w:shd w:val="clear" w:color="auto" w:fill="auto"/>
            <w:noWrap/>
            <w:vAlign w:val="center"/>
            <w:hideMark/>
          </w:tcPr>
          <w:p w:rsidR="00983720" w:rsidRPr="00C156EF" w:rsidRDefault="00983720" w:rsidP="00852390">
            <w:pPr>
              <w:spacing w:after="0"/>
              <w:jc w:val="right"/>
            </w:pPr>
            <w:r w:rsidRPr="00C156EF">
              <w:t>17</w:t>
            </w:r>
            <w:r>
              <w:t>.</w:t>
            </w:r>
            <w:r w:rsidRPr="00C156EF">
              <w:t>207</w:t>
            </w:r>
          </w:p>
        </w:tc>
      </w:tr>
      <w:tr w:rsidR="00983720" w:rsidRPr="00C156EF" w:rsidTr="006B60E2">
        <w:trPr>
          <w:trHeight w:val="293"/>
        </w:trPr>
        <w:tc>
          <w:tcPr>
            <w:tcW w:w="3717" w:type="dxa"/>
            <w:shd w:val="clear" w:color="auto" w:fill="auto"/>
            <w:noWrap/>
            <w:hideMark/>
          </w:tcPr>
          <w:p w:rsidR="00983720" w:rsidRPr="00C156EF" w:rsidRDefault="00983720" w:rsidP="00852390">
            <w:pPr>
              <w:spacing w:after="0"/>
            </w:pPr>
            <w:r w:rsidRPr="00C156EF">
              <w:t>Občina Radeče</w:t>
            </w:r>
          </w:p>
        </w:tc>
        <w:tc>
          <w:tcPr>
            <w:tcW w:w="1830" w:type="dxa"/>
            <w:shd w:val="clear" w:color="auto" w:fill="auto"/>
            <w:noWrap/>
            <w:vAlign w:val="center"/>
            <w:hideMark/>
          </w:tcPr>
          <w:p w:rsidR="00983720" w:rsidRPr="00C156EF" w:rsidRDefault="00983720" w:rsidP="00852390">
            <w:pPr>
              <w:spacing w:after="0"/>
              <w:jc w:val="right"/>
            </w:pPr>
            <w:r w:rsidRPr="00C156EF">
              <w:t>3</w:t>
            </w:r>
            <w:r>
              <w:t>.</w:t>
            </w:r>
            <w:r w:rsidRPr="00C156EF">
              <w:t>971</w:t>
            </w:r>
          </w:p>
        </w:tc>
        <w:tc>
          <w:tcPr>
            <w:tcW w:w="1830" w:type="dxa"/>
            <w:shd w:val="clear" w:color="auto" w:fill="auto"/>
            <w:noWrap/>
            <w:vAlign w:val="center"/>
            <w:hideMark/>
          </w:tcPr>
          <w:p w:rsidR="00983720" w:rsidRPr="00C156EF" w:rsidRDefault="00983720" w:rsidP="00852390">
            <w:pPr>
              <w:spacing w:after="0"/>
              <w:jc w:val="right"/>
            </w:pPr>
            <w:r w:rsidRPr="00C156EF">
              <w:t>2</w:t>
            </w:r>
            <w:r>
              <w:t>.</w:t>
            </w:r>
            <w:r w:rsidRPr="00C156EF">
              <w:t>060</w:t>
            </w:r>
          </w:p>
        </w:tc>
        <w:tc>
          <w:tcPr>
            <w:tcW w:w="1830" w:type="dxa"/>
            <w:shd w:val="clear" w:color="auto" w:fill="auto"/>
            <w:noWrap/>
            <w:vAlign w:val="center"/>
            <w:hideMark/>
          </w:tcPr>
          <w:p w:rsidR="00983720" w:rsidRPr="00C156EF" w:rsidRDefault="00983720" w:rsidP="00852390">
            <w:pPr>
              <w:spacing w:after="0"/>
              <w:jc w:val="right"/>
            </w:pPr>
            <w:r w:rsidRPr="00C156EF">
              <w:t>6</w:t>
            </w:r>
            <w:r>
              <w:t>.</w:t>
            </w:r>
            <w:r w:rsidRPr="00C156EF">
              <w:t>272</w:t>
            </w:r>
          </w:p>
        </w:tc>
      </w:tr>
      <w:tr w:rsidR="00983720" w:rsidRPr="00C156EF" w:rsidTr="006B60E2">
        <w:trPr>
          <w:trHeight w:val="293"/>
        </w:trPr>
        <w:tc>
          <w:tcPr>
            <w:tcW w:w="3717" w:type="dxa"/>
            <w:shd w:val="clear" w:color="auto" w:fill="auto"/>
            <w:noWrap/>
            <w:hideMark/>
          </w:tcPr>
          <w:p w:rsidR="00983720" w:rsidRPr="00C156EF" w:rsidRDefault="00983720" w:rsidP="00852390">
            <w:pPr>
              <w:spacing w:after="0"/>
            </w:pPr>
            <w:r w:rsidRPr="00C156EF">
              <w:t>Zasavska regija</w:t>
            </w:r>
          </w:p>
        </w:tc>
        <w:tc>
          <w:tcPr>
            <w:tcW w:w="1830" w:type="dxa"/>
            <w:shd w:val="clear" w:color="auto" w:fill="auto"/>
            <w:noWrap/>
            <w:vAlign w:val="center"/>
            <w:hideMark/>
          </w:tcPr>
          <w:p w:rsidR="00983720" w:rsidRPr="00C156EF" w:rsidRDefault="00983720" w:rsidP="00852390">
            <w:pPr>
              <w:spacing w:after="0"/>
              <w:jc w:val="right"/>
            </w:pPr>
            <w:r w:rsidRPr="00C156EF">
              <w:t>42</w:t>
            </w:r>
            <w:r>
              <w:t>.</w:t>
            </w:r>
            <w:r w:rsidRPr="00C156EF">
              <w:t>038</w:t>
            </w:r>
          </w:p>
        </w:tc>
        <w:tc>
          <w:tcPr>
            <w:tcW w:w="1830" w:type="dxa"/>
            <w:shd w:val="clear" w:color="auto" w:fill="auto"/>
            <w:noWrap/>
            <w:vAlign w:val="center"/>
            <w:hideMark/>
          </w:tcPr>
          <w:p w:rsidR="00983720" w:rsidRPr="00C156EF" w:rsidRDefault="00983720" w:rsidP="00852390">
            <w:pPr>
              <w:spacing w:after="0"/>
              <w:jc w:val="right"/>
            </w:pPr>
            <w:r w:rsidRPr="00C156EF">
              <w:t>41</w:t>
            </w:r>
            <w:r>
              <w:t>.</w:t>
            </w:r>
            <w:r w:rsidRPr="00C156EF">
              <w:t>988</w:t>
            </w:r>
          </w:p>
        </w:tc>
        <w:tc>
          <w:tcPr>
            <w:tcW w:w="1830" w:type="dxa"/>
            <w:shd w:val="clear" w:color="auto" w:fill="auto"/>
            <w:noWrap/>
            <w:vAlign w:val="center"/>
            <w:hideMark/>
          </w:tcPr>
          <w:p w:rsidR="00983720" w:rsidRPr="00C156EF" w:rsidRDefault="00983720" w:rsidP="00852390">
            <w:pPr>
              <w:spacing w:after="0"/>
              <w:jc w:val="right"/>
            </w:pPr>
            <w:r w:rsidRPr="00C156EF">
              <w:t>59</w:t>
            </w:r>
            <w:r>
              <w:t>.</w:t>
            </w:r>
            <w:r w:rsidRPr="00C156EF">
              <w:t>323</w:t>
            </w:r>
          </w:p>
        </w:tc>
      </w:tr>
      <w:tr w:rsidR="00983720" w:rsidRPr="00C156EF" w:rsidTr="006B60E2">
        <w:trPr>
          <w:trHeight w:val="293"/>
        </w:trPr>
        <w:tc>
          <w:tcPr>
            <w:tcW w:w="3717" w:type="dxa"/>
            <w:shd w:val="clear" w:color="auto" w:fill="auto"/>
            <w:noWrap/>
            <w:hideMark/>
          </w:tcPr>
          <w:p w:rsidR="00983720" w:rsidRPr="00C156EF" w:rsidRDefault="00983720" w:rsidP="00852390">
            <w:pPr>
              <w:spacing w:after="0"/>
            </w:pPr>
            <w:proofErr w:type="spellStart"/>
            <w:r w:rsidRPr="00C156EF">
              <w:t>Spodnjeposavska</w:t>
            </w:r>
            <w:proofErr w:type="spellEnd"/>
            <w:r w:rsidRPr="00C156EF">
              <w:t xml:space="preserve"> regija</w:t>
            </w:r>
          </w:p>
        </w:tc>
        <w:tc>
          <w:tcPr>
            <w:tcW w:w="1830" w:type="dxa"/>
            <w:shd w:val="clear" w:color="auto" w:fill="auto"/>
            <w:noWrap/>
            <w:vAlign w:val="center"/>
            <w:hideMark/>
          </w:tcPr>
          <w:p w:rsidR="00983720" w:rsidRPr="00C156EF" w:rsidRDefault="00983720" w:rsidP="00852390">
            <w:pPr>
              <w:spacing w:after="0"/>
              <w:jc w:val="right"/>
            </w:pPr>
            <w:r w:rsidRPr="00C156EF">
              <w:t>166</w:t>
            </w:r>
            <w:r>
              <w:t>.</w:t>
            </w:r>
            <w:r w:rsidRPr="00C156EF">
              <w:t>754</w:t>
            </w:r>
          </w:p>
        </w:tc>
        <w:tc>
          <w:tcPr>
            <w:tcW w:w="1830" w:type="dxa"/>
            <w:shd w:val="clear" w:color="auto" w:fill="auto"/>
            <w:noWrap/>
            <w:vAlign w:val="center"/>
            <w:hideMark/>
          </w:tcPr>
          <w:p w:rsidR="00983720" w:rsidRPr="00C156EF" w:rsidRDefault="00983720" w:rsidP="00852390">
            <w:pPr>
              <w:spacing w:after="0"/>
              <w:jc w:val="right"/>
            </w:pPr>
            <w:r w:rsidRPr="00C156EF">
              <w:t>145</w:t>
            </w:r>
            <w:r>
              <w:t>.</w:t>
            </w:r>
            <w:r w:rsidRPr="00C156EF">
              <w:t>368</w:t>
            </w:r>
          </w:p>
        </w:tc>
        <w:tc>
          <w:tcPr>
            <w:tcW w:w="1830" w:type="dxa"/>
            <w:shd w:val="clear" w:color="auto" w:fill="auto"/>
            <w:noWrap/>
            <w:vAlign w:val="center"/>
            <w:hideMark/>
          </w:tcPr>
          <w:p w:rsidR="00983720" w:rsidRPr="00C156EF" w:rsidRDefault="00983720" w:rsidP="00852390">
            <w:pPr>
              <w:spacing w:after="0"/>
              <w:jc w:val="right"/>
            </w:pPr>
            <w:r w:rsidRPr="00C156EF">
              <w:t>172</w:t>
            </w:r>
            <w:r>
              <w:t>.</w:t>
            </w:r>
            <w:r w:rsidRPr="00C156EF">
              <w:t>166</w:t>
            </w:r>
          </w:p>
        </w:tc>
      </w:tr>
      <w:tr w:rsidR="00983720" w:rsidRPr="00C156EF" w:rsidTr="006B60E2">
        <w:trPr>
          <w:trHeight w:val="293"/>
        </w:trPr>
        <w:tc>
          <w:tcPr>
            <w:tcW w:w="3717" w:type="dxa"/>
            <w:shd w:val="clear" w:color="auto" w:fill="auto"/>
            <w:noWrap/>
            <w:hideMark/>
          </w:tcPr>
          <w:p w:rsidR="00983720" w:rsidRPr="00C156EF" w:rsidRDefault="00983720" w:rsidP="00852390">
            <w:pPr>
              <w:spacing w:after="0"/>
            </w:pPr>
            <w:r w:rsidRPr="00C156EF">
              <w:t>Slovenija</w:t>
            </w:r>
          </w:p>
        </w:tc>
        <w:tc>
          <w:tcPr>
            <w:tcW w:w="1830" w:type="dxa"/>
            <w:shd w:val="clear" w:color="auto" w:fill="auto"/>
            <w:noWrap/>
            <w:vAlign w:val="center"/>
            <w:hideMark/>
          </w:tcPr>
          <w:p w:rsidR="00983720" w:rsidRPr="00C156EF" w:rsidRDefault="00983720" w:rsidP="00852390">
            <w:pPr>
              <w:spacing w:after="0"/>
              <w:jc w:val="right"/>
            </w:pPr>
            <w:r w:rsidRPr="00C156EF">
              <w:t>4</w:t>
            </w:r>
            <w:r>
              <w:t>.</w:t>
            </w:r>
            <w:r w:rsidRPr="00C156EF">
              <w:t>824</w:t>
            </w:r>
            <w:r>
              <w:t>.</w:t>
            </w:r>
            <w:r w:rsidRPr="00C156EF">
              <w:t>879</w:t>
            </w:r>
          </w:p>
        </w:tc>
        <w:tc>
          <w:tcPr>
            <w:tcW w:w="1830" w:type="dxa"/>
            <w:shd w:val="clear" w:color="auto" w:fill="auto"/>
            <w:noWrap/>
            <w:vAlign w:val="center"/>
            <w:hideMark/>
          </w:tcPr>
          <w:p w:rsidR="00983720" w:rsidRPr="00C156EF" w:rsidRDefault="00983720" w:rsidP="00852390">
            <w:pPr>
              <w:spacing w:after="0"/>
              <w:jc w:val="right"/>
            </w:pPr>
            <w:r w:rsidRPr="00C156EF">
              <w:t>4</w:t>
            </w:r>
            <w:r>
              <w:t>.</w:t>
            </w:r>
            <w:r w:rsidRPr="00C156EF">
              <w:t>607</w:t>
            </w:r>
            <w:r>
              <w:t>.</w:t>
            </w:r>
            <w:r w:rsidRPr="00C156EF">
              <w:t>975</w:t>
            </w:r>
          </w:p>
        </w:tc>
        <w:tc>
          <w:tcPr>
            <w:tcW w:w="1830" w:type="dxa"/>
            <w:shd w:val="clear" w:color="auto" w:fill="auto"/>
            <w:noWrap/>
            <w:vAlign w:val="center"/>
            <w:hideMark/>
          </w:tcPr>
          <w:p w:rsidR="00983720" w:rsidRPr="00C156EF" w:rsidRDefault="00983720" w:rsidP="00852390">
            <w:pPr>
              <w:spacing w:after="0"/>
              <w:jc w:val="right"/>
            </w:pPr>
            <w:r w:rsidRPr="00C156EF">
              <w:t>4</w:t>
            </w:r>
            <w:r>
              <w:t>.</w:t>
            </w:r>
            <w:r w:rsidRPr="00C156EF">
              <w:t>990</w:t>
            </w:r>
            <w:r>
              <w:t>.</w:t>
            </w:r>
            <w:r w:rsidRPr="00C156EF">
              <w:t>443</w:t>
            </w:r>
          </w:p>
        </w:tc>
      </w:tr>
    </w:tbl>
    <w:p w:rsidR="00D302A9" w:rsidRPr="00080B08" w:rsidRDefault="00D302A9" w:rsidP="00B64C31">
      <w:pPr>
        <w:spacing w:after="0"/>
        <w:jc w:val="both"/>
        <w:rPr>
          <w:sz w:val="18"/>
          <w:szCs w:val="18"/>
        </w:rPr>
      </w:pPr>
      <w:r w:rsidRPr="00080B08">
        <w:rPr>
          <w:sz w:val="18"/>
          <w:szCs w:val="18"/>
        </w:rPr>
        <w:t>VIR:  Statistični urad R</w:t>
      </w:r>
      <w:r w:rsidR="00BB445E">
        <w:rPr>
          <w:sz w:val="18"/>
          <w:szCs w:val="18"/>
        </w:rPr>
        <w:t>epublike Slovenije, SURS, 2016</w:t>
      </w:r>
    </w:p>
    <w:p w:rsidR="008834D7" w:rsidRDefault="008834D7" w:rsidP="00374D35">
      <w:pPr>
        <w:tabs>
          <w:tab w:val="left" w:pos="3128"/>
        </w:tabs>
        <w:spacing w:after="0"/>
        <w:jc w:val="both"/>
      </w:pPr>
    </w:p>
    <w:p w:rsidR="00B64C31" w:rsidRDefault="008C5F38" w:rsidP="00374D35">
      <w:pPr>
        <w:tabs>
          <w:tab w:val="left" w:pos="3128"/>
        </w:tabs>
        <w:spacing w:after="0"/>
        <w:jc w:val="both"/>
      </w:pPr>
      <w:r>
        <w:t>Največji obseg investicij v osnovna sredstva  so realizirala podjetja iz občine Trbovlje, kjer se je obseg investicij močno povečal v letu 201</w:t>
      </w:r>
      <w:r w:rsidR="00D04455">
        <w:t>4 glede na leto 2013</w:t>
      </w:r>
      <w:r>
        <w:t xml:space="preserve">. Tudi podjetja v preostalih dveh občinah so beležila povečan obseg investicij v letu 2015 glede na predhodno leto. </w:t>
      </w:r>
    </w:p>
    <w:p w:rsidR="00B64C31" w:rsidRDefault="00B64C31" w:rsidP="00852390">
      <w:pPr>
        <w:tabs>
          <w:tab w:val="left" w:pos="3128"/>
        </w:tabs>
        <w:spacing w:after="0"/>
      </w:pPr>
    </w:p>
    <w:p w:rsidR="00731FF3" w:rsidRPr="00C156EF" w:rsidRDefault="00731FF3" w:rsidP="00852390">
      <w:pPr>
        <w:pStyle w:val="Napis"/>
      </w:pPr>
      <w:r>
        <w:t xml:space="preserve">Tabela </w:t>
      </w:r>
      <w:fldSimple w:instr=" SEQ Tabela \* ARABIC ">
        <w:r w:rsidR="003C7D52">
          <w:rPr>
            <w:noProof/>
          </w:rPr>
          <w:t>15</w:t>
        </w:r>
      </w:fldSimple>
      <w:r>
        <w:t xml:space="preserve">: Neto dodana vrednost podjetij v </w:t>
      </w:r>
      <w:r w:rsidRPr="000C143C">
        <w:t>občinah problems</w:t>
      </w:r>
      <w:r>
        <w:t>kega območja v obdobju 2013-2015 (v 1000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1782"/>
        <w:gridCol w:w="1782"/>
        <w:gridCol w:w="1782"/>
      </w:tblGrid>
      <w:tr w:rsidR="00983720" w:rsidRPr="00C156EF" w:rsidTr="006B60E2">
        <w:trPr>
          <w:trHeight w:val="291"/>
        </w:trPr>
        <w:tc>
          <w:tcPr>
            <w:tcW w:w="3620" w:type="dxa"/>
            <w:shd w:val="clear" w:color="auto" w:fill="auto"/>
            <w:hideMark/>
          </w:tcPr>
          <w:p w:rsidR="00983720" w:rsidRPr="00C156EF" w:rsidRDefault="00983720" w:rsidP="00852390">
            <w:pPr>
              <w:spacing w:after="0"/>
              <w:rPr>
                <w:b/>
                <w:bCs/>
              </w:rPr>
            </w:pPr>
            <w:r w:rsidRPr="00C156EF">
              <w:rPr>
                <w:b/>
                <w:bCs/>
              </w:rPr>
              <w:t>Neto dodana vrednost (v 1000</w:t>
            </w:r>
            <w:r>
              <w:rPr>
                <w:b/>
                <w:bCs/>
              </w:rPr>
              <w:t xml:space="preserve"> EUR</w:t>
            </w:r>
            <w:r w:rsidRPr="00C156EF">
              <w:rPr>
                <w:b/>
                <w:bCs/>
              </w:rPr>
              <w:t>)</w:t>
            </w:r>
          </w:p>
        </w:tc>
        <w:tc>
          <w:tcPr>
            <w:tcW w:w="1782" w:type="dxa"/>
            <w:shd w:val="clear" w:color="auto" w:fill="auto"/>
            <w:noWrap/>
            <w:hideMark/>
          </w:tcPr>
          <w:p w:rsidR="00983720" w:rsidRPr="00C156EF" w:rsidRDefault="00983720" w:rsidP="00665B53">
            <w:pPr>
              <w:spacing w:after="0"/>
              <w:jc w:val="center"/>
            </w:pPr>
            <w:r w:rsidRPr="00C156EF">
              <w:t>2013</w:t>
            </w:r>
          </w:p>
        </w:tc>
        <w:tc>
          <w:tcPr>
            <w:tcW w:w="1782" w:type="dxa"/>
            <w:shd w:val="clear" w:color="auto" w:fill="auto"/>
            <w:noWrap/>
            <w:hideMark/>
          </w:tcPr>
          <w:p w:rsidR="00983720" w:rsidRPr="00C156EF" w:rsidRDefault="00983720" w:rsidP="00665B53">
            <w:pPr>
              <w:spacing w:after="0"/>
              <w:jc w:val="center"/>
            </w:pPr>
            <w:r w:rsidRPr="00C156EF">
              <w:t>2014</w:t>
            </w:r>
          </w:p>
        </w:tc>
        <w:tc>
          <w:tcPr>
            <w:tcW w:w="1782" w:type="dxa"/>
            <w:shd w:val="clear" w:color="auto" w:fill="auto"/>
            <w:noWrap/>
            <w:hideMark/>
          </w:tcPr>
          <w:p w:rsidR="00983720" w:rsidRPr="00C156EF" w:rsidRDefault="00983720" w:rsidP="00665B53">
            <w:pPr>
              <w:spacing w:after="0"/>
              <w:jc w:val="center"/>
            </w:pPr>
            <w:r w:rsidRPr="00C156EF">
              <w:t>2015</w:t>
            </w:r>
          </w:p>
        </w:tc>
      </w:tr>
      <w:tr w:rsidR="00983720" w:rsidRPr="00C156EF" w:rsidTr="006B60E2">
        <w:trPr>
          <w:trHeight w:val="291"/>
        </w:trPr>
        <w:tc>
          <w:tcPr>
            <w:tcW w:w="3620" w:type="dxa"/>
            <w:shd w:val="clear" w:color="auto" w:fill="auto"/>
            <w:noWrap/>
            <w:hideMark/>
          </w:tcPr>
          <w:p w:rsidR="00983720" w:rsidRPr="00C156EF" w:rsidRDefault="00983720" w:rsidP="00852390">
            <w:pPr>
              <w:spacing w:after="0"/>
            </w:pPr>
            <w:r w:rsidRPr="00C156EF">
              <w:t>Občina Trbovlje</w:t>
            </w:r>
          </w:p>
        </w:tc>
        <w:tc>
          <w:tcPr>
            <w:tcW w:w="1782" w:type="dxa"/>
            <w:shd w:val="clear" w:color="auto" w:fill="auto"/>
            <w:noWrap/>
            <w:vAlign w:val="center"/>
            <w:hideMark/>
          </w:tcPr>
          <w:p w:rsidR="00983720" w:rsidRPr="00C156EF" w:rsidRDefault="00983720" w:rsidP="00852390">
            <w:pPr>
              <w:spacing w:after="0"/>
              <w:jc w:val="right"/>
            </w:pPr>
            <w:r w:rsidRPr="00C156EF">
              <w:t>62.253</w:t>
            </w:r>
          </w:p>
        </w:tc>
        <w:tc>
          <w:tcPr>
            <w:tcW w:w="1782" w:type="dxa"/>
            <w:shd w:val="clear" w:color="auto" w:fill="auto"/>
            <w:noWrap/>
            <w:vAlign w:val="center"/>
            <w:hideMark/>
          </w:tcPr>
          <w:p w:rsidR="00983720" w:rsidRPr="00C156EF" w:rsidRDefault="00983720" w:rsidP="00852390">
            <w:pPr>
              <w:spacing w:after="0"/>
              <w:jc w:val="right"/>
            </w:pPr>
            <w:r w:rsidRPr="00C156EF">
              <w:t>64.418</w:t>
            </w:r>
          </w:p>
        </w:tc>
        <w:tc>
          <w:tcPr>
            <w:tcW w:w="1782" w:type="dxa"/>
            <w:shd w:val="clear" w:color="auto" w:fill="auto"/>
            <w:noWrap/>
            <w:vAlign w:val="center"/>
            <w:hideMark/>
          </w:tcPr>
          <w:p w:rsidR="00983720" w:rsidRPr="00C156EF" w:rsidRDefault="00983720" w:rsidP="00852390">
            <w:pPr>
              <w:spacing w:after="0"/>
              <w:jc w:val="right"/>
            </w:pPr>
            <w:r w:rsidRPr="00C156EF">
              <w:t>54.612</w:t>
            </w:r>
          </w:p>
        </w:tc>
      </w:tr>
      <w:tr w:rsidR="00983720" w:rsidRPr="00C156EF" w:rsidTr="006B60E2">
        <w:trPr>
          <w:trHeight w:val="291"/>
        </w:trPr>
        <w:tc>
          <w:tcPr>
            <w:tcW w:w="3620" w:type="dxa"/>
            <w:shd w:val="clear" w:color="auto" w:fill="auto"/>
            <w:noWrap/>
            <w:hideMark/>
          </w:tcPr>
          <w:p w:rsidR="00983720" w:rsidRPr="00C156EF" w:rsidRDefault="00983720" w:rsidP="00852390">
            <w:pPr>
              <w:spacing w:after="0"/>
            </w:pPr>
            <w:r w:rsidRPr="00C156EF">
              <w:t>Občina Hrastnik</w:t>
            </w:r>
          </w:p>
        </w:tc>
        <w:tc>
          <w:tcPr>
            <w:tcW w:w="1782" w:type="dxa"/>
            <w:shd w:val="clear" w:color="auto" w:fill="auto"/>
            <w:noWrap/>
            <w:vAlign w:val="center"/>
            <w:hideMark/>
          </w:tcPr>
          <w:p w:rsidR="00983720" w:rsidRPr="00C156EF" w:rsidRDefault="00983720" w:rsidP="00852390">
            <w:pPr>
              <w:spacing w:after="0"/>
              <w:jc w:val="right"/>
            </w:pPr>
            <w:r w:rsidRPr="00C156EF">
              <w:t>41.377</w:t>
            </w:r>
          </w:p>
        </w:tc>
        <w:tc>
          <w:tcPr>
            <w:tcW w:w="1782" w:type="dxa"/>
            <w:shd w:val="clear" w:color="auto" w:fill="auto"/>
            <w:noWrap/>
            <w:vAlign w:val="center"/>
            <w:hideMark/>
          </w:tcPr>
          <w:p w:rsidR="00983720" w:rsidRPr="00C156EF" w:rsidRDefault="00983720" w:rsidP="00852390">
            <w:pPr>
              <w:spacing w:after="0"/>
              <w:jc w:val="right"/>
            </w:pPr>
            <w:r w:rsidRPr="00C156EF">
              <w:t>41.090</w:t>
            </w:r>
          </w:p>
        </w:tc>
        <w:tc>
          <w:tcPr>
            <w:tcW w:w="1782" w:type="dxa"/>
            <w:shd w:val="clear" w:color="auto" w:fill="auto"/>
            <w:noWrap/>
            <w:vAlign w:val="center"/>
            <w:hideMark/>
          </w:tcPr>
          <w:p w:rsidR="00983720" w:rsidRPr="00C156EF" w:rsidRDefault="00983720" w:rsidP="00852390">
            <w:pPr>
              <w:spacing w:after="0"/>
              <w:jc w:val="right"/>
            </w:pPr>
            <w:r w:rsidRPr="00C156EF">
              <w:t>45.936</w:t>
            </w:r>
          </w:p>
        </w:tc>
      </w:tr>
      <w:tr w:rsidR="00983720" w:rsidRPr="00C156EF" w:rsidTr="006B60E2">
        <w:trPr>
          <w:trHeight w:val="291"/>
        </w:trPr>
        <w:tc>
          <w:tcPr>
            <w:tcW w:w="3620" w:type="dxa"/>
            <w:shd w:val="clear" w:color="auto" w:fill="auto"/>
            <w:noWrap/>
            <w:hideMark/>
          </w:tcPr>
          <w:p w:rsidR="00983720" w:rsidRPr="00C156EF" w:rsidRDefault="00983720" w:rsidP="00852390">
            <w:pPr>
              <w:spacing w:after="0"/>
            </w:pPr>
            <w:r w:rsidRPr="00C156EF">
              <w:t>Občina Radeče</w:t>
            </w:r>
          </w:p>
        </w:tc>
        <w:tc>
          <w:tcPr>
            <w:tcW w:w="1782" w:type="dxa"/>
            <w:shd w:val="clear" w:color="auto" w:fill="auto"/>
            <w:noWrap/>
            <w:vAlign w:val="center"/>
            <w:hideMark/>
          </w:tcPr>
          <w:p w:rsidR="00983720" w:rsidRPr="00C156EF" w:rsidRDefault="00983720" w:rsidP="00852390">
            <w:pPr>
              <w:spacing w:after="0"/>
              <w:jc w:val="right"/>
            </w:pPr>
            <w:r w:rsidRPr="00C156EF">
              <w:t>9.622</w:t>
            </w:r>
          </w:p>
        </w:tc>
        <w:tc>
          <w:tcPr>
            <w:tcW w:w="1782" w:type="dxa"/>
            <w:shd w:val="clear" w:color="auto" w:fill="auto"/>
            <w:noWrap/>
            <w:vAlign w:val="center"/>
            <w:hideMark/>
          </w:tcPr>
          <w:p w:rsidR="00983720" w:rsidRPr="00C156EF" w:rsidRDefault="00983720" w:rsidP="00852390">
            <w:pPr>
              <w:spacing w:after="0"/>
              <w:jc w:val="right"/>
            </w:pPr>
            <w:r w:rsidRPr="00C156EF">
              <w:t>7</w:t>
            </w:r>
            <w:r>
              <w:t>.</w:t>
            </w:r>
            <w:r w:rsidRPr="00C156EF">
              <w:t>582</w:t>
            </w:r>
          </w:p>
        </w:tc>
        <w:tc>
          <w:tcPr>
            <w:tcW w:w="1782" w:type="dxa"/>
            <w:shd w:val="clear" w:color="auto" w:fill="auto"/>
            <w:noWrap/>
            <w:vAlign w:val="center"/>
            <w:hideMark/>
          </w:tcPr>
          <w:p w:rsidR="00983720" w:rsidRPr="00C156EF" w:rsidRDefault="00983720" w:rsidP="00852390">
            <w:pPr>
              <w:spacing w:after="0"/>
              <w:jc w:val="right"/>
            </w:pPr>
            <w:r w:rsidRPr="00C156EF">
              <w:t>9.760</w:t>
            </w:r>
          </w:p>
        </w:tc>
      </w:tr>
      <w:tr w:rsidR="00983720" w:rsidRPr="00C156EF" w:rsidTr="006B60E2">
        <w:trPr>
          <w:trHeight w:val="291"/>
        </w:trPr>
        <w:tc>
          <w:tcPr>
            <w:tcW w:w="3620" w:type="dxa"/>
            <w:shd w:val="clear" w:color="auto" w:fill="auto"/>
            <w:noWrap/>
            <w:hideMark/>
          </w:tcPr>
          <w:p w:rsidR="00983720" w:rsidRPr="00C156EF" w:rsidRDefault="00983720" w:rsidP="00852390">
            <w:pPr>
              <w:spacing w:after="0"/>
            </w:pPr>
            <w:r w:rsidRPr="00C156EF">
              <w:t>Zasavska regija</w:t>
            </w:r>
          </w:p>
        </w:tc>
        <w:tc>
          <w:tcPr>
            <w:tcW w:w="1782" w:type="dxa"/>
            <w:shd w:val="clear" w:color="auto" w:fill="auto"/>
            <w:noWrap/>
            <w:vAlign w:val="center"/>
            <w:hideMark/>
          </w:tcPr>
          <w:p w:rsidR="00983720" w:rsidRPr="00C156EF" w:rsidRDefault="00983720" w:rsidP="00852390">
            <w:pPr>
              <w:spacing w:after="0"/>
              <w:jc w:val="right"/>
            </w:pPr>
            <w:r w:rsidRPr="00C156EF">
              <w:t>227.744</w:t>
            </w:r>
          </w:p>
        </w:tc>
        <w:tc>
          <w:tcPr>
            <w:tcW w:w="1782" w:type="dxa"/>
            <w:shd w:val="clear" w:color="auto" w:fill="auto"/>
            <w:noWrap/>
            <w:vAlign w:val="center"/>
            <w:hideMark/>
          </w:tcPr>
          <w:p w:rsidR="00983720" w:rsidRPr="00C156EF" w:rsidRDefault="00983720" w:rsidP="00852390">
            <w:pPr>
              <w:spacing w:after="0"/>
              <w:jc w:val="right"/>
            </w:pPr>
            <w:r w:rsidRPr="00C156EF">
              <w:t>236.525</w:t>
            </w:r>
          </w:p>
        </w:tc>
        <w:tc>
          <w:tcPr>
            <w:tcW w:w="1782" w:type="dxa"/>
            <w:shd w:val="clear" w:color="auto" w:fill="auto"/>
            <w:vAlign w:val="center"/>
            <w:hideMark/>
          </w:tcPr>
          <w:p w:rsidR="00983720" w:rsidRPr="00C156EF" w:rsidRDefault="00983720" w:rsidP="00852390">
            <w:pPr>
              <w:spacing w:after="0"/>
              <w:jc w:val="right"/>
            </w:pPr>
            <w:r w:rsidRPr="00C156EF">
              <w:t>232.436</w:t>
            </w:r>
          </w:p>
        </w:tc>
      </w:tr>
      <w:tr w:rsidR="00983720" w:rsidRPr="00C156EF" w:rsidTr="006B60E2">
        <w:trPr>
          <w:trHeight w:val="291"/>
        </w:trPr>
        <w:tc>
          <w:tcPr>
            <w:tcW w:w="3620" w:type="dxa"/>
            <w:shd w:val="clear" w:color="auto" w:fill="auto"/>
            <w:noWrap/>
            <w:hideMark/>
          </w:tcPr>
          <w:p w:rsidR="00983720" w:rsidRPr="00C156EF" w:rsidRDefault="00983720" w:rsidP="00852390">
            <w:pPr>
              <w:spacing w:after="0"/>
            </w:pPr>
            <w:proofErr w:type="spellStart"/>
            <w:r w:rsidRPr="00C156EF">
              <w:t>Spodnjeposavska</w:t>
            </w:r>
            <w:proofErr w:type="spellEnd"/>
            <w:r w:rsidRPr="00C156EF">
              <w:t xml:space="preserve"> regija</w:t>
            </w:r>
          </w:p>
        </w:tc>
        <w:tc>
          <w:tcPr>
            <w:tcW w:w="1782" w:type="dxa"/>
            <w:shd w:val="clear" w:color="auto" w:fill="auto"/>
            <w:noWrap/>
            <w:vAlign w:val="center"/>
            <w:hideMark/>
          </w:tcPr>
          <w:p w:rsidR="00983720" w:rsidRPr="00C156EF" w:rsidRDefault="00983720" w:rsidP="00852390">
            <w:pPr>
              <w:spacing w:after="0"/>
              <w:jc w:val="right"/>
            </w:pPr>
            <w:r w:rsidRPr="00C156EF">
              <w:t>403.873</w:t>
            </w:r>
          </w:p>
        </w:tc>
        <w:tc>
          <w:tcPr>
            <w:tcW w:w="1782" w:type="dxa"/>
            <w:shd w:val="clear" w:color="auto" w:fill="auto"/>
            <w:noWrap/>
            <w:vAlign w:val="center"/>
            <w:hideMark/>
          </w:tcPr>
          <w:p w:rsidR="00983720" w:rsidRPr="00C156EF" w:rsidRDefault="00983720" w:rsidP="00852390">
            <w:pPr>
              <w:spacing w:after="0"/>
              <w:jc w:val="right"/>
            </w:pPr>
            <w:r w:rsidRPr="00C156EF">
              <w:t>433.832</w:t>
            </w:r>
          </w:p>
        </w:tc>
        <w:tc>
          <w:tcPr>
            <w:tcW w:w="1782" w:type="dxa"/>
            <w:shd w:val="clear" w:color="auto" w:fill="auto"/>
            <w:noWrap/>
            <w:vAlign w:val="center"/>
            <w:hideMark/>
          </w:tcPr>
          <w:p w:rsidR="00983720" w:rsidRPr="00C156EF" w:rsidRDefault="00983720" w:rsidP="00852390">
            <w:pPr>
              <w:spacing w:after="0"/>
              <w:jc w:val="right"/>
            </w:pPr>
            <w:r w:rsidRPr="00C156EF">
              <w:t>427.433</w:t>
            </w:r>
          </w:p>
        </w:tc>
      </w:tr>
      <w:tr w:rsidR="00983720" w:rsidRPr="00C156EF" w:rsidTr="006B60E2">
        <w:trPr>
          <w:trHeight w:val="291"/>
        </w:trPr>
        <w:tc>
          <w:tcPr>
            <w:tcW w:w="3620" w:type="dxa"/>
            <w:shd w:val="clear" w:color="auto" w:fill="auto"/>
            <w:noWrap/>
            <w:hideMark/>
          </w:tcPr>
          <w:p w:rsidR="00983720" w:rsidRPr="00C156EF" w:rsidRDefault="00983720" w:rsidP="00852390">
            <w:pPr>
              <w:spacing w:after="0"/>
            </w:pPr>
            <w:r w:rsidRPr="00C156EF">
              <w:t>Slovenija</w:t>
            </w:r>
          </w:p>
        </w:tc>
        <w:tc>
          <w:tcPr>
            <w:tcW w:w="1782" w:type="dxa"/>
            <w:shd w:val="clear" w:color="auto" w:fill="auto"/>
            <w:noWrap/>
            <w:vAlign w:val="center"/>
            <w:hideMark/>
          </w:tcPr>
          <w:p w:rsidR="00983720" w:rsidRPr="00C156EF" w:rsidRDefault="00983720" w:rsidP="00852390">
            <w:pPr>
              <w:spacing w:after="0"/>
              <w:jc w:val="right"/>
            </w:pPr>
            <w:r w:rsidRPr="00C156EF">
              <w:t>16.612.199</w:t>
            </w:r>
          </w:p>
        </w:tc>
        <w:tc>
          <w:tcPr>
            <w:tcW w:w="1782" w:type="dxa"/>
            <w:shd w:val="clear" w:color="auto" w:fill="auto"/>
            <w:noWrap/>
            <w:vAlign w:val="center"/>
            <w:hideMark/>
          </w:tcPr>
          <w:p w:rsidR="00983720" w:rsidRPr="00C156EF" w:rsidRDefault="00983720" w:rsidP="00852390">
            <w:pPr>
              <w:spacing w:after="0"/>
              <w:jc w:val="right"/>
            </w:pPr>
            <w:r w:rsidRPr="00C156EF">
              <w:t>17.286.554</w:t>
            </w:r>
          </w:p>
        </w:tc>
        <w:tc>
          <w:tcPr>
            <w:tcW w:w="1782" w:type="dxa"/>
            <w:shd w:val="clear" w:color="auto" w:fill="auto"/>
            <w:noWrap/>
            <w:vAlign w:val="center"/>
            <w:hideMark/>
          </w:tcPr>
          <w:p w:rsidR="00983720" w:rsidRPr="00C156EF" w:rsidRDefault="00983720" w:rsidP="00852390">
            <w:pPr>
              <w:spacing w:after="0"/>
              <w:jc w:val="right"/>
            </w:pPr>
            <w:r w:rsidRPr="00C156EF">
              <w:t>18.293.537</w:t>
            </w:r>
          </w:p>
        </w:tc>
      </w:tr>
    </w:tbl>
    <w:p w:rsidR="00B1514A" w:rsidRPr="00C156EF" w:rsidRDefault="00B1514A" w:rsidP="00983720">
      <w:pPr>
        <w:spacing w:after="0"/>
        <w:jc w:val="both"/>
        <w:rPr>
          <w:sz w:val="18"/>
          <w:szCs w:val="18"/>
        </w:rPr>
      </w:pPr>
      <w:r w:rsidRPr="00C156EF">
        <w:rPr>
          <w:sz w:val="18"/>
          <w:szCs w:val="18"/>
        </w:rPr>
        <w:t>VIR: Agencija Republike Slovenije za javnopravne evidence in storitve, AJPES 2016, povzeto po Vmesno vrednotenje Programa spodbujanja konkurenčnosti in ukrepov  razvojne podpore  za območje občin Hrastnik, Radeče in Trbovlje, MK projekt d.o.o., september 2016</w:t>
      </w:r>
    </w:p>
    <w:p w:rsidR="009816E3" w:rsidRDefault="009816E3" w:rsidP="00852390">
      <w:pPr>
        <w:spacing w:after="0"/>
      </w:pPr>
    </w:p>
    <w:p w:rsidR="00B77D25" w:rsidRDefault="00B77D25" w:rsidP="00852390">
      <w:pPr>
        <w:spacing w:after="0"/>
      </w:pPr>
    </w:p>
    <w:p w:rsidR="00983720" w:rsidRDefault="00983720" w:rsidP="006B60E2">
      <w:pPr>
        <w:spacing w:after="0"/>
        <w:jc w:val="both"/>
      </w:pPr>
      <w:r>
        <w:t xml:space="preserve">Najvišjo neto dodano vrednost so ustvarila podjetja iz občine Trbovlje, ki pa so, </w:t>
      </w:r>
      <w:r w:rsidR="003759C3">
        <w:t xml:space="preserve">glede na </w:t>
      </w:r>
      <w:r>
        <w:t>podjetj</w:t>
      </w:r>
      <w:r w:rsidR="003759C3">
        <w:t>a</w:t>
      </w:r>
      <w:r>
        <w:t xml:space="preserve"> iz občin Hrastnik in Radeče</w:t>
      </w:r>
      <w:r w:rsidR="00EE6AE2">
        <w:t>,</w:t>
      </w:r>
      <w:r>
        <w:t xml:space="preserve"> beležila upad ustvarjene dodane vrednosti v letu 2015 </w:t>
      </w:r>
      <w:proofErr w:type="spellStart"/>
      <w:r>
        <w:t>napram</w:t>
      </w:r>
      <w:proofErr w:type="spellEnd"/>
      <w:r>
        <w:t xml:space="preserve"> predhodnim letom</w:t>
      </w:r>
      <w:r w:rsidR="003759C3">
        <w:t>.</w:t>
      </w:r>
    </w:p>
    <w:p w:rsidR="00B77D25" w:rsidRDefault="00B77D25" w:rsidP="00852390">
      <w:pPr>
        <w:spacing w:after="0"/>
      </w:pPr>
    </w:p>
    <w:p w:rsidR="00237CEB" w:rsidRDefault="00237CEB" w:rsidP="00852390">
      <w:pPr>
        <w:spacing w:after="0"/>
      </w:pPr>
    </w:p>
    <w:p w:rsidR="00237CEB" w:rsidRDefault="00237CEB" w:rsidP="00852390">
      <w:pPr>
        <w:spacing w:after="0"/>
      </w:pPr>
    </w:p>
    <w:p w:rsidR="00237CEB" w:rsidRDefault="00237CEB" w:rsidP="00852390">
      <w:pPr>
        <w:spacing w:after="0"/>
      </w:pPr>
    </w:p>
    <w:p w:rsidR="00237CEB" w:rsidRPr="00C156EF" w:rsidRDefault="00237CEB" w:rsidP="00852390">
      <w:pPr>
        <w:spacing w:after="0"/>
      </w:pPr>
    </w:p>
    <w:p w:rsidR="009816E3" w:rsidRPr="00C156EF" w:rsidRDefault="00935AED" w:rsidP="00852390">
      <w:pPr>
        <w:pStyle w:val="Naslov2"/>
        <w:rPr>
          <w:rFonts w:ascii="Calibri" w:hAnsi="Calibri"/>
        </w:rPr>
      </w:pPr>
      <w:bookmarkStart w:id="5" w:name="_Toc464807523"/>
      <w:r w:rsidRPr="00C156EF">
        <w:rPr>
          <w:rFonts w:ascii="Calibri" w:hAnsi="Calibri"/>
        </w:rPr>
        <w:lastRenderedPageBreak/>
        <w:t>Stopnja registrirane brezposelnosti</w:t>
      </w:r>
      <w:bookmarkEnd w:id="5"/>
    </w:p>
    <w:p w:rsidR="00935AED" w:rsidRPr="00C156EF" w:rsidRDefault="00935AED" w:rsidP="00852390">
      <w:pPr>
        <w:spacing w:after="0"/>
      </w:pPr>
    </w:p>
    <w:p w:rsidR="00935AED" w:rsidRPr="00C156EF" w:rsidRDefault="00935AED" w:rsidP="00852390">
      <w:pPr>
        <w:spacing w:after="0"/>
        <w:jc w:val="both"/>
        <w:rPr>
          <w:rFonts w:cs="Arial"/>
          <w:bCs/>
        </w:rPr>
      </w:pPr>
      <w:r w:rsidRPr="00C156EF">
        <w:rPr>
          <w:rFonts w:cs="Arial"/>
          <w:bCs/>
        </w:rPr>
        <w:t>Problemsko območje z visoko brezposelnostjo je lahko le strnjeno območje več občin, na katerem živi najmanj 20.000 prebivalcev. Šteje se, da so se gospodarske razmere na določenem območju poslabšale do stopnje, ko registrirana brezposelnost doseže kritično mejo, če je stopnja registrirane brezposelnosti v upravni enoti najmanj tri zaporedne mesece 17,0-odstotna ali višja.</w:t>
      </w:r>
    </w:p>
    <w:p w:rsidR="00935AED" w:rsidRPr="00C156EF" w:rsidRDefault="00935AED" w:rsidP="00852390">
      <w:pPr>
        <w:spacing w:after="0"/>
        <w:jc w:val="both"/>
        <w:rPr>
          <w:rFonts w:cs="Arial"/>
          <w:bCs/>
        </w:rPr>
      </w:pPr>
    </w:p>
    <w:p w:rsidR="00935AED" w:rsidRPr="00C156EF" w:rsidRDefault="00783FD9" w:rsidP="00852390">
      <w:pPr>
        <w:pStyle w:val="Napis"/>
      </w:pPr>
      <w:r w:rsidRPr="00C156EF">
        <w:t xml:space="preserve">Tabela </w:t>
      </w:r>
      <w:fldSimple w:instr=" SEQ Tabela \* ARABIC ">
        <w:r w:rsidR="003C7D52">
          <w:rPr>
            <w:noProof/>
          </w:rPr>
          <w:t>16</w:t>
        </w:r>
      </w:fldSimple>
      <w:r w:rsidR="00935AED" w:rsidRPr="00C156EF">
        <w:t>: Stopnja registrirane brezposelnosti v Občinah, Hrastnik, Radeče, Trbovlje,  v %</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992"/>
        <w:gridCol w:w="950"/>
        <w:gridCol w:w="1093"/>
        <w:gridCol w:w="772"/>
        <w:gridCol w:w="1296"/>
        <w:gridCol w:w="992"/>
        <w:gridCol w:w="1134"/>
        <w:gridCol w:w="1062"/>
      </w:tblGrid>
      <w:tr w:rsidR="00935AED" w:rsidRPr="00C156EF" w:rsidTr="00D672B0">
        <w:trPr>
          <w:trHeight w:val="300"/>
        </w:trPr>
        <w:tc>
          <w:tcPr>
            <w:tcW w:w="866" w:type="dxa"/>
            <w:shd w:val="clear" w:color="auto" w:fill="D9D9D9"/>
            <w:noWrap/>
            <w:vAlign w:val="bottom"/>
            <w:hideMark/>
          </w:tcPr>
          <w:p w:rsidR="00935AED" w:rsidRPr="00C156EF" w:rsidRDefault="00935AED" w:rsidP="00852390">
            <w:pPr>
              <w:spacing w:after="0"/>
              <w:rPr>
                <w:rFonts w:eastAsia="Times New Roman"/>
                <w:color w:val="000000"/>
                <w:sz w:val="20"/>
                <w:lang w:eastAsia="sl-SI"/>
              </w:rPr>
            </w:pPr>
            <w:r w:rsidRPr="00C156EF">
              <w:rPr>
                <w:rFonts w:eastAsia="Times New Roman"/>
                <w:color w:val="000000"/>
                <w:sz w:val="20"/>
                <w:lang w:eastAsia="sl-SI"/>
              </w:rPr>
              <w:t> </w:t>
            </w:r>
          </w:p>
        </w:tc>
        <w:tc>
          <w:tcPr>
            <w:tcW w:w="992" w:type="dxa"/>
            <w:shd w:val="clear" w:color="auto" w:fill="D9D9D9"/>
            <w:noWrap/>
            <w:vAlign w:val="bottom"/>
            <w:hideMark/>
          </w:tcPr>
          <w:p w:rsidR="00935AED" w:rsidRPr="00C156EF" w:rsidRDefault="00935AED" w:rsidP="00852390">
            <w:pPr>
              <w:spacing w:after="0"/>
              <w:rPr>
                <w:rFonts w:eastAsia="Times New Roman"/>
                <w:color w:val="000000"/>
                <w:sz w:val="20"/>
                <w:lang w:eastAsia="sl-SI"/>
              </w:rPr>
            </w:pPr>
            <w:r w:rsidRPr="00C156EF">
              <w:rPr>
                <w:rFonts w:eastAsia="Times New Roman"/>
                <w:color w:val="000000"/>
                <w:sz w:val="20"/>
                <w:lang w:eastAsia="sl-SI"/>
              </w:rPr>
              <w:t> </w:t>
            </w:r>
          </w:p>
        </w:tc>
        <w:tc>
          <w:tcPr>
            <w:tcW w:w="950" w:type="dxa"/>
            <w:shd w:val="clear" w:color="auto" w:fill="D9D9D9"/>
          </w:tcPr>
          <w:p w:rsidR="00935AED" w:rsidRPr="00C156EF" w:rsidRDefault="00935AED" w:rsidP="00852390">
            <w:pPr>
              <w:spacing w:after="0"/>
              <w:jc w:val="center"/>
              <w:rPr>
                <w:rFonts w:eastAsia="Times New Roman"/>
                <w:color w:val="000000"/>
                <w:sz w:val="20"/>
                <w:lang w:eastAsia="sl-SI"/>
              </w:rPr>
            </w:pPr>
          </w:p>
        </w:tc>
        <w:tc>
          <w:tcPr>
            <w:tcW w:w="1093" w:type="dxa"/>
            <w:shd w:val="clear" w:color="auto" w:fill="D9D9D9"/>
          </w:tcPr>
          <w:p w:rsidR="00935AED" w:rsidRPr="00C156EF" w:rsidRDefault="00935AED" w:rsidP="00852390">
            <w:pPr>
              <w:spacing w:after="0"/>
              <w:jc w:val="center"/>
              <w:rPr>
                <w:rFonts w:eastAsia="Times New Roman"/>
                <w:color w:val="000000"/>
                <w:sz w:val="20"/>
                <w:lang w:eastAsia="sl-SI"/>
              </w:rPr>
            </w:pPr>
            <w:r w:rsidRPr="00C156EF">
              <w:rPr>
                <w:rFonts w:eastAsia="Times New Roman"/>
                <w:color w:val="000000"/>
                <w:sz w:val="20"/>
                <w:lang w:eastAsia="sl-SI"/>
              </w:rPr>
              <w:t>2012*</w:t>
            </w:r>
          </w:p>
        </w:tc>
        <w:tc>
          <w:tcPr>
            <w:tcW w:w="2068" w:type="dxa"/>
            <w:gridSpan w:val="2"/>
            <w:shd w:val="clear" w:color="auto" w:fill="D9D9D9"/>
          </w:tcPr>
          <w:p w:rsidR="00935AED" w:rsidRPr="00C156EF" w:rsidRDefault="00935AED" w:rsidP="00852390">
            <w:pPr>
              <w:spacing w:after="0"/>
              <w:jc w:val="center"/>
              <w:rPr>
                <w:rFonts w:eastAsia="Times New Roman"/>
                <w:color w:val="000000"/>
                <w:sz w:val="20"/>
                <w:lang w:eastAsia="sl-SI"/>
              </w:rPr>
            </w:pPr>
            <w:r w:rsidRPr="00C156EF">
              <w:rPr>
                <w:rFonts w:eastAsia="Times New Roman"/>
                <w:color w:val="000000"/>
                <w:sz w:val="20"/>
                <w:lang w:eastAsia="sl-SI"/>
              </w:rPr>
              <w:t>2013*</w:t>
            </w:r>
          </w:p>
        </w:tc>
        <w:tc>
          <w:tcPr>
            <w:tcW w:w="3188" w:type="dxa"/>
            <w:gridSpan w:val="3"/>
            <w:shd w:val="clear" w:color="auto" w:fill="D9D9D9"/>
            <w:noWrap/>
            <w:vAlign w:val="bottom"/>
            <w:hideMark/>
          </w:tcPr>
          <w:p w:rsidR="00935AED" w:rsidRPr="00C156EF" w:rsidRDefault="00374D35" w:rsidP="00852390">
            <w:pPr>
              <w:spacing w:after="0"/>
              <w:jc w:val="center"/>
              <w:rPr>
                <w:rFonts w:eastAsia="Times New Roman"/>
                <w:color w:val="000000"/>
                <w:sz w:val="20"/>
                <w:lang w:eastAsia="sl-SI"/>
              </w:rPr>
            </w:pPr>
            <w:r>
              <w:rPr>
                <w:rFonts w:eastAsia="Times New Roman"/>
                <w:color w:val="000000"/>
                <w:sz w:val="20"/>
                <w:lang w:eastAsia="sl-SI"/>
              </w:rPr>
              <w:t>2016</w:t>
            </w:r>
          </w:p>
        </w:tc>
      </w:tr>
      <w:tr w:rsidR="00935AED" w:rsidRPr="00C156EF" w:rsidTr="00D672B0">
        <w:trPr>
          <w:trHeight w:val="300"/>
        </w:trPr>
        <w:tc>
          <w:tcPr>
            <w:tcW w:w="866" w:type="dxa"/>
            <w:shd w:val="clear" w:color="auto" w:fill="D9D9D9"/>
            <w:noWrap/>
            <w:vAlign w:val="bottom"/>
          </w:tcPr>
          <w:p w:rsidR="00935AED" w:rsidRPr="00C156EF" w:rsidRDefault="00935AED" w:rsidP="00852390">
            <w:pPr>
              <w:spacing w:after="0"/>
              <w:rPr>
                <w:rFonts w:eastAsia="Times New Roman"/>
                <w:color w:val="000000"/>
                <w:sz w:val="20"/>
                <w:lang w:eastAsia="sl-SI"/>
              </w:rPr>
            </w:pPr>
          </w:p>
        </w:tc>
        <w:tc>
          <w:tcPr>
            <w:tcW w:w="992" w:type="dxa"/>
            <w:shd w:val="clear" w:color="auto" w:fill="D9D9D9"/>
            <w:noWrap/>
            <w:vAlign w:val="bottom"/>
          </w:tcPr>
          <w:p w:rsidR="00935AED" w:rsidRPr="00C156EF" w:rsidRDefault="00935AED" w:rsidP="00852390">
            <w:pPr>
              <w:spacing w:after="0"/>
              <w:rPr>
                <w:rFonts w:eastAsia="Times New Roman"/>
                <w:color w:val="000000"/>
                <w:sz w:val="20"/>
                <w:lang w:eastAsia="sl-SI"/>
              </w:rPr>
            </w:pPr>
          </w:p>
        </w:tc>
        <w:tc>
          <w:tcPr>
            <w:tcW w:w="950" w:type="dxa"/>
            <w:shd w:val="clear" w:color="auto" w:fill="D9D9D9"/>
          </w:tcPr>
          <w:p w:rsidR="00935AED" w:rsidRPr="00C156EF" w:rsidRDefault="00935AED" w:rsidP="00852390">
            <w:pPr>
              <w:spacing w:after="0"/>
              <w:jc w:val="center"/>
              <w:rPr>
                <w:rFonts w:eastAsia="Times New Roman"/>
                <w:color w:val="000000"/>
                <w:sz w:val="20"/>
                <w:lang w:eastAsia="sl-SI"/>
              </w:rPr>
            </w:pPr>
            <w:r w:rsidRPr="00C156EF">
              <w:rPr>
                <w:rFonts w:eastAsia="Times New Roman"/>
                <w:color w:val="000000"/>
                <w:sz w:val="20"/>
                <w:lang w:eastAsia="sl-SI"/>
              </w:rPr>
              <w:t>UE</w:t>
            </w:r>
          </w:p>
        </w:tc>
        <w:tc>
          <w:tcPr>
            <w:tcW w:w="1093" w:type="dxa"/>
            <w:shd w:val="clear" w:color="auto" w:fill="D9D9D9"/>
            <w:vAlign w:val="center"/>
          </w:tcPr>
          <w:p w:rsidR="00935AED" w:rsidRPr="00C156EF" w:rsidRDefault="00935AED" w:rsidP="00852390">
            <w:pPr>
              <w:spacing w:after="0"/>
              <w:jc w:val="center"/>
              <w:rPr>
                <w:rFonts w:eastAsia="Times New Roman"/>
                <w:color w:val="000000"/>
                <w:sz w:val="20"/>
                <w:lang w:eastAsia="sl-SI"/>
              </w:rPr>
            </w:pPr>
            <w:r w:rsidRPr="00C156EF">
              <w:rPr>
                <w:rFonts w:eastAsia="Times New Roman"/>
                <w:color w:val="000000"/>
                <w:sz w:val="20"/>
                <w:lang w:eastAsia="sl-SI"/>
              </w:rPr>
              <w:t>december</w:t>
            </w:r>
          </w:p>
        </w:tc>
        <w:tc>
          <w:tcPr>
            <w:tcW w:w="772" w:type="dxa"/>
            <w:shd w:val="clear" w:color="auto" w:fill="D9D9D9"/>
            <w:vAlign w:val="center"/>
          </w:tcPr>
          <w:p w:rsidR="00935AED" w:rsidRPr="00C156EF" w:rsidRDefault="00935AED" w:rsidP="00852390">
            <w:pPr>
              <w:spacing w:after="0"/>
              <w:jc w:val="center"/>
              <w:rPr>
                <w:rFonts w:eastAsia="Times New Roman"/>
                <w:color w:val="000000"/>
                <w:sz w:val="20"/>
                <w:lang w:eastAsia="sl-SI"/>
              </w:rPr>
            </w:pPr>
            <w:r w:rsidRPr="00C156EF">
              <w:rPr>
                <w:rFonts w:eastAsia="Times New Roman"/>
                <w:color w:val="000000"/>
                <w:sz w:val="20"/>
                <w:lang w:eastAsia="sl-SI"/>
              </w:rPr>
              <w:t>januar</w:t>
            </w:r>
          </w:p>
        </w:tc>
        <w:tc>
          <w:tcPr>
            <w:tcW w:w="1296" w:type="dxa"/>
            <w:shd w:val="clear" w:color="auto" w:fill="D9D9D9"/>
            <w:vAlign w:val="center"/>
          </w:tcPr>
          <w:p w:rsidR="00935AED" w:rsidRPr="00C156EF" w:rsidRDefault="00935AED" w:rsidP="00852390">
            <w:pPr>
              <w:spacing w:after="0"/>
              <w:jc w:val="center"/>
              <w:rPr>
                <w:rFonts w:eastAsia="Times New Roman"/>
                <w:color w:val="000000"/>
                <w:sz w:val="20"/>
                <w:lang w:eastAsia="sl-SI"/>
              </w:rPr>
            </w:pPr>
            <w:r w:rsidRPr="00C156EF">
              <w:rPr>
                <w:rFonts w:eastAsia="Times New Roman"/>
                <w:color w:val="000000"/>
                <w:sz w:val="20"/>
                <w:lang w:eastAsia="sl-SI"/>
              </w:rPr>
              <w:t>februar</w:t>
            </w:r>
          </w:p>
        </w:tc>
        <w:tc>
          <w:tcPr>
            <w:tcW w:w="992" w:type="dxa"/>
            <w:shd w:val="clear" w:color="auto" w:fill="D9D9D9"/>
            <w:noWrap/>
            <w:vAlign w:val="center"/>
          </w:tcPr>
          <w:p w:rsidR="00935AED" w:rsidRPr="00C156EF" w:rsidRDefault="00E75915" w:rsidP="00374D35">
            <w:pPr>
              <w:spacing w:after="0"/>
              <w:jc w:val="center"/>
              <w:rPr>
                <w:rFonts w:eastAsia="Times New Roman"/>
                <w:color w:val="000000"/>
                <w:sz w:val="20"/>
                <w:lang w:eastAsia="sl-SI"/>
              </w:rPr>
            </w:pPr>
            <w:r w:rsidRPr="00C156EF">
              <w:rPr>
                <w:rFonts w:eastAsia="Times New Roman"/>
                <w:color w:val="000000"/>
                <w:sz w:val="20"/>
                <w:lang w:eastAsia="sl-SI"/>
              </w:rPr>
              <w:t xml:space="preserve">maj </w:t>
            </w:r>
          </w:p>
        </w:tc>
        <w:tc>
          <w:tcPr>
            <w:tcW w:w="1134" w:type="dxa"/>
            <w:shd w:val="clear" w:color="auto" w:fill="D9D9D9"/>
            <w:noWrap/>
            <w:vAlign w:val="center"/>
          </w:tcPr>
          <w:p w:rsidR="00935AED" w:rsidRPr="00C156EF" w:rsidRDefault="00E75915" w:rsidP="00374D35">
            <w:pPr>
              <w:spacing w:after="0"/>
              <w:jc w:val="center"/>
              <w:rPr>
                <w:rFonts w:eastAsia="Times New Roman"/>
                <w:color w:val="000000"/>
                <w:sz w:val="20"/>
                <w:lang w:eastAsia="sl-SI"/>
              </w:rPr>
            </w:pPr>
            <w:r w:rsidRPr="00C156EF">
              <w:rPr>
                <w:rFonts w:eastAsia="Times New Roman"/>
                <w:color w:val="000000"/>
                <w:sz w:val="20"/>
                <w:lang w:eastAsia="sl-SI"/>
              </w:rPr>
              <w:t xml:space="preserve">junij </w:t>
            </w:r>
          </w:p>
        </w:tc>
        <w:tc>
          <w:tcPr>
            <w:tcW w:w="1062" w:type="dxa"/>
            <w:shd w:val="clear" w:color="auto" w:fill="D9D9D9"/>
            <w:noWrap/>
            <w:vAlign w:val="center"/>
          </w:tcPr>
          <w:p w:rsidR="00935AED" w:rsidRPr="00C156EF" w:rsidRDefault="00374D35" w:rsidP="00374D35">
            <w:pPr>
              <w:spacing w:after="0"/>
              <w:jc w:val="center"/>
              <w:rPr>
                <w:rFonts w:eastAsia="Times New Roman"/>
                <w:color w:val="000000"/>
                <w:sz w:val="20"/>
                <w:lang w:eastAsia="sl-SI"/>
              </w:rPr>
            </w:pPr>
            <w:r>
              <w:rPr>
                <w:rFonts w:eastAsia="Times New Roman"/>
                <w:color w:val="000000"/>
                <w:sz w:val="20"/>
                <w:lang w:eastAsia="sl-SI"/>
              </w:rPr>
              <w:t xml:space="preserve">julij </w:t>
            </w:r>
          </w:p>
        </w:tc>
      </w:tr>
      <w:tr w:rsidR="00935AED" w:rsidRPr="00C156EF" w:rsidTr="001119C5">
        <w:trPr>
          <w:trHeight w:val="300"/>
        </w:trPr>
        <w:tc>
          <w:tcPr>
            <w:tcW w:w="866" w:type="dxa"/>
            <w:vMerge w:val="restart"/>
            <w:shd w:val="clear" w:color="auto" w:fill="auto"/>
            <w:vAlign w:val="bottom"/>
            <w:hideMark/>
          </w:tcPr>
          <w:p w:rsidR="00935AED" w:rsidRPr="00C156EF" w:rsidRDefault="00935AED" w:rsidP="00852390">
            <w:pPr>
              <w:spacing w:after="0"/>
              <w:rPr>
                <w:rFonts w:eastAsia="Times New Roman"/>
                <w:color w:val="000000"/>
                <w:sz w:val="20"/>
                <w:lang w:eastAsia="sl-SI"/>
              </w:rPr>
            </w:pPr>
            <w:r w:rsidRPr="00C156EF">
              <w:rPr>
                <w:rFonts w:eastAsia="Times New Roman"/>
                <w:color w:val="000000"/>
                <w:sz w:val="20"/>
                <w:lang w:eastAsia="sl-SI"/>
              </w:rPr>
              <w:t>Spol - SKUPAJ</w:t>
            </w:r>
          </w:p>
        </w:tc>
        <w:tc>
          <w:tcPr>
            <w:tcW w:w="992" w:type="dxa"/>
            <w:shd w:val="clear" w:color="auto" w:fill="auto"/>
            <w:vAlign w:val="bottom"/>
            <w:hideMark/>
          </w:tcPr>
          <w:p w:rsidR="00935AED" w:rsidRPr="00C156EF" w:rsidRDefault="00935AED" w:rsidP="00852390">
            <w:pPr>
              <w:spacing w:after="0"/>
              <w:rPr>
                <w:rFonts w:eastAsia="Times New Roman"/>
                <w:color w:val="000000"/>
                <w:sz w:val="20"/>
                <w:lang w:eastAsia="sl-SI"/>
              </w:rPr>
            </w:pPr>
            <w:r w:rsidRPr="00C156EF">
              <w:rPr>
                <w:rFonts w:eastAsia="Times New Roman"/>
                <w:color w:val="000000"/>
                <w:sz w:val="20"/>
                <w:lang w:eastAsia="sl-SI"/>
              </w:rPr>
              <w:t>Hrastnik</w:t>
            </w:r>
          </w:p>
        </w:tc>
        <w:tc>
          <w:tcPr>
            <w:tcW w:w="950" w:type="dxa"/>
          </w:tcPr>
          <w:p w:rsidR="00935AED" w:rsidRPr="00C156EF" w:rsidRDefault="00935AED" w:rsidP="00852390">
            <w:pPr>
              <w:spacing w:after="0"/>
              <w:jc w:val="center"/>
              <w:rPr>
                <w:rFonts w:eastAsia="Times New Roman"/>
                <w:sz w:val="20"/>
                <w:lang w:eastAsia="sl-SI"/>
              </w:rPr>
            </w:pPr>
            <w:r w:rsidRPr="00C156EF">
              <w:rPr>
                <w:rFonts w:eastAsia="Times New Roman"/>
                <w:sz w:val="20"/>
                <w:lang w:eastAsia="sl-SI"/>
              </w:rPr>
              <w:t>Hrastnik</w:t>
            </w:r>
          </w:p>
        </w:tc>
        <w:tc>
          <w:tcPr>
            <w:tcW w:w="1093" w:type="dxa"/>
            <w:vAlign w:val="center"/>
          </w:tcPr>
          <w:p w:rsidR="00935AED" w:rsidRPr="00C156EF" w:rsidRDefault="00935AED" w:rsidP="00852390">
            <w:pPr>
              <w:spacing w:after="0"/>
              <w:jc w:val="right"/>
              <w:rPr>
                <w:rFonts w:eastAsia="Times New Roman"/>
                <w:sz w:val="20"/>
                <w:lang w:eastAsia="sl-SI"/>
              </w:rPr>
            </w:pPr>
            <w:r w:rsidRPr="00C156EF">
              <w:rPr>
                <w:rFonts w:eastAsia="Times New Roman"/>
                <w:sz w:val="20"/>
                <w:lang w:eastAsia="sl-SI"/>
              </w:rPr>
              <w:t>17,7</w:t>
            </w:r>
          </w:p>
        </w:tc>
        <w:tc>
          <w:tcPr>
            <w:tcW w:w="772" w:type="dxa"/>
            <w:vAlign w:val="center"/>
          </w:tcPr>
          <w:p w:rsidR="00935AED" w:rsidRPr="00C156EF" w:rsidRDefault="00935AED" w:rsidP="00852390">
            <w:pPr>
              <w:spacing w:after="0"/>
              <w:jc w:val="right"/>
              <w:rPr>
                <w:rFonts w:eastAsia="Times New Roman"/>
                <w:sz w:val="20"/>
                <w:lang w:eastAsia="sl-SI"/>
              </w:rPr>
            </w:pPr>
            <w:r w:rsidRPr="00C156EF">
              <w:rPr>
                <w:rFonts w:eastAsia="Times New Roman"/>
                <w:sz w:val="20"/>
                <w:lang w:eastAsia="sl-SI"/>
              </w:rPr>
              <w:t>18,2</w:t>
            </w:r>
          </w:p>
        </w:tc>
        <w:tc>
          <w:tcPr>
            <w:tcW w:w="1296" w:type="dxa"/>
            <w:vAlign w:val="center"/>
          </w:tcPr>
          <w:p w:rsidR="00935AED" w:rsidRPr="00C156EF" w:rsidRDefault="00935AED" w:rsidP="00852390">
            <w:pPr>
              <w:spacing w:after="0"/>
              <w:jc w:val="right"/>
              <w:rPr>
                <w:rFonts w:eastAsia="Times New Roman"/>
                <w:sz w:val="20"/>
                <w:lang w:eastAsia="sl-SI"/>
              </w:rPr>
            </w:pPr>
            <w:r w:rsidRPr="00C156EF">
              <w:rPr>
                <w:rFonts w:eastAsia="Times New Roman"/>
                <w:sz w:val="20"/>
                <w:lang w:eastAsia="sl-SI"/>
              </w:rPr>
              <w:t>18,4</w:t>
            </w:r>
          </w:p>
        </w:tc>
        <w:tc>
          <w:tcPr>
            <w:tcW w:w="992" w:type="dxa"/>
            <w:shd w:val="clear" w:color="auto" w:fill="auto"/>
            <w:noWrap/>
            <w:vAlign w:val="center"/>
          </w:tcPr>
          <w:p w:rsidR="00935AED" w:rsidRPr="00C156EF" w:rsidRDefault="00E75915" w:rsidP="00852390">
            <w:pPr>
              <w:spacing w:after="0"/>
              <w:jc w:val="right"/>
              <w:rPr>
                <w:rFonts w:eastAsia="Times New Roman"/>
                <w:sz w:val="20"/>
                <w:lang w:eastAsia="sl-SI"/>
              </w:rPr>
            </w:pPr>
            <w:r w:rsidRPr="00C156EF">
              <w:rPr>
                <w:rFonts w:eastAsia="Times New Roman"/>
                <w:sz w:val="20"/>
                <w:lang w:eastAsia="sl-SI"/>
              </w:rPr>
              <w:t>15,9</w:t>
            </w:r>
          </w:p>
        </w:tc>
        <w:tc>
          <w:tcPr>
            <w:tcW w:w="1134" w:type="dxa"/>
            <w:shd w:val="clear" w:color="auto" w:fill="auto"/>
            <w:noWrap/>
            <w:vAlign w:val="center"/>
          </w:tcPr>
          <w:p w:rsidR="00935AED" w:rsidRPr="00C156EF" w:rsidRDefault="00E75915" w:rsidP="00852390">
            <w:pPr>
              <w:spacing w:after="0"/>
              <w:jc w:val="right"/>
              <w:rPr>
                <w:rFonts w:eastAsia="Times New Roman"/>
                <w:sz w:val="20"/>
                <w:lang w:eastAsia="sl-SI"/>
              </w:rPr>
            </w:pPr>
            <w:r w:rsidRPr="00C156EF">
              <w:rPr>
                <w:rFonts w:eastAsia="Times New Roman"/>
                <w:sz w:val="20"/>
                <w:lang w:eastAsia="sl-SI"/>
              </w:rPr>
              <w:t>15,6</w:t>
            </w:r>
          </w:p>
        </w:tc>
        <w:tc>
          <w:tcPr>
            <w:tcW w:w="1062" w:type="dxa"/>
            <w:shd w:val="clear" w:color="auto" w:fill="auto"/>
            <w:noWrap/>
            <w:vAlign w:val="center"/>
          </w:tcPr>
          <w:p w:rsidR="00935AED" w:rsidRPr="00C156EF" w:rsidRDefault="00E75915" w:rsidP="00852390">
            <w:pPr>
              <w:spacing w:after="0"/>
              <w:jc w:val="right"/>
              <w:rPr>
                <w:rFonts w:eastAsia="Times New Roman"/>
                <w:sz w:val="20"/>
                <w:lang w:eastAsia="sl-SI"/>
              </w:rPr>
            </w:pPr>
            <w:r w:rsidRPr="00C156EF">
              <w:rPr>
                <w:rFonts w:eastAsia="Times New Roman"/>
                <w:sz w:val="20"/>
                <w:lang w:eastAsia="sl-SI"/>
              </w:rPr>
              <w:t>15,9</w:t>
            </w:r>
          </w:p>
        </w:tc>
      </w:tr>
      <w:tr w:rsidR="00935AED" w:rsidRPr="00C156EF" w:rsidTr="001119C5">
        <w:trPr>
          <w:trHeight w:val="300"/>
        </w:trPr>
        <w:tc>
          <w:tcPr>
            <w:tcW w:w="866" w:type="dxa"/>
            <w:vMerge/>
            <w:vAlign w:val="center"/>
            <w:hideMark/>
          </w:tcPr>
          <w:p w:rsidR="00935AED" w:rsidRPr="00C156EF" w:rsidRDefault="00935AED" w:rsidP="00852390">
            <w:pPr>
              <w:spacing w:after="0"/>
              <w:rPr>
                <w:rFonts w:eastAsia="Times New Roman"/>
                <w:color w:val="000000"/>
                <w:sz w:val="20"/>
                <w:lang w:eastAsia="sl-SI"/>
              </w:rPr>
            </w:pPr>
          </w:p>
        </w:tc>
        <w:tc>
          <w:tcPr>
            <w:tcW w:w="992" w:type="dxa"/>
            <w:shd w:val="clear" w:color="auto" w:fill="auto"/>
            <w:vAlign w:val="bottom"/>
            <w:hideMark/>
          </w:tcPr>
          <w:p w:rsidR="00935AED" w:rsidRPr="00C156EF" w:rsidRDefault="00935AED" w:rsidP="00852390">
            <w:pPr>
              <w:spacing w:after="0"/>
              <w:rPr>
                <w:rFonts w:eastAsia="Times New Roman"/>
                <w:color w:val="000000"/>
                <w:sz w:val="20"/>
                <w:lang w:eastAsia="sl-SI"/>
              </w:rPr>
            </w:pPr>
            <w:r w:rsidRPr="00C156EF">
              <w:rPr>
                <w:rFonts w:eastAsia="Times New Roman"/>
                <w:color w:val="000000"/>
                <w:sz w:val="20"/>
                <w:lang w:eastAsia="sl-SI"/>
              </w:rPr>
              <w:t>Radeče</w:t>
            </w:r>
          </w:p>
        </w:tc>
        <w:tc>
          <w:tcPr>
            <w:tcW w:w="950" w:type="dxa"/>
          </w:tcPr>
          <w:p w:rsidR="00935AED" w:rsidRPr="00C156EF" w:rsidRDefault="00935AED" w:rsidP="00852390">
            <w:pPr>
              <w:spacing w:after="0"/>
              <w:jc w:val="center"/>
              <w:rPr>
                <w:rFonts w:eastAsia="Times New Roman"/>
                <w:sz w:val="20"/>
                <w:lang w:eastAsia="sl-SI"/>
              </w:rPr>
            </w:pPr>
            <w:r w:rsidRPr="00C156EF">
              <w:rPr>
                <w:rFonts w:eastAsia="Times New Roman"/>
                <w:sz w:val="20"/>
                <w:lang w:eastAsia="sl-SI"/>
              </w:rPr>
              <w:t>Laško</w:t>
            </w:r>
          </w:p>
        </w:tc>
        <w:tc>
          <w:tcPr>
            <w:tcW w:w="1093" w:type="dxa"/>
            <w:vAlign w:val="center"/>
          </w:tcPr>
          <w:p w:rsidR="00935AED" w:rsidRPr="00C156EF" w:rsidRDefault="00935AED" w:rsidP="00852390">
            <w:pPr>
              <w:spacing w:after="0"/>
              <w:jc w:val="right"/>
              <w:rPr>
                <w:rFonts w:eastAsia="Times New Roman"/>
                <w:sz w:val="20"/>
                <w:lang w:eastAsia="sl-SI"/>
              </w:rPr>
            </w:pPr>
            <w:r w:rsidRPr="00C156EF">
              <w:rPr>
                <w:rFonts w:eastAsia="Times New Roman"/>
                <w:sz w:val="20"/>
                <w:lang w:eastAsia="sl-SI"/>
              </w:rPr>
              <w:t>19,0</w:t>
            </w:r>
          </w:p>
        </w:tc>
        <w:tc>
          <w:tcPr>
            <w:tcW w:w="772" w:type="dxa"/>
            <w:vAlign w:val="center"/>
          </w:tcPr>
          <w:p w:rsidR="00935AED" w:rsidRPr="00C156EF" w:rsidRDefault="00935AED" w:rsidP="00852390">
            <w:pPr>
              <w:spacing w:after="0"/>
              <w:jc w:val="right"/>
              <w:rPr>
                <w:rFonts w:eastAsia="Times New Roman"/>
                <w:sz w:val="20"/>
                <w:lang w:eastAsia="sl-SI"/>
              </w:rPr>
            </w:pPr>
            <w:r w:rsidRPr="00C156EF">
              <w:rPr>
                <w:rFonts w:eastAsia="Times New Roman"/>
                <w:sz w:val="20"/>
                <w:lang w:eastAsia="sl-SI"/>
              </w:rPr>
              <w:t>19,3</w:t>
            </w:r>
          </w:p>
        </w:tc>
        <w:tc>
          <w:tcPr>
            <w:tcW w:w="1296" w:type="dxa"/>
            <w:vAlign w:val="center"/>
          </w:tcPr>
          <w:p w:rsidR="00935AED" w:rsidRPr="00C156EF" w:rsidRDefault="00935AED" w:rsidP="00852390">
            <w:pPr>
              <w:spacing w:after="0"/>
              <w:jc w:val="right"/>
              <w:rPr>
                <w:rFonts w:eastAsia="Times New Roman"/>
                <w:sz w:val="20"/>
                <w:lang w:eastAsia="sl-SI"/>
              </w:rPr>
            </w:pPr>
            <w:r w:rsidRPr="00C156EF">
              <w:rPr>
                <w:rFonts w:eastAsia="Times New Roman"/>
                <w:sz w:val="20"/>
                <w:lang w:eastAsia="sl-SI"/>
              </w:rPr>
              <w:t>19,4</w:t>
            </w:r>
          </w:p>
        </w:tc>
        <w:tc>
          <w:tcPr>
            <w:tcW w:w="992" w:type="dxa"/>
            <w:shd w:val="clear" w:color="auto" w:fill="auto"/>
            <w:noWrap/>
            <w:vAlign w:val="center"/>
          </w:tcPr>
          <w:p w:rsidR="00935AED" w:rsidRPr="00C156EF" w:rsidRDefault="00E75915" w:rsidP="00852390">
            <w:pPr>
              <w:spacing w:after="0"/>
              <w:jc w:val="right"/>
              <w:rPr>
                <w:rFonts w:eastAsia="Times New Roman"/>
                <w:sz w:val="20"/>
                <w:lang w:eastAsia="sl-SI"/>
              </w:rPr>
            </w:pPr>
            <w:r w:rsidRPr="00C156EF">
              <w:rPr>
                <w:rFonts w:eastAsia="Times New Roman"/>
                <w:sz w:val="20"/>
                <w:lang w:eastAsia="sl-SI"/>
              </w:rPr>
              <w:t>11,5</w:t>
            </w:r>
          </w:p>
        </w:tc>
        <w:tc>
          <w:tcPr>
            <w:tcW w:w="1134" w:type="dxa"/>
            <w:shd w:val="clear" w:color="auto" w:fill="auto"/>
            <w:noWrap/>
            <w:vAlign w:val="center"/>
          </w:tcPr>
          <w:p w:rsidR="00935AED" w:rsidRPr="00C156EF" w:rsidRDefault="00E75915" w:rsidP="00852390">
            <w:pPr>
              <w:spacing w:after="0"/>
              <w:jc w:val="right"/>
              <w:rPr>
                <w:rFonts w:eastAsia="Times New Roman"/>
                <w:sz w:val="20"/>
                <w:lang w:eastAsia="sl-SI"/>
              </w:rPr>
            </w:pPr>
            <w:r w:rsidRPr="00C156EF">
              <w:rPr>
                <w:rFonts w:eastAsia="Times New Roman"/>
                <w:sz w:val="20"/>
                <w:lang w:eastAsia="sl-SI"/>
              </w:rPr>
              <w:t>10,6</w:t>
            </w:r>
          </w:p>
        </w:tc>
        <w:tc>
          <w:tcPr>
            <w:tcW w:w="1062" w:type="dxa"/>
            <w:shd w:val="clear" w:color="auto" w:fill="auto"/>
            <w:noWrap/>
            <w:vAlign w:val="center"/>
          </w:tcPr>
          <w:p w:rsidR="00935AED" w:rsidRPr="00C156EF" w:rsidRDefault="00E75915" w:rsidP="00852390">
            <w:pPr>
              <w:spacing w:after="0"/>
              <w:jc w:val="right"/>
              <w:rPr>
                <w:rFonts w:eastAsia="Times New Roman"/>
                <w:sz w:val="20"/>
                <w:lang w:eastAsia="sl-SI"/>
              </w:rPr>
            </w:pPr>
            <w:r w:rsidRPr="00C156EF">
              <w:rPr>
                <w:rFonts w:eastAsia="Times New Roman"/>
                <w:sz w:val="20"/>
                <w:lang w:eastAsia="sl-SI"/>
              </w:rPr>
              <w:t>10,8</w:t>
            </w:r>
          </w:p>
        </w:tc>
      </w:tr>
      <w:tr w:rsidR="00935AED" w:rsidRPr="00C156EF" w:rsidTr="001119C5">
        <w:trPr>
          <w:trHeight w:val="300"/>
        </w:trPr>
        <w:tc>
          <w:tcPr>
            <w:tcW w:w="866" w:type="dxa"/>
            <w:vMerge/>
            <w:vAlign w:val="center"/>
            <w:hideMark/>
          </w:tcPr>
          <w:p w:rsidR="00935AED" w:rsidRPr="00C156EF" w:rsidRDefault="00935AED" w:rsidP="00852390">
            <w:pPr>
              <w:spacing w:after="0"/>
              <w:rPr>
                <w:rFonts w:eastAsia="Times New Roman"/>
                <w:color w:val="000000"/>
                <w:sz w:val="20"/>
                <w:lang w:eastAsia="sl-SI"/>
              </w:rPr>
            </w:pPr>
          </w:p>
        </w:tc>
        <w:tc>
          <w:tcPr>
            <w:tcW w:w="992" w:type="dxa"/>
            <w:shd w:val="clear" w:color="auto" w:fill="auto"/>
            <w:vAlign w:val="bottom"/>
            <w:hideMark/>
          </w:tcPr>
          <w:p w:rsidR="00935AED" w:rsidRPr="00C156EF" w:rsidRDefault="00935AED" w:rsidP="00852390">
            <w:pPr>
              <w:spacing w:after="0"/>
              <w:rPr>
                <w:rFonts w:eastAsia="Times New Roman"/>
                <w:color w:val="000000"/>
                <w:sz w:val="20"/>
                <w:lang w:eastAsia="sl-SI"/>
              </w:rPr>
            </w:pPr>
            <w:r w:rsidRPr="00C156EF">
              <w:rPr>
                <w:rFonts w:eastAsia="Times New Roman"/>
                <w:color w:val="000000"/>
                <w:sz w:val="20"/>
                <w:lang w:eastAsia="sl-SI"/>
              </w:rPr>
              <w:t>Trbovlje</w:t>
            </w:r>
          </w:p>
        </w:tc>
        <w:tc>
          <w:tcPr>
            <w:tcW w:w="950" w:type="dxa"/>
          </w:tcPr>
          <w:p w:rsidR="00935AED" w:rsidRPr="00C156EF" w:rsidRDefault="00935AED" w:rsidP="00852390">
            <w:pPr>
              <w:spacing w:after="0"/>
              <w:jc w:val="center"/>
              <w:rPr>
                <w:rFonts w:eastAsia="Times New Roman"/>
                <w:sz w:val="20"/>
                <w:lang w:eastAsia="sl-SI"/>
              </w:rPr>
            </w:pPr>
            <w:r w:rsidRPr="00C156EF">
              <w:rPr>
                <w:rFonts w:eastAsia="Times New Roman"/>
                <w:sz w:val="20"/>
                <w:lang w:eastAsia="sl-SI"/>
              </w:rPr>
              <w:t>Trbovlje</w:t>
            </w:r>
          </w:p>
        </w:tc>
        <w:tc>
          <w:tcPr>
            <w:tcW w:w="1093" w:type="dxa"/>
            <w:vAlign w:val="center"/>
          </w:tcPr>
          <w:p w:rsidR="00935AED" w:rsidRPr="00C156EF" w:rsidRDefault="00935AED" w:rsidP="00852390">
            <w:pPr>
              <w:spacing w:after="0"/>
              <w:jc w:val="right"/>
              <w:rPr>
                <w:rFonts w:eastAsia="Times New Roman"/>
                <w:sz w:val="20"/>
                <w:lang w:eastAsia="sl-SI"/>
              </w:rPr>
            </w:pPr>
            <w:r w:rsidRPr="00C156EF">
              <w:rPr>
                <w:rFonts w:eastAsia="Times New Roman"/>
                <w:sz w:val="20"/>
                <w:lang w:eastAsia="sl-SI"/>
              </w:rPr>
              <w:t>18,7</w:t>
            </w:r>
          </w:p>
        </w:tc>
        <w:tc>
          <w:tcPr>
            <w:tcW w:w="772" w:type="dxa"/>
            <w:vAlign w:val="center"/>
          </w:tcPr>
          <w:p w:rsidR="00935AED" w:rsidRPr="00C156EF" w:rsidRDefault="00935AED" w:rsidP="00852390">
            <w:pPr>
              <w:spacing w:after="0"/>
              <w:jc w:val="right"/>
              <w:rPr>
                <w:rFonts w:eastAsia="Times New Roman"/>
                <w:sz w:val="20"/>
                <w:lang w:eastAsia="sl-SI"/>
              </w:rPr>
            </w:pPr>
            <w:r w:rsidRPr="00C156EF">
              <w:rPr>
                <w:rFonts w:eastAsia="Times New Roman"/>
                <w:sz w:val="20"/>
                <w:lang w:eastAsia="sl-SI"/>
              </w:rPr>
              <w:t>19,4</w:t>
            </w:r>
          </w:p>
        </w:tc>
        <w:tc>
          <w:tcPr>
            <w:tcW w:w="1296" w:type="dxa"/>
            <w:vAlign w:val="center"/>
          </w:tcPr>
          <w:p w:rsidR="00935AED" w:rsidRPr="00C156EF" w:rsidRDefault="00935AED" w:rsidP="00852390">
            <w:pPr>
              <w:spacing w:after="0"/>
              <w:jc w:val="right"/>
              <w:rPr>
                <w:rFonts w:eastAsia="Times New Roman"/>
                <w:sz w:val="20"/>
                <w:lang w:eastAsia="sl-SI"/>
              </w:rPr>
            </w:pPr>
            <w:r w:rsidRPr="00C156EF">
              <w:rPr>
                <w:rFonts w:eastAsia="Times New Roman"/>
                <w:sz w:val="20"/>
                <w:lang w:eastAsia="sl-SI"/>
              </w:rPr>
              <w:t>19,4</w:t>
            </w:r>
          </w:p>
        </w:tc>
        <w:tc>
          <w:tcPr>
            <w:tcW w:w="992" w:type="dxa"/>
            <w:shd w:val="clear" w:color="auto" w:fill="auto"/>
            <w:noWrap/>
            <w:vAlign w:val="center"/>
          </w:tcPr>
          <w:p w:rsidR="00935AED" w:rsidRPr="00C156EF" w:rsidRDefault="00E75915" w:rsidP="00852390">
            <w:pPr>
              <w:spacing w:after="0"/>
              <w:jc w:val="right"/>
              <w:rPr>
                <w:rFonts w:eastAsia="Times New Roman"/>
                <w:sz w:val="20"/>
                <w:lang w:eastAsia="sl-SI"/>
              </w:rPr>
            </w:pPr>
            <w:r w:rsidRPr="00C156EF">
              <w:rPr>
                <w:rFonts w:eastAsia="Times New Roman"/>
                <w:sz w:val="20"/>
                <w:lang w:eastAsia="sl-SI"/>
              </w:rPr>
              <w:t>19,1</w:t>
            </w:r>
          </w:p>
        </w:tc>
        <w:tc>
          <w:tcPr>
            <w:tcW w:w="1134" w:type="dxa"/>
            <w:shd w:val="clear" w:color="auto" w:fill="auto"/>
            <w:noWrap/>
            <w:vAlign w:val="center"/>
          </w:tcPr>
          <w:p w:rsidR="00935AED" w:rsidRPr="00C156EF" w:rsidRDefault="00E75915" w:rsidP="00852390">
            <w:pPr>
              <w:spacing w:after="0"/>
              <w:jc w:val="right"/>
              <w:rPr>
                <w:rFonts w:eastAsia="Times New Roman"/>
                <w:sz w:val="20"/>
                <w:lang w:eastAsia="sl-SI"/>
              </w:rPr>
            </w:pPr>
            <w:r w:rsidRPr="00C156EF">
              <w:rPr>
                <w:rFonts w:eastAsia="Times New Roman"/>
                <w:sz w:val="20"/>
                <w:lang w:eastAsia="sl-SI"/>
              </w:rPr>
              <w:t>18,5</w:t>
            </w:r>
          </w:p>
        </w:tc>
        <w:tc>
          <w:tcPr>
            <w:tcW w:w="1062" w:type="dxa"/>
            <w:shd w:val="clear" w:color="auto" w:fill="auto"/>
            <w:noWrap/>
            <w:vAlign w:val="center"/>
          </w:tcPr>
          <w:p w:rsidR="00935AED" w:rsidRPr="00C156EF" w:rsidRDefault="00E75915" w:rsidP="00852390">
            <w:pPr>
              <w:spacing w:after="0"/>
              <w:jc w:val="right"/>
              <w:rPr>
                <w:rFonts w:eastAsia="Times New Roman"/>
                <w:sz w:val="20"/>
                <w:lang w:eastAsia="sl-SI"/>
              </w:rPr>
            </w:pPr>
            <w:r w:rsidRPr="00C156EF">
              <w:rPr>
                <w:rFonts w:eastAsia="Times New Roman"/>
                <w:sz w:val="20"/>
                <w:lang w:eastAsia="sl-SI"/>
              </w:rPr>
              <w:t>18,8</w:t>
            </w:r>
          </w:p>
        </w:tc>
      </w:tr>
    </w:tbl>
    <w:p w:rsidR="00935AED" w:rsidRPr="00BB445E" w:rsidRDefault="00935AED" w:rsidP="00852390">
      <w:pPr>
        <w:spacing w:after="0"/>
        <w:jc w:val="both"/>
        <w:rPr>
          <w:sz w:val="18"/>
          <w:szCs w:val="18"/>
        </w:rPr>
      </w:pPr>
      <w:r w:rsidRPr="00BB445E">
        <w:rPr>
          <w:sz w:val="18"/>
          <w:szCs w:val="18"/>
        </w:rPr>
        <w:t>Opombe- * statistični podatki, ki so bili podlaga za pripravo Programa spodbujanja konkurenčnosti in ukrepov razvojne podpore za območje občin Hrastnik, Radeče in Trbovlje v obdobju 2013-2018</w:t>
      </w:r>
    </w:p>
    <w:p w:rsidR="00935AED" w:rsidRPr="00BB445E" w:rsidRDefault="00935AED" w:rsidP="00852390">
      <w:pPr>
        <w:spacing w:after="0"/>
        <w:jc w:val="both"/>
        <w:rPr>
          <w:sz w:val="18"/>
          <w:szCs w:val="18"/>
        </w:rPr>
      </w:pPr>
      <w:r w:rsidRPr="00BB445E">
        <w:rPr>
          <w:sz w:val="18"/>
          <w:szCs w:val="18"/>
        </w:rPr>
        <w:t>Vir: Zavod RS za zaposlovanje, Statistični urad RS</w:t>
      </w:r>
    </w:p>
    <w:p w:rsidR="00672378" w:rsidRPr="00C156EF" w:rsidRDefault="00672378" w:rsidP="00852390">
      <w:pPr>
        <w:spacing w:after="0"/>
        <w:jc w:val="both"/>
      </w:pPr>
    </w:p>
    <w:p w:rsidR="00935AED" w:rsidRPr="00C156EF" w:rsidRDefault="00935AED" w:rsidP="00852390">
      <w:pPr>
        <w:spacing w:after="0"/>
        <w:jc w:val="both"/>
      </w:pPr>
      <w:r w:rsidRPr="00C156EF">
        <w:t xml:space="preserve">Kot izhaja iz </w:t>
      </w:r>
      <w:r w:rsidR="003759C3">
        <w:t>z</w:t>
      </w:r>
      <w:r w:rsidRPr="00C156EF">
        <w:t xml:space="preserve">gornje tabele je stopnja registrirane brezposelnosti v vseh treh občinah problemskega območja znašala prek 17,0% v času nastajanja Programa. V obdobju </w:t>
      </w:r>
      <w:r w:rsidR="00E75915" w:rsidRPr="00C156EF">
        <w:t>maj-julij 2016</w:t>
      </w:r>
      <w:r w:rsidRPr="00C156EF">
        <w:t>, se je stopnja registrirane brezposelnosti, v primerjavi z letom 2013</w:t>
      </w:r>
      <w:r w:rsidR="00E75915" w:rsidRPr="00C156EF">
        <w:t xml:space="preserve"> znižala v vseh treh občinah problemskega območja.</w:t>
      </w:r>
    </w:p>
    <w:p w:rsidR="00935AED" w:rsidRPr="00C156EF" w:rsidRDefault="00935AED" w:rsidP="00852390">
      <w:pPr>
        <w:spacing w:after="0"/>
        <w:jc w:val="both"/>
      </w:pPr>
    </w:p>
    <w:p w:rsidR="00935AED" w:rsidRPr="00C156EF" w:rsidRDefault="00783FD9" w:rsidP="00852390">
      <w:pPr>
        <w:pStyle w:val="Napis"/>
      </w:pPr>
      <w:r w:rsidRPr="00C156EF">
        <w:t xml:space="preserve">Tabela </w:t>
      </w:r>
      <w:fldSimple w:instr=" SEQ Tabela \* ARABIC ">
        <w:r w:rsidR="003C7D52">
          <w:rPr>
            <w:noProof/>
          </w:rPr>
          <w:t>17</w:t>
        </w:r>
      </w:fldSimple>
      <w:r w:rsidR="00935AED" w:rsidRPr="00C156EF">
        <w:t xml:space="preserve">: Registrirane brezposelne osebe, glede na dolžino trajanja brezposelnosti, starostno strukturo in stopnjo izobrazbe v obdobju </w:t>
      </w:r>
      <w:r w:rsidRPr="00C156EF">
        <w:t xml:space="preserve">julij- avgust </w:t>
      </w:r>
      <w:r w:rsidR="004435BA">
        <w:t xml:space="preserve"> 2016</w:t>
      </w:r>
    </w:p>
    <w:tbl>
      <w:tblPr>
        <w:tblW w:w="92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580"/>
        <w:gridCol w:w="960"/>
        <w:gridCol w:w="1087"/>
        <w:gridCol w:w="920"/>
        <w:gridCol w:w="885"/>
        <w:gridCol w:w="919"/>
        <w:gridCol w:w="1026"/>
        <w:gridCol w:w="960"/>
      </w:tblGrid>
      <w:tr w:rsidR="00935AED" w:rsidRPr="00C156EF" w:rsidTr="001119C5">
        <w:trPr>
          <w:trHeight w:val="300"/>
        </w:trPr>
        <w:tc>
          <w:tcPr>
            <w:tcW w:w="960" w:type="dxa"/>
            <w:shd w:val="clear" w:color="auto" w:fill="auto"/>
            <w:noWrap/>
            <w:vAlign w:val="bottom"/>
            <w:hideMark/>
          </w:tcPr>
          <w:p w:rsidR="00935AED" w:rsidRPr="00C156EF" w:rsidRDefault="00935AED" w:rsidP="00852390">
            <w:pPr>
              <w:spacing w:after="0"/>
              <w:rPr>
                <w:rFonts w:eastAsia="Times New Roman"/>
                <w:color w:val="000000"/>
                <w:sz w:val="20"/>
                <w:szCs w:val="20"/>
                <w:lang w:eastAsia="sl-SI"/>
              </w:rPr>
            </w:pPr>
          </w:p>
        </w:tc>
        <w:tc>
          <w:tcPr>
            <w:tcW w:w="8337" w:type="dxa"/>
            <w:gridSpan w:val="8"/>
            <w:shd w:val="clear" w:color="auto" w:fill="auto"/>
            <w:noWrap/>
            <w:vAlign w:val="bottom"/>
            <w:hideMark/>
          </w:tcPr>
          <w:p w:rsidR="00935AED" w:rsidRPr="00C156EF" w:rsidRDefault="002E2089"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avgust 2016</w:t>
            </w:r>
          </w:p>
        </w:tc>
      </w:tr>
      <w:tr w:rsidR="00935AED" w:rsidRPr="00C156EF" w:rsidTr="001119C5">
        <w:trPr>
          <w:trHeight w:val="1547"/>
        </w:trPr>
        <w:tc>
          <w:tcPr>
            <w:tcW w:w="960" w:type="dxa"/>
            <w:shd w:val="clear" w:color="auto" w:fill="auto"/>
            <w:noWrap/>
            <w:vAlign w:val="bottom"/>
            <w:hideMark/>
          </w:tcPr>
          <w:p w:rsidR="00935AED" w:rsidRPr="00C156EF" w:rsidRDefault="00935AED" w:rsidP="00852390">
            <w:pPr>
              <w:spacing w:after="0"/>
              <w:rPr>
                <w:rFonts w:eastAsia="Times New Roman"/>
                <w:color w:val="000000"/>
                <w:sz w:val="20"/>
                <w:szCs w:val="20"/>
                <w:lang w:eastAsia="sl-SI"/>
              </w:rPr>
            </w:pPr>
            <w:r w:rsidRPr="00C156EF">
              <w:rPr>
                <w:rFonts w:eastAsia="Times New Roman"/>
                <w:color w:val="000000"/>
                <w:sz w:val="20"/>
                <w:szCs w:val="20"/>
                <w:lang w:eastAsia="sl-SI"/>
              </w:rPr>
              <w:t>Občina</w:t>
            </w:r>
          </w:p>
        </w:tc>
        <w:tc>
          <w:tcPr>
            <w:tcW w:w="1580"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Registrirane brezposelne osebe skupaj</w:t>
            </w:r>
          </w:p>
        </w:tc>
        <w:tc>
          <w:tcPr>
            <w:tcW w:w="960"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ženske</w:t>
            </w:r>
          </w:p>
        </w:tc>
        <w:tc>
          <w:tcPr>
            <w:tcW w:w="1087"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dolgotrajno brezposelni</w:t>
            </w:r>
          </w:p>
        </w:tc>
        <w:tc>
          <w:tcPr>
            <w:tcW w:w="920"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stari</w:t>
            </w:r>
            <w:r w:rsidRPr="00C156EF">
              <w:rPr>
                <w:rFonts w:eastAsia="Times New Roman"/>
                <w:color w:val="000000"/>
                <w:sz w:val="20"/>
                <w:szCs w:val="20"/>
                <w:lang w:eastAsia="sl-SI"/>
              </w:rPr>
              <w:br/>
              <w:t>15-29 let</w:t>
            </w:r>
          </w:p>
        </w:tc>
        <w:tc>
          <w:tcPr>
            <w:tcW w:w="885"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stari 50 let ali več</w:t>
            </w:r>
          </w:p>
        </w:tc>
        <w:tc>
          <w:tcPr>
            <w:tcW w:w="919"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1+2 OŠ ali manj</w:t>
            </w:r>
          </w:p>
        </w:tc>
        <w:tc>
          <w:tcPr>
            <w:tcW w:w="1026"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 xml:space="preserve">3+4+5 </w:t>
            </w:r>
            <w:proofErr w:type="spellStart"/>
            <w:r w:rsidRPr="00C156EF">
              <w:rPr>
                <w:rFonts w:eastAsia="Times New Roman"/>
                <w:color w:val="000000"/>
                <w:sz w:val="20"/>
                <w:szCs w:val="20"/>
                <w:lang w:eastAsia="sl-SI"/>
              </w:rPr>
              <w:t>srednješol</w:t>
            </w:r>
            <w:proofErr w:type="spellEnd"/>
            <w:r w:rsidRPr="00C156EF">
              <w:rPr>
                <w:rFonts w:eastAsia="Times New Roman"/>
                <w:color w:val="000000"/>
                <w:sz w:val="20"/>
                <w:szCs w:val="20"/>
                <w:lang w:eastAsia="sl-SI"/>
              </w:rPr>
              <w:t>. Izobrazba</w:t>
            </w:r>
          </w:p>
        </w:tc>
        <w:tc>
          <w:tcPr>
            <w:tcW w:w="960"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 xml:space="preserve">6+7+8 višje-, </w:t>
            </w:r>
            <w:proofErr w:type="spellStart"/>
            <w:r w:rsidRPr="00C156EF">
              <w:rPr>
                <w:rFonts w:eastAsia="Times New Roman"/>
                <w:color w:val="000000"/>
                <w:sz w:val="20"/>
                <w:szCs w:val="20"/>
                <w:lang w:eastAsia="sl-SI"/>
              </w:rPr>
              <w:t>viosko</w:t>
            </w:r>
            <w:proofErr w:type="spellEnd"/>
            <w:r w:rsidRPr="00C156EF">
              <w:rPr>
                <w:rFonts w:eastAsia="Times New Roman"/>
                <w:color w:val="000000"/>
                <w:sz w:val="20"/>
                <w:szCs w:val="20"/>
                <w:lang w:eastAsia="sl-SI"/>
              </w:rPr>
              <w:t xml:space="preserve">- šol </w:t>
            </w:r>
            <w:proofErr w:type="spellStart"/>
            <w:r w:rsidRPr="00C156EF">
              <w:rPr>
                <w:rFonts w:eastAsia="Times New Roman"/>
                <w:color w:val="000000"/>
                <w:sz w:val="20"/>
                <w:szCs w:val="20"/>
                <w:lang w:eastAsia="sl-SI"/>
              </w:rPr>
              <w:t>izobraž</w:t>
            </w:r>
            <w:proofErr w:type="spellEnd"/>
            <w:r w:rsidRPr="00C156EF">
              <w:rPr>
                <w:rFonts w:eastAsia="Times New Roman"/>
                <w:color w:val="000000"/>
                <w:sz w:val="20"/>
                <w:szCs w:val="20"/>
                <w:lang w:eastAsia="sl-SI"/>
              </w:rPr>
              <w:t>.</w:t>
            </w:r>
          </w:p>
        </w:tc>
      </w:tr>
      <w:tr w:rsidR="00935AED" w:rsidRPr="00C156EF" w:rsidTr="001119C5">
        <w:trPr>
          <w:trHeight w:val="300"/>
        </w:trPr>
        <w:tc>
          <w:tcPr>
            <w:tcW w:w="960" w:type="dxa"/>
            <w:shd w:val="clear" w:color="auto" w:fill="auto"/>
            <w:noWrap/>
            <w:vAlign w:val="bottom"/>
            <w:hideMark/>
          </w:tcPr>
          <w:p w:rsidR="00935AED" w:rsidRPr="00C156EF" w:rsidRDefault="00935AED" w:rsidP="00852390">
            <w:pPr>
              <w:spacing w:after="0"/>
              <w:rPr>
                <w:rFonts w:eastAsia="Times New Roman"/>
                <w:color w:val="000000"/>
                <w:sz w:val="20"/>
                <w:szCs w:val="20"/>
                <w:lang w:eastAsia="sl-SI"/>
              </w:rPr>
            </w:pPr>
            <w:r w:rsidRPr="00C156EF">
              <w:rPr>
                <w:rFonts w:eastAsia="Times New Roman"/>
                <w:color w:val="000000"/>
                <w:sz w:val="20"/>
                <w:szCs w:val="20"/>
                <w:lang w:eastAsia="sl-SI"/>
              </w:rPr>
              <w:t>Radeče</w:t>
            </w:r>
          </w:p>
        </w:tc>
        <w:tc>
          <w:tcPr>
            <w:tcW w:w="1580"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215</w:t>
            </w:r>
          </w:p>
        </w:tc>
        <w:tc>
          <w:tcPr>
            <w:tcW w:w="960"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116</w:t>
            </w:r>
          </w:p>
        </w:tc>
        <w:tc>
          <w:tcPr>
            <w:tcW w:w="1087"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126</w:t>
            </w:r>
          </w:p>
        </w:tc>
        <w:tc>
          <w:tcPr>
            <w:tcW w:w="920"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43</w:t>
            </w:r>
          </w:p>
        </w:tc>
        <w:tc>
          <w:tcPr>
            <w:tcW w:w="885"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84</w:t>
            </w:r>
          </w:p>
        </w:tc>
        <w:tc>
          <w:tcPr>
            <w:tcW w:w="919"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68</w:t>
            </w:r>
          </w:p>
        </w:tc>
        <w:tc>
          <w:tcPr>
            <w:tcW w:w="1026"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119</w:t>
            </w:r>
          </w:p>
        </w:tc>
        <w:tc>
          <w:tcPr>
            <w:tcW w:w="960"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28</w:t>
            </w:r>
          </w:p>
        </w:tc>
      </w:tr>
      <w:tr w:rsidR="00935AED" w:rsidRPr="00C156EF" w:rsidTr="001119C5">
        <w:trPr>
          <w:trHeight w:val="300"/>
        </w:trPr>
        <w:tc>
          <w:tcPr>
            <w:tcW w:w="960" w:type="dxa"/>
            <w:shd w:val="clear" w:color="auto" w:fill="auto"/>
            <w:noWrap/>
            <w:vAlign w:val="bottom"/>
            <w:hideMark/>
          </w:tcPr>
          <w:p w:rsidR="00935AED" w:rsidRPr="00C156EF" w:rsidRDefault="00935AED" w:rsidP="00852390">
            <w:pPr>
              <w:spacing w:after="0"/>
              <w:rPr>
                <w:rFonts w:eastAsia="Times New Roman"/>
                <w:color w:val="000000"/>
                <w:sz w:val="20"/>
                <w:szCs w:val="20"/>
                <w:lang w:eastAsia="sl-SI"/>
              </w:rPr>
            </w:pPr>
            <w:r w:rsidRPr="00C156EF">
              <w:rPr>
                <w:rFonts w:eastAsia="Times New Roman"/>
                <w:color w:val="000000"/>
                <w:sz w:val="20"/>
                <w:szCs w:val="20"/>
                <w:lang w:eastAsia="sl-SI"/>
              </w:rPr>
              <w:t>Hrastnik</w:t>
            </w:r>
          </w:p>
        </w:tc>
        <w:tc>
          <w:tcPr>
            <w:tcW w:w="1580"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607</w:t>
            </w:r>
          </w:p>
        </w:tc>
        <w:tc>
          <w:tcPr>
            <w:tcW w:w="960"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313</w:t>
            </w:r>
          </w:p>
        </w:tc>
        <w:tc>
          <w:tcPr>
            <w:tcW w:w="1087"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345</w:t>
            </w:r>
          </w:p>
        </w:tc>
        <w:tc>
          <w:tcPr>
            <w:tcW w:w="920"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138</w:t>
            </w:r>
          </w:p>
        </w:tc>
        <w:tc>
          <w:tcPr>
            <w:tcW w:w="885"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183</w:t>
            </w:r>
          </w:p>
        </w:tc>
        <w:tc>
          <w:tcPr>
            <w:tcW w:w="919"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202</w:t>
            </w:r>
          </w:p>
        </w:tc>
        <w:tc>
          <w:tcPr>
            <w:tcW w:w="1026"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320</w:t>
            </w:r>
          </w:p>
        </w:tc>
        <w:tc>
          <w:tcPr>
            <w:tcW w:w="960"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85</w:t>
            </w:r>
          </w:p>
        </w:tc>
      </w:tr>
      <w:tr w:rsidR="00935AED" w:rsidRPr="00C156EF" w:rsidTr="001119C5">
        <w:trPr>
          <w:trHeight w:val="300"/>
        </w:trPr>
        <w:tc>
          <w:tcPr>
            <w:tcW w:w="960" w:type="dxa"/>
            <w:shd w:val="clear" w:color="auto" w:fill="auto"/>
            <w:noWrap/>
            <w:vAlign w:val="bottom"/>
            <w:hideMark/>
          </w:tcPr>
          <w:p w:rsidR="00935AED" w:rsidRPr="00C156EF" w:rsidRDefault="00935AED" w:rsidP="00852390">
            <w:pPr>
              <w:spacing w:after="0"/>
              <w:rPr>
                <w:rFonts w:eastAsia="Times New Roman"/>
                <w:color w:val="000000"/>
                <w:sz w:val="20"/>
                <w:szCs w:val="20"/>
                <w:lang w:eastAsia="sl-SI"/>
              </w:rPr>
            </w:pPr>
            <w:r w:rsidRPr="00C156EF">
              <w:rPr>
                <w:rFonts w:eastAsia="Times New Roman"/>
                <w:color w:val="000000"/>
                <w:sz w:val="20"/>
                <w:szCs w:val="20"/>
                <w:lang w:eastAsia="sl-SI"/>
              </w:rPr>
              <w:t>Trbovlje</w:t>
            </w:r>
          </w:p>
        </w:tc>
        <w:tc>
          <w:tcPr>
            <w:tcW w:w="1580"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1328</w:t>
            </w:r>
          </w:p>
        </w:tc>
        <w:tc>
          <w:tcPr>
            <w:tcW w:w="960"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643</w:t>
            </w:r>
          </w:p>
        </w:tc>
        <w:tc>
          <w:tcPr>
            <w:tcW w:w="1087"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738</w:t>
            </w:r>
          </w:p>
        </w:tc>
        <w:tc>
          <w:tcPr>
            <w:tcW w:w="920"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297</w:t>
            </w:r>
          </w:p>
        </w:tc>
        <w:tc>
          <w:tcPr>
            <w:tcW w:w="885"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456</w:t>
            </w:r>
          </w:p>
        </w:tc>
        <w:tc>
          <w:tcPr>
            <w:tcW w:w="919"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391</w:t>
            </w:r>
          </w:p>
        </w:tc>
        <w:tc>
          <w:tcPr>
            <w:tcW w:w="1026"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743</w:t>
            </w:r>
          </w:p>
        </w:tc>
        <w:tc>
          <w:tcPr>
            <w:tcW w:w="960" w:type="dxa"/>
            <w:shd w:val="clear" w:color="auto" w:fill="auto"/>
            <w:noWrap/>
            <w:vAlign w:val="bottom"/>
          </w:tcPr>
          <w:p w:rsidR="00935AED" w:rsidRPr="00C156EF" w:rsidRDefault="00EE4DC1"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194</w:t>
            </w:r>
          </w:p>
        </w:tc>
      </w:tr>
      <w:tr w:rsidR="00935AED" w:rsidRPr="00C156EF" w:rsidTr="001119C5">
        <w:trPr>
          <w:trHeight w:val="300"/>
        </w:trPr>
        <w:tc>
          <w:tcPr>
            <w:tcW w:w="960" w:type="dxa"/>
            <w:shd w:val="clear" w:color="auto" w:fill="auto"/>
            <w:noWrap/>
            <w:vAlign w:val="bottom"/>
            <w:hideMark/>
          </w:tcPr>
          <w:p w:rsidR="00935AED" w:rsidRPr="00C156EF" w:rsidRDefault="00935AED" w:rsidP="00852390">
            <w:pPr>
              <w:spacing w:after="0"/>
              <w:rPr>
                <w:rFonts w:eastAsia="Times New Roman"/>
                <w:color w:val="000000"/>
                <w:sz w:val="20"/>
                <w:szCs w:val="20"/>
                <w:lang w:eastAsia="sl-SI"/>
              </w:rPr>
            </w:pPr>
          </w:p>
        </w:tc>
        <w:tc>
          <w:tcPr>
            <w:tcW w:w="8337" w:type="dxa"/>
            <w:gridSpan w:val="8"/>
            <w:shd w:val="clear" w:color="auto" w:fill="auto"/>
            <w:noWrap/>
            <w:vAlign w:val="bottom"/>
            <w:hideMark/>
          </w:tcPr>
          <w:p w:rsidR="00935AED" w:rsidRPr="00C156EF" w:rsidRDefault="00EE4DC1"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Julij 2016</w:t>
            </w:r>
          </w:p>
        </w:tc>
      </w:tr>
      <w:tr w:rsidR="00935AED" w:rsidRPr="00C156EF" w:rsidTr="001119C5">
        <w:trPr>
          <w:trHeight w:val="1500"/>
        </w:trPr>
        <w:tc>
          <w:tcPr>
            <w:tcW w:w="960" w:type="dxa"/>
            <w:shd w:val="clear" w:color="auto" w:fill="auto"/>
            <w:noWrap/>
            <w:vAlign w:val="bottom"/>
            <w:hideMark/>
          </w:tcPr>
          <w:p w:rsidR="00935AED" w:rsidRPr="00C156EF" w:rsidRDefault="00935AED" w:rsidP="00852390">
            <w:pPr>
              <w:spacing w:after="0"/>
              <w:rPr>
                <w:rFonts w:eastAsia="Times New Roman"/>
                <w:color w:val="000000"/>
                <w:sz w:val="20"/>
                <w:szCs w:val="20"/>
                <w:lang w:eastAsia="sl-SI"/>
              </w:rPr>
            </w:pPr>
            <w:r w:rsidRPr="00C156EF">
              <w:rPr>
                <w:rFonts w:eastAsia="Times New Roman"/>
                <w:color w:val="000000"/>
                <w:sz w:val="20"/>
                <w:szCs w:val="20"/>
                <w:lang w:eastAsia="sl-SI"/>
              </w:rPr>
              <w:t>Občina</w:t>
            </w:r>
          </w:p>
        </w:tc>
        <w:tc>
          <w:tcPr>
            <w:tcW w:w="1580"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Registrirane brezposelne osebe skupaj</w:t>
            </w:r>
          </w:p>
        </w:tc>
        <w:tc>
          <w:tcPr>
            <w:tcW w:w="960"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ženske</w:t>
            </w:r>
          </w:p>
        </w:tc>
        <w:tc>
          <w:tcPr>
            <w:tcW w:w="1087"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dolgotrajno brezposelni</w:t>
            </w:r>
          </w:p>
        </w:tc>
        <w:tc>
          <w:tcPr>
            <w:tcW w:w="920"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stari</w:t>
            </w:r>
            <w:r w:rsidRPr="00C156EF">
              <w:rPr>
                <w:rFonts w:eastAsia="Times New Roman"/>
                <w:color w:val="000000"/>
                <w:sz w:val="20"/>
                <w:szCs w:val="20"/>
                <w:lang w:eastAsia="sl-SI"/>
              </w:rPr>
              <w:br/>
              <w:t>15-29 let</w:t>
            </w:r>
          </w:p>
        </w:tc>
        <w:tc>
          <w:tcPr>
            <w:tcW w:w="885"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stari 50 let ali več</w:t>
            </w:r>
          </w:p>
        </w:tc>
        <w:tc>
          <w:tcPr>
            <w:tcW w:w="919"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1+2 OŠ ali manj</w:t>
            </w:r>
          </w:p>
        </w:tc>
        <w:tc>
          <w:tcPr>
            <w:tcW w:w="1026"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 xml:space="preserve">3+4+5 </w:t>
            </w:r>
            <w:proofErr w:type="spellStart"/>
            <w:r w:rsidRPr="00C156EF">
              <w:rPr>
                <w:rFonts w:eastAsia="Times New Roman"/>
                <w:color w:val="000000"/>
                <w:sz w:val="20"/>
                <w:szCs w:val="20"/>
                <w:lang w:eastAsia="sl-SI"/>
              </w:rPr>
              <w:t>srednješol</w:t>
            </w:r>
            <w:proofErr w:type="spellEnd"/>
            <w:r w:rsidRPr="00C156EF">
              <w:rPr>
                <w:rFonts w:eastAsia="Times New Roman"/>
                <w:color w:val="000000"/>
                <w:sz w:val="20"/>
                <w:szCs w:val="20"/>
                <w:lang w:eastAsia="sl-SI"/>
              </w:rPr>
              <w:t>. Izobrazba</w:t>
            </w:r>
          </w:p>
        </w:tc>
        <w:tc>
          <w:tcPr>
            <w:tcW w:w="960" w:type="dxa"/>
            <w:shd w:val="clear" w:color="auto" w:fill="auto"/>
            <w:vAlign w:val="bottom"/>
            <w:hideMark/>
          </w:tcPr>
          <w:p w:rsidR="00935AED" w:rsidRPr="00C156EF" w:rsidRDefault="00935AED" w:rsidP="00852390">
            <w:pPr>
              <w:spacing w:after="0"/>
              <w:jc w:val="center"/>
              <w:rPr>
                <w:rFonts w:eastAsia="Times New Roman"/>
                <w:color w:val="000000"/>
                <w:sz w:val="20"/>
                <w:szCs w:val="20"/>
                <w:lang w:eastAsia="sl-SI"/>
              </w:rPr>
            </w:pPr>
            <w:r w:rsidRPr="00C156EF">
              <w:rPr>
                <w:rFonts w:eastAsia="Times New Roman"/>
                <w:color w:val="000000"/>
                <w:sz w:val="20"/>
                <w:szCs w:val="20"/>
                <w:lang w:eastAsia="sl-SI"/>
              </w:rPr>
              <w:t xml:space="preserve">6+7+8 višje-, </w:t>
            </w:r>
            <w:proofErr w:type="spellStart"/>
            <w:r w:rsidRPr="00C156EF">
              <w:rPr>
                <w:rFonts w:eastAsia="Times New Roman"/>
                <w:color w:val="000000"/>
                <w:sz w:val="20"/>
                <w:szCs w:val="20"/>
                <w:lang w:eastAsia="sl-SI"/>
              </w:rPr>
              <w:t>viosko</w:t>
            </w:r>
            <w:proofErr w:type="spellEnd"/>
            <w:r w:rsidRPr="00C156EF">
              <w:rPr>
                <w:rFonts w:eastAsia="Times New Roman"/>
                <w:color w:val="000000"/>
                <w:sz w:val="20"/>
                <w:szCs w:val="20"/>
                <w:lang w:eastAsia="sl-SI"/>
              </w:rPr>
              <w:t xml:space="preserve">- šol </w:t>
            </w:r>
            <w:proofErr w:type="spellStart"/>
            <w:r w:rsidRPr="00C156EF">
              <w:rPr>
                <w:rFonts w:eastAsia="Times New Roman"/>
                <w:color w:val="000000"/>
                <w:sz w:val="20"/>
                <w:szCs w:val="20"/>
                <w:lang w:eastAsia="sl-SI"/>
              </w:rPr>
              <w:t>izobraž</w:t>
            </w:r>
            <w:proofErr w:type="spellEnd"/>
            <w:r w:rsidRPr="00C156EF">
              <w:rPr>
                <w:rFonts w:eastAsia="Times New Roman"/>
                <w:color w:val="000000"/>
                <w:sz w:val="20"/>
                <w:szCs w:val="20"/>
                <w:lang w:eastAsia="sl-SI"/>
              </w:rPr>
              <w:t>.</w:t>
            </w:r>
          </w:p>
        </w:tc>
      </w:tr>
      <w:tr w:rsidR="00935AED" w:rsidRPr="00C156EF" w:rsidTr="001119C5">
        <w:trPr>
          <w:trHeight w:val="300"/>
        </w:trPr>
        <w:tc>
          <w:tcPr>
            <w:tcW w:w="960" w:type="dxa"/>
            <w:shd w:val="clear" w:color="auto" w:fill="auto"/>
            <w:noWrap/>
            <w:vAlign w:val="bottom"/>
            <w:hideMark/>
          </w:tcPr>
          <w:p w:rsidR="00935AED" w:rsidRPr="00C156EF" w:rsidRDefault="00935AED" w:rsidP="00852390">
            <w:pPr>
              <w:spacing w:after="0"/>
              <w:rPr>
                <w:rFonts w:eastAsia="Times New Roman"/>
                <w:color w:val="000000"/>
                <w:sz w:val="20"/>
                <w:szCs w:val="20"/>
                <w:lang w:eastAsia="sl-SI"/>
              </w:rPr>
            </w:pPr>
            <w:r w:rsidRPr="00C156EF">
              <w:rPr>
                <w:rFonts w:eastAsia="Times New Roman"/>
                <w:color w:val="000000"/>
                <w:sz w:val="20"/>
                <w:szCs w:val="20"/>
                <w:lang w:eastAsia="sl-SI"/>
              </w:rPr>
              <w:t>Radeče</w:t>
            </w:r>
          </w:p>
        </w:tc>
        <w:tc>
          <w:tcPr>
            <w:tcW w:w="1580"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212</w:t>
            </w:r>
          </w:p>
        </w:tc>
        <w:tc>
          <w:tcPr>
            <w:tcW w:w="960"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112</w:t>
            </w:r>
          </w:p>
        </w:tc>
        <w:tc>
          <w:tcPr>
            <w:tcW w:w="1087"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128</w:t>
            </w:r>
          </w:p>
        </w:tc>
        <w:tc>
          <w:tcPr>
            <w:tcW w:w="920"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44</w:t>
            </w:r>
          </w:p>
        </w:tc>
        <w:tc>
          <w:tcPr>
            <w:tcW w:w="885"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85</w:t>
            </w:r>
          </w:p>
        </w:tc>
        <w:tc>
          <w:tcPr>
            <w:tcW w:w="919"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69</w:t>
            </w:r>
          </w:p>
        </w:tc>
        <w:tc>
          <w:tcPr>
            <w:tcW w:w="1026"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117</w:t>
            </w:r>
          </w:p>
        </w:tc>
        <w:tc>
          <w:tcPr>
            <w:tcW w:w="960"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26</w:t>
            </w:r>
          </w:p>
        </w:tc>
      </w:tr>
      <w:tr w:rsidR="00935AED" w:rsidRPr="00C156EF" w:rsidTr="001119C5">
        <w:trPr>
          <w:trHeight w:val="300"/>
        </w:trPr>
        <w:tc>
          <w:tcPr>
            <w:tcW w:w="960" w:type="dxa"/>
            <w:shd w:val="clear" w:color="auto" w:fill="auto"/>
            <w:noWrap/>
            <w:vAlign w:val="bottom"/>
            <w:hideMark/>
          </w:tcPr>
          <w:p w:rsidR="00935AED" w:rsidRPr="00C156EF" w:rsidRDefault="00935AED" w:rsidP="00852390">
            <w:pPr>
              <w:spacing w:after="0"/>
              <w:rPr>
                <w:rFonts w:eastAsia="Times New Roman"/>
                <w:color w:val="000000"/>
                <w:sz w:val="20"/>
                <w:szCs w:val="20"/>
                <w:lang w:eastAsia="sl-SI"/>
              </w:rPr>
            </w:pPr>
            <w:r w:rsidRPr="00C156EF">
              <w:rPr>
                <w:rFonts w:eastAsia="Times New Roman"/>
                <w:color w:val="000000"/>
                <w:sz w:val="20"/>
                <w:szCs w:val="20"/>
                <w:lang w:eastAsia="sl-SI"/>
              </w:rPr>
              <w:t>Hrastnik</w:t>
            </w:r>
          </w:p>
        </w:tc>
        <w:tc>
          <w:tcPr>
            <w:tcW w:w="1580"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634</w:t>
            </w:r>
          </w:p>
        </w:tc>
        <w:tc>
          <w:tcPr>
            <w:tcW w:w="960"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326</w:t>
            </w:r>
          </w:p>
        </w:tc>
        <w:tc>
          <w:tcPr>
            <w:tcW w:w="1087"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361</w:t>
            </w:r>
          </w:p>
        </w:tc>
        <w:tc>
          <w:tcPr>
            <w:tcW w:w="920"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148</w:t>
            </w:r>
          </w:p>
        </w:tc>
        <w:tc>
          <w:tcPr>
            <w:tcW w:w="885"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193</w:t>
            </w:r>
          </w:p>
        </w:tc>
        <w:tc>
          <w:tcPr>
            <w:tcW w:w="919"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209</w:t>
            </w:r>
          </w:p>
        </w:tc>
        <w:tc>
          <w:tcPr>
            <w:tcW w:w="1026"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343</w:t>
            </w:r>
          </w:p>
        </w:tc>
        <w:tc>
          <w:tcPr>
            <w:tcW w:w="960"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82</w:t>
            </w:r>
          </w:p>
        </w:tc>
      </w:tr>
      <w:tr w:rsidR="00935AED" w:rsidRPr="00C156EF" w:rsidTr="001119C5">
        <w:trPr>
          <w:trHeight w:val="300"/>
        </w:trPr>
        <w:tc>
          <w:tcPr>
            <w:tcW w:w="960" w:type="dxa"/>
            <w:shd w:val="clear" w:color="auto" w:fill="auto"/>
            <w:noWrap/>
            <w:vAlign w:val="bottom"/>
            <w:hideMark/>
          </w:tcPr>
          <w:p w:rsidR="00935AED" w:rsidRPr="00C156EF" w:rsidRDefault="00935AED" w:rsidP="00852390">
            <w:pPr>
              <w:spacing w:after="0"/>
              <w:rPr>
                <w:rFonts w:eastAsia="Times New Roman"/>
                <w:color w:val="000000"/>
                <w:sz w:val="20"/>
                <w:szCs w:val="20"/>
                <w:lang w:eastAsia="sl-SI"/>
              </w:rPr>
            </w:pPr>
            <w:r w:rsidRPr="00C156EF">
              <w:rPr>
                <w:rFonts w:eastAsia="Times New Roman"/>
                <w:color w:val="000000"/>
                <w:sz w:val="20"/>
                <w:szCs w:val="20"/>
                <w:lang w:eastAsia="sl-SI"/>
              </w:rPr>
              <w:t>Trbovlje</w:t>
            </w:r>
          </w:p>
        </w:tc>
        <w:tc>
          <w:tcPr>
            <w:tcW w:w="1580"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1324</w:t>
            </w:r>
          </w:p>
        </w:tc>
        <w:tc>
          <w:tcPr>
            <w:tcW w:w="960"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641</w:t>
            </w:r>
          </w:p>
        </w:tc>
        <w:tc>
          <w:tcPr>
            <w:tcW w:w="1087"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750</w:t>
            </w:r>
          </w:p>
        </w:tc>
        <w:tc>
          <w:tcPr>
            <w:tcW w:w="920"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294</w:t>
            </w:r>
          </w:p>
        </w:tc>
        <w:tc>
          <w:tcPr>
            <w:tcW w:w="885"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462</w:t>
            </w:r>
          </w:p>
        </w:tc>
        <w:tc>
          <w:tcPr>
            <w:tcW w:w="919"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385</w:t>
            </w:r>
          </w:p>
        </w:tc>
        <w:tc>
          <w:tcPr>
            <w:tcW w:w="1026"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756</w:t>
            </w:r>
          </w:p>
        </w:tc>
        <w:tc>
          <w:tcPr>
            <w:tcW w:w="960" w:type="dxa"/>
            <w:shd w:val="clear" w:color="auto" w:fill="auto"/>
            <w:noWrap/>
            <w:vAlign w:val="bottom"/>
          </w:tcPr>
          <w:p w:rsidR="00935AED" w:rsidRPr="00C156EF" w:rsidRDefault="006D57D5" w:rsidP="00852390">
            <w:pPr>
              <w:spacing w:after="0"/>
              <w:jc w:val="right"/>
              <w:rPr>
                <w:rFonts w:eastAsia="Times New Roman"/>
                <w:color w:val="000000"/>
                <w:sz w:val="20"/>
                <w:szCs w:val="20"/>
                <w:lang w:eastAsia="sl-SI"/>
              </w:rPr>
            </w:pPr>
            <w:r w:rsidRPr="00C156EF">
              <w:rPr>
                <w:rFonts w:eastAsia="Times New Roman"/>
                <w:color w:val="000000"/>
                <w:sz w:val="20"/>
                <w:szCs w:val="20"/>
                <w:lang w:eastAsia="sl-SI"/>
              </w:rPr>
              <w:t>183</w:t>
            </w:r>
          </w:p>
        </w:tc>
      </w:tr>
    </w:tbl>
    <w:p w:rsidR="00935AED" w:rsidRPr="00B77D25" w:rsidRDefault="00935AED" w:rsidP="00852390">
      <w:pPr>
        <w:spacing w:after="0"/>
        <w:jc w:val="both"/>
        <w:rPr>
          <w:sz w:val="20"/>
        </w:rPr>
      </w:pPr>
      <w:r w:rsidRPr="00B77D25">
        <w:rPr>
          <w:sz w:val="20"/>
        </w:rPr>
        <w:t xml:space="preserve">Vir: Mesečne informacije, </w:t>
      </w:r>
      <w:r w:rsidR="006D57D5" w:rsidRPr="00B77D25">
        <w:rPr>
          <w:sz w:val="20"/>
        </w:rPr>
        <w:t>avgust in julij 2016</w:t>
      </w:r>
      <w:r w:rsidRPr="00B77D25">
        <w:rPr>
          <w:sz w:val="20"/>
        </w:rPr>
        <w:t xml:space="preserve"> , Zavod RS za zaposlovanje</w:t>
      </w:r>
    </w:p>
    <w:p w:rsidR="00672378" w:rsidRDefault="00672378" w:rsidP="00852390">
      <w:pPr>
        <w:spacing w:after="0"/>
        <w:jc w:val="both"/>
      </w:pPr>
    </w:p>
    <w:p w:rsidR="00935AED" w:rsidRPr="00C156EF" w:rsidRDefault="00935AED" w:rsidP="00852390">
      <w:pPr>
        <w:spacing w:after="0"/>
        <w:jc w:val="both"/>
      </w:pPr>
      <w:r w:rsidRPr="00C156EF">
        <w:t xml:space="preserve">Analiza brezposelnosti po strukturi pokaže na velik delež dolgotrajno brezposelnih (več kot 50%) v strukturi registriranih brezposelnih oseb. Delež žensk se giblje okoli 50% v strukturi registriranih brezposelnih.  Glede na starost brezposelnih oseb je problematika brezposelnosti tako med mladimi (15- 29 let) kot tudi starejšimi (50 let ali več). Glede na izobrazbeno strukturo pa med registriranimi brezposelnimi osebami prevladujejo tisti s srednješolsko izobrazbo ali manj. </w:t>
      </w:r>
    </w:p>
    <w:p w:rsidR="00935AED" w:rsidRDefault="00935AED" w:rsidP="00852390">
      <w:pPr>
        <w:spacing w:after="0"/>
        <w:jc w:val="both"/>
      </w:pPr>
    </w:p>
    <w:p w:rsidR="00935AED" w:rsidRPr="00C156EF" w:rsidRDefault="0099536C" w:rsidP="0099536C">
      <w:pPr>
        <w:pStyle w:val="Naslov1"/>
      </w:pPr>
      <w:r>
        <w:br w:type="page"/>
      </w:r>
      <w:bookmarkStart w:id="6" w:name="_Toc464807524"/>
      <w:r w:rsidR="001119C5" w:rsidRPr="00C156EF">
        <w:lastRenderedPageBreak/>
        <w:t>Izvajanje instrumentov in ukrepov</w:t>
      </w:r>
      <w:bookmarkEnd w:id="6"/>
    </w:p>
    <w:p w:rsidR="001119C5" w:rsidRPr="00C156EF" w:rsidRDefault="00383453" w:rsidP="00852390">
      <w:pPr>
        <w:pStyle w:val="Naslov2"/>
        <w:rPr>
          <w:rFonts w:ascii="Calibri" w:hAnsi="Calibri"/>
        </w:rPr>
      </w:pPr>
      <w:bookmarkStart w:id="7" w:name="_Toc464807525"/>
      <w:r w:rsidRPr="00C156EF">
        <w:rPr>
          <w:rFonts w:ascii="Calibri" w:hAnsi="Calibri"/>
        </w:rPr>
        <w:t>Program spodbujanja konkurenčnosti in ukrepov razvojne podpore za območje občin Hrastnik, Radeče in Trbovlje v obdobju 2013-2018</w:t>
      </w:r>
      <w:bookmarkEnd w:id="7"/>
    </w:p>
    <w:p w:rsidR="002456E4" w:rsidRPr="00CB51E7" w:rsidRDefault="001C716E" w:rsidP="00852390">
      <w:pPr>
        <w:pStyle w:val="Naslov3"/>
      </w:pPr>
      <w:bookmarkStart w:id="8" w:name="_Toc464807526"/>
      <w:r>
        <w:t xml:space="preserve">Instrument 1: </w:t>
      </w:r>
      <w:r w:rsidR="002456E4" w:rsidRPr="00CB51E7">
        <w:t xml:space="preserve"> Podjetno v svet podjetništva</w:t>
      </w:r>
      <w:bookmarkEnd w:id="8"/>
    </w:p>
    <w:p w:rsidR="00852390" w:rsidRDefault="00852390" w:rsidP="00852390">
      <w:pPr>
        <w:spacing w:after="0"/>
        <w:jc w:val="both"/>
        <w:rPr>
          <w:rFonts w:cs="Arial"/>
        </w:rPr>
      </w:pPr>
    </w:p>
    <w:p w:rsidR="003759C3" w:rsidRDefault="003759C3" w:rsidP="00852390">
      <w:pPr>
        <w:spacing w:after="0"/>
        <w:jc w:val="both"/>
        <w:rPr>
          <w:rFonts w:cs="Arial"/>
        </w:rPr>
      </w:pPr>
    </w:p>
    <w:p w:rsidR="00E01BA4" w:rsidRPr="00C156EF" w:rsidRDefault="00E01BA4" w:rsidP="00852390">
      <w:pPr>
        <w:spacing w:after="0"/>
        <w:jc w:val="both"/>
        <w:rPr>
          <w:rFonts w:cs="Arial"/>
        </w:rPr>
      </w:pPr>
      <w:r w:rsidRPr="00C156EF">
        <w:rPr>
          <w:rFonts w:cs="Arial"/>
        </w:rPr>
        <w:t>Cilj PVSP HRT je ustvariti nova delovna mesta in povečati zaposlovanje ter zagon novih inovativnih podjetij, do konca izvajanja Programa je predvidena vključitev 160 oseb.</w:t>
      </w:r>
    </w:p>
    <w:p w:rsidR="00E01BA4" w:rsidRPr="00C156EF" w:rsidRDefault="00E01BA4" w:rsidP="00852390">
      <w:pPr>
        <w:spacing w:after="0"/>
        <w:jc w:val="both"/>
        <w:rPr>
          <w:rFonts w:cs="Arial"/>
        </w:rPr>
      </w:pPr>
    </w:p>
    <w:p w:rsidR="00E01BA4" w:rsidRPr="00C156EF" w:rsidRDefault="00E01BA4" w:rsidP="00852390">
      <w:pPr>
        <w:spacing w:after="0"/>
        <w:jc w:val="both"/>
        <w:rPr>
          <w:rFonts w:cs="Arial"/>
        </w:rPr>
      </w:pPr>
      <w:r w:rsidRPr="00C156EF">
        <w:rPr>
          <w:rFonts w:cs="Arial"/>
        </w:rPr>
        <w:t xml:space="preserve">Cilj usposabljanja vsakega posameznika je, da v obdobju enega leta po zaključku usposabljanja ustanovi lastno podjetje in se v njem zaposli oz. se samozaposli. Udeleženci v PVSP HRT so osebe s stalnim bivališčem v občinah problemskega območja Hrastnik, Radeče in Trbovlje, vpisane v evidenco brezposelnih oseb, ne glede na starost in stopnjo izobrazbe, s poslovno idejo in izkazanim interesom za razvoj in uresničitev poslovne ideje ali idej, s katerimi bodo kandidirale na javnem pozivu, ki ga </w:t>
      </w:r>
      <w:r w:rsidR="0020440D">
        <w:rPr>
          <w:rFonts w:cs="Arial"/>
        </w:rPr>
        <w:t>izvedeta</w:t>
      </w:r>
      <w:r w:rsidRPr="00C156EF">
        <w:rPr>
          <w:rFonts w:cs="Arial"/>
        </w:rPr>
        <w:t xml:space="preserve"> RCR </w:t>
      </w:r>
      <w:r w:rsidR="0020440D">
        <w:rPr>
          <w:rFonts w:cs="Arial"/>
        </w:rPr>
        <w:t>d.o.o.</w:t>
      </w:r>
      <w:r w:rsidRPr="00C156EF">
        <w:rPr>
          <w:rFonts w:cs="Arial"/>
        </w:rPr>
        <w:t xml:space="preserve"> in RRA Posavje. Natančnejši vstopni pogoji bodo določeni v javnem pozivu.</w:t>
      </w:r>
    </w:p>
    <w:p w:rsidR="00E01BA4" w:rsidRDefault="00E01BA4" w:rsidP="00852390">
      <w:pPr>
        <w:spacing w:after="0"/>
        <w:jc w:val="both"/>
      </w:pPr>
    </w:p>
    <w:p w:rsidR="003759C3" w:rsidRPr="00C156EF" w:rsidRDefault="003759C3" w:rsidP="00852390">
      <w:pPr>
        <w:spacing w:after="0"/>
        <w:jc w:val="both"/>
      </w:pPr>
    </w:p>
    <w:p w:rsidR="00E01BA4" w:rsidRPr="00C156EF" w:rsidRDefault="00E01BA4" w:rsidP="00852390">
      <w:pPr>
        <w:spacing w:after="0"/>
        <w:jc w:val="both"/>
      </w:pPr>
      <w:r w:rsidRPr="00C156EF">
        <w:rPr>
          <w:u w:val="single"/>
        </w:rPr>
        <w:t>Status: instrument se izvaja</w:t>
      </w:r>
      <w:r w:rsidRPr="00C156EF">
        <w:t xml:space="preserve"> </w:t>
      </w:r>
    </w:p>
    <w:p w:rsidR="00E01BA4" w:rsidRDefault="00E01BA4" w:rsidP="00852390">
      <w:pPr>
        <w:spacing w:after="0"/>
        <w:jc w:val="both"/>
      </w:pPr>
    </w:p>
    <w:p w:rsidR="003759C3" w:rsidRPr="00C156EF" w:rsidRDefault="003759C3" w:rsidP="00852390">
      <w:pPr>
        <w:spacing w:after="0"/>
        <w:jc w:val="both"/>
      </w:pPr>
    </w:p>
    <w:p w:rsidR="00E01BA4" w:rsidRDefault="00E01BA4" w:rsidP="00852390">
      <w:pPr>
        <w:jc w:val="both"/>
      </w:pPr>
      <w:r w:rsidRPr="00C156EF">
        <w:t>Izbor vključenih posameznikov v PVSP HRT je potekal na podlagi javnih pozivov, ki sta jih pripravili in objavili pristojni izvajalski institu</w:t>
      </w:r>
      <w:r w:rsidR="00D64733">
        <w:t>ciji za izvajanje Instrumenta 1</w:t>
      </w:r>
      <w:r w:rsidRPr="00C156EF">
        <w:t xml:space="preserve"> in sicer RCR d.o.o. (za vključitev upravičencev na območju občine Hrastnik in občine Trbovlje) ter RRA Posavje (za vključitev upravičencev na območju občine Radeče).</w:t>
      </w:r>
    </w:p>
    <w:p w:rsidR="00554EF9" w:rsidRDefault="00554EF9" w:rsidP="00BC605B">
      <w:pPr>
        <w:spacing w:after="0"/>
        <w:contextualSpacing/>
        <w:jc w:val="both"/>
      </w:pPr>
    </w:p>
    <w:p w:rsidR="00554EF9" w:rsidRPr="00525339" w:rsidRDefault="00554EF9" w:rsidP="00BC605B">
      <w:pPr>
        <w:spacing w:after="0"/>
        <w:contextualSpacing/>
        <w:jc w:val="both"/>
        <w:rPr>
          <w:rFonts w:cs="Arial"/>
        </w:rPr>
      </w:pPr>
      <w:r w:rsidRPr="00525339">
        <w:t>Izvajanje instrumenta se</w:t>
      </w:r>
      <w:r w:rsidR="000A2F52" w:rsidRPr="00525339">
        <w:t xml:space="preserve"> je</w:t>
      </w:r>
      <w:r w:rsidRPr="00525339">
        <w:t xml:space="preserve"> financira</w:t>
      </w:r>
      <w:r w:rsidR="000A2F52" w:rsidRPr="00525339">
        <w:t>lo</w:t>
      </w:r>
      <w:r w:rsidRPr="00525339">
        <w:t xml:space="preserve"> iz proračunske postavke </w:t>
      </w:r>
      <w:r w:rsidRPr="00525339">
        <w:rPr>
          <w:rFonts w:cs="Arial"/>
        </w:rPr>
        <w:t xml:space="preserve">št. 989110 - </w:t>
      </w:r>
      <w:r w:rsidRPr="00525339">
        <w:rPr>
          <w:rFonts w:cs="Arial"/>
          <w:shd w:val="clear" w:color="auto" w:fill="FFFFFF"/>
        </w:rPr>
        <w:t xml:space="preserve">Dodatni ukrepi za problemska območja, NRP št. </w:t>
      </w:r>
      <w:r w:rsidRPr="00525339">
        <w:rPr>
          <w:rFonts w:cs="Arial"/>
        </w:rPr>
        <w:t xml:space="preserve">2130-14-8202 in </w:t>
      </w:r>
      <w:r w:rsidR="000A2F52" w:rsidRPr="00525339">
        <w:rPr>
          <w:rFonts w:cs="Arial"/>
        </w:rPr>
        <w:t xml:space="preserve">na podlagi </w:t>
      </w:r>
      <w:r w:rsidRPr="00525339">
        <w:rPr>
          <w:rFonts w:eastAsia="Times New Roman" w:cs="Arial"/>
        </w:rPr>
        <w:t xml:space="preserve">Mnenja Ministrstva za finance o shemi ''de </w:t>
      </w:r>
      <w:proofErr w:type="spellStart"/>
      <w:r w:rsidRPr="00525339">
        <w:rPr>
          <w:rFonts w:eastAsia="Times New Roman" w:cs="Arial"/>
        </w:rPr>
        <w:t>minimis</w:t>
      </w:r>
      <w:proofErr w:type="spellEnd"/>
      <w:r w:rsidRPr="00525339">
        <w:rPr>
          <w:rFonts w:eastAsia="Times New Roman" w:cs="Arial"/>
        </w:rPr>
        <w:t>'' pomoči ''Podjetno v svet podjetništva v okviru Programa spodbujanja konkurenčnosti in ukrepov razvojne podpore za območje Občin Hrastnik, Radeče in Trbovlje v obdobju 2013-2018'', št. 440-49/2014 z dne 30.10.2014 (št. priglasitve: M001-2399245-2014) - čistopis mnenja.</w:t>
      </w:r>
    </w:p>
    <w:p w:rsidR="00554EF9" w:rsidRDefault="00554EF9" w:rsidP="00852390">
      <w:pPr>
        <w:jc w:val="both"/>
      </w:pPr>
    </w:p>
    <w:p w:rsidR="00D34028" w:rsidRDefault="00D34028" w:rsidP="00852390">
      <w:pPr>
        <w:jc w:val="both"/>
      </w:pPr>
    </w:p>
    <w:p w:rsidR="00D34028" w:rsidRDefault="00D34028" w:rsidP="00852390">
      <w:pPr>
        <w:jc w:val="both"/>
      </w:pPr>
    </w:p>
    <w:p w:rsidR="00D34028" w:rsidRDefault="00D34028" w:rsidP="00852390">
      <w:pPr>
        <w:jc w:val="both"/>
      </w:pPr>
    </w:p>
    <w:p w:rsidR="00D34028" w:rsidRDefault="00D34028" w:rsidP="00852390">
      <w:pPr>
        <w:jc w:val="both"/>
      </w:pPr>
    </w:p>
    <w:p w:rsidR="00D34028" w:rsidRDefault="00D34028" w:rsidP="00852390">
      <w:pPr>
        <w:jc w:val="both"/>
      </w:pPr>
    </w:p>
    <w:p w:rsidR="00E01BA4" w:rsidRPr="00C156EF" w:rsidRDefault="00E74061" w:rsidP="00852390">
      <w:pPr>
        <w:pStyle w:val="Napis"/>
      </w:pPr>
      <w:r>
        <w:lastRenderedPageBreak/>
        <w:t xml:space="preserve">Tabela </w:t>
      </w:r>
      <w:fldSimple w:instr=" SEQ Tabela \* ARABIC ">
        <w:r w:rsidR="003C7D52">
          <w:rPr>
            <w:noProof/>
          </w:rPr>
          <w:t>18</w:t>
        </w:r>
      </w:fldSimple>
      <w:r w:rsidR="004435BA">
        <w:t>: Ka</w:t>
      </w:r>
      <w:r w:rsidR="001C716E">
        <w:t>zalniki izvajanja instrumenta 1:</w:t>
      </w:r>
      <w:r w:rsidR="004435BA">
        <w:t xml:space="preserve"> Podjetno v svet podjetništva HRT</w:t>
      </w:r>
    </w:p>
    <w:tbl>
      <w:tblPr>
        <w:tblW w:w="9335" w:type="dxa"/>
        <w:tblBorders>
          <w:insideH w:val="single" w:sz="4" w:space="0" w:color="C00000"/>
          <w:insideV w:val="single" w:sz="4" w:space="0" w:color="C00000"/>
        </w:tblBorders>
        <w:tblLook w:val="04A0" w:firstRow="1" w:lastRow="0" w:firstColumn="1" w:lastColumn="0" w:noHBand="0" w:noVBand="1"/>
      </w:tblPr>
      <w:tblGrid>
        <w:gridCol w:w="684"/>
        <w:gridCol w:w="1523"/>
        <w:gridCol w:w="1078"/>
        <w:gridCol w:w="1248"/>
        <w:gridCol w:w="1270"/>
        <w:gridCol w:w="1075"/>
        <w:gridCol w:w="803"/>
        <w:gridCol w:w="1654"/>
      </w:tblGrid>
      <w:tr w:rsidR="00E01BA4" w:rsidRPr="00C156EF" w:rsidTr="0099536C">
        <w:trPr>
          <w:trHeight w:val="19"/>
          <w:tblHeader/>
        </w:trPr>
        <w:tc>
          <w:tcPr>
            <w:tcW w:w="684" w:type="dxa"/>
            <w:tcBorders>
              <w:bottom w:val="single" w:sz="24" w:space="0" w:color="C00000"/>
            </w:tcBorders>
            <w:shd w:val="clear" w:color="auto" w:fill="auto"/>
          </w:tcPr>
          <w:p w:rsidR="00E01BA4" w:rsidRPr="00C156EF" w:rsidRDefault="00E01BA4" w:rsidP="00852390">
            <w:pPr>
              <w:spacing w:after="0"/>
              <w:rPr>
                <w:rFonts w:cs="DejaVu Sans"/>
                <w:b/>
                <w:sz w:val="18"/>
                <w:szCs w:val="20"/>
              </w:rPr>
            </w:pPr>
            <w:r w:rsidRPr="00C156EF">
              <w:rPr>
                <w:rFonts w:cs="DejaVu Sans"/>
                <w:b/>
                <w:sz w:val="18"/>
                <w:szCs w:val="20"/>
              </w:rPr>
              <w:t>Poziv</w:t>
            </w:r>
          </w:p>
        </w:tc>
        <w:tc>
          <w:tcPr>
            <w:tcW w:w="1523" w:type="dxa"/>
            <w:tcBorders>
              <w:bottom w:val="single" w:sz="24" w:space="0" w:color="C00000"/>
            </w:tcBorders>
          </w:tcPr>
          <w:p w:rsidR="00E01BA4" w:rsidRPr="00C156EF" w:rsidRDefault="00E01BA4" w:rsidP="00852390">
            <w:pPr>
              <w:spacing w:after="0"/>
              <w:rPr>
                <w:rFonts w:cs="DejaVu Sans"/>
                <w:b/>
                <w:sz w:val="18"/>
                <w:szCs w:val="20"/>
              </w:rPr>
            </w:pPr>
            <w:r w:rsidRPr="00C156EF">
              <w:rPr>
                <w:rFonts w:cs="DejaVu Sans"/>
                <w:b/>
                <w:sz w:val="18"/>
                <w:szCs w:val="20"/>
              </w:rPr>
              <w:t>Izvajalska institucija</w:t>
            </w:r>
          </w:p>
        </w:tc>
        <w:tc>
          <w:tcPr>
            <w:tcW w:w="1078" w:type="dxa"/>
            <w:tcBorders>
              <w:bottom w:val="single" w:sz="24" w:space="0" w:color="C00000"/>
            </w:tcBorders>
            <w:shd w:val="clear" w:color="auto" w:fill="auto"/>
          </w:tcPr>
          <w:p w:rsidR="00E01BA4" w:rsidRPr="00C156EF" w:rsidRDefault="00E01BA4" w:rsidP="00852390">
            <w:pPr>
              <w:spacing w:after="0"/>
              <w:rPr>
                <w:rFonts w:cs="DejaVu Sans"/>
                <w:b/>
                <w:sz w:val="18"/>
                <w:szCs w:val="20"/>
              </w:rPr>
            </w:pPr>
            <w:r w:rsidRPr="00C156EF">
              <w:rPr>
                <w:rFonts w:cs="DejaVu Sans"/>
                <w:b/>
                <w:sz w:val="18"/>
                <w:szCs w:val="20"/>
              </w:rPr>
              <w:t>Število vključenih oseb</w:t>
            </w:r>
          </w:p>
        </w:tc>
        <w:tc>
          <w:tcPr>
            <w:tcW w:w="1248" w:type="dxa"/>
            <w:tcBorders>
              <w:bottom w:val="single" w:sz="24" w:space="0" w:color="C00000"/>
            </w:tcBorders>
          </w:tcPr>
          <w:p w:rsidR="00E01BA4" w:rsidRPr="00C156EF" w:rsidRDefault="00E01BA4" w:rsidP="00852390">
            <w:pPr>
              <w:spacing w:after="0"/>
              <w:rPr>
                <w:rFonts w:cs="DejaVu Sans"/>
                <w:b/>
                <w:sz w:val="18"/>
                <w:szCs w:val="20"/>
              </w:rPr>
            </w:pPr>
            <w:r w:rsidRPr="00C156EF">
              <w:rPr>
                <w:rFonts w:cs="DejaVu Sans"/>
                <w:b/>
                <w:sz w:val="18"/>
                <w:szCs w:val="20"/>
              </w:rPr>
              <w:t>Število izhodov v podjetništvo</w:t>
            </w:r>
          </w:p>
        </w:tc>
        <w:tc>
          <w:tcPr>
            <w:tcW w:w="1270" w:type="dxa"/>
            <w:tcBorders>
              <w:bottom w:val="single" w:sz="24" w:space="0" w:color="C00000"/>
            </w:tcBorders>
          </w:tcPr>
          <w:p w:rsidR="00E01BA4" w:rsidRPr="00C156EF" w:rsidRDefault="00E01BA4" w:rsidP="00852390">
            <w:pPr>
              <w:spacing w:after="0"/>
              <w:rPr>
                <w:rFonts w:cs="DejaVu Sans"/>
                <w:b/>
                <w:sz w:val="18"/>
                <w:szCs w:val="20"/>
              </w:rPr>
            </w:pPr>
            <w:r w:rsidRPr="00C156EF">
              <w:rPr>
                <w:rFonts w:cs="DejaVu Sans"/>
                <w:b/>
                <w:sz w:val="18"/>
                <w:szCs w:val="20"/>
              </w:rPr>
              <w:t>% izhodov v podjetništvo glede na vključene osebe</w:t>
            </w:r>
          </w:p>
        </w:tc>
        <w:tc>
          <w:tcPr>
            <w:tcW w:w="1075" w:type="dxa"/>
            <w:tcBorders>
              <w:bottom w:val="single" w:sz="24" w:space="0" w:color="C00000"/>
            </w:tcBorders>
          </w:tcPr>
          <w:p w:rsidR="00E01BA4" w:rsidRPr="00C156EF" w:rsidRDefault="00E01BA4" w:rsidP="00852390">
            <w:pPr>
              <w:spacing w:after="0"/>
              <w:rPr>
                <w:rFonts w:cs="DejaVu Sans"/>
                <w:b/>
                <w:sz w:val="18"/>
                <w:szCs w:val="20"/>
              </w:rPr>
            </w:pPr>
            <w:r w:rsidRPr="00C156EF">
              <w:rPr>
                <w:rFonts w:cs="DejaVu Sans"/>
                <w:b/>
                <w:sz w:val="18"/>
                <w:szCs w:val="20"/>
              </w:rPr>
              <w:t>Število drugih zaposlitev</w:t>
            </w:r>
          </w:p>
        </w:tc>
        <w:tc>
          <w:tcPr>
            <w:tcW w:w="803" w:type="dxa"/>
            <w:tcBorders>
              <w:bottom w:val="single" w:sz="24" w:space="0" w:color="C00000"/>
            </w:tcBorders>
          </w:tcPr>
          <w:p w:rsidR="00E01BA4" w:rsidRPr="00C156EF" w:rsidRDefault="00E01BA4" w:rsidP="00852390">
            <w:pPr>
              <w:spacing w:after="0"/>
              <w:rPr>
                <w:rFonts w:cs="DejaVu Sans"/>
                <w:b/>
                <w:sz w:val="18"/>
                <w:szCs w:val="20"/>
              </w:rPr>
            </w:pPr>
            <w:r w:rsidRPr="00C156EF">
              <w:rPr>
                <w:rFonts w:cs="DejaVu Sans"/>
                <w:b/>
                <w:sz w:val="18"/>
                <w:szCs w:val="20"/>
              </w:rPr>
              <w:t>Skupaj</w:t>
            </w:r>
          </w:p>
        </w:tc>
        <w:tc>
          <w:tcPr>
            <w:tcW w:w="1654" w:type="dxa"/>
            <w:tcBorders>
              <w:bottom w:val="single" w:sz="24" w:space="0" w:color="C00000"/>
            </w:tcBorders>
            <w:shd w:val="clear" w:color="auto" w:fill="auto"/>
          </w:tcPr>
          <w:p w:rsidR="00E01BA4" w:rsidRPr="00C156EF" w:rsidRDefault="00E01BA4" w:rsidP="00852390">
            <w:pPr>
              <w:spacing w:after="0"/>
              <w:rPr>
                <w:rFonts w:cs="DejaVu Sans"/>
                <w:b/>
                <w:sz w:val="18"/>
                <w:szCs w:val="20"/>
              </w:rPr>
            </w:pPr>
            <w:r w:rsidRPr="00C156EF">
              <w:rPr>
                <w:rFonts w:cs="DejaVu Sans"/>
                <w:b/>
                <w:sz w:val="18"/>
                <w:szCs w:val="20"/>
              </w:rPr>
              <w:t>% izhodov v podjetništvo in zaposlitev glede na vključene osebe</w:t>
            </w:r>
          </w:p>
        </w:tc>
      </w:tr>
      <w:tr w:rsidR="00E01BA4" w:rsidRPr="00C156EF" w:rsidTr="0099536C">
        <w:trPr>
          <w:trHeight w:val="19"/>
        </w:trPr>
        <w:tc>
          <w:tcPr>
            <w:tcW w:w="684" w:type="dxa"/>
            <w:shd w:val="clear" w:color="auto" w:fill="auto"/>
          </w:tcPr>
          <w:p w:rsidR="00E01BA4" w:rsidRPr="00C156EF" w:rsidRDefault="00E01BA4" w:rsidP="00852390">
            <w:pPr>
              <w:spacing w:after="0"/>
              <w:rPr>
                <w:rFonts w:cs="DejaVu Sans"/>
                <w:sz w:val="18"/>
                <w:szCs w:val="20"/>
              </w:rPr>
            </w:pPr>
            <w:r w:rsidRPr="00C156EF">
              <w:rPr>
                <w:rFonts w:cs="DejaVu Sans"/>
                <w:sz w:val="18"/>
                <w:szCs w:val="20"/>
              </w:rPr>
              <w:t>1</w:t>
            </w:r>
          </w:p>
        </w:tc>
        <w:tc>
          <w:tcPr>
            <w:tcW w:w="1523" w:type="dxa"/>
          </w:tcPr>
          <w:p w:rsidR="00E01BA4" w:rsidRPr="00C156EF" w:rsidRDefault="00E01BA4" w:rsidP="00852390">
            <w:pPr>
              <w:spacing w:after="0"/>
              <w:rPr>
                <w:rFonts w:cs="DejaVu Sans"/>
                <w:sz w:val="18"/>
                <w:szCs w:val="20"/>
              </w:rPr>
            </w:pPr>
            <w:r w:rsidRPr="00C156EF">
              <w:rPr>
                <w:rFonts w:cs="DejaVu Sans"/>
                <w:sz w:val="18"/>
                <w:szCs w:val="20"/>
              </w:rPr>
              <w:t>RRA Posavje</w:t>
            </w:r>
          </w:p>
        </w:tc>
        <w:tc>
          <w:tcPr>
            <w:tcW w:w="1078" w:type="dxa"/>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10</w:t>
            </w:r>
          </w:p>
        </w:tc>
        <w:tc>
          <w:tcPr>
            <w:tcW w:w="1248" w:type="dxa"/>
          </w:tcPr>
          <w:p w:rsidR="00E01BA4" w:rsidRPr="00C156EF" w:rsidRDefault="00E01BA4" w:rsidP="00852390">
            <w:pPr>
              <w:spacing w:after="0"/>
              <w:jc w:val="center"/>
              <w:rPr>
                <w:rFonts w:cs="DejaVu Sans"/>
                <w:sz w:val="18"/>
                <w:szCs w:val="20"/>
              </w:rPr>
            </w:pPr>
            <w:r w:rsidRPr="00C156EF">
              <w:rPr>
                <w:rFonts w:cs="DejaVu Sans"/>
                <w:sz w:val="18"/>
                <w:szCs w:val="20"/>
              </w:rPr>
              <w:t>2</w:t>
            </w:r>
          </w:p>
        </w:tc>
        <w:tc>
          <w:tcPr>
            <w:tcW w:w="1270" w:type="dxa"/>
          </w:tcPr>
          <w:p w:rsidR="00E01BA4" w:rsidRPr="00C156EF" w:rsidRDefault="00E01BA4" w:rsidP="00852390">
            <w:pPr>
              <w:spacing w:after="0"/>
              <w:jc w:val="center"/>
              <w:rPr>
                <w:rFonts w:cs="DejaVu Sans"/>
                <w:sz w:val="18"/>
                <w:szCs w:val="20"/>
              </w:rPr>
            </w:pPr>
            <w:r w:rsidRPr="00C156EF">
              <w:rPr>
                <w:rFonts w:cs="DejaVu Sans"/>
                <w:sz w:val="18"/>
                <w:szCs w:val="20"/>
              </w:rPr>
              <w:t>20</w:t>
            </w:r>
          </w:p>
        </w:tc>
        <w:tc>
          <w:tcPr>
            <w:tcW w:w="1075" w:type="dxa"/>
          </w:tcPr>
          <w:p w:rsidR="00E01BA4" w:rsidRPr="00C156EF" w:rsidRDefault="00E01BA4" w:rsidP="00852390">
            <w:pPr>
              <w:spacing w:after="0"/>
              <w:jc w:val="center"/>
              <w:rPr>
                <w:rFonts w:cs="DejaVu Sans"/>
                <w:sz w:val="18"/>
                <w:szCs w:val="20"/>
              </w:rPr>
            </w:pPr>
            <w:r w:rsidRPr="00C156EF">
              <w:rPr>
                <w:rFonts w:cs="DejaVu Sans"/>
                <w:sz w:val="18"/>
                <w:szCs w:val="20"/>
              </w:rPr>
              <w:t>4</w:t>
            </w:r>
          </w:p>
        </w:tc>
        <w:tc>
          <w:tcPr>
            <w:tcW w:w="803" w:type="dxa"/>
          </w:tcPr>
          <w:p w:rsidR="00E01BA4" w:rsidRPr="00C156EF" w:rsidRDefault="00E01BA4" w:rsidP="00852390">
            <w:pPr>
              <w:spacing w:after="0"/>
              <w:jc w:val="center"/>
              <w:rPr>
                <w:rFonts w:cs="DejaVu Sans"/>
                <w:sz w:val="18"/>
                <w:szCs w:val="20"/>
              </w:rPr>
            </w:pPr>
            <w:r w:rsidRPr="00C156EF">
              <w:rPr>
                <w:rFonts w:cs="DejaVu Sans"/>
                <w:sz w:val="18"/>
                <w:szCs w:val="20"/>
              </w:rPr>
              <w:t>6</w:t>
            </w:r>
          </w:p>
        </w:tc>
        <w:tc>
          <w:tcPr>
            <w:tcW w:w="1654" w:type="dxa"/>
            <w:shd w:val="clear" w:color="auto" w:fill="auto"/>
          </w:tcPr>
          <w:p w:rsidR="00E01BA4" w:rsidRPr="00C156EF" w:rsidRDefault="00E01BA4" w:rsidP="00852390">
            <w:pPr>
              <w:spacing w:after="0"/>
              <w:jc w:val="center"/>
              <w:rPr>
                <w:rFonts w:cs="DejaVu Sans"/>
                <w:sz w:val="18"/>
                <w:szCs w:val="20"/>
              </w:rPr>
            </w:pPr>
            <w:r w:rsidRPr="00C156EF">
              <w:rPr>
                <w:rFonts w:cs="DejaVu Sans"/>
                <w:sz w:val="18"/>
                <w:szCs w:val="20"/>
              </w:rPr>
              <w:t>60</w:t>
            </w:r>
          </w:p>
        </w:tc>
      </w:tr>
      <w:tr w:rsidR="00E01BA4" w:rsidRPr="00C156EF" w:rsidTr="0099536C">
        <w:trPr>
          <w:trHeight w:val="19"/>
        </w:trPr>
        <w:tc>
          <w:tcPr>
            <w:tcW w:w="684" w:type="dxa"/>
            <w:shd w:val="clear" w:color="auto" w:fill="auto"/>
          </w:tcPr>
          <w:p w:rsidR="00E01BA4" w:rsidRPr="00C156EF" w:rsidRDefault="00E01BA4" w:rsidP="00852390">
            <w:pPr>
              <w:spacing w:after="0"/>
              <w:rPr>
                <w:rFonts w:cs="DejaVu Sans"/>
                <w:sz w:val="18"/>
                <w:szCs w:val="20"/>
              </w:rPr>
            </w:pPr>
            <w:r w:rsidRPr="00C156EF">
              <w:rPr>
                <w:rFonts w:cs="DejaVu Sans"/>
                <w:sz w:val="18"/>
                <w:szCs w:val="20"/>
              </w:rPr>
              <w:t>2</w:t>
            </w:r>
          </w:p>
        </w:tc>
        <w:tc>
          <w:tcPr>
            <w:tcW w:w="1523" w:type="dxa"/>
          </w:tcPr>
          <w:p w:rsidR="00E01BA4" w:rsidRPr="00C156EF" w:rsidRDefault="00E01BA4" w:rsidP="00852390">
            <w:pPr>
              <w:spacing w:after="0"/>
              <w:rPr>
                <w:rFonts w:cs="DejaVu Sans"/>
                <w:sz w:val="18"/>
                <w:szCs w:val="20"/>
              </w:rPr>
            </w:pPr>
            <w:r w:rsidRPr="00C156EF">
              <w:rPr>
                <w:rFonts w:cs="DejaVu Sans"/>
                <w:sz w:val="18"/>
                <w:szCs w:val="20"/>
              </w:rPr>
              <w:t>RRA Posavje</w:t>
            </w:r>
          </w:p>
        </w:tc>
        <w:tc>
          <w:tcPr>
            <w:tcW w:w="1078" w:type="dxa"/>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10</w:t>
            </w:r>
          </w:p>
        </w:tc>
        <w:tc>
          <w:tcPr>
            <w:tcW w:w="1248" w:type="dxa"/>
          </w:tcPr>
          <w:p w:rsidR="00E01BA4" w:rsidRPr="00C156EF" w:rsidRDefault="00E01BA4" w:rsidP="00852390">
            <w:pPr>
              <w:spacing w:after="0"/>
              <w:jc w:val="center"/>
              <w:rPr>
                <w:rFonts w:cs="DejaVu Sans"/>
                <w:sz w:val="18"/>
                <w:szCs w:val="20"/>
              </w:rPr>
            </w:pPr>
            <w:r w:rsidRPr="00C156EF">
              <w:rPr>
                <w:rFonts w:cs="DejaVu Sans"/>
                <w:sz w:val="18"/>
                <w:szCs w:val="20"/>
              </w:rPr>
              <w:t>0</w:t>
            </w:r>
          </w:p>
        </w:tc>
        <w:tc>
          <w:tcPr>
            <w:tcW w:w="1270" w:type="dxa"/>
          </w:tcPr>
          <w:p w:rsidR="00E01BA4" w:rsidRPr="00C156EF" w:rsidRDefault="00E01BA4" w:rsidP="00852390">
            <w:pPr>
              <w:spacing w:after="0"/>
              <w:jc w:val="center"/>
              <w:rPr>
                <w:rFonts w:cs="DejaVu Sans"/>
                <w:sz w:val="18"/>
                <w:szCs w:val="20"/>
              </w:rPr>
            </w:pPr>
            <w:r w:rsidRPr="00C156EF">
              <w:rPr>
                <w:rFonts w:cs="DejaVu Sans"/>
                <w:sz w:val="18"/>
                <w:szCs w:val="20"/>
              </w:rPr>
              <w:t>0</w:t>
            </w:r>
          </w:p>
        </w:tc>
        <w:tc>
          <w:tcPr>
            <w:tcW w:w="1075" w:type="dxa"/>
          </w:tcPr>
          <w:p w:rsidR="00E01BA4" w:rsidRPr="00C156EF" w:rsidRDefault="00E01BA4" w:rsidP="00852390">
            <w:pPr>
              <w:spacing w:after="0"/>
              <w:jc w:val="center"/>
              <w:rPr>
                <w:rFonts w:cs="DejaVu Sans"/>
                <w:sz w:val="18"/>
                <w:szCs w:val="20"/>
              </w:rPr>
            </w:pPr>
            <w:r w:rsidRPr="00C156EF">
              <w:rPr>
                <w:rFonts w:cs="DejaVu Sans"/>
                <w:sz w:val="18"/>
                <w:szCs w:val="20"/>
              </w:rPr>
              <w:t>3</w:t>
            </w:r>
          </w:p>
        </w:tc>
        <w:tc>
          <w:tcPr>
            <w:tcW w:w="803" w:type="dxa"/>
          </w:tcPr>
          <w:p w:rsidR="00E01BA4" w:rsidRPr="00C156EF" w:rsidRDefault="00E01BA4" w:rsidP="00852390">
            <w:pPr>
              <w:spacing w:after="0"/>
              <w:jc w:val="center"/>
              <w:rPr>
                <w:rFonts w:cs="DejaVu Sans"/>
                <w:sz w:val="18"/>
                <w:szCs w:val="20"/>
              </w:rPr>
            </w:pPr>
            <w:r w:rsidRPr="00C156EF">
              <w:rPr>
                <w:rFonts w:cs="DejaVu Sans"/>
                <w:sz w:val="18"/>
                <w:szCs w:val="20"/>
              </w:rPr>
              <w:t>3</w:t>
            </w:r>
          </w:p>
        </w:tc>
        <w:tc>
          <w:tcPr>
            <w:tcW w:w="1654" w:type="dxa"/>
            <w:shd w:val="clear" w:color="auto" w:fill="auto"/>
          </w:tcPr>
          <w:p w:rsidR="00E01BA4" w:rsidRPr="00C156EF" w:rsidRDefault="00E01BA4" w:rsidP="00852390">
            <w:pPr>
              <w:spacing w:after="0"/>
              <w:jc w:val="center"/>
              <w:rPr>
                <w:rFonts w:cs="DejaVu Sans"/>
                <w:sz w:val="18"/>
                <w:szCs w:val="20"/>
              </w:rPr>
            </w:pPr>
            <w:r w:rsidRPr="00C156EF">
              <w:rPr>
                <w:rFonts w:cs="DejaVu Sans"/>
                <w:sz w:val="18"/>
                <w:szCs w:val="20"/>
              </w:rPr>
              <w:t>30</w:t>
            </w:r>
          </w:p>
        </w:tc>
      </w:tr>
      <w:tr w:rsidR="00E01BA4" w:rsidRPr="00C156EF" w:rsidTr="0099536C">
        <w:trPr>
          <w:trHeight w:val="19"/>
        </w:trPr>
        <w:tc>
          <w:tcPr>
            <w:tcW w:w="684" w:type="dxa"/>
            <w:shd w:val="clear" w:color="auto" w:fill="auto"/>
          </w:tcPr>
          <w:p w:rsidR="00E01BA4" w:rsidRPr="00C156EF" w:rsidRDefault="00E01BA4" w:rsidP="00852390">
            <w:pPr>
              <w:spacing w:after="0"/>
              <w:rPr>
                <w:rFonts w:cs="DejaVu Sans"/>
                <w:sz w:val="18"/>
                <w:szCs w:val="20"/>
              </w:rPr>
            </w:pPr>
            <w:r w:rsidRPr="00C156EF">
              <w:rPr>
                <w:rFonts w:cs="DejaVu Sans"/>
                <w:sz w:val="18"/>
                <w:szCs w:val="20"/>
              </w:rPr>
              <w:t>3</w:t>
            </w:r>
          </w:p>
        </w:tc>
        <w:tc>
          <w:tcPr>
            <w:tcW w:w="1523" w:type="dxa"/>
          </w:tcPr>
          <w:p w:rsidR="00E01BA4" w:rsidRPr="00C156EF" w:rsidRDefault="00E01BA4" w:rsidP="00852390">
            <w:pPr>
              <w:spacing w:after="0"/>
              <w:rPr>
                <w:rFonts w:cs="DejaVu Sans"/>
                <w:sz w:val="18"/>
                <w:szCs w:val="20"/>
              </w:rPr>
            </w:pPr>
            <w:r w:rsidRPr="00C156EF">
              <w:rPr>
                <w:rFonts w:cs="DejaVu Sans"/>
                <w:sz w:val="18"/>
                <w:szCs w:val="20"/>
              </w:rPr>
              <w:t>RRA Posavje</w:t>
            </w:r>
          </w:p>
        </w:tc>
        <w:tc>
          <w:tcPr>
            <w:tcW w:w="1078" w:type="dxa"/>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10</w:t>
            </w:r>
          </w:p>
        </w:tc>
        <w:tc>
          <w:tcPr>
            <w:tcW w:w="1248" w:type="dxa"/>
            <w:shd w:val="clear" w:color="auto" w:fill="auto"/>
          </w:tcPr>
          <w:p w:rsidR="00E01BA4" w:rsidRPr="00C156EF" w:rsidRDefault="00E01BA4" w:rsidP="00852390">
            <w:pPr>
              <w:spacing w:after="0"/>
              <w:jc w:val="center"/>
              <w:rPr>
                <w:rFonts w:cs="DejaVu Sans"/>
                <w:sz w:val="18"/>
                <w:szCs w:val="20"/>
              </w:rPr>
            </w:pPr>
            <w:r w:rsidRPr="00C156EF">
              <w:rPr>
                <w:rFonts w:cs="DejaVu Sans"/>
                <w:sz w:val="18"/>
                <w:szCs w:val="20"/>
              </w:rPr>
              <w:t>1</w:t>
            </w:r>
          </w:p>
        </w:tc>
        <w:tc>
          <w:tcPr>
            <w:tcW w:w="1270" w:type="dxa"/>
          </w:tcPr>
          <w:p w:rsidR="00E01BA4" w:rsidRPr="00C156EF" w:rsidRDefault="00E01BA4" w:rsidP="00852390">
            <w:pPr>
              <w:spacing w:after="0"/>
              <w:jc w:val="center"/>
              <w:rPr>
                <w:rFonts w:cs="DejaVu Sans"/>
                <w:sz w:val="18"/>
                <w:szCs w:val="20"/>
              </w:rPr>
            </w:pPr>
            <w:r w:rsidRPr="00C156EF">
              <w:rPr>
                <w:rFonts w:cs="DejaVu Sans"/>
                <w:sz w:val="18"/>
                <w:szCs w:val="20"/>
              </w:rPr>
              <w:t>10</w:t>
            </w:r>
          </w:p>
        </w:tc>
        <w:tc>
          <w:tcPr>
            <w:tcW w:w="1075" w:type="dxa"/>
          </w:tcPr>
          <w:p w:rsidR="00E01BA4" w:rsidRPr="00C156EF" w:rsidRDefault="00E01BA4" w:rsidP="00852390">
            <w:pPr>
              <w:spacing w:after="0"/>
              <w:jc w:val="center"/>
              <w:rPr>
                <w:rFonts w:cs="DejaVu Sans"/>
                <w:sz w:val="18"/>
                <w:szCs w:val="20"/>
              </w:rPr>
            </w:pPr>
            <w:r w:rsidRPr="00C156EF">
              <w:rPr>
                <w:rFonts w:cs="DejaVu Sans"/>
                <w:sz w:val="18"/>
                <w:szCs w:val="20"/>
              </w:rPr>
              <w:t>3</w:t>
            </w:r>
          </w:p>
        </w:tc>
        <w:tc>
          <w:tcPr>
            <w:tcW w:w="803" w:type="dxa"/>
          </w:tcPr>
          <w:p w:rsidR="00E01BA4" w:rsidRPr="00C156EF" w:rsidRDefault="00E01BA4" w:rsidP="00852390">
            <w:pPr>
              <w:spacing w:after="0"/>
              <w:jc w:val="center"/>
              <w:rPr>
                <w:rFonts w:cs="DejaVu Sans"/>
                <w:sz w:val="18"/>
                <w:szCs w:val="20"/>
              </w:rPr>
            </w:pPr>
            <w:r w:rsidRPr="00C156EF">
              <w:rPr>
                <w:rFonts w:cs="DejaVu Sans"/>
                <w:sz w:val="18"/>
                <w:szCs w:val="20"/>
              </w:rPr>
              <w:t>4</w:t>
            </w:r>
          </w:p>
        </w:tc>
        <w:tc>
          <w:tcPr>
            <w:tcW w:w="1654" w:type="dxa"/>
            <w:shd w:val="clear" w:color="auto" w:fill="auto"/>
          </w:tcPr>
          <w:p w:rsidR="00E01BA4" w:rsidRPr="00C156EF" w:rsidRDefault="00E01BA4" w:rsidP="00852390">
            <w:pPr>
              <w:spacing w:after="0"/>
              <w:jc w:val="center"/>
              <w:rPr>
                <w:rFonts w:cs="DejaVu Sans"/>
                <w:sz w:val="18"/>
                <w:szCs w:val="20"/>
              </w:rPr>
            </w:pPr>
            <w:r w:rsidRPr="00C156EF">
              <w:rPr>
                <w:rFonts w:cs="DejaVu Sans"/>
                <w:sz w:val="18"/>
                <w:szCs w:val="20"/>
              </w:rPr>
              <w:t>40</w:t>
            </w:r>
          </w:p>
        </w:tc>
      </w:tr>
      <w:tr w:rsidR="00E01BA4" w:rsidRPr="00C156EF" w:rsidTr="0099536C">
        <w:trPr>
          <w:trHeight w:val="19"/>
        </w:trPr>
        <w:tc>
          <w:tcPr>
            <w:tcW w:w="684" w:type="dxa"/>
            <w:shd w:val="clear" w:color="auto" w:fill="auto"/>
          </w:tcPr>
          <w:p w:rsidR="00E01BA4" w:rsidRPr="00C156EF" w:rsidRDefault="00E01BA4" w:rsidP="00852390">
            <w:pPr>
              <w:spacing w:after="0"/>
              <w:rPr>
                <w:rFonts w:cs="DejaVu Sans"/>
                <w:sz w:val="18"/>
                <w:szCs w:val="20"/>
              </w:rPr>
            </w:pPr>
            <w:r w:rsidRPr="00C156EF">
              <w:rPr>
                <w:rFonts w:cs="DejaVu Sans"/>
                <w:sz w:val="18"/>
                <w:szCs w:val="20"/>
              </w:rPr>
              <w:t>1</w:t>
            </w:r>
          </w:p>
        </w:tc>
        <w:tc>
          <w:tcPr>
            <w:tcW w:w="1523" w:type="dxa"/>
          </w:tcPr>
          <w:p w:rsidR="00E01BA4" w:rsidRPr="00C156EF" w:rsidRDefault="00E01BA4" w:rsidP="00852390">
            <w:pPr>
              <w:spacing w:after="0"/>
              <w:rPr>
                <w:rFonts w:cs="DejaVu Sans"/>
                <w:sz w:val="18"/>
                <w:szCs w:val="20"/>
              </w:rPr>
            </w:pPr>
            <w:r w:rsidRPr="00C156EF">
              <w:rPr>
                <w:rFonts w:cs="DejaVu Sans"/>
                <w:sz w:val="18"/>
                <w:szCs w:val="20"/>
              </w:rPr>
              <w:t>RCR Zasavje, d.o.o.</w:t>
            </w:r>
          </w:p>
        </w:tc>
        <w:tc>
          <w:tcPr>
            <w:tcW w:w="1078" w:type="dxa"/>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11</w:t>
            </w:r>
          </w:p>
        </w:tc>
        <w:tc>
          <w:tcPr>
            <w:tcW w:w="1248" w:type="dxa"/>
          </w:tcPr>
          <w:p w:rsidR="00E01BA4" w:rsidRPr="00C156EF" w:rsidRDefault="00E01BA4" w:rsidP="00852390">
            <w:pPr>
              <w:spacing w:after="0"/>
              <w:jc w:val="center"/>
              <w:rPr>
                <w:rFonts w:cs="DejaVu Sans"/>
                <w:sz w:val="18"/>
                <w:szCs w:val="20"/>
              </w:rPr>
            </w:pPr>
            <w:r w:rsidRPr="00C156EF">
              <w:rPr>
                <w:rFonts w:cs="DejaVu Sans"/>
                <w:sz w:val="18"/>
                <w:szCs w:val="20"/>
              </w:rPr>
              <w:t>2</w:t>
            </w:r>
          </w:p>
        </w:tc>
        <w:tc>
          <w:tcPr>
            <w:tcW w:w="1270" w:type="dxa"/>
          </w:tcPr>
          <w:p w:rsidR="00E01BA4" w:rsidRPr="00C156EF" w:rsidRDefault="00E01BA4" w:rsidP="00852390">
            <w:pPr>
              <w:spacing w:after="0"/>
              <w:jc w:val="center"/>
              <w:rPr>
                <w:rFonts w:cs="DejaVu Sans"/>
                <w:sz w:val="18"/>
                <w:szCs w:val="20"/>
              </w:rPr>
            </w:pPr>
            <w:r w:rsidRPr="00C156EF">
              <w:rPr>
                <w:rFonts w:cs="DejaVu Sans"/>
                <w:sz w:val="18"/>
                <w:szCs w:val="20"/>
              </w:rPr>
              <w:t>18,18</w:t>
            </w:r>
          </w:p>
        </w:tc>
        <w:tc>
          <w:tcPr>
            <w:tcW w:w="1075" w:type="dxa"/>
          </w:tcPr>
          <w:p w:rsidR="00E01BA4" w:rsidRPr="00C156EF" w:rsidRDefault="00E01BA4" w:rsidP="00852390">
            <w:pPr>
              <w:spacing w:after="0"/>
              <w:jc w:val="center"/>
              <w:rPr>
                <w:rFonts w:cs="DejaVu Sans"/>
                <w:sz w:val="18"/>
                <w:szCs w:val="20"/>
              </w:rPr>
            </w:pPr>
            <w:r w:rsidRPr="00C156EF">
              <w:rPr>
                <w:rFonts w:cs="DejaVu Sans"/>
                <w:sz w:val="18"/>
                <w:szCs w:val="20"/>
              </w:rPr>
              <w:t>3</w:t>
            </w:r>
          </w:p>
        </w:tc>
        <w:tc>
          <w:tcPr>
            <w:tcW w:w="803" w:type="dxa"/>
          </w:tcPr>
          <w:p w:rsidR="00E01BA4" w:rsidRPr="00C156EF" w:rsidRDefault="00E01BA4" w:rsidP="00852390">
            <w:pPr>
              <w:spacing w:after="0"/>
              <w:jc w:val="center"/>
              <w:rPr>
                <w:rFonts w:cs="DejaVu Sans"/>
                <w:sz w:val="18"/>
                <w:szCs w:val="20"/>
              </w:rPr>
            </w:pPr>
            <w:r w:rsidRPr="00C156EF">
              <w:rPr>
                <w:rFonts w:cs="DejaVu Sans"/>
                <w:sz w:val="18"/>
                <w:szCs w:val="20"/>
              </w:rPr>
              <w:t>5</w:t>
            </w:r>
          </w:p>
        </w:tc>
        <w:tc>
          <w:tcPr>
            <w:tcW w:w="1654" w:type="dxa"/>
            <w:shd w:val="clear" w:color="auto" w:fill="auto"/>
          </w:tcPr>
          <w:p w:rsidR="00E01BA4" w:rsidRPr="00C156EF" w:rsidRDefault="00E01BA4" w:rsidP="00852390">
            <w:pPr>
              <w:spacing w:after="0"/>
              <w:jc w:val="center"/>
              <w:rPr>
                <w:rFonts w:cs="DejaVu Sans"/>
                <w:sz w:val="18"/>
                <w:szCs w:val="20"/>
              </w:rPr>
            </w:pPr>
            <w:r w:rsidRPr="00C156EF">
              <w:rPr>
                <w:rFonts w:cs="DejaVu Sans"/>
                <w:sz w:val="18"/>
                <w:szCs w:val="20"/>
              </w:rPr>
              <w:t>45,45</w:t>
            </w:r>
          </w:p>
        </w:tc>
      </w:tr>
      <w:tr w:rsidR="00E01BA4" w:rsidRPr="00C156EF" w:rsidTr="0099536C">
        <w:trPr>
          <w:trHeight w:val="19"/>
        </w:trPr>
        <w:tc>
          <w:tcPr>
            <w:tcW w:w="684" w:type="dxa"/>
            <w:shd w:val="clear" w:color="auto" w:fill="auto"/>
          </w:tcPr>
          <w:p w:rsidR="00E01BA4" w:rsidRPr="00C156EF" w:rsidRDefault="00E01BA4" w:rsidP="00852390">
            <w:pPr>
              <w:spacing w:after="0"/>
              <w:rPr>
                <w:rFonts w:cs="DejaVu Sans"/>
                <w:sz w:val="18"/>
                <w:szCs w:val="20"/>
              </w:rPr>
            </w:pPr>
            <w:r w:rsidRPr="00C156EF">
              <w:rPr>
                <w:rFonts w:cs="DejaVu Sans"/>
                <w:sz w:val="18"/>
                <w:szCs w:val="20"/>
              </w:rPr>
              <w:t>2</w:t>
            </w:r>
          </w:p>
        </w:tc>
        <w:tc>
          <w:tcPr>
            <w:tcW w:w="1523" w:type="dxa"/>
          </w:tcPr>
          <w:p w:rsidR="00E01BA4" w:rsidRPr="00C156EF" w:rsidRDefault="00E01BA4" w:rsidP="00852390">
            <w:pPr>
              <w:spacing w:after="0"/>
              <w:rPr>
                <w:rFonts w:cs="DejaVu Sans"/>
                <w:sz w:val="18"/>
                <w:szCs w:val="20"/>
              </w:rPr>
            </w:pPr>
            <w:r w:rsidRPr="00C156EF">
              <w:rPr>
                <w:rFonts w:cs="DejaVu Sans"/>
                <w:sz w:val="18"/>
                <w:szCs w:val="20"/>
              </w:rPr>
              <w:t>RCR Zasavje, d.o.o.</w:t>
            </w:r>
          </w:p>
        </w:tc>
        <w:tc>
          <w:tcPr>
            <w:tcW w:w="1078" w:type="dxa"/>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11</w:t>
            </w:r>
          </w:p>
        </w:tc>
        <w:tc>
          <w:tcPr>
            <w:tcW w:w="1248" w:type="dxa"/>
          </w:tcPr>
          <w:p w:rsidR="00E01BA4" w:rsidRPr="00C156EF" w:rsidRDefault="00E01BA4" w:rsidP="00852390">
            <w:pPr>
              <w:spacing w:after="0"/>
              <w:jc w:val="center"/>
              <w:rPr>
                <w:rFonts w:cs="DejaVu Sans"/>
                <w:sz w:val="18"/>
                <w:szCs w:val="20"/>
              </w:rPr>
            </w:pPr>
            <w:r w:rsidRPr="00C156EF">
              <w:rPr>
                <w:rFonts w:cs="DejaVu Sans"/>
                <w:sz w:val="18"/>
                <w:szCs w:val="20"/>
              </w:rPr>
              <w:t>4</w:t>
            </w:r>
          </w:p>
        </w:tc>
        <w:tc>
          <w:tcPr>
            <w:tcW w:w="1270" w:type="dxa"/>
          </w:tcPr>
          <w:p w:rsidR="00E01BA4" w:rsidRPr="00C156EF" w:rsidRDefault="00E01BA4" w:rsidP="00852390">
            <w:pPr>
              <w:spacing w:after="0"/>
              <w:jc w:val="center"/>
              <w:rPr>
                <w:rFonts w:cs="DejaVu Sans"/>
                <w:sz w:val="18"/>
                <w:szCs w:val="20"/>
              </w:rPr>
            </w:pPr>
            <w:r w:rsidRPr="00C156EF">
              <w:rPr>
                <w:rFonts w:cs="DejaVu Sans"/>
                <w:sz w:val="18"/>
                <w:szCs w:val="20"/>
              </w:rPr>
              <w:t>36,36</w:t>
            </w:r>
          </w:p>
        </w:tc>
        <w:tc>
          <w:tcPr>
            <w:tcW w:w="1075" w:type="dxa"/>
          </w:tcPr>
          <w:p w:rsidR="00E01BA4" w:rsidRPr="00C156EF" w:rsidRDefault="00E01BA4" w:rsidP="00852390">
            <w:pPr>
              <w:spacing w:after="0"/>
              <w:jc w:val="center"/>
              <w:rPr>
                <w:rFonts w:cs="DejaVu Sans"/>
                <w:sz w:val="18"/>
                <w:szCs w:val="20"/>
              </w:rPr>
            </w:pPr>
            <w:r w:rsidRPr="00C156EF">
              <w:rPr>
                <w:rFonts w:cs="DejaVu Sans"/>
                <w:sz w:val="18"/>
                <w:szCs w:val="20"/>
              </w:rPr>
              <w:t>1</w:t>
            </w:r>
          </w:p>
        </w:tc>
        <w:tc>
          <w:tcPr>
            <w:tcW w:w="803" w:type="dxa"/>
          </w:tcPr>
          <w:p w:rsidR="00E01BA4" w:rsidRPr="00C156EF" w:rsidRDefault="00E01BA4" w:rsidP="00852390">
            <w:pPr>
              <w:spacing w:after="0"/>
              <w:jc w:val="center"/>
              <w:rPr>
                <w:rFonts w:cs="DejaVu Sans"/>
                <w:sz w:val="18"/>
                <w:szCs w:val="20"/>
              </w:rPr>
            </w:pPr>
            <w:r w:rsidRPr="00C156EF">
              <w:rPr>
                <w:rFonts w:cs="DejaVu Sans"/>
                <w:sz w:val="18"/>
                <w:szCs w:val="20"/>
              </w:rPr>
              <w:t>5</w:t>
            </w:r>
          </w:p>
        </w:tc>
        <w:tc>
          <w:tcPr>
            <w:tcW w:w="1654" w:type="dxa"/>
            <w:shd w:val="clear" w:color="auto" w:fill="auto"/>
          </w:tcPr>
          <w:p w:rsidR="00E01BA4" w:rsidRPr="00C156EF" w:rsidRDefault="00E01BA4" w:rsidP="00852390">
            <w:pPr>
              <w:spacing w:after="0"/>
              <w:jc w:val="center"/>
              <w:rPr>
                <w:rFonts w:cs="DejaVu Sans"/>
                <w:sz w:val="18"/>
                <w:szCs w:val="20"/>
              </w:rPr>
            </w:pPr>
            <w:r w:rsidRPr="00C156EF">
              <w:rPr>
                <w:rFonts w:cs="DejaVu Sans"/>
                <w:sz w:val="18"/>
                <w:szCs w:val="20"/>
              </w:rPr>
              <w:t>45,45</w:t>
            </w:r>
          </w:p>
        </w:tc>
      </w:tr>
      <w:tr w:rsidR="00E01BA4" w:rsidRPr="00C156EF" w:rsidTr="0099536C">
        <w:trPr>
          <w:trHeight w:val="19"/>
        </w:trPr>
        <w:tc>
          <w:tcPr>
            <w:tcW w:w="684" w:type="dxa"/>
            <w:shd w:val="clear" w:color="auto" w:fill="auto"/>
          </w:tcPr>
          <w:p w:rsidR="00E01BA4" w:rsidRPr="00C156EF" w:rsidRDefault="00E01BA4" w:rsidP="00852390">
            <w:pPr>
              <w:spacing w:after="0"/>
              <w:rPr>
                <w:rFonts w:cs="DejaVu Sans"/>
                <w:sz w:val="18"/>
                <w:szCs w:val="20"/>
              </w:rPr>
            </w:pPr>
            <w:r w:rsidRPr="00C156EF">
              <w:rPr>
                <w:rFonts w:cs="DejaVu Sans"/>
                <w:sz w:val="18"/>
                <w:szCs w:val="20"/>
              </w:rPr>
              <w:t>3</w:t>
            </w:r>
          </w:p>
        </w:tc>
        <w:tc>
          <w:tcPr>
            <w:tcW w:w="1523" w:type="dxa"/>
          </w:tcPr>
          <w:p w:rsidR="00E01BA4" w:rsidRPr="00C156EF" w:rsidRDefault="00E01BA4" w:rsidP="00852390">
            <w:pPr>
              <w:spacing w:after="0"/>
              <w:rPr>
                <w:rFonts w:cs="DejaVu Sans"/>
                <w:sz w:val="18"/>
                <w:szCs w:val="20"/>
              </w:rPr>
            </w:pPr>
            <w:r w:rsidRPr="00C156EF">
              <w:rPr>
                <w:rFonts w:cs="DejaVu Sans"/>
                <w:sz w:val="18"/>
                <w:szCs w:val="20"/>
              </w:rPr>
              <w:t>RCR Zasavje, d.o.o.</w:t>
            </w:r>
          </w:p>
        </w:tc>
        <w:tc>
          <w:tcPr>
            <w:tcW w:w="1078" w:type="dxa"/>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11</w:t>
            </w:r>
          </w:p>
        </w:tc>
        <w:tc>
          <w:tcPr>
            <w:tcW w:w="1248" w:type="dxa"/>
          </w:tcPr>
          <w:p w:rsidR="00E01BA4" w:rsidRPr="00C156EF" w:rsidRDefault="00E01BA4" w:rsidP="00852390">
            <w:pPr>
              <w:spacing w:after="0"/>
              <w:jc w:val="center"/>
              <w:rPr>
                <w:rFonts w:cs="DejaVu Sans"/>
                <w:sz w:val="18"/>
                <w:szCs w:val="20"/>
              </w:rPr>
            </w:pPr>
            <w:r w:rsidRPr="00C156EF">
              <w:rPr>
                <w:rFonts w:cs="DejaVu Sans"/>
                <w:sz w:val="18"/>
                <w:szCs w:val="20"/>
              </w:rPr>
              <w:t>0</w:t>
            </w:r>
          </w:p>
        </w:tc>
        <w:tc>
          <w:tcPr>
            <w:tcW w:w="1270" w:type="dxa"/>
          </w:tcPr>
          <w:p w:rsidR="00E01BA4" w:rsidRPr="00C156EF" w:rsidRDefault="00E01BA4" w:rsidP="00852390">
            <w:pPr>
              <w:spacing w:after="0"/>
              <w:jc w:val="center"/>
              <w:rPr>
                <w:rFonts w:cs="DejaVu Sans"/>
                <w:sz w:val="18"/>
                <w:szCs w:val="20"/>
              </w:rPr>
            </w:pPr>
            <w:r w:rsidRPr="00C156EF">
              <w:rPr>
                <w:rFonts w:cs="DejaVu Sans"/>
                <w:sz w:val="18"/>
                <w:szCs w:val="20"/>
              </w:rPr>
              <w:t>0</w:t>
            </w:r>
          </w:p>
        </w:tc>
        <w:tc>
          <w:tcPr>
            <w:tcW w:w="1075" w:type="dxa"/>
          </w:tcPr>
          <w:p w:rsidR="00E01BA4" w:rsidRPr="00C156EF" w:rsidRDefault="00E01BA4" w:rsidP="00852390">
            <w:pPr>
              <w:spacing w:after="0"/>
              <w:jc w:val="center"/>
              <w:rPr>
                <w:rFonts w:cs="DejaVu Sans"/>
                <w:sz w:val="18"/>
                <w:szCs w:val="20"/>
              </w:rPr>
            </w:pPr>
            <w:r w:rsidRPr="00C156EF">
              <w:rPr>
                <w:rFonts w:cs="DejaVu Sans"/>
                <w:sz w:val="18"/>
                <w:szCs w:val="20"/>
              </w:rPr>
              <w:t>1</w:t>
            </w:r>
          </w:p>
        </w:tc>
        <w:tc>
          <w:tcPr>
            <w:tcW w:w="803" w:type="dxa"/>
          </w:tcPr>
          <w:p w:rsidR="00E01BA4" w:rsidRPr="00C156EF" w:rsidRDefault="00E01BA4" w:rsidP="00852390">
            <w:pPr>
              <w:spacing w:after="0"/>
              <w:jc w:val="center"/>
              <w:rPr>
                <w:rFonts w:cs="DejaVu Sans"/>
                <w:sz w:val="18"/>
                <w:szCs w:val="20"/>
              </w:rPr>
            </w:pPr>
            <w:r w:rsidRPr="00C156EF">
              <w:rPr>
                <w:rFonts w:cs="DejaVu Sans"/>
                <w:sz w:val="18"/>
                <w:szCs w:val="20"/>
              </w:rPr>
              <w:t>1</w:t>
            </w:r>
          </w:p>
        </w:tc>
        <w:tc>
          <w:tcPr>
            <w:tcW w:w="1654" w:type="dxa"/>
            <w:shd w:val="clear" w:color="auto" w:fill="auto"/>
          </w:tcPr>
          <w:p w:rsidR="00E01BA4" w:rsidRPr="00C156EF" w:rsidRDefault="00E01BA4" w:rsidP="00852390">
            <w:pPr>
              <w:spacing w:after="0"/>
              <w:jc w:val="center"/>
              <w:rPr>
                <w:rFonts w:cs="DejaVu Sans"/>
                <w:sz w:val="18"/>
                <w:szCs w:val="20"/>
              </w:rPr>
            </w:pPr>
            <w:r w:rsidRPr="00C156EF">
              <w:rPr>
                <w:rFonts w:cs="DejaVu Sans"/>
                <w:sz w:val="18"/>
                <w:szCs w:val="20"/>
              </w:rPr>
              <w:t>9,09</w:t>
            </w:r>
          </w:p>
        </w:tc>
      </w:tr>
      <w:tr w:rsidR="00E01BA4" w:rsidRPr="00C156EF" w:rsidTr="0099536C">
        <w:trPr>
          <w:trHeight w:val="19"/>
        </w:trPr>
        <w:tc>
          <w:tcPr>
            <w:tcW w:w="684" w:type="dxa"/>
            <w:shd w:val="clear" w:color="auto" w:fill="auto"/>
          </w:tcPr>
          <w:p w:rsidR="00E01BA4" w:rsidRPr="00C156EF" w:rsidRDefault="00E01BA4" w:rsidP="00852390">
            <w:pPr>
              <w:spacing w:after="0"/>
              <w:rPr>
                <w:rFonts w:cs="DejaVu Sans"/>
                <w:sz w:val="18"/>
                <w:szCs w:val="20"/>
              </w:rPr>
            </w:pPr>
            <w:r w:rsidRPr="00C156EF">
              <w:rPr>
                <w:rFonts w:cs="DejaVu Sans"/>
                <w:sz w:val="18"/>
                <w:szCs w:val="20"/>
              </w:rPr>
              <w:t>4</w:t>
            </w:r>
          </w:p>
        </w:tc>
        <w:tc>
          <w:tcPr>
            <w:tcW w:w="1523" w:type="dxa"/>
          </w:tcPr>
          <w:p w:rsidR="00E01BA4" w:rsidRPr="00C156EF" w:rsidRDefault="00E01BA4" w:rsidP="00852390">
            <w:pPr>
              <w:spacing w:after="0"/>
              <w:rPr>
                <w:rFonts w:cs="DejaVu Sans"/>
                <w:sz w:val="18"/>
                <w:szCs w:val="20"/>
              </w:rPr>
            </w:pPr>
            <w:r w:rsidRPr="00C156EF">
              <w:rPr>
                <w:rFonts w:cs="DejaVu Sans"/>
                <w:sz w:val="18"/>
                <w:szCs w:val="20"/>
              </w:rPr>
              <w:t>RCR Zasavje, d.o.o.</w:t>
            </w:r>
          </w:p>
        </w:tc>
        <w:tc>
          <w:tcPr>
            <w:tcW w:w="1078" w:type="dxa"/>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10</w:t>
            </w:r>
          </w:p>
        </w:tc>
        <w:tc>
          <w:tcPr>
            <w:tcW w:w="1248" w:type="dxa"/>
          </w:tcPr>
          <w:p w:rsidR="00E01BA4" w:rsidRPr="00C156EF" w:rsidRDefault="00E01BA4" w:rsidP="00852390">
            <w:pPr>
              <w:spacing w:after="0"/>
              <w:jc w:val="center"/>
              <w:rPr>
                <w:rFonts w:cs="DejaVu Sans"/>
                <w:sz w:val="18"/>
                <w:szCs w:val="20"/>
              </w:rPr>
            </w:pPr>
            <w:r w:rsidRPr="00C156EF">
              <w:rPr>
                <w:rFonts w:cs="DejaVu Sans"/>
                <w:sz w:val="18"/>
                <w:szCs w:val="20"/>
              </w:rPr>
              <w:t>1</w:t>
            </w:r>
          </w:p>
        </w:tc>
        <w:tc>
          <w:tcPr>
            <w:tcW w:w="1270" w:type="dxa"/>
          </w:tcPr>
          <w:p w:rsidR="00E01BA4" w:rsidRPr="00C156EF" w:rsidRDefault="00E01BA4" w:rsidP="00852390">
            <w:pPr>
              <w:spacing w:after="0"/>
              <w:jc w:val="center"/>
              <w:rPr>
                <w:rFonts w:cs="DejaVu Sans"/>
                <w:sz w:val="18"/>
                <w:szCs w:val="20"/>
              </w:rPr>
            </w:pPr>
            <w:r w:rsidRPr="00C156EF">
              <w:rPr>
                <w:rFonts w:cs="DejaVu Sans"/>
                <w:sz w:val="18"/>
                <w:szCs w:val="20"/>
              </w:rPr>
              <w:t>10</w:t>
            </w:r>
          </w:p>
        </w:tc>
        <w:tc>
          <w:tcPr>
            <w:tcW w:w="1075" w:type="dxa"/>
          </w:tcPr>
          <w:p w:rsidR="00E01BA4" w:rsidRPr="00C156EF" w:rsidRDefault="00E01BA4" w:rsidP="00852390">
            <w:pPr>
              <w:spacing w:after="0"/>
              <w:jc w:val="center"/>
              <w:rPr>
                <w:rFonts w:cs="DejaVu Sans"/>
                <w:sz w:val="18"/>
                <w:szCs w:val="20"/>
              </w:rPr>
            </w:pPr>
            <w:r w:rsidRPr="00C156EF">
              <w:rPr>
                <w:rFonts w:cs="DejaVu Sans"/>
                <w:sz w:val="18"/>
                <w:szCs w:val="20"/>
              </w:rPr>
              <w:t>4</w:t>
            </w:r>
          </w:p>
        </w:tc>
        <w:tc>
          <w:tcPr>
            <w:tcW w:w="803" w:type="dxa"/>
          </w:tcPr>
          <w:p w:rsidR="00E01BA4" w:rsidRPr="00C156EF" w:rsidRDefault="00E01BA4" w:rsidP="00852390">
            <w:pPr>
              <w:spacing w:after="0"/>
              <w:jc w:val="center"/>
              <w:rPr>
                <w:rFonts w:cs="DejaVu Sans"/>
                <w:sz w:val="18"/>
                <w:szCs w:val="20"/>
              </w:rPr>
            </w:pPr>
            <w:r w:rsidRPr="00C156EF">
              <w:rPr>
                <w:rFonts w:cs="DejaVu Sans"/>
                <w:sz w:val="18"/>
                <w:szCs w:val="20"/>
              </w:rPr>
              <w:t>5</w:t>
            </w:r>
          </w:p>
        </w:tc>
        <w:tc>
          <w:tcPr>
            <w:tcW w:w="1654" w:type="dxa"/>
            <w:shd w:val="clear" w:color="auto" w:fill="auto"/>
          </w:tcPr>
          <w:p w:rsidR="00E01BA4" w:rsidRPr="00C156EF" w:rsidRDefault="00E01BA4" w:rsidP="00852390">
            <w:pPr>
              <w:spacing w:after="0"/>
              <w:jc w:val="center"/>
              <w:rPr>
                <w:rFonts w:cs="DejaVu Sans"/>
                <w:sz w:val="18"/>
                <w:szCs w:val="20"/>
              </w:rPr>
            </w:pPr>
            <w:r w:rsidRPr="00C156EF">
              <w:rPr>
                <w:rFonts w:cs="DejaVu Sans"/>
                <w:sz w:val="18"/>
                <w:szCs w:val="20"/>
              </w:rPr>
              <w:t>50</w:t>
            </w:r>
          </w:p>
        </w:tc>
      </w:tr>
      <w:tr w:rsidR="00E01BA4" w:rsidRPr="00C156EF" w:rsidTr="0099536C">
        <w:trPr>
          <w:trHeight w:val="19"/>
        </w:trPr>
        <w:tc>
          <w:tcPr>
            <w:tcW w:w="684" w:type="dxa"/>
            <w:shd w:val="clear" w:color="auto" w:fill="auto"/>
          </w:tcPr>
          <w:p w:rsidR="00E01BA4" w:rsidRPr="00C156EF" w:rsidRDefault="00E01BA4" w:rsidP="00852390">
            <w:pPr>
              <w:spacing w:after="0"/>
              <w:rPr>
                <w:rFonts w:cs="DejaVu Sans"/>
                <w:sz w:val="18"/>
                <w:szCs w:val="20"/>
              </w:rPr>
            </w:pPr>
            <w:r w:rsidRPr="00C156EF">
              <w:rPr>
                <w:rFonts w:cs="DejaVu Sans"/>
                <w:sz w:val="18"/>
                <w:szCs w:val="20"/>
              </w:rPr>
              <w:t>5</w:t>
            </w:r>
          </w:p>
        </w:tc>
        <w:tc>
          <w:tcPr>
            <w:tcW w:w="1523" w:type="dxa"/>
          </w:tcPr>
          <w:p w:rsidR="00E01BA4" w:rsidRPr="00C156EF" w:rsidRDefault="00E01BA4" w:rsidP="00852390">
            <w:pPr>
              <w:spacing w:after="0"/>
              <w:rPr>
                <w:rFonts w:cs="DejaVu Sans"/>
                <w:sz w:val="18"/>
                <w:szCs w:val="20"/>
              </w:rPr>
            </w:pPr>
            <w:r w:rsidRPr="00C156EF">
              <w:rPr>
                <w:rFonts w:cs="DejaVu Sans"/>
                <w:sz w:val="18"/>
                <w:szCs w:val="20"/>
              </w:rPr>
              <w:t>RCR Zasavje, d.o.o.</w:t>
            </w:r>
          </w:p>
        </w:tc>
        <w:tc>
          <w:tcPr>
            <w:tcW w:w="1078" w:type="dxa"/>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10</w:t>
            </w:r>
          </w:p>
        </w:tc>
        <w:tc>
          <w:tcPr>
            <w:tcW w:w="1248" w:type="dxa"/>
          </w:tcPr>
          <w:p w:rsidR="00E01BA4" w:rsidRPr="00C156EF" w:rsidRDefault="00E01BA4" w:rsidP="00852390">
            <w:pPr>
              <w:spacing w:after="0"/>
              <w:jc w:val="center"/>
              <w:rPr>
                <w:rFonts w:cs="DejaVu Sans"/>
                <w:sz w:val="18"/>
                <w:szCs w:val="20"/>
              </w:rPr>
            </w:pPr>
            <w:r w:rsidRPr="00C156EF">
              <w:rPr>
                <w:rFonts w:cs="DejaVu Sans"/>
                <w:sz w:val="18"/>
                <w:szCs w:val="20"/>
              </w:rPr>
              <w:t>1</w:t>
            </w:r>
          </w:p>
        </w:tc>
        <w:tc>
          <w:tcPr>
            <w:tcW w:w="1270" w:type="dxa"/>
          </w:tcPr>
          <w:p w:rsidR="00E01BA4" w:rsidRPr="00C156EF" w:rsidRDefault="00E01BA4" w:rsidP="00852390">
            <w:pPr>
              <w:spacing w:after="0"/>
              <w:jc w:val="center"/>
              <w:rPr>
                <w:rFonts w:cs="DejaVu Sans"/>
                <w:sz w:val="18"/>
                <w:szCs w:val="20"/>
              </w:rPr>
            </w:pPr>
            <w:r w:rsidRPr="00C156EF">
              <w:rPr>
                <w:rFonts w:cs="DejaVu Sans"/>
                <w:sz w:val="18"/>
                <w:szCs w:val="20"/>
              </w:rPr>
              <w:t>10</w:t>
            </w:r>
          </w:p>
        </w:tc>
        <w:tc>
          <w:tcPr>
            <w:tcW w:w="1075" w:type="dxa"/>
          </w:tcPr>
          <w:p w:rsidR="00E01BA4" w:rsidRPr="00C156EF" w:rsidRDefault="00E01BA4" w:rsidP="00852390">
            <w:pPr>
              <w:spacing w:after="0"/>
              <w:jc w:val="center"/>
              <w:rPr>
                <w:rFonts w:cs="DejaVu Sans"/>
                <w:sz w:val="18"/>
                <w:szCs w:val="20"/>
              </w:rPr>
            </w:pPr>
            <w:r w:rsidRPr="00C156EF">
              <w:rPr>
                <w:rFonts w:cs="DejaVu Sans"/>
                <w:sz w:val="18"/>
                <w:szCs w:val="20"/>
              </w:rPr>
              <w:t>0</w:t>
            </w:r>
          </w:p>
        </w:tc>
        <w:tc>
          <w:tcPr>
            <w:tcW w:w="803" w:type="dxa"/>
          </w:tcPr>
          <w:p w:rsidR="00E01BA4" w:rsidRPr="00C156EF" w:rsidRDefault="00E01BA4" w:rsidP="00852390">
            <w:pPr>
              <w:spacing w:after="0"/>
              <w:jc w:val="center"/>
              <w:rPr>
                <w:rFonts w:cs="DejaVu Sans"/>
                <w:sz w:val="18"/>
                <w:szCs w:val="20"/>
              </w:rPr>
            </w:pPr>
            <w:r w:rsidRPr="00C156EF">
              <w:rPr>
                <w:rFonts w:cs="DejaVu Sans"/>
                <w:sz w:val="18"/>
                <w:szCs w:val="20"/>
              </w:rPr>
              <w:t>1</w:t>
            </w:r>
          </w:p>
        </w:tc>
        <w:tc>
          <w:tcPr>
            <w:tcW w:w="1654" w:type="dxa"/>
            <w:shd w:val="clear" w:color="auto" w:fill="auto"/>
          </w:tcPr>
          <w:p w:rsidR="00E01BA4" w:rsidRPr="00C156EF" w:rsidRDefault="00E01BA4" w:rsidP="00852390">
            <w:pPr>
              <w:spacing w:after="0"/>
              <w:jc w:val="center"/>
              <w:rPr>
                <w:rFonts w:cs="DejaVu Sans"/>
                <w:sz w:val="18"/>
                <w:szCs w:val="20"/>
              </w:rPr>
            </w:pPr>
            <w:r w:rsidRPr="00C156EF">
              <w:rPr>
                <w:rFonts w:cs="DejaVu Sans"/>
                <w:sz w:val="18"/>
                <w:szCs w:val="20"/>
              </w:rPr>
              <w:t>10</w:t>
            </w:r>
          </w:p>
        </w:tc>
      </w:tr>
      <w:tr w:rsidR="00E01BA4" w:rsidRPr="00C156EF" w:rsidTr="0099536C">
        <w:trPr>
          <w:trHeight w:val="19"/>
        </w:trPr>
        <w:tc>
          <w:tcPr>
            <w:tcW w:w="2207" w:type="dxa"/>
            <w:gridSpan w:val="2"/>
            <w:shd w:val="clear" w:color="auto" w:fill="auto"/>
          </w:tcPr>
          <w:p w:rsidR="00E01BA4" w:rsidRPr="00C156EF" w:rsidRDefault="00E01BA4" w:rsidP="00852390">
            <w:pPr>
              <w:spacing w:after="0"/>
              <w:jc w:val="center"/>
              <w:rPr>
                <w:rFonts w:cs="DejaVu Sans"/>
                <w:i/>
                <w:sz w:val="18"/>
                <w:szCs w:val="20"/>
              </w:rPr>
            </w:pPr>
            <w:r w:rsidRPr="00C156EF">
              <w:rPr>
                <w:rFonts w:cs="DejaVu Sans"/>
                <w:i/>
                <w:sz w:val="18"/>
                <w:szCs w:val="20"/>
              </w:rPr>
              <w:t>Skupaj</w:t>
            </w:r>
          </w:p>
        </w:tc>
        <w:tc>
          <w:tcPr>
            <w:tcW w:w="1078" w:type="dxa"/>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83</w:t>
            </w:r>
          </w:p>
        </w:tc>
        <w:tc>
          <w:tcPr>
            <w:tcW w:w="1248" w:type="dxa"/>
          </w:tcPr>
          <w:p w:rsidR="00E01BA4" w:rsidRPr="00C156EF" w:rsidRDefault="00E01BA4" w:rsidP="00852390">
            <w:pPr>
              <w:spacing w:after="0"/>
              <w:jc w:val="center"/>
              <w:rPr>
                <w:rFonts w:cs="DejaVu Sans"/>
                <w:sz w:val="18"/>
                <w:szCs w:val="20"/>
              </w:rPr>
            </w:pPr>
            <w:r w:rsidRPr="00C156EF">
              <w:rPr>
                <w:rFonts w:cs="DejaVu Sans"/>
                <w:sz w:val="18"/>
                <w:szCs w:val="20"/>
              </w:rPr>
              <w:t>11</w:t>
            </w:r>
          </w:p>
        </w:tc>
        <w:tc>
          <w:tcPr>
            <w:tcW w:w="1270" w:type="dxa"/>
          </w:tcPr>
          <w:p w:rsidR="00E01BA4" w:rsidRPr="00C156EF" w:rsidRDefault="00E01BA4" w:rsidP="00852390">
            <w:pPr>
              <w:spacing w:after="0"/>
              <w:jc w:val="center"/>
              <w:rPr>
                <w:rFonts w:cs="DejaVu Sans"/>
                <w:sz w:val="18"/>
                <w:szCs w:val="20"/>
              </w:rPr>
            </w:pPr>
            <w:r w:rsidRPr="00C156EF">
              <w:rPr>
                <w:rFonts w:cs="DejaVu Sans"/>
                <w:sz w:val="18"/>
                <w:szCs w:val="20"/>
              </w:rPr>
              <w:t>13,25</w:t>
            </w:r>
          </w:p>
        </w:tc>
        <w:tc>
          <w:tcPr>
            <w:tcW w:w="1075" w:type="dxa"/>
          </w:tcPr>
          <w:p w:rsidR="00E01BA4" w:rsidRPr="00C156EF" w:rsidRDefault="00E01BA4" w:rsidP="00852390">
            <w:pPr>
              <w:spacing w:after="0"/>
              <w:jc w:val="center"/>
              <w:rPr>
                <w:rFonts w:cs="DejaVu Sans"/>
                <w:sz w:val="18"/>
                <w:szCs w:val="20"/>
              </w:rPr>
            </w:pPr>
            <w:r w:rsidRPr="00C156EF">
              <w:rPr>
                <w:rFonts w:cs="DejaVu Sans"/>
                <w:sz w:val="18"/>
                <w:szCs w:val="20"/>
              </w:rPr>
              <w:t>19</w:t>
            </w:r>
          </w:p>
        </w:tc>
        <w:tc>
          <w:tcPr>
            <w:tcW w:w="803" w:type="dxa"/>
          </w:tcPr>
          <w:p w:rsidR="00E01BA4" w:rsidRPr="00C156EF" w:rsidRDefault="00E01BA4" w:rsidP="00852390">
            <w:pPr>
              <w:spacing w:after="0"/>
              <w:jc w:val="center"/>
              <w:rPr>
                <w:rFonts w:cs="DejaVu Sans"/>
                <w:sz w:val="18"/>
                <w:szCs w:val="20"/>
              </w:rPr>
            </w:pPr>
            <w:r w:rsidRPr="00C156EF">
              <w:rPr>
                <w:rFonts w:cs="DejaVu Sans"/>
                <w:sz w:val="18"/>
                <w:szCs w:val="20"/>
              </w:rPr>
              <w:t>30</w:t>
            </w:r>
          </w:p>
        </w:tc>
        <w:tc>
          <w:tcPr>
            <w:tcW w:w="1654" w:type="dxa"/>
            <w:shd w:val="clear" w:color="auto" w:fill="auto"/>
          </w:tcPr>
          <w:p w:rsidR="00E01BA4" w:rsidRPr="00C156EF" w:rsidRDefault="00E01BA4" w:rsidP="00852390">
            <w:pPr>
              <w:spacing w:after="0"/>
              <w:jc w:val="center"/>
              <w:rPr>
                <w:rFonts w:cs="DejaVu Sans"/>
                <w:sz w:val="18"/>
                <w:szCs w:val="20"/>
              </w:rPr>
            </w:pPr>
            <w:r w:rsidRPr="00C156EF">
              <w:rPr>
                <w:rFonts w:cs="DejaVu Sans"/>
                <w:sz w:val="18"/>
                <w:szCs w:val="20"/>
              </w:rPr>
              <w:t>36,14</w:t>
            </w:r>
          </w:p>
        </w:tc>
      </w:tr>
      <w:tr w:rsidR="00E01BA4" w:rsidRPr="00C156EF" w:rsidTr="0099536C">
        <w:trPr>
          <w:trHeight w:val="19"/>
        </w:trPr>
        <w:tc>
          <w:tcPr>
            <w:tcW w:w="9334" w:type="dxa"/>
            <w:gridSpan w:val="8"/>
            <w:tcBorders>
              <w:top w:val="single" w:sz="24" w:space="0" w:color="C00000"/>
            </w:tcBorders>
          </w:tcPr>
          <w:p w:rsidR="00B4097D" w:rsidRPr="00C156EF" w:rsidRDefault="00E01BA4" w:rsidP="00852390">
            <w:pPr>
              <w:spacing w:after="0"/>
              <w:rPr>
                <w:sz w:val="18"/>
                <w:szCs w:val="18"/>
              </w:rPr>
            </w:pPr>
            <w:r w:rsidRPr="00C156EF">
              <w:rPr>
                <w:sz w:val="18"/>
                <w:szCs w:val="20"/>
              </w:rPr>
              <w:t xml:space="preserve">Vir podatkov: RRA Posavje, RCR Zasavje, d.o.o., </w:t>
            </w:r>
            <w:r w:rsidR="00B4097D" w:rsidRPr="00C156EF">
              <w:rPr>
                <w:sz w:val="18"/>
                <w:szCs w:val="18"/>
              </w:rPr>
              <w:t>povzeto po Vmesno vrednotenje Programa spodbujanja konkurenčnosti in ukrepov  razvojne podpore  za območje občin Hrastnik, Radeče in Trbovlje, MK projekt d.o.o., september 2016</w:t>
            </w:r>
          </w:p>
          <w:p w:rsidR="00E01BA4" w:rsidRPr="00C156EF" w:rsidRDefault="00E01BA4" w:rsidP="00852390">
            <w:pPr>
              <w:spacing w:after="0"/>
              <w:rPr>
                <w:sz w:val="18"/>
                <w:szCs w:val="20"/>
              </w:rPr>
            </w:pPr>
          </w:p>
        </w:tc>
      </w:tr>
    </w:tbl>
    <w:p w:rsidR="003759C3" w:rsidRDefault="003759C3" w:rsidP="00852390">
      <w:pPr>
        <w:pStyle w:val="Napis"/>
      </w:pPr>
    </w:p>
    <w:p w:rsidR="004435BA" w:rsidRPr="00C156EF" w:rsidRDefault="00FF4F09" w:rsidP="00852390">
      <w:pPr>
        <w:pStyle w:val="Napis"/>
      </w:pPr>
      <w:r>
        <w:t xml:space="preserve">Tabela </w:t>
      </w:r>
      <w:fldSimple w:instr=" SEQ Tabela \* ARABIC ">
        <w:r w:rsidR="003C7D52">
          <w:rPr>
            <w:noProof/>
          </w:rPr>
          <w:t>19</w:t>
        </w:r>
      </w:fldSimple>
      <w:r w:rsidR="004435BA">
        <w:t xml:space="preserve">: </w:t>
      </w:r>
      <w:r w:rsidR="004435BA" w:rsidRPr="00C156EF">
        <w:t>Finančna realizacija instrumenta</w:t>
      </w:r>
      <w:r w:rsidR="00D64733">
        <w:t xml:space="preserve"> 1:</w:t>
      </w:r>
      <w:r w:rsidR="004435BA">
        <w:t xml:space="preserve"> Podjetno v svet podjetništva HRT</w:t>
      </w:r>
    </w:p>
    <w:p w:rsidR="00E01BA4" w:rsidRPr="00C156EF" w:rsidRDefault="00E01BA4" w:rsidP="00852390">
      <w:pPr>
        <w:pStyle w:val="Napis"/>
      </w:pPr>
    </w:p>
    <w:tbl>
      <w:tblPr>
        <w:tblW w:w="0" w:type="auto"/>
        <w:tblBorders>
          <w:insideH w:val="single" w:sz="4" w:space="0" w:color="C00000"/>
          <w:insideV w:val="single" w:sz="4" w:space="0" w:color="C00000"/>
        </w:tblBorders>
        <w:tblLook w:val="04A0" w:firstRow="1" w:lastRow="0" w:firstColumn="1" w:lastColumn="0" w:noHBand="0" w:noVBand="1"/>
      </w:tblPr>
      <w:tblGrid>
        <w:gridCol w:w="1059"/>
        <w:gridCol w:w="1750"/>
        <w:gridCol w:w="1641"/>
        <w:gridCol w:w="1780"/>
        <w:gridCol w:w="1781"/>
        <w:gridCol w:w="1277"/>
      </w:tblGrid>
      <w:tr w:rsidR="00E01BA4" w:rsidRPr="00C156EF" w:rsidTr="00E01BA4">
        <w:trPr>
          <w:trHeight w:val="882"/>
        </w:trPr>
        <w:tc>
          <w:tcPr>
            <w:tcW w:w="1096" w:type="dxa"/>
            <w:shd w:val="clear" w:color="auto" w:fill="auto"/>
          </w:tcPr>
          <w:p w:rsidR="00E01BA4" w:rsidRPr="00C156EF" w:rsidRDefault="00E01BA4" w:rsidP="00852390">
            <w:pPr>
              <w:spacing w:after="0"/>
              <w:rPr>
                <w:rFonts w:cs="DejaVu Sans"/>
                <w:b/>
                <w:sz w:val="18"/>
                <w:szCs w:val="20"/>
              </w:rPr>
            </w:pPr>
            <w:r w:rsidRPr="00C156EF">
              <w:rPr>
                <w:rFonts w:cs="DejaVu Sans"/>
                <w:b/>
                <w:sz w:val="18"/>
                <w:szCs w:val="20"/>
              </w:rPr>
              <w:t>Izvajalska institucija</w:t>
            </w:r>
          </w:p>
        </w:tc>
        <w:tc>
          <w:tcPr>
            <w:tcW w:w="1989" w:type="dxa"/>
          </w:tcPr>
          <w:p w:rsidR="00E01BA4" w:rsidRPr="00C156EF" w:rsidRDefault="00E01BA4" w:rsidP="00852390">
            <w:pPr>
              <w:spacing w:after="0"/>
              <w:rPr>
                <w:rFonts w:cs="DejaVu Sans"/>
                <w:b/>
                <w:sz w:val="18"/>
                <w:szCs w:val="20"/>
              </w:rPr>
            </w:pPr>
            <w:r w:rsidRPr="00C156EF">
              <w:rPr>
                <w:rFonts w:cs="DejaVu Sans"/>
                <w:b/>
                <w:sz w:val="18"/>
                <w:szCs w:val="20"/>
              </w:rPr>
              <w:t>Dejanska poraba v letu 2015 (EUR)</w:t>
            </w:r>
          </w:p>
        </w:tc>
        <w:tc>
          <w:tcPr>
            <w:tcW w:w="1843" w:type="dxa"/>
          </w:tcPr>
          <w:p w:rsidR="00E01BA4" w:rsidRPr="00C156EF" w:rsidRDefault="00E01BA4" w:rsidP="00852390">
            <w:pPr>
              <w:spacing w:after="0"/>
              <w:rPr>
                <w:rFonts w:cs="DejaVu Sans"/>
                <w:b/>
                <w:sz w:val="18"/>
                <w:szCs w:val="20"/>
              </w:rPr>
            </w:pPr>
            <w:r w:rsidRPr="00C156EF">
              <w:rPr>
                <w:rFonts w:cs="DejaVu Sans"/>
                <w:b/>
                <w:sz w:val="18"/>
                <w:szCs w:val="20"/>
              </w:rPr>
              <w:t>Dejanska poraba v letu 2016 (EUR)</w:t>
            </w:r>
          </w:p>
        </w:tc>
        <w:tc>
          <w:tcPr>
            <w:tcW w:w="1984" w:type="dxa"/>
          </w:tcPr>
          <w:p w:rsidR="00E01BA4" w:rsidRPr="00C156EF" w:rsidRDefault="00E01BA4" w:rsidP="00852390">
            <w:pPr>
              <w:spacing w:after="0"/>
              <w:rPr>
                <w:rFonts w:cs="DejaVu Sans"/>
                <w:b/>
                <w:sz w:val="18"/>
                <w:szCs w:val="20"/>
              </w:rPr>
            </w:pPr>
            <w:r w:rsidRPr="00C156EF">
              <w:rPr>
                <w:rFonts w:cs="DejaVu Sans"/>
                <w:b/>
                <w:sz w:val="18"/>
                <w:szCs w:val="20"/>
              </w:rPr>
              <w:t>Skupaj načrtovana poraba v letih od 2013 do vključno 2016 (EUR)</w:t>
            </w:r>
          </w:p>
        </w:tc>
        <w:tc>
          <w:tcPr>
            <w:tcW w:w="1985" w:type="dxa"/>
          </w:tcPr>
          <w:p w:rsidR="00E01BA4" w:rsidRPr="00C156EF" w:rsidRDefault="00E01BA4" w:rsidP="00852390">
            <w:pPr>
              <w:spacing w:after="0"/>
              <w:rPr>
                <w:rFonts w:cs="DejaVu Sans"/>
                <w:b/>
                <w:sz w:val="18"/>
                <w:szCs w:val="20"/>
              </w:rPr>
            </w:pPr>
            <w:r w:rsidRPr="00C156EF">
              <w:rPr>
                <w:rFonts w:cs="DejaVu Sans"/>
                <w:b/>
                <w:sz w:val="18"/>
                <w:szCs w:val="20"/>
              </w:rPr>
              <w:t>Skupaj dejanska poraba do 31.3.2016 (EUR)</w:t>
            </w:r>
          </w:p>
        </w:tc>
        <w:tc>
          <w:tcPr>
            <w:tcW w:w="1381" w:type="dxa"/>
            <w:shd w:val="clear" w:color="auto" w:fill="auto"/>
          </w:tcPr>
          <w:p w:rsidR="00E01BA4" w:rsidRPr="00C156EF" w:rsidRDefault="00E01BA4" w:rsidP="00852390">
            <w:pPr>
              <w:spacing w:after="0"/>
              <w:rPr>
                <w:rFonts w:cs="DejaVu Sans"/>
                <w:b/>
                <w:sz w:val="18"/>
                <w:szCs w:val="20"/>
              </w:rPr>
            </w:pPr>
            <w:r w:rsidRPr="00C156EF">
              <w:rPr>
                <w:rFonts w:cs="DejaVu Sans"/>
                <w:b/>
                <w:sz w:val="18"/>
                <w:szCs w:val="20"/>
              </w:rPr>
              <w:t>% finančne realizacije</w:t>
            </w:r>
          </w:p>
        </w:tc>
      </w:tr>
      <w:tr w:rsidR="00E01BA4" w:rsidRPr="00C156EF" w:rsidTr="00E01BA4">
        <w:trPr>
          <w:trHeight w:val="545"/>
        </w:trPr>
        <w:tc>
          <w:tcPr>
            <w:tcW w:w="1096" w:type="dxa"/>
            <w:shd w:val="clear" w:color="auto" w:fill="auto"/>
          </w:tcPr>
          <w:p w:rsidR="00E01BA4" w:rsidRPr="00C156EF" w:rsidRDefault="00E01BA4" w:rsidP="00852390">
            <w:pPr>
              <w:spacing w:after="0"/>
              <w:rPr>
                <w:rFonts w:cs="DejaVu Sans"/>
                <w:sz w:val="18"/>
                <w:szCs w:val="20"/>
              </w:rPr>
            </w:pPr>
            <w:r w:rsidRPr="00C156EF">
              <w:rPr>
                <w:rFonts w:cs="DejaVu Sans"/>
                <w:sz w:val="18"/>
                <w:szCs w:val="20"/>
              </w:rPr>
              <w:t>RRA Posavje</w:t>
            </w:r>
          </w:p>
        </w:tc>
        <w:tc>
          <w:tcPr>
            <w:tcW w:w="1989" w:type="dxa"/>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207.494,48</w:t>
            </w:r>
          </w:p>
        </w:tc>
        <w:tc>
          <w:tcPr>
            <w:tcW w:w="1843" w:type="dxa"/>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68.790,00</w:t>
            </w:r>
          </w:p>
        </w:tc>
        <w:tc>
          <w:tcPr>
            <w:tcW w:w="1984" w:type="dxa"/>
            <w:vMerge w:val="restart"/>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1.249.200,00</w:t>
            </w:r>
          </w:p>
        </w:tc>
        <w:tc>
          <w:tcPr>
            <w:tcW w:w="1985" w:type="dxa"/>
            <w:vMerge w:val="restart"/>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1.003.009,14</w:t>
            </w:r>
          </w:p>
        </w:tc>
        <w:tc>
          <w:tcPr>
            <w:tcW w:w="1381" w:type="dxa"/>
            <w:vMerge w:val="restart"/>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80,29</w:t>
            </w:r>
          </w:p>
        </w:tc>
      </w:tr>
      <w:tr w:rsidR="00E01BA4" w:rsidRPr="00C156EF" w:rsidTr="00E01BA4">
        <w:tc>
          <w:tcPr>
            <w:tcW w:w="1096" w:type="dxa"/>
            <w:shd w:val="clear" w:color="auto" w:fill="auto"/>
          </w:tcPr>
          <w:p w:rsidR="00E01BA4" w:rsidRPr="00C156EF" w:rsidRDefault="00E01BA4" w:rsidP="00852390">
            <w:pPr>
              <w:spacing w:after="0"/>
              <w:rPr>
                <w:rFonts w:cs="DejaVu Sans"/>
                <w:sz w:val="18"/>
                <w:szCs w:val="20"/>
              </w:rPr>
            </w:pPr>
            <w:r w:rsidRPr="00C156EF">
              <w:rPr>
                <w:rFonts w:cs="DejaVu Sans"/>
                <w:sz w:val="18"/>
                <w:szCs w:val="20"/>
              </w:rPr>
              <w:t>RCR Zasavje</w:t>
            </w:r>
          </w:p>
        </w:tc>
        <w:tc>
          <w:tcPr>
            <w:tcW w:w="1989" w:type="dxa"/>
            <w:vAlign w:val="center"/>
          </w:tcPr>
          <w:p w:rsidR="00E01BA4" w:rsidRPr="00C156EF" w:rsidRDefault="00E01BA4" w:rsidP="00852390">
            <w:pPr>
              <w:spacing w:after="0"/>
              <w:jc w:val="center"/>
              <w:rPr>
                <w:rFonts w:cs="DejaVu Sans"/>
                <w:sz w:val="18"/>
                <w:szCs w:val="20"/>
              </w:rPr>
            </w:pPr>
            <w:r w:rsidRPr="00C156EF">
              <w:rPr>
                <w:rFonts w:cs="DejaVu Sans"/>
                <w:sz w:val="18"/>
                <w:szCs w:val="20"/>
              </w:rPr>
              <w:t>488.825,91</w:t>
            </w:r>
          </w:p>
        </w:tc>
        <w:tc>
          <w:tcPr>
            <w:tcW w:w="1843" w:type="dxa"/>
            <w:vAlign w:val="center"/>
          </w:tcPr>
          <w:p w:rsidR="00E01BA4" w:rsidRPr="00C156EF" w:rsidRDefault="00E01BA4" w:rsidP="00852390">
            <w:pPr>
              <w:spacing w:after="0"/>
              <w:jc w:val="center"/>
              <w:rPr>
                <w:rFonts w:cs="DejaVu Sans"/>
                <w:sz w:val="18"/>
                <w:szCs w:val="20"/>
              </w:rPr>
            </w:pPr>
            <w:r w:rsidRPr="00C156EF">
              <w:rPr>
                <w:rFonts w:cs="DejaVu Sans"/>
                <w:sz w:val="18"/>
                <w:szCs w:val="20"/>
              </w:rPr>
              <w:t>237.898,75</w:t>
            </w:r>
          </w:p>
        </w:tc>
        <w:tc>
          <w:tcPr>
            <w:tcW w:w="1984" w:type="dxa"/>
            <w:vMerge/>
            <w:vAlign w:val="center"/>
          </w:tcPr>
          <w:p w:rsidR="00E01BA4" w:rsidRPr="00C156EF" w:rsidRDefault="00E01BA4" w:rsidP="00852390">
            <w:pPr>
              <w:spacing w:after="0"/>
              <w:jc w:val="center"/>
              <w:rPr>
                <w:rFonts w:cs="DejaVu Sans"/>
                <w:sz w:val="18"/>
                <w:szCs w:val="20"/>
              </w:rPr>
            </w:pPr>
          </w:p>
        </w:tc>
        <w:tc>
          <w:tcPr>
            <w:tcW w:w="1985" w:type="dxa"/>
            <w:vMerge/>
            <w:vAlign w:val="center"/>
          </w:tcPr>
          <w:p w:rsidR="00E01BA4" w:rsidRPr="00C156EF" w:rsidRDefault="00E01BA4" w:rsidP="00852390">
            <w:pPr>
              <w:spacing w:after="0"/>
              <w:jc w:val="center"/>
              <w:rPr>
                <w:rFonts w:cs="DejaVu Sans"/>
                <w:sz w:val="18"/>
                <w:szCs w:val="20"/>
              </w:rPr>
            </w:pPr>
          </w:p>
        </w:tc>
        <w:tc>
          <w:tcPr>
            <w:tcW w:w="1381" w:type="dxa"/>
            <w:vMerge/>
            <w:shd w:val="clear" w:color="auto" w:fill="auto"/>
            <w:vAlign w:val="center"/>
          </w:tcPr>
          <w:p w:rsidR="00E01BA4" w:rsidRPr="00C156EF" w:rsidRDefault="00E01BA4" w:rsidP="00852390">
            <w:pPr>
              <w:spacing w:after="0"/>
              <w:jc w:val="center"/>
              <w:rPr>
                <w:rFonts w:cs="DejaVu Sans"/>
                <w:sz w:val="18"/>
                <w:szCs w:val="20"/>
              </w:rPr>
            </w:pPr>
          </w:p>
        </w:tc>
      </w:tr>
      <w:tr w:rsidR="00E01BA4" w:rsidRPr="00C156EF" w:rsidTr="00E01BA4">
        <w:tc>
          <w:tcPr>
            <w:tcW w:w="1096" w:type="dxa"/>
            <w:shd w:val="clear" w:color="auto" w:fill="auto"/>
          </w:tcPr>
          <w:p w:rsidR="00E01BA4" w:rsidRPr="00C156EF" w:rsidRDefault="00E01BA4" w:rsidP="00852390">
            <w:pPr>
              <w:spacing w:after="0"/>
              <w:jc w:val="center"/>
              <w:rPr>
                <w:rFonts w:cs="DejaVu Sans"/>
                <w:i/>
                <w:sz w:val="18"/>
                <w:szCs w:val="20"/>
              </w:rPr>
            </w:pPr>
            <w:r w:rsidRPr="00C156EF">
              <w:rPr>
                <w:rFonts w:cs="DejaVu Sans"/>
                <w:i/>
                <w:sz w:val="18"/>
                <w:szCs w:val="20"/>
              </w:rPr>
              <w:t>SKUPAJ</w:t>
            </w:r>
          </w:p>
        </w:tc>
        <w:tc>
          <w:tcPr>
            <w:tcW w:w="1989" w:type="dxa"/>
            <w:shd w:val="clear" w:color="auto" w:fill="auto"/>
            <w:vAlign w:val="center"/>
          </w:tcPr>
          <w:p w:rsidR="00E01BA4" w:rsidRPr="00C156EF" w:rsidRDefault="00E01BA4" w:rsidP="00852390">
            <w:pPr>
              <w:spacing w:after="0"/>
              <w:jc w:val="center"/>
              <w:rPr>
                <w:rFonts w:cs="DejaVu Sans"/>
                <w:sz w:val="18"/>
                <w:szCs w:val="20"/>
              </w:rPr>
            </w:pPr>
            <w:r w:rsidRPr="00C156EF">
              <w:rPr>
                <w:rFonts w:cs="DejaVu Sans"/>
                <w:sz w:val="18"/>
                <w:szCs w:val="20"/>
              </w:rPr>
              <w:t>696.320,39</w:t>
            </w:r>
          </w:p>
        </w:tc>
        <w:tc>
          <w:tcPr>
            <w:tcW w:w="1843" w:type="dxa"/>
            <w:vAlign w:val="center"/>
          </w:tcPr>
          <w:p w:rsidR="00E01BA4" w:rsidRPr="00C156EF" w:rsidRDefault="00E01BA4" w:rsidP="00852390">
            <w:pPr>
              <w:spacing w:after="0"/>
              <w:jc w:val="center"/>
              <w:rPr>
                <w:rFonts w:cs="DejaVu Sans"/>
                <w:sz w:val="18"/>
                <w:szCs w:val="20"/>
              </w:rPr>
            </w:pPr>
            <w:r w:rsidRPr="00C156EF">
              <w:rPr>
                <w:rFonts w:cs="DejaVu Sans"/>
                <w:sz w:val="18"/>
                <w:szCs w:val="20"/>
              </w:rPr>
              <w:t>306.688,75</w:t>
            </w:r>
          </w:p>
        </w:tc>
        <w:tc>
          <w:tcPr>
            <w:tcW w:w="1984" w:type="dxa"/>
            <w:vMerge/>
            <w:vAlign w:val="center"/>
          </w:tcPr>
          <w:p w:rsidR="00E01BA4" w:rsidRPr="00C156EF" w:rsidRDefault="00E01BA4" w:rsidP="00852390">
            <w:pPr>
              <w:spacing w:after="0"/>
              <w:jc w:val="center"/>
              <w:rPr>
                <w:rFonts w:cs="DejaVu Sans"/>
                <w:sz w:val="18"/>
                <w:szCs w:val="20"/>
              </w:rPr>
            </w:pPr>
          </w:p>
        </w:tc>
        <w:tc>
          <w:tcPr>
            <w:tcW w:w="1985" w:type="dxa"/>
            <w:vMerge/>
            <w:vAlign w:val="center"/>
          </w:tcPr>
          <w:p w:rsidR="00E01BA4" w:rsidRPr="00C156EF" w:rsidRDefault="00E01BA4" w:rsidP="00852390">
            <w:pPr>
              <w:spacing w:after="0"/>
              <w:jc w:val="center"/>
              <w:rPr>
                <w:rFonts w:cs="DejaVu Sans"/>
                <w:sz w:val="18"/>
                <w:szCs w:val="20"/>
              </w:rPr>
            </w:pPr>
          </w:p>
        </w:tc>
        <w:tc>
          <w:tcPr>
            <w:tcW w:w="1381" w:type="dxa"/>
            <w:vMerge/>
            <w:shd w:val="clear" w:color="auto" w:fill="auto"/>
            <w:vAlign w:val="center"/>
          </w:tcPr>
          <w:p w:rsidR="00E01BA4" w:rsidRPr="00C156EF" w:rsidRDefault="00E01BA4" w:rsidP="00852390">
            <w:pPr>
              <w:spacing w:after="0"/>
              <w:jc w:val="center"/>
              <w:rPr>
                <w:rFonts w:cs="DejaVu Sans"/>
                <w:sz w:val="18"/>
                <w:szCs w:val="20"/>
              </w:rPr>
            </w:pPr>
          </w:p>
        </w:tc>
      </w:tr>
      <w:tr w:rsidR="00E01BA4" w:rsidRPr="00C156EF" w:rsidTr="00E01BA4">
        <w:tc>
          <w:tcPr>
            <w:tcW w:w="10278" w:type="dxa"/>
            <w:gridSpan w:val="6"/>
            <w:tcBorders>
              <w:top w:val="single" w:sz="24" w:space="0" w:color="C00000"/>
            </w:tcBorders>
          </w:tcPr>
          <w:p w:rsidR="00B4097D" w:rsidRPr="00C156EF" w:rsidRDefault="00E01BA4" w:rsidP="00852390">
            <w:pPr>
              <w:spacing w:after="0"/>
              <w:rPr>
                <w:sz w:val="18"/>
                <w:szCs w:val="18"/>
              </w:rPr>
            </w:pPr>
            <w:r w:rsidRPr="00C156EF">
              <w:rPr>
                <w:sz w:val="18"/>
                <w:szCs w:val="20"/>
              </w:rPr>
              <w:t xml:space="preserve">Vir podatkov: RRA Posavje, RCR Zasavje, d.o.o., </w:t>
            </w:r>
            <w:r w:rsidR="00B4097D" w:rsidRPr="00C156EF">
              <w:rPr>
                <w:sz w:val="18"/>
                <w:szCs w:val="18"/>
              </w:rPr>
              <w:t>povzeto po Vmesno vrednotenje Programa spodbujanja konkurenčnosti in ukrepov  razvojne podpore  za območje občin Hrastnik, Radeče in Trbovlje, MK projekt d.o.o., september 2016</w:t>
            </w:r>
          </w:p>
          <w:p w:rsidR="00E01BA4" w:rsidRPr="00C156EF" w:rsidRDefault="00333349" w:rsidP="008834D7">
            <w:pPr>
              <w:spacing w:after="0"/>
              <w:rPr>
                <w:sz w:val="18"/>
                <w:szCs w:val="20"/>
              </w:rPr>
            </w:pPr>
            <w:r>
              <w:rPr>
                <w:sz w:val="18"/>
                <w:szCs w:val="20"/>
              </w:rPr>
              <w:t xml:space="preserve">Opomba: za leto 2016 je MK projekt </w:t>
            </w:r>
            <w:r w:rsidR="00237CEB">
              <w:rPr>
                <w:sz w:val="18"/>
                <w:szCs w:val="20"/>
              </w:rPr>
              <w:t xml:space="preserve">d.o.o. </w:t>
            </w:r>
            <w:r>
              <w:rPr>
                <w:sz w:val="18"/>
                <w:szCs w:val="20"/>
              </w:rPr>
              <w:t xml:space="preserve">pri RRA Posavje </w:t>
            </w:r>
            <w:r w:rsidR="00963CCB">
              <w:rPr>
                <w:sz w:val="18"/>
                <w:szCs w:val="20"/>
              </w:rPr>
              <w:t>upošte</w:t>
            </w:r>
            <w:r w:rsidR="008834D7">
              <w:rPr>
                <w:sz w:val="18"/>
                <w:szCs w:val="20"/>
              </w:rPr>
              <w:t>val</w:t>
            </w:r>
            <w:r>
              <w:rPr>
                <w:sz w:val="18"/>
                <w:szCs w:val="20"/>
              </w:rPr>
              <w:t xml:space="preserve"> samo podatek za mesec marec in april. Vsa izplačila za obdobje januar –oktober 2016 za RRA Posavje so znašala 183.160,42 EUR.</w:t>
            </w:r>
          </w:p>
        </w:tc>
      </w:tr>
    </w:tbl>
    <w:p w:rsidR="00E01BA4" w:rsidRPr="00C156EF" w:rsidRDefault="00E01BA4" w:rsidP="00852390"/>
    <w:p w:rsidR="00E01BA4" w:rsidRPr="00852390" w:rsidRDefault="00E01BA4" w:rsidP="00852390">
      <w:pPr>
        <w:jc w:val="both"/>
        <w:rPr>
          <w:szCs w:val="24"/>
        </w:rPr>
      </w:pPr>
      <w:r w:rsidRPr="00852390">
        <w:rPr>
          <w:szCs w:val="24"/>
        </w:rPr>
        <w:t>Za izvajanje instrumenta 1</w:t>
      </w:r>
      <w:r w:rsidR="00D64733">
        <w:rPr>
          <w:szCs w:val="24"/>
        </w:rPr>
        <w:t xml:space="preserve">: </w:t>
      </w:r>
      <w:r w:rsidRPr="00852390">
        <w:rPr>
          <w:szCs w:val="24"/>
        </w:rPr>
        <w:t xml:space="preserve"> Podjetno v svet podjetništva HRT je bilo porabljenih </w:t>
      </w:r>
      <w:r w:rsidRPr="00852390">
        <w:rPr>
          <w:rFonts w:cs="DejaVu Sans"/>
          <w:szCs w:val="24"/>
        </w:rPr>
        <w:t>1.003.009,14 EUR. V 10 skupin, ki so se izvedle v obdobju 2015-2016, je bilo vključenih 83 oseb, do sedaj je bilo ustvarjenih 30 zaposlitev (36%); to je izhodov v podjetništvo (samozaposlitev) oz. zaposlitev pri drugem delodajalcu.</w:t>
      </w:r>
    </w:p>
    <w:p w:rsidR="00E01BA4" w:rsidRPr="00C156EF" w:rsidRDefault="00E01BA4" w:rsidP="00852390"/>
    <w:p w:rsidR="002456E4" w:rsidRPr="00C156EF" w:rsidRDefault="0070326F" w:rsidP="00852390">
      <w:pPr>
        <w:pStyle w:val="Naslov3"/>
      </w:pPr>
      <w:bookmarkStart w:id="9" w:name="_Toc464807527"/>
      <w:r>
        <w:lastRenderedPageBreak/>
        <w:t xml:space="preserve">Instrument </w:t>
      </w:r>
      <w:r w:rsidR="002456E4" w:rsidRPr="00C156EF">
        <w:t>2: Finančne spodbude za novonastala podjetja</w:t>
      </w:r>
      <w:bookmarkEnd w:id="9"/>
    </w:p>
    <w:p w:rsidR="00852390" w:rsidRDefault="00852390" w:rsidP="00852390"/>
    <w:p w:rsidR="0070326F" w:rsidRPr="00852390" w:rsidRDefault="002456E4" w:rsidP="0070326F">
      <w:pPr>
        <w:jc w:val="both"/>
        <w:rPr>
          <w:sz w:val="20"/>
        </w:rPr>
      </w:pPr>
      <w:r w:rsidRPr="00C156EF">
        <w:t xml:space="preserve">Finančne spodbude za novonastala podjetja se podeljujejo na osnovi javnih razpisov, ki jih razpisuje Slovenski podjetniški sklad. </w:t>
      </w:r>
      <w:r w:rsidR="0070326F" w:rsidRPr="00852390">
        <w:rPr>
          <w:szCs w:val="24"/>
        </w:rPr>
        <w:t xml:space="preserve">Slovenski podjetniški sklad (SPS) je v l. 2015 objavil </w:t>
      </w:r>
      <w:r w:rsidR="00A815A0">
        <w:rPr>
          <w:szCs w:val="24"/>
        </w:rPr>
        <w:t xml:space="preserve">skupni </w:t>
      </w:r>
      <w:r w:rsidR="0070326F" w:rsidRPr="00852390">
        <w:rPr>
          <w:szCs w:val="24"/>
        </w:rPr>
        <w:t>razpis za vsa štiri problemska območja</w:t>
      </w:r>
      <w:r w:rsidR="00E00F5A">
        <w:rPr>
          <w:szCs w:val="24"/>
        </w:rPr>
        <w:t xml:space="preserve"> (Pomurje, </w:t>
      </w:r>
      <w:proofErr w:type="spellStart"/>
      <w:r w:rsidR="00E00F5A">
        <w:rPr>
          <w:szCs w:val="24"/>
        </w:rPr>
        <w:t>Pokolpje</w:t>
      </w:r>
      <w:proofErr w:type="spellEnd"/>
      <w:r w:rsidR="00E00F5A">
        <w:rPr>
          <w:szCs w:val="24"/>
        </w:rPr>
        <w:t>, HRT, Maribor z okolico)</w:t>
      </w:r>
      <w:r w:rsidR="0070326F" w:rsidRPr="00852390">
        <w:rPr>
          <w:szCs w:val="24"/>
        </w:rPr>
        <w:t xml:space="preserve">. Višina odobrenih  sredstev je znašala </w:t>
      </w:r>
      <w:r w:rsidR="0070326F" w:rsidRPr="00852390">
        <w:rPr>
          <w:rFonts w:cs="DejaVu Sans"/>
          <w:szCs w:val="24"/>
        </w:rPr>
        <w:t>1.474.892,81 EU</w:t>
      </w:r>
      <w:r w:rsidR="00A815A0">
        <w:rPr>
          <w:rFonts w:cs="DejaVu Sans"/>
          <w:szCs w:val="24"/>
        </w:rPr>
        <w:t>R, št. odobrenih vlog je znašalo</w:t>
      </w:r>
      <w:r w:rsidR="0070326F" w:rsidRPr="00852390">
        <w:rPr>
          <w:rFonts w:cs="DejaVu Sans"/>
          <w:szCs w:val="24"/>
        </w:rPr>
        <w:t xml:space="preserve"> 76, od tega iz področja HRT 5 vlog podjetij, k</w:t>
      </w:r>
      <w:r w:rsidR="00A815A0">
        <w:rPr>
          <w:rFonts w:cs="DejaVu Sans"/>
          <w:szCs w:val="24"/>
        </w:rPr>
        <w:t>aterim</w:t>
      </w:r>
      <w:r w:rsidR="0070326F" w:rsidRPr="00852390">
        <w:rPr>
          <w:rFonts w:cs="DejaVu Sans"/>
          <w:szCs w:val="24"/>
        </w:rPr>
        <w:t xml:space="preserve"> je bilo izplačano 97.889,75 EUR. </w:t>
      </w:r>
      <w:r w:rsidR="0070326F">
        <w:rPr>
          <w:rFonts w:cs="DejaVu Sans"/>
          <w:szCs w:val="24"/>
        </w:rPr>
        <w:t>Dne 29.7.2016</w:t>
      </w:r>
      <w:r w:rsidR="0070326F" w:rsidRPr="00852390">
        <w:rPr>
          <w:rFonts w:cs="DejaVu Sans"/>
          <w:szCs w:val="24"/>
        </w:rPr>
        <w:t xml:space="preserve"> je SPS prav tako objavil JR za spodbude za zagon podjetij v problemskih območjih z visoko brezposelnostjo za obdobje 2016-2017</w:t>
      </w:r>
      <w:r w:rsidR="00A815A0">
        <w:rPr>
          <w:rFonts w:cs="DejaVu Sans"/>
          <w:szCs w:val="24"/>
        </w:rPr>
        <w:t xml:space="preserve"> za vsa štiri problemska območja skupaj</w:t>
      </w:r>
      <w:r w:rsidR="0070326F" w:rsidRPr="00852390">
        <w:rPr>
          <w:rFonts w:cs="DejaVu Sans"/>
          <w:szCs w:val="24"/>
        </w:rPr>
        <w:t xml:space="preserve">. Izbranih je bilo skupaj 81 vlog v skupni višini 3.103.044,57 EUR, od tega 1.122.844,41 EUR v l. 2016 in 1.980.200,16 EUR v l. 2017. Iz področja občin HRT je  bilo izbrano 6 podjetij, 3 iz občine Trbovlje in 3 iz občine Radeče, ki so pridobila sofinanciranje v skupnem znesku 230.275,00 EUR. </w:t>
      </w:r>
    </w:p>
    <w:p w:rsidR="00852390" w:rsidRDefault="00852390" w:rsidP="0070326F">
      <w:pPr>
        <w:rPr>
          <w:u w:val="single"/>
        </w:rPr>
      </w:pPr>
    </w:p>
    <w:p w:rsidR="00C72AF7" w:rsidRPr="00C72AF7" w:rsidRDefault="00C72AF7" w:rsidP="00852390">
      <w:pPr>
        <w:spacing w:after="0"/>
        <w:jc w:val="both"/>
      </w:pPr>
      <w:r w:rsidRPr="00C72AF7">
        <w:rPr>
          <w:u w:val="single"/>
        </w:rPr>
        <w:t>Status: instrument se izvaja</w:t>
      </w:r>
    </w:p>
    <w:p w:rsidR="00852390" w:rsidRDefault="00852390" w:rsidP="00852390"/>
    <w:p w:rsidR="00263934" w:rsidRDefault="00263934" w:rsidP="00BC605B">
      <w:pPr>
        <w:jc w:val="both"/>
      </w:pPr>
      <w:r>
        <w:t xml:space="preserve">Instrument se je  v letu 2015 financiral iz </w:t>
      </w:r>
      <w:r w:rsidRPr="00216004">
        <w:t xml:space="preserve">proračunske postavke </w:t>
      </w:r>
      <w:r w:rsidRPr="00263934">
        <w:rPr>
          <w:rFonts w:cs="Arial"/>
        </w:rPr>
        <w:t xml:space="preserve">št. </w:t>
      </w:r>
      <w:r w:rsidR="009A74D4">
        <w:rPr>
          <w:rFonts w:cs="Arial"/>
        </w:rPr>
        <w:t>606410</w:t>
      </w:r>
      <w:r w:rsidR="002B59B5">
        <w:rPr>
          <w:rFonts w:cs="Arial"/>
        </w:rPr>
        <w:t xml:space="preserve"> (inovacijsko okolje za razvoj gospodarstva)</w:t>
      </w:r>
      <w:r w:rsidR="009A74D4">
        <w:rPr>
          <w:rFonts w:cs="Arial"/>
        </w:rPr>
        <w:t>, NRP 211</w:t>
      </w:r>
      <w:r w:rsidR="002B59B5">
        <w:rPr>
          <w:rFonts w:cs="Arial"/>
        </w:rPr>
        <w:t>1</w:t>
      </w:r>
      <w:r w:rsidR="009A74D4">
        <w:rPr>
          <w:rFonts w:cs="Arial"/>
        </w:rPr>
        <w:t xml:space="preserve">-11-0018 </w:t>
      </w:r>
      <w:r w:rsidR="002B59B5">
        <w:rPr>
          <w:rFonts w:cs="Arial"/>
        </w:rPr>
        <w:t xml:space="preserve">(subvencije za rast in razvoj podjetij) </w:t>
      </w:r>
      <w:r>
        <w:rPr>
          <w:rFonts w:cs="Arial"/>
          <w:color w:val="545454"/>
          <w:shd w:val="clear" w:color="auto" w:fill="FFFFFF"/>
        </w:rPr>
        <w:t xml:space="preserve"> </w:t>
      </w:r>
      <w:r w:rsidRPr="00503639">
        <w:rPr>
          <w:rFonts w:cs="Arial"/>
          <w:shd w:val="clear" w:color="auto" w:fill="FFFFFF"/>
        </w:rPr>
        <w:t>in na podlagi</w:t>
      </w:r>
      <w:r>
        <w:rPr>
          <w:rFonts w:cs="Arial"/>
          <w:color w:val="545454"/>
          <w:shd w:val="clear" w:color="auto" w:fill="FFFFFF"/>
        </w:rPr>
        <w:t xml:space="preserve"> </w:t>
      </w:r>
      <w:r>
        <w:t xml:space="preserve">Mnenja MF o skladnosti sheme de </w:t>
      </w:r>
      <w:proofErr w:type="spellStart"/>
      <w:r>
        <w:t>minimis</w:t>
      </w:r>
      <w:proofErr w:type="spellEnd"/>
      <w:r>
        <w:t xml:space="preserve"> pomoči (št. priglasitve: M004-5523362-2015)</w:t>
      </w:r>
      <w:r>
        <w:rPr>
          <w:rFonts w:cs="Arial"/>
          <w:color w:val="545454"/>
          <w:shd w:val="clear" w:color="auto" w:fill="FFFFFF"/>
        </w:rPr>
        <w:t>.</w:t>
      </w:r>
    </w:p>
    <w:p w:rsidR="00263934" w:rsidRDefault="00263934" w:rsidP="00852390"/>
    <w:p w:rsidR="002456E4" w:rsidRPr="00C156EF" w:rsidRDefault="00FF4F09" w:rsidP="00852390">
      <w:pPr>
        <w:pStyle w:val="Napis"/>
      </w:pPr>
      <w:r>
        <w:t xml:space="preserve">Tabela </w:t>
      </w:r>
      <w:fldSimple w:instr=" SEQ Tabela \* ARABIC ">
        <w:r w:rsidR="003C7D52">
          <w:rPr>
            <w:noProof/>
          </w:rPr>
          <w:t>20</w:t>
        </w:r>
      </w:fldSimple>
      <w:r w:rsidR="004435BA">
        <w:t xml:space="preserve">: </w:t>
      </w:r>
      <w:r w:rsidR="00D920F4">
        <w:t>K</w:t>
      </w:r>
      <w:r w:rsidR="0070326F">
        <w:t xml:space="preserve">azalniki izvajanja instrumenta </w:t>
      </w:r>
      <w:r w:rsidR="00D920F4">
        <w:t>2</w:t>
      </w:r>
      <w:r w:rsidR="0070326F">
        <w:t>:</w:t>
      </w:r>
      <w:r w:rsidR="00D920F4">
        <w:t xml:space="preserve"> finančne spodbude za novo nastala podjetja</w:t>
      </w:r>
    </w:p>
    <w:tbl>
      <w:tblPr>
        <w:tblW w:w="0" w:type="auto"/>
        <w:tblBorders>
          <w:insideH w:val="single" w:sz="4" w:space="0" w:color="C00000"/>
          <w:insideV w:val="single" w:sz="4" w:space="0" w:color="C00000"/>
        </w:tblBorders>
        <w:tblLook w:val="04A0" w:firstRow="1" w:lastRow="0" w:firstColumn="1" w:lastColumn="0" w:noHBand="0" w:noVBand="1"/>
      </w:tblPr>
      <w:tblGrid>
        <w:gridCol w:w="719"/>
        <w:gridCol w:w="1362"/>
        <w:gridCol w:w="873"/>
        <w:gridCol w:w="1503"/>
        <w:gridCol w:w="1119"/>
        <w:gridCol w:w="1919"/>
        <w:gridCol w:w="1793"/>
      </w:tblGrid>
      <w:tr w:rsidR="002456E4" w:rsidRPr="00C156EF" w:rsidTr="00DE6E9C">
        <w:tc>
          <w:tcPr>
            <w:tcW w:w="760" w:type="dxa"/>
            <w:tcBorders>
              <w:bottom w:val="single" w:sz="24" w:space="0" w:color="C00000"/>
            </w:tcBorders>
            <w:shd w:val="clear" w:color="auto" w:fill="auto"/>
          </w:tcPr>
          <w:p w:rsidR="002456E4" w:rsidRPr="00C156EF" w:rsidRDefault="002456E4" w:rsidP="00852390">
            <w:pPr>
              <w:rPr>
                <w:rFonts w:cs="DejaVu Sans"/>
                <w:b/>
                <w:sz w:val="20"/>
                <w:szCs w:val="20"/>
              </w:rPr>
            </w:pPr>
            <w:r w:rsidRPr="00C156EF">
              <w:rPr>
                <w:rFonts w:cs="DejaVu Sans"/>
                <w:b/>
                <w:sz w:val="20"/>
                <w:szCs w:val="20"/>
              </w:rPr>
              <w:t>JR</w:t>
            </w:r>
          </w:p>
        </w:tc>
        <w:tc>
          <w:tcPr>
            <w:tcW w:w="1466" w:type="dxa"/>
            <w:tcBorders>
              <w:bottom w:val="single" w:sz="24" w:space="0" w:color="C00000"/>
            </w:tcBorders>
          </w:tcPr>
          <w:p w:rsidR="002456E4" w:rsidRPr="00C156EF" w:rsidRDefault="002456E4" w:rsidP="00852390">
            <w:pPr>
              <w:rPr>
                <w:rFonts w:cs="DejaVu Sans"/>
                <w:b/>
                <w:sz w:val="20"/>
                <w:szCs w:val="20"/>
              </w:rPr>
            </w:pPr>
            <w:r w:rsidRPr="00C156EF">
              <w:rPr>
                <w:rFonts w:cs="DejaVu Sans"/>
                <w:b/>
                <w:sz w:val="20"/>
                <w:szCs w:val="20"/>
              </w:rPr>
              <w:t>Izvajalska institucija</w:t>
            </w:r>
          </w:p>
        </w:tc>
        <w:tc>
          <w:tcPr>
            <w:tcW w:w="859" w:type="dxa"/>
            <w:tcBorders>
              <w:bottom w:val="single" w:sz="24" w:space="0" w:color="C00000"/>
            </w:tcBorders>
            <w:shd w:val="clear" w:color="auto" w:fill="auto"/>
          </w:tcPr>
          <w:p w:rsidR="002456E4" w:rsidRPr="00C156EF" w:rsidRDefault="002456E4" w:rsidP="00852390">
            <w:pPr>
              <w:rPr>
                <w:rFonts w:cs="DejaVu Sans"/>
                <w:b/>
                <w:sz w:val="20"/>
                <w:szCs w:val="20"/>
              </w:rPr>
            </w:pPr>
            <w:r w:rsidRPr="00C156EF">
              <w:rPr>
                <w:rFonts w:cs="DejaVu Sans"/>
                <w:b/>
                <w:sz w:val="20"/>
                <w:szCs w:val="20"/>
              </w:rPr>
              <w:t>Število prejetih vlog</w:t>
            </w:r>
          </w:p>
        </w:tc>
        <w:tc>
          <w:tcPr>
            <w:tcW w:w="1701" w:type="dxa"/>
            <w:tcBorders>
              <w:bottom w:val="single" w:sz="24" w:space="0" w:color="C00000"/>
            </w:tcBorders>
          </w:tcPr>
          <w:p w:rsidR="002456E4" w:rsidRPr="00C156EF" w:rsidRDefault="002456E4" w:rsidP="00852390">
            <w:pPr>
              <w:rPr>
                <w:rFonts w:cs="DejaVu Sans"/>
                <w:b/>
                <w:sz w:val="20"/>
                <w:szCs w:val="20"/>
              </w:rPr>
            </w:pPr>
            <w:r w:rsidRPr="00C156EF">
              <w:rPr>
                <w:rFonts w:cs="DejaVu Sans"/>
                <w:b/>
                <w:sz w:val="20"/>
                <w:szCs w:val="20"/>
              </w:rPr>
              <w:t>Število prejetih vlog iz območja Programa HRT</w:t>
            </w:r>
          </w:p>
        </w:tc>
        <w:tc>
          <w:tcPr>
            <w:tcW w:w="1134" w:type="dxa"/>
            <w:tcBorders>
              <w:bottom w:val="single" w:sz="24" w:space="0" w:color="C00000"/>
            </w:tcBorders>
          </w:tcPr>
          <w:p w:rsidR="002456E4" w:rsidRPr="00C156EF" w:rsidRDefault="002456E4" w:rsidP="00852390">
            <w:pPr>
              <w:rPr>
                <w:rFonts w:cs="DejaVu Sans"/>
                <w:b/>
                <w:sz w:val="20"/>
                <w:szCs w:val="20"/>
              </w:rPr>
            </w:pPr>
            <w:r w:rsidRPr="00C156EF">
              <w:rPr>
                <w:rFonts w:cs="DejaVu Sans"/>
                <w:b/>
                <w:sz w:val="20"/>
                <w:szCs w:val="20"/>
              </w:rPr>
              <w:t>Število odobrenih vlog</w:t>
            </w:r>
          </w:p>
        </w:tc>
        <w:tc>
          <w:tcPr>
            <w:tcW w:w="2268" w:type="dxa"/>
            <w:tcBorders>
              <w:bottom w:val="single" w:sz="24" w:space="0" w:color="C00000"/>
            </w:tcBorders>
          </w:tcPr>
          <w:p w:rsidR="002456E4" w:rsidRPr="00C156EF" w:rsidRDefault="002456E4" w:rsidP="00852390">
            <w:pPr>
              <w:rPr>
                <w:rFonts w:cs="DejaVu Sans"/>
                <w:b/>
                <w:sz w:val="20"/>
                <w:szCs w:val="20"/>
              </w:rPr>
            </w:pPr>
            <w:r w:rsidRPr="00C156EF">
              <w:rPr>
                <w:rFonts w:cs="DejaVu Sans"/>
                <w:b/>
                <w:sz w:val="20"/>
                <w:szCs w:val="20"/>
              </w:rPr>
              <w:t>Število odobrenih vlog iz območja Programa HRT</w:t>
            </w:r>
          </w:p>
        </w:tc>
        <w:tc>
          <w:tcPr>
            <w:tcW w:w="2090" w:type="dxa"/>
            <w:tcBorders>
              <w:bottom w:val="single" w:sz="24" w:space="0" w:color="C00000"/>
            </w:tcBorders>
            <w:shd w:val="clear" w:color="auto" w:fill="auto"/>
          </w:tcPr>
          <w:p w:rsidR="002456E4" w:rsidRPr="00C156EF" w:rsidRDefault="002456E4" w:rsidP="00852390">
            <w:pPr>
              <w:rPr>
                <w:rFonts w:cs="DejaVu Sans"/>
                <w:b/>
                <w:sz w:val="20"/>
                <w:szCs w:val="20"/>
              </w:rPr>
            </w:pPr>
            <w:r w:rsidRPr="00C156EF">
              <w:rPr>
                <w:rFonts w:cs="DejaVu Sans"/>
                <w:b/>
                <w:sz w:val="20"/>
                <w:szCs w:val="20"/>
              </w:rPr>
              <w:t>% odobrenih vlog / % odobrenih vlog iz območja Programa HRT</w:t>
            </w:r>
          </w:p>
        </w:tc>
      </w:tr>
      <w:tr w:rsidR="002456E4" w:rsidRPr="00C156EF" w:rsidTr="00DE6E9C">
        <w:tc>
          <w:tcPr>
            <w:tcW w:w="760" w:type="dxa"/>
            <w:shd w:val="clear" w:color="auto" w:fill="auto"/>
          </w:tcPr>
          <w:p w:rsidR="002456E4" w:rsidRPr="00C156EF" w:rsidRDefault="002456E4" w:rsidP="00852390">
            <w:pPr>
              <w:rPr>
                <w:rFonts w:cs="DejaVu Sans"/>
                <w:sz w:val="20"/>
                <w:szCs w:val="20"/>
              </w:rPr>
            </w:pPr>
            <w:r w:rsidRPr="00C156EF">
              <w:rPr>
                <w:rFonts w:cs="DejaVu Sans"/>
                <w:sz w:val="20"/>
                <w:szCs w:val="20"/>
              </w:rPr>
              <w:t>P2R</w:t>
            </w:r>
            <w:r w:rsidR="00281BC5">
              <w:rPr>
                <w:rFonts w:cs="DejaVu Sans"/>
                <w:sz w:val="20"/>
                <w:szCs w:val="20"/>
              </w:rPr>
              <w:t xml:space="preserve"> 2015</w:t>
            </w:r>
          </w:p>
        </w:tc>
        <w:tc>
          <w:tcPr>
            <w:tcW w:w="1466" w:type="dxa"/>
          </w:tcPr>
          <w:p w:rsidR="002456E4" w:rsidRPr="00C156EF" w:rsidRDefault="002456E4" w:rsidP="00852390">
            <w:pPr>
              <w:rPr>
                <w:rFonts w:cs="DejaVu Sans"/>
                <w:sz w:val="20"/>
                <w:szCs w:val="20"/>
              </w:rPr>
            </w:pPr>
            <w:r w:rsidRPr="00C156EF">
              <w:rPr>
                <w:rFonts w:cs="DejaVu Sans"/>
                <w:sz w:val="20"/>
                <w:szCs w:val="20"/>
              </w:rPr>
              <w:t>Slovenski podjetniški sklad</w:t>
            </w:r>
          </w:p>
        </w:tc>
        <w:tc>
          <w:tcPr>
            <w:tcW w:w="859" w:type="dxa"/>
            <w:shd w:val="clear" w:color="auto" w:fill="auto"/>
            <w:vAlign w:val="center"/>
          </w:tcPr>
          <w:p w:rsidR="002456E4" w:rsidRPr="00C156EF" w:rsidRDefault="002456E4" w:rsidP="00852390">
            <w:pPr>
              <w:jc w:val="center"/>
              <w:rPr>
                <w:rFonts w:cs="DejaVu Sans"/>
                <w:sz w:val="20"/>
                <w:szCs w:val="20"/>
              </w:rPr>
            </w:pPr>
            <w:r w:rsidRPr="00C156EF">
              <w:rPr>
                <w:rFonts w:cs="DejaVu Sans"/>
                <w:sz w:val="20"/>
                <w:szCs w:val="20"/>
              </w:rPr>
              <w:t>288</w:t>
            </w:r>
          </w:p>
        </w:tc>
        <w:tc>
          <w:tcPr>
            <w:tcW w:w="1701" w:type="dxa"/>
            <w:vAlign w:val="center"/>
          </w:tcPr>
          <w:p w:rsidR="002456E4" w:rsidRPr="00C156EF" w:rsidRDefault="002456E4" w:rsidP="00852390">
            <w:pPr>
              <w:jc w:val="center"/>
              <w:rPr>
                <w:rFonts w:cs="DejaVu Sans"/>
                <w:sz w:val="20"/>
                <w:szCs w:val="20"/>
              </w:rPr>
            </w:pPr>
            <w:r w:rsidRPr="00C156EF">
              <w:rPr>
                <w:rFonts w:cs="DejaVu Sans"/>
                <w:sz w:val="20"/>
                <w:szCs w:val="20"/>
              </w:rPr>
              <w:t>30</w:t>
            </w:r>
          </w:p>
        </w:tc>
        <w:tc>
          <w:tcPr>
            <w:tcW w:w="1134" w:type="dxa"/>
            <w:vAlign w:val="center"/>
          </w:tcPr>
          <w:p w:rsidR="002456E4" w:rsidRPr="00C156EF" w:rsidRDefault="002456E4" w:rsidP="00852390">
            <w:pPr>
              <w:jc w:val="center"/>
              <w:rPr>
                <w:rFonts w:cs="DejaVu Sans"/>
                <w:sz w:val="20"/>
                <w:szCs w:val="20"/>
              </w:rPr>
            </w:pPr>
            <w:r w:rsidRPr="00C156EF">
              <w:rPr>
                <w:rFonts w:cs="DejaVu Sans"/>
                <w:sz w:val="20"/>
                <w:szCs w:val="20"/>
              </w:rPr>
              <w:t>76</w:t>
            </w:r>
          </w:p>
        </w:tc>
        <w:tc>
          <w:tcPr>
            <w:tcW w:w="2268" w:type="dxa"/>
            <w:vAlign w:val="center"/>
          </w:tcPr>
          <w:p w:rsidR="002456E4" w:rsidRPr="00C156EF" w:rsidRDefault="002456E4" w:rsidP="00852390">
            <w:pPr>
              <w:jc w:val="center"/>
              <w:rPr>
                <w:rFonts w:cs="DejaVu Sans"/>
                <w:sz w:val="20"/>
                <w:szCs w:val="20"/>
              </w:rPr>
            </w:pPr>
            <w:r w:rsidRPr="00C156EF">
              <w:rPr>
                <w:rFonts w:cs="DejaVu Sans"/>
                <w:sz w:val="20"/>
                <w:szCs w:val="20"/>
              </w:rPr>
              <w:t>5</w:t>
            </w:r>
          </w:p>
        </w:tc>
        <w:tc>
          <w:tcPr>
            <w:tcW w:w="2090" w:type="dxa"/>
            <w:shd w:val="clear" w:color="auto" w:fill="auto"/>
            <w:vAlign w:val="center"/>
          </w:tcPr>
          <w:p w:rsidR="002456E4" w:rsidRPr="00C156EF" w:rsidRDefault="002456E4" w:rsidP="00852390">
            <w:pPr>
              <w:jc w:val="center"/>
              <w:rPr>
                <w:rFonts w:cs="DejaVu Sans"/>
                <w:sz w:val="20"/>
                <w:szCs w:val="20"/>
              </w:rPr>
            </w:pPr>
            <w:r w:rsidRPr="00C156EF">
              <w:rPr>
                <w:rFonts w:cs="DejaVu Sans"/>
                <w:sz w:val="20"/>
                <w:szCs w:val="20"/>
              </w:rPr>
              <w:t>26,4 / 16,7</w:t>
            </w:r>
          </w:p>
        </w:tc>
      </w:tr>
      <w:tr w:rsidR="002456E4" w:rsidRPr="00C156EF" w:rsidTr="00DE6E9C">
        <w:tc>
          <w:tcPr>
            <w:tcW w:w="10278" w:type="dxa"/>
            <w:gridSpan w:val="7"/>
            <w:tcBorders>
              <w:top w:val="single" w:sz="24" w:space="0" w:color="C00000"/>
            </w:tcBorders>
          </w:tcPr>
          <w:p w:rsidR="00B4097D" w:rsidRPr="00C156EF" w:rsidRDefault="002456E4" w:rsidP="00852390">
            <w:pPr>
              <w:spacing w:after="0"/>
              <w:rPr>
                <w:sz w:val="18"/>
                <w:szCs w:val="18"/>
              </w:rPr>
            </w:pPr>
            <w:r w:rsidRPr="00C156EF">
              <w:rPr>
                <w:sz w:val="20"/>
                <w:szCs w:val="20"/>
              </w:rPr>
              <w:t xml:space="preserve">Vir podatkov: SPS, </w:t>
            </w:r>
            <w:r w:rsidR="00B4097D" w:rsidRPr="00C156EF">
              <w:rPr>
                <w:sz w:val="18"/>
                <w:szCs w:val="18"/>
              </w:rPr>
              <w:t>povzeto po Vmesno vrednotenje Programa spodbujanja konkurenčnosti in ukrepov  razvojne podpore  za območje občin Hrastnik, Radeče in Trbovlje, MK projekt d.o.o., september 2016</w:t>
            </w:r>
          </w:p>
          <w:p w:rsidR="002456E4" w:rsidRDefault="002456E4" w:rsidP="00852390">
            <w:pPr>
              <w:rPr>
                <w:sz w:val="20"/>
                <w:szCs w:val="20"/>
              </w:rPr>
            </w:pPr>
          </w:p>
          <w:p w:rsidR="00D34028" w:rsidRDefault="00D34028" w:rsidP="00852390">
            <w:pPr>
              <w:rPr>
                <w:sz w:val="20"/>
                <w:szCs w:val="20"/>
              </w:rPr>
            </w:pPr>
          </w:p>
          <w:p w:rsidR="00D34028" w:rsidRDefault="00D34028" w:rsidP="00852390">
            <w:pPr>
              <w:rPr>
                <w:sz w:val="20"/>
                <w:szCs w:val="20"/>
              </w:rPr>
            </w:pPr>
          </w:p>
          <w:p w:rsidR="00D34028" w:rsidRDefault="00D34028" w:rsidP="00852390">
            <w:pPr>
              <w:rPr>
                <w:sz w:val="20"/>
                <w:szCs w:val="20"/>
              </w:rPr>
            </w:pPr>
          </w:p>
          <w:p w:rsidR="00D34028" w:rsidRDefault="00D34028" w:rsidP="00852390">
            <w:pPr>
              <w:rPr>
                <w:sz w:val="20"/>
                <w:szCs w:val="20"/>
              </w:rPr>
            </w:pPr>
          </w:p>
          <w:p w:rsidR="00D34028" w:rsidRPr="00C156EF" w:rsidRDefault="00D34028" w:rsidP="00852390">
            <w:pPr>
              <w:rPr>
                <w:sz w:val="20"/>
                <w:szCs w:val="20"/>
              </w:rPr>
            </w:pPr>
          </w:p>
        </w:tc>
      </w:tr>
    </w:tbl>
    <w:p w:rsidR="002456E4" w:rsidRPr="00C156EF" w:rsidRDefault="00D920F4" w:rsidP="00852390">
      <w:pPr>
        <w:pStyle w:val="Napis"/>
      </w:pPr>
      <w:r>
        <w:lastRenderedPageBreak/>
        <w:t xml:space="preserve">Tabela </w:t>
      </w:r>
      <w:fldSimple w:instr=" SEQ Tabela \* ARABIC ">
        <w:r w:rsidR="003C7D52">
          <w:rPr>
            <w:noProof/>
          </w:rPr>
          <w:t>21</w:t>
        </w:r>
      </w:fldSimple>
      <w:r>
        <w:t xml:space="preserve">: </w:t>
      </w:r>
      <w:r w:rsidR="002456E4" w:rsidRPr="00C156EF">
        <w:t>Finančna realiza</w:t>
      </w:r>
      <w:r w:rsidR="0070326F">
        <w:t xml:space="preserve">cija instrumenta </w:t>
      </w:r>
      <w:r w:rsidR="002456E4" w:rsidRPr="00C156EF">
        <w:t>2</w:t>
      </w:r>
      <w:r w:rsidR="0070326F">
        <w:t>:</w:t>
      </w:r>
      <w:r>
        <w:t xml:space="preserve"> finančne spodbude za novo nastala podjetja</w:t>
      </w:r>
    </w:p>
    <w:tbl>
      <w:tblPr>
        <w:tblW w:w="0" w:type="auto"/>
        <w:tblBorders>
          <w:insideH w:val="single" w:sz="4" w:space="0" w:color="C00000"/>
          <w:insideV w:val="single" w:sz="4" w:space="0" w:color="C00000"/>
        </w:tblBorders>
        <w:tblLook w:val="04A0" w:firstRow="1" w:lastRow="0" w:firstColumn="1" w:lastColumn="0" w:noHBand="0" w:noVBand="1"/>
      </w:tblPr>
      <w:tblGrid>
        <w:gridCol w:w="672"/>
        <w:gridCol w:w="1324"/>
        <w:gridCol w:w="1280"/>
        <w:gridCol w:w="1300"/>
        <w:gridCol w:w="1572"/>
        <w:gridCol w:w="1469"/>
        <w:gridCol w:w="1671"/>
      </w:tblGrid>
      <w:tr w:rsidR="002456E4" w:rsidRPr="00C156EF" w:rsidTr="00852390">
        <w:tc>
          <w:tcPr>
            <w:tcW w:w="672" w:type="dxa"/>
            <w:tcBorders>
              <w:bottom w:val="single" w:sz="24" w:space="0" w:color="C00000"/>
            </w:tcBorders>
            <w:shd w:val="clear" w:color="auto" w:fill="auto"/>
          </w:tcPr>
          <w:p w:rsidR="002456E4" w:rsidRPr="00C156EF" w:rsidRDefault="002456E4" w:rsidP="00852390">
            <w:pPr>
              <w:rPr>
                <w:rFonts w:cs="DejaVu Sans"/>
                <w:b/>
                <w:sz w:val="20"/>
                <w:szCs w:val="20"/>
              </w:rPr>
            </w:pPr>
            <w:r w:rsidRPr="00C156EF">
              <w:rPr>
                <w:rFonts w:cs="DejaVu Sans"/>
                <w:b/>
                <w:sz w:val="20"/>
                <w:szCs w:val="20"/>
              </w:rPr>
              <w:t>JR</w:t>
            </w:r>
          </w:p>
        </w:tc>
        <w:tc>
          <w:tcPr>
            <w:tcW w:w="1324" w:type="dxa"/>
            <w:tcBorders>
              <w:bottom w:val="single" w:sz="24" w:space="0" w:color="C00000"/>
            </w:tcBorders>
          </w:tcPr>
          <w:p w:rsidR="002456E4" w:rsidRPr="00C156EF" w:rsidRDefault="002456E4" w:rsidP="00852390">
            <w:pPr>
              <w:rPr>
                <w:rFonts w:cs="DejaVu Sans"/>
                <w:b/>
                <w:sz w:val="20"/>
                <w:szCs w:val="20"/>
              </w:rPr>
            </w:pPr>
            <w:r w:rsidRPr="00C156EF">
              <w:rPr>
                <w:rFonts w:cs="DejaVu Sans"/>
                <w:b/>
                <w:sz w:val="20"/>
                <w:szCs w:val="20"/>
              </w:rPr>
              <w:t>Izvajalska institucija</w:t>
            </w:r>
          </w:p>
        </w:tc>
        <w:tc>
          <w:tcPr>
            <w:tcW w:w="1280" w:type="dxa"/>
            <w:tcBorders>
              <w:bottom w:val="single" w:sz="24" w:space="0" w:color="C00000"/>
            </w:tcBorders>
            <w:shd w:val="clear" w:color="auto" w:fill="auto"/>
          </w:tcPr>
          <w:p w:rsidR="002456E4" w:rsidRPr="00C156EF" w:rsidRDefault="002456E4" w:rsidP="00852390">
            <w:pPr>
              <w:rPr>
                <w:rFonts w:cs="DejaVu Sans"/>
                <w:b/>
                <w:sz w:val="20"/>
                <w:szCs w:val="20"/>
              </w:rPr>
            </w:pPr>
            <w:r w:rsidRPr="00C156EF">
              <w:rPr>
                <w:rFonts w:cs="DejaVu Sans"/>
                <w:b/>
                <w:sz w:val="20"/>
                <w:szCs w:val="20"/>
              </w:rPr>
              <w:t>Višina odobrenih sredstev (EUR)</w:t>
            </w:r>
          </w:p>
        </w:tc>
        <w:tc>
          <w:tcPr>
            <w:tcW w:w="1300" w:type="dxa"/>
            <w:tcBorders>
              <w:bottom w:val="single" w:sz="24" w:space="0" w:color="C00000"/>
            </w:tcBorders>
          </w:tcPr>
          <w:p w:rsidR="002456E4" w:rsidRPr="00C156EF" w:rsidRDefault="002456E4" w:rsidP="00852390">
            <w:pPr>
              <w:rPr>
                <w:rFonts w:cs="DejaVu Sans"/>
                <w:b/>
                <w:sz w:val="20"/>
                <w:szCs w:val="20"/>
              </w:rPr>
            </w:pPr>
            <w:r w:rsidRPr="00C156EF">
              <w:rPr>
                <w:rFonts w:cs="DejaVu Sans"/>
                <w:b/>
                <w:sz w:val="20"/>
                <w:szCs w:val="20"/>
              </w:rPr>
              <w:t>Izplačana sredstva (EUR)</w:t>
            </w:r>
          </w:p>
        </w:tc>
        <w:tc>
          <w:tcPr>
            <w:tcW w:w="1572" w:type="dxa"/>
            <w:tcBorders>
              <w:bottom w:val="single" w:sz="24" w:space="0" w:color="C00000"/>
            </w:tcBorders>
          </w:tcPr>
          <w:p w:rsidR="002456E4" w:rsidRPr="00C156EF" w:rsidRDefault="002456E4" w:rsidP="00852390">
            <w:pPr>
              <w:rPr>
                <w:rFonts w:cs="DejaVu Sans"/>
                <w:b/>
                <w:sz w:val="20"/>
                <w:szCs w:val="20"/>
              </w:rPr>
            </w:pPr>
            <w:r w:rsidRPr="00C156EF">
              <w:rPr>
                <w:rFonts w:cs="DejaVu Sans"/>
                <w:b/>
                <w:sz w:val="20"/>
                <w:szCs w:val="20"/>
              </w:rPr>
              <w:t>Višina odobrenih sredstev – Program HRT (EUR)</w:t>
            </w:r>
          </w:p>
        </w:tc>
        <w:tc>
          <w:tcPr>
            <w:tcW w:w="1469" w:type="dxa"/>
            <w:tcBorders>
              <w:bottom w:val="single" w:sz="24" w:space="0" w:color="C00000"/>
            </w:tcBorders>
          </w:tcPr>
          <w:p w:rsidR="002456E4" w:rsidRPr="00C156EF" w:rsidRDefault="002456E4" w:rsidP="00852390">
            <w:pPr>
              <w:rPr>
                <w:rFonts w:cs="DejaVu Sans"/>
                <w:b/>
                <w:sz w:val="20"/>
                <w:szCs w:val="20"/>
              </w:rPr>
            </w:pPr>
            <w:r w:rsidRPr="00C156EF">
              <w:rPr>
                <w:rFonts w:cs="DejaVu Sans"/>
                <w:b/>
                <w:sz w:val="20"/>
                <w:szCs w:val="20"/>
              </w:rPr>
              <w:t>Izplačana sredstva – Program HRT (EUR)</w:t>
            </w:r>
          </w:p>
        </w:tc>
        <w:tc>
          <w:tcPr>
            <w:tcW w:w="1671" w:type="dxa"/>
            <w:tcBorders>
              <w:bottom w:val="single" w:sz="24" w:space="0" w:color="C00000"/>
            </w:tcBorders>
            <w:shd w:val="clear" w:color="auto" w:fill="auto"/>
          </w:tcPr>
          <w:p w:rsidR="002456E4" w:rsidRPr="00C156EF" w:rsidRDefault="002456E4" w:rsidP="00852390">
            <w:pPr>
              <w:rPr>
                <w:rFonts w:cs="DejaVu Sans"/>
                <w:b/>
                <w:sz w:val="20"/>
                <w:szCs w:val="20"/>
              </w:rPr>
            </w:pPr>
            <w:r w:rsidRPr="00C156EF">
              <w:rPr>
                <w:rFonts w:cs="DejaVu Sans"/>
                <w:b/>
                <w:sz w:val="20"/>
                <w:szCs w:val="20"/>
              </w:rPr>
              <w:t>% finančne realizacije / % finančne realizacije Program HRT</w:t>
            </w:r>
          </w:p>
        </w:tc>
      </w:tr>
      <w:tr w:rsidR="002456E4" w:rsidRPr="00C156EF" w:rsidTr="00852390">
        <w:tc>
          <w:tcPr>
            <w:tcW w:w="672" w:type="dxa"/>
            <w:shd w:val="clear" w:color="auto" w:fill="auto"/>
          </w:tcPr>
          <w:p w:rsidR="002456E4" w:rsidRPr="00C156EF" w:rsidRDefault="002456E4" w:rsidP="00852390">
            <w:pPr>
              <w:rPr>
                <w:rFonts w:cs="DejaVu Sans"/>
                <w:sz w:val="20"/>
                <w:szCs w:val="20"/>
              </w:rPr>
            </w:pPr>
            <w:r w:rsidRPr="00C156EF">
              <w:rPr>
                <w:rFonts w:cs="DejaVu Sans"/>
                <w:sz w:val="20"/>
                <w:szCs w:val="20"/>
              </w:rPr>
              <w:t>P2R</w:t>
            </w:r>
            <w:r w:rsidR="00281BC5">
              <w:rPr>
                <w:rFonts w:cs="DejaVu Sans"/>
                <w:sz w:val="20"/>
                <w:szCs w:val="20"/>
              </w:rPr>
              <w:t xml:space="preserve"> 2015</w:t>
            </w:r>
          </w:p>
        </w:tc>
        <w:tc>
          <w:tcPr>
            <w:tcW w:w="1324" w:type="dxa"/>
          </w:tcPr>
          <w:p w:rsidR="002456E4" w:rsidRPr="00C156EF" w:rsidRDefault="002456E4" w:rsidP="00852390">
            <w:pPr>
              <w:rPr>
                <w:rFonts w:cs="DejaVu Sans"/>
                <w:sz w:val="20"/>
                <w:szCs w:val="20"/>
              </w:rPr>
            </w:pPr>
            <w:r w:rsidRPr="00C156EF">
              <w:rPr>
                <w:rFonts w:cs="DejaVu Sans"/>
                <w:sz w:val="20"/>
                <w:szCs w:val="20"/>
              </w:rPr>
              <w:t>Slovenski podjetniški sklad</w:t>
            </w:r>
          </w:p>
        </w:tc>
        <w:tc>
          <w:tcPr>
            <w:tcW w:w="1280" w:type="dxa"/>
            <w:shd w:val="clear" w:color="auto" w:fill="auto"/>
            <w:vAlign w:val="center"/>
          </w:tcPr>
          <w:p w:rsidR="002456E4" w:rsidRPr="00C156EF" w:rsidRDefault="002456E4" w:rsidP="00852390">
            <w:pPr>
              <w:jc w:val="center"/>
              <w:rPr>
                <w:rFonts w:cs="DejaVu Sans"/>
                <w:sz w:val="20"/>
                <w:szCs w:val="20"/>
              </w:rPr>
            </w:pPr>
            <w:r w:rsidRPr="00C156EF">
              <w:rPr>
                <w:rFonts w:cs="DejaVu Sans"/>
                <w:sz w:val="20"/>
                <w:szCs w:val="20"/>
              </w:rPr>
              <w:t>1.474.892,81</w:t>
            </w:r>
          </w:p>
        </w:tc>
        <w:tc>
          <w:tcPr>
            <w:tcW w:w="1300" w:type="dxa"/>
            <w:vAlign w:val="center"/>
          </w:tcPr>
          <w:p w:rsidR="002456E4" w:rsidRPr="00C156EF" w:rsidRDefault="002456E4" w:rsidP="00852390">
            <w:pPr>
              <w:jc w:val="center"/>
              <w:rPr>
                <w:rFonts w:cs="DejaVu Sans"/>
                <w:sz w:val="20"/>
                <w:szCs w:val="20"/>
              </w:rPr>
            </w:pPr>
            <w:r w:rsidRPr="00C156EF">
              <w:rPr>
                <w:rFonts w:cs="DejaVu Sans"/>
                <w:sz w:val="20"/>
                <w:szCs w:val="20"/>
              </w:rPr>
              <w:t>1.317.953,01</w:t>
            </w:r>
          </w:p>
        </w:tc>
        <w:tc>
          <w:tcPr>
            <w:tcW w:w="1572" w:type="dxa"/>
            <w:vAlign w:val="center"/>
          </w:tcPr>
          <w:p w:rsidR="002456E4" w:rsidRPr="00C156EF" w:rsidRDefault="002456E4" w:rsidP="00852390">
            <w:pPr>
              <w:jc w:val="center"/>
              <w:rPr>
                <w:rFonts w:cs="DejaVu Sans"/>
                <w:sz w:val="20"/>
                <w:szCs w:val="20"/>
              </w:rPr>
            </w:pPr>
            <w:r w:rsidRPr="00C156EF">
              <w:rPr>
                <w:rFonts w:cs="DejaVu Sans"/>
                <w:sz w:val="20"/>
                <w:szCs w:val="20"/>
              </w:rPr>
              <w:t>100.000,00</w:t>
            </w:r>
          </w:p>
        </w:tc>
        <w:tc>
          <w:tcPr>
            <w:tcW w:w="1469" w:type="dxa"/>
            <w:vAlign w:val="center"/>
          </w:tcPr>
          <w:p w:rsidR="002456E4" w:rsidRPr="00C156EF" w:rsidRDefault="002456E4" w:rsidP="00852390">
            <w:pPr>
              <w:jc w:val="center"/>
              <w:rPr>
                <w:rFonts w:cs="DejaVu Sans"/>
                <w:sz w:val="20"/>
                <w:szCs w:val="20"/>
              </w:rPr>
            </w:pPr>
            <w:r w:rsidRPr="00C156EF">
              <w:rPr>
                <w:rFonts w:cs="DejaVu Sans"/>
                <w:sz w:val="20"/>
                <w:szCs w:val="20"/>
              </w:rPr>
              <w:t>97.889,75</w:t>
            </w:r>
          </w:p>
        </w:tc>
        <w:tc>
          <w:tcPr>
            <w:tcW w:w="1671" w:type="dxa"/>
            <w:shd w:val="clear" w:color="auto" w:fill="auto"/>
            <w:vAlign w:val="center"/>
          </w:tcPr>
          <w:p w:rsidR="002456E4" w:rsidRPr="00C156EF" w:rsidRDefault="002456E4" w:rsidP="00852390">
            <w:pPr>
              <w:jc w:val="center"/>
              <w:rPr>
                <w:rFonts w:cs="DejaVu Sans"/>
                <w:sz w:val="20"/>
                <w:szCs w:val="20"/>
              </w:rPr>
            </w:pPr>
            <w:r w:rsidRPr="00C156EF">
              <w:rPr>
                <w:rFonts w:cs="DejaVu Sans"/>
                <w:sz w:val="20"/>
                <w:szCs w:val="20"/>
              </w:rPr>
              <w:t>89,36 / 97,89</w:t>
            </w:r>
          </w:p>
        </w:tc>
      </w:tr>
      <w:tr w:rsidR="002456E4" w:rsidRPr="00C156EF" w:rsidTr="00852390">
        <w:tc>
          <w:tcPr>
            <w:tcW w:w="9288" w:type="dxa"/>
            <w:gridSpan w:val="7"/>
            <w:tcBorders>
              <w:top w:val="single" w:sz="24" w:space="0" w:color="C00000"/>
            </w:tcBorders>
          </w:tcPr>
          <w:p w:rsidR="00B4097D" w:rsidRPr="00C156EF" w:rsidRDefault="002456E4" w:rsidP="00852390">
            <w:pPr>
              <w:spacing w:after="0"/>
              <w:rPr>
                <w:sz w:val="18"/>
                <w:szCs w:val="18"/>
              </w:rPr>
            </w:pPr>
            <w:r w:rsidRPr="00C156EF">
              <w:rPr>
                <w:sz w:val="20"/>
                <w:szCs w:val="20"/>
              </w:rPr>
              <w:t xml:space="preserve">Vir podatkov: SPS, </w:t>
            </w:r>
            <w:r w:rsidR="00B4097D" w:rsidRPr="00C156EF">
              <w:rPr>
                <w:sz w:val="18"/>
                <w:szCs w:val="18"/>
              </w:rPr>
              <w:t>povzeto po Vmesno vrednotenje Programa spodbujanja konkurenčnosti in ukrepov  razvojne podpore  za območje občin Hrastnik, Radeče in Trbovlje, MK projekt d.o.o., september 2016</w:t>
            </w:r>
          </w:p>
          <w:p w:rsidR="002456E4" w:rsidRPr="00C156EF" w:rsidRDefault="002456E4" w:rsidP="00852390">
            <w:pPr>
              <w:rPr>
                <w:sz w:val="20"/>
                <w:szCs w:val="20"/>
              </w:rPr>
            </w:pPr>
          </w:p>
        </w:tc>
      </w:tr>
    </w:tbl>
    <w:p w:rsidR="00C72AF7" w:rsidRPr="00C72AF7" w:rsidRDefault="00C72AF7" w:rsidP="00852390">
      <w:pPr>
        <w:pStyle w:val="Naslov3"/>
      </w:pPr>
      <w:bookmarkStart w:id="10" w:name="_Toc464807528"/>
      <w:r w:rsidRPr="00C72AF7">
        <w:t>Instrument</w:t>
      </w:r>
      <w:r w:rsidR="00710A62">
        <w:t xml:space="preserve"> </w:t>
      </w:r>
      <w:r w:rsidRPr="00C72AF7">
        <w:t>3</w:t>
      </w:r>
      <w:r w:rsidR="00710A62">
        <w:t>:</w:t>
      </w:r>
      <w:r w:rsidRPr="00C72AF7">
        <w:t xml:space="preserve"> Javni razpis za sofinanciranje začetnih investicij podjetij in ustvarjanja novih delovnih mest na območju občin Hrastnik, Radeče in</w:t>
      </w:r>
      <w:r w:rsidR="002829C9">
        <w:t xml:space="preserve"> </w:t>
      </w:r>
      <w:r w:rsidR="00710A62">
        <w:t>Trbovlje</w:t>
      </w:r>
      <w:bookmarkEnd w:id="10"/>
    </w:p>
    <w:p w:rsidR="00C72AF7" w:rsidRPr="00C156EF" w:rsidRDefault="00C72AF7" w:rsidP="00852390"/>
    <w:p w:rsidR="00C72AF7" w:rsidRPr="00852390" w:rsidRDefault="00C72AF7" w:rsidP="00852390">
      <w:pPr>
        <w:jc w:val="both"/>
        <w:rPr>
          <w:szCs w:val="24"/>
        </w:rPr>
      </w:pPr>
      <w:r w:rsidRPr="00852390">
        <w:rPr>
          <w:szCs w:val="24"/>
        </w:rPr>
        <w:t xml:space="preserve">Instrument 3: Javni razpis za spodbujanje začetnih investicij podjetij in ustvarjanja novih delovnih mest. MGRT je do sedaj objavil tri javne razpise; enega v letu 2014, za obdobje 2014-2015 in dva v letu 2016. Na 1. JR v letu 2014 je bilo odobreno sofinanciranje </w:t>
      </w:r>
      <w:r w:rsidR="003A68E1" w:rsidRPr="00852390">
        <w:rPr>
          <w:szCs w:val="24"/>
        </w:rPr>
        <w:t>13</w:t>
      </w:r>
      <w:r w:rsidR="002829C9">
        <w:rPr>
          <w:szCs w:val="24"/>
        </w:rPr>
        <w:t xml:space="preserve"> </w:t>
      </w:r>
      <w:r w:rsidRPr="00852390">
        <w:rPr>
          <w:szCs w:val="24"/>
        </w:rPr>
        <w:t xml:space="preserve">projektov v skupni višini </w:t>
      </w:r>
      <w:r w:rsidRPr="00852390">
        <w:rPr>
          <w:rFonts w:cs="DejaVu Sans"/>
          <w:szCs w:val="24"/>
        </w:rPr>
        <w:t xml:space="preserve">1.477.049,81 EUR. Na 2. JR v letu 2016 je bilo odobreno sofinanciranje </w:t>
      </w:r>
      <w:r w:rsidR="003A68E1" w:rsidRPr="00852390">
        <w:rPr>
          <w:rFonts w:cs="DejaVu Sans"/>
          <w:szCs w:val="24"/>
        </w:rPr>
        <w:t>4</w:t>
      </w:r>
      <w:r w:rsidR="002829C9">
        <w:rPr>
          <w:rFonts w:cs="DejaVu Sans"/>
          <w:szCs w:val="24"/>
        </w:rPr>
        <w:t xml:space="preserve"> </w:t>
      </w:r>
      <w:r w:rsidRPr="00852390">
        <w:rPr>
          <w:rFonts w:cs="DejaVu Sans"/>
          <w:szCs w:val="24"/>
        </w:rPr>
        <w:t xml:space="preserve">projektov v skupni višini 586.875,14  EUR, na 3. JR v l. 2016 je bilo odobreno sofinanciranje </w:t>
      </w:r>
      <w:r w:rsidR="003A68E1" w:rsidRPr="00852390">
        <w:rPr>
          <w:rFonts w:cs="DejaVu Sans"/>
          <w:szCs w:val="24"/>
        </w:rPr>
        <w:t>7</w:t>
      </w:r>
      <w:r w:rsidR="002829C9">
        <w:rPr>
          <w:rFonts w:cs="DejaVu Sans"/>
          <w:szCs w:val="24"/>
        </w:rPr>
        <w:t xml:space="preserve"> </w:t>
      </w:r>
      <w:r w:rsidRPr="00852390">
        <w:rPr>
          <w:rFonts w:cs="DejaVu Sans"/>
          <w:szCs w:val="24"/>
        </w:rPr>
        <w:t xml:space="preserve">projektov v skupni višini </w:t>
      </w:r>
      <w:r w:rsidRPr="00852390">
        <w:rPr>
          <w:rFonts w:cs="Arial"/>
          <w:color w:val="000000"/>
          <w:szCs w:val="24"/>
          <w:lang w:eastAsia="sl-SI"/>
        </w:rPr>
        <w:t xml:space="preserve">429.377,02 EUR. Skupaj je bilo torej na </w:t>
      </w:r>
      <w:r w:rsidR="002829C9" w:rsidRPr="00852390">
        <w:rPr>
          <w:rFonts w:cs="Arial"/>
          <w:color w:val="000000"/>
          <w:szCs w:val="24"/>
          <w:lang w:eastAsia="sl-SI"/>
        </w:rPr>
        <w:t xml:space="preserve">treh </w:t>
      </w:r>
      <w:r w:rsidRPr="00852390">
        <w:rPr>
          <w:rFonts w:cs="Arial"/>
          <w:color w:val="000000"/>
          <w:szCs w:val="24"/>
          <w:lang w:eastAsia="sl-SI"/>
        </w:rPr>
        <w:t>izvedenih JR dodeljenih 2,5 mio EUR podjetjem za sofinanciranje projektov, na podlagi katerih se načrtuje ustvarjenje 72 novih delovnih mest.</w:t>
      </w:r>
    </w:p>
    <w:p w:rsidR="0099536C" w:rsidRPr="0099536C" w:rsidRDefault="0099536C" w:rsidP="0099536C"/>
    <w:p w:rsidR="00C72AF7" w:rsidRDefault="00193F9B" w:rsidP="00852390">
      <w:pPr>
        <w:pStyle w:val="Napis"/>
      </w:pPr>
      <w:r>
        <w:t xml:space="preserve">Tabela </w:t>
      </w:r>
      <w:fldSimple w:instr=" SEQ Tabela \* ARABIC ">
        <w:r w:rsidR="003C7D52">
          <w:rPr>
            <w:noProof/>
          </w:rPr>
          <w:t>22</w:t>
        </w:r>
      </w:fldSimple>
      <w:r>
        <w:t>: število izbranih projektov podjetij na vseh treh javnih razpisih za sofinanciranje začetnih investicij podjetij v občinah problemskega območja HRT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444"/>
        <w:gridCol w:w="2445"/>
        <w:gridCol w:w="2445"/>
      </w:tblGrid>
      <w:tr w:rsidR="001E65A6" w:rsidTr="00127A71">
        <w:tc>
          <w:tcPr>
            <w:tcW w:w="1954" w:type="dxa"/>
            <w:shd w:val="clear" w:color="auto" w:fill="auto"/>
          </w:tcPr>
          <w:p w:rsidR="001E65A6" w:rsidRDefault="001E65A6" w:rsidP="00852390">
            <w:pPr>
              <w:spacing w:after="0"/>
              <w:ind w:left="360"/>
            </w:pPr>
          </w:p>
        </w:tc>
        <w:tc>
          <w:tcPr>
            <w:tcW w:w="2444" w:type="dxa"/>
            <w:shd w:val="clear" w:color="auto" w:fill="auto"/>
          </w:tcPr>
          <w:p w:rsidR="001E65A6" w:rsidRDefault="001E65A6" w:rsidP="00852390">
            <w:pPr>
              <w:numPr>
                <w:ilvl w:val="0"/>
                <w:numId w:val="9"/>
              </w:numPr>
              <w:spacing w:after="0"/>
            </w:pPr>
            <w:r>
              <w:t>JR (2014-2015)</w:t>
            </w:r>
            <w:r w:rsidR="001E103D">
              <w:t>*</w:t>
            </w:r>
          </w:p>
        </w:tc>
        <w:tc>
          <w:tcPr>
            <w:tcW w:w="2445" w:type="dxa"/>
            <w:shd w:val="clear" w:color="auto" w:fill="auto"/>
          </w:tcPr>
          <w:p w:rsidR="001E65A6" w:rsidRDefault="001E65A6" w:rsidP="00852390">
            <w:pPr>
              <w:numPr>
                <w:ilvl w:val="0"/>
                <w:numId w:val="9"/>
              </w:numPr>
              <w:spacing w:after="0"/>
            </w:pPr>
            <w:r>
              <w:t>JR (2016)</w:t>
            </w:r>
          </w:p>
        </w:tc>
        <w:tc>
          <w:tcPr>
            <w:tcW w:w="2445" w:type="dxa"/>
            <w:shd w:val="clear" w:color="auto" w:fill="auto"/>
          </w:tcPr>
          <w:p w:rsidR="001E65A6" w:rsidRDefault="001E65A6" w:rsidP="00852390">
            <w:pPr>
              <w:numPr>
                <w:ilvl w:val="0"/>
                <w:numId w:val="9"/>
              </w:numPr>
              <w:spacing w:after="0"/>
            </w:pPr>
            <w:r>
              <w:t>JR (2016)</w:t>
            </w:r>
          </w:p>
        </w:tc>
      </w:tr>
      <w:tr w:rsidR="001E65A6" w:rsidTr="00127A71">
        <w:tc>
          <w:tcPr>
            <w:tcW w:w="1954" w:type="dxa"/>
            <w:shd w:val="clear" w:color="auto" w:fill="auto"/>
          </w:tcPr>
          <w:p w:rsidR="001E65A6" w:rsidRDefault="001E103D" w:rsidP="00852390">
            <w:pPr>
              <w:spacing w:after="0"/>
            </w:pPr>
            <w:r>
              <w:t>Hrastnik</w:t>
            </w:r>
          </w:p>
        </w:tc>
        <w:tc>
          <w:tcPr>
            <w:tcW w:w="2444" w:type="dxa"/>
            <w:shd w:val="clear" w:color="auto" w:fill="auto"/>
            <w:vAlign w:val="center"/>
          </w:tcPr>
          <w:p w:rsidR="001E65A6" w:rsidRDefault="001E103D" w:rsidP="00852390">
            <w:pPr>
              <w:spacing w:after="0"/>
              <w:jc w:val="center"/>
            </w:pPr>
            <w:r>
              <w:t>0</w:t>
            </w:r>
          </w:p>
        </w:tc>
        <w:tc>
          <w:tcPr>
            <w:tcW w:w="2445" w:type="dxa"/>
            <w:shd w:val="clear" w:color="auto" w:fill="auto"/>
            <w:vAlign w:val="center"/>
          </w:tcPr>
          <w:p w:rsidR="001E65A6" w:rsidRDefault="001E103D" w:rsidP="00852390">
            <w:pPr>
              <w:spacing w:after="0"/>
              <w:jc w:val="center"/>
            </w:pPr>
            <w:r>
              <w:t>0</w:t>
            </w:r>
          </w:p>
        </w:tc>
        <w:tc>
          <w:tcPr>
            <w:tcW w:w="2445" w:type="dxa"/>
            <w:shd w:val="clear" w:color="auto" w:fill="auto"/>
            <w:vAlign w:val="center"/>
          </w:tcPr>
          <w:p w:rsidR="001E65A6" w:rsidRDefault="001E103D" w:rsidP="00852390">
            <w:pPr>
              <w:spacing w:after="0"/>
              <w:jc w:val="center"/>
            </w:pPr>
            <w:r>
              <w:t>2</w:t>
            </w:r>
          </w:p>
        </w:tc>
      </w:tr>
      <w:tr w:rsidR="001E65A6" w:rsidTr="00127A71">
        <w:tc>
          <w:tcPr>
            <w:tcW w:w="1954" w:type="dxa"/>
            <w:shd w:val="clear" w:color="auto" w:fill="auto"/>
          </w:tcPr>
          <w:p w:rsidR="001E65A6" w:rsidRDefault="001E103D" w:rsidP="00852390">
            <w:pPr>
              <w:spacing w:after="0"/>
            </w:pPr>
            <w:r>
              <w:t>Radeče</w:t>
            </w:r>
          </w:p>
        </w:tc>
        <w:tc>
          <w:tcPr>
            <w:tcW w:w="2444" w:type="dxa"/>
            <w:shd w:val="clear" w:color="auto" w:fill="auto"/>
            <w:vAlign w:val="center"/>
          </w:tcPr>
          <w:p w:rsidR="001E65A6" w:rsidRDefault="001E103D" w:rsidP="00852390">
            <w:pPr>
              <w:spacing w:after="0"/>
              <w:jc w:val="center"/>
            </w:pPr>
            <w:r>
              <w:t>3</w:t>
            </w:r>
          </w:p>
        </w:tc>
        <w:tc>
          <w:tcPr>
            <w:tcW w:w="2445" w:type="dxa"/>
            <w:shd w:val="clear" w:color="auto" w:fill="auto"/>
            <w:vAlign w:val="center"/>
          </w:tcPr>
          <w:p w:rsidR="001E65A6" w:rsidRDefault="001E103D" w:rsidP="00852390">
            <w:pPr>
              <w:spacing w:after="0"/>
              <w:jc w:val="center"/>
            </w:pPr>
            <w:r>
              <w:t>1</w:t>
            </w:r>
          </w:p>
        </w:tc>
        <w:tc>
          <w:tcPr>
            <w:tcW w:w="2445" w:type="dxa"/>
            <w:shd w:val="clear" w:color="auto" w:fill="auto"/>
            <w:vAlign w:val="center"/>
          </w:tcPr>
          <w:p w:rsidR="001E65A6" w:rsidRDefault="001E103D" w:rsidP="00852390">
            <w:pPr>
              <w:spacing w:after="0"/>
              <w:jc w:val="center"/>
            </w:pPr>
            <w:r>
              <w:t>1</w:t>
            </w:r>
          </w:p>
        </w:tc>
      </w:tr>
      <w:tr w:rsidR="001E65A6" w:rsidTr="00127A71">
        <w:tc>
          <w:tcPr>
            <w:tcW w:w="1954" w:type="dxa"/>
            <w:shd w:val="clear" w:color="auto" w:fill="auto"/>
          </w:tcPr>
          <w:p w:rsidR="001E65A6" w:rsidRDefault="001E103D" w:rsidP="00852390">
            <w:pPr>
              <w:spacing w:after="0"/>
            </w:pPr>
            <w:r>
              <w:t>Trbovlje</w:t>
            </w:r>
          </w:p>
        </w:tc>
        <w:tc>
          <w:tcPr>
            <w:tcW w:w="2444" w:type="dxa"/>
            <w:shd w:val="clear" w:color="auto" w:fill="auto"/>
            <w:vAlign w:val="center"/>
          </w:tcPr>
          <w:p w:rsidR="001E65A6" w:rsidRDefault="001E103D" w:rsidP="00852390">
            <w:pPr>
              <w:spacing w:after="0"/>
              <w:jc w:val="center"/>
            </w:pPr>
            <w:r>
              <w:t>10</w:t>
            </w:r>
          </w:p>
        </w:tc>
        <w:tc>
          <w:tcPr>
            <w:tcW w:w="2445" w:type="dxa"/>
            <w:shd w:val="clear" w:color="auto" w:fill="auto"/>
            <w:vAlign w:val="center"/>
          </w:tcPr>
          <w:p w:rsidR="001E65A6" w:rsidRDefault="001E103D" w:rsidP="00852390">
            <w:pPr>
              <w:spacing w:after="0"/>
              <w:jc w:val="center"/>
            </w:pPr>
            <w:r>
              <w:t>3</w:t>
            </w:r>
          </w:p>
        </w:tc>
        <w:tc>
          <w:tcPr>
            <w:tcW w:w="2445" w:type="dxa"/>
            <w:shd w:val="clear" w:color="auto" w:fill="auto"/>
            <w:vAlign w:val="center"/>
          </w:tcPr>
          <w:p w:rsidR="001E65A6" w:rsidRDefault="001E103D" w:rsidP="00852390">
            <w:pPr>
              <w:spacing w:after="0"/>
              <w:jc w:val="center"/>
            </w:pPr>
            <w:r>
              <w:t>4</w:t>
            </w:r>
          </w:p>
        </w:tc>
      </w:tr>
      <w:tr w:rsidR="001E65A6" w:rsidTr="00127A71">
        <w:tc>
          <w:tcPr>
            <w:tcW w:w="1954" w:type="dxa"/>
            <w:shd w:val="clear" w:color="auto" w:fill="auto"/>
          </w:tcPr>
          <w:p w:rsidR="001E65A6" w:rsidRDefault="001E103D" w:rsidP="00852390">
            <w:pPr>
              <w:spacing w:after="0"/>
            </w:pPr>
            <w:r>
              <w:t>Skupaj</w:t>
            </w:r>
          </w:p>
        </w:tc>
        <w:tc>
          <w:tcPr>
            <w:tcW w:w="2444" w:type="dxa"/>
            <w:shd w:val="clear" w:color="auto" w:fill="auto"/>
            <w:vAlign w:val="center"/>
          </w:tcPr>
          <w:p w:rsidR="001E65A6" w:rsidRDefault="001E103D" w:rsidP="00852390">
            <w:pPr>
              <w:spacing w:after="0"/>
              <w:jc w:val="center"/>
            </w:pPr>
            <w:r>
              <w:t>13</w:t>
            </w:r>
          </w:p>
        </w:tc>
        <w:tc>
          <w:tcPr>
            <w:tcW w:w="2445" w:type="dxa"/>
            <w:shd w:val="clear" w:color="auto" w:fill="auto"/>
            <w:vAlign w:val="center"/>
          </w:tcPr>
          <w:p w:rsidR="001E65A6" w:rsidRDefault="001E103D" w:rsidP="00852390">
            <w:pPr>
              <w:spacing w:after="0"/>
              <w:jc w:val="center"/>
            </w:pPr>
            <w:r>
              <w:t>4</w:t>
            </w:r>
          </w:p>
        </w:tc>
        <w:tc>
          <w:tcPr>
            <w:tcW w:w="2445" w:type="dxa"/>
            <w:shd w:val="clear" w:color="auto" w:fill="auto"/>
            <w:vAlign w:val="center"/>
          </w:tcPr>
          <w:p w:rsidR="001E65A6" w:rsidRDefault="001E103D" w:rsidP="00852390">
            <w:pPr>
              <w:spacing w:after="0"/>
              <w:jc w:val="center"/>
            </w:pPr>
            <w:r>
              <w:t>7</w:t>
            </w:r>
          </w:p>
        </w:tc>
      </w:tr>
    </w:tbl>
    <w:p w:rsidR="00DA20CB" w:rsidRDefault="001E103D" w:rsidP="00911181">
      <w:pPr>
        <w:spacing w:after="0" w:line="240" w:lineRule="auto"/>
        <w:rPr>
          <w:sz w:val="18"/>
          <w:szCs w:val="18"/>
        </w:rPr>
      </w:pPr>
      <w:r w:rsidRPr="0007246F">
        <w:rPr>
          <w:sz w:val="18"/>
          <w:szCs w:val="18"/>
        </w:rPr>
        <w:t>Opomba: pri 1. J</w:t>
      </w:r>
      <w:r w:rsidR="0007246F" w:rsidRPr="0007246F">
        <w:rPr>
          <w:sz w:val="18"/>
          <w:szCs w:val="18"/>
        </w:rPr>
        <w:t>R</w:t>
      </w:r>
      <w:r w:rsidRPr="0007246F">
        <w:rPr>
          <w:sz w:val="18"/>
          <w:szCs w:val="18"/>
        </w:rPr>
        <w:t xml:space="preserve"> sta dve podjetji, ki sta pridobili sofinanciranje</w:t>
      </w:r>
      <w:r w:rsidR="0007246F" w:rsidRPr="0007246F">
        <w:rPr>
          <w:sz w:val="18"/>
          <w:szCs w:val="18"/>
        </w:rPr>
        <w:t>,</w:t>
      </w:r>
      <w:r w:rsidRPr="0007246F">
        <w:rPr>
          <w:sz w:val="18"/>
          <w:szCs w:val="18"/>
        </w:rPr>
        <w:t xml:space="preserve"> odstopili od pogodbe</w:t>
      </w:r>
    </w:p>
    <w:p w:rsidR="00911181" w:rsidRPr="0007246F" w:rsidRDefault="00911181" w:rsidP="00911181">
      <w:pPr>
        <w:spacing w:after="0" w:line="240" w:lineRule="auto"/>
        <w:rPr>
          <w:sz w:val="18"/>
          <w:szCs w:val="18"/>
        </w:rPr>
      </w:pPr>
      <w:r>
        <w:rPr>
          <w:sz w:val="18"/>
          <w:szCs w:val="18"/>
        </w:rPr>
        <w:t>Vir: MGRT</w:t>
      </w:r>
    </w:p>
    <w:p w:rsidR="006B73AC" w:rsidRDefault="006B73AC" w:rsidP="00852390"/>
    <w:p w:rsidR="001A7C66" w:rsidRPr="00387564" w:rsidRDefault="00216004" w:rsidP="00BC605B">
      <w:pPr>
        <w:jc w:val="both"/>
      </w:pPr>
      <w:r w:rsidRPr="00387564">
        <w:t>Instrument se</w:t>
      </w:r>
      <w:r w:rsidR="00067A9C" w:rsidRPr="00387564">
        <w:t xml:space="preserve"> je</w:t>
      </w:r>
      <w:r w:rsidRPr="00387564">
        <w:t xml:space="preserve"> financira</w:t>
      </w:r>
      <w:r w:rsidR="00067A9C" w:rsidRPr="00387564">
        <w:t>l</w:t>
      </w:r>
      <w:r w:rsidRPr="00387564">
        <w:t xml:space="preserve"> iz proračunske postavke </w:t>
      </w:r>
      <w:r w:rsidRPr="00387564">
        <w:rPr>
          <w:rFonts w:cs="Arial"/>
        </w:rPr>
        <w:t xml:space="preserve">št. 989110 - </w:t>
      </w:r>
      <w:r w:rsidRPr="00387564">
        <w:rPr>
          <w:rFonts w:cs="Arial"/>
          <w:shd w:val="clear" w:color="auto" w:fill="FFFFFF"/>
        </w:rPr>
        <w:t>Dodatni ukrepi za problemska območja</w:t>
      </w:r>
      <w:r w:rsidR="00067A9C" w:rsidRPr="00387564">
        <w:rPr>
          <w:rFonts w:cs="Arial"/>
          <w:shd w:val="clear" w:color="auto" w:fill="FFFFFF"/>
        </w:rPr>
        <w:t>.</w:t>
      </w:r>
      <w:r w:rsidRPr="00387564">
        <w:rPr>
          <w:rFonts w:cs="Arial"/>
          <w:shd w:val="clear" w:color="auto" w:fill="FFFFFF"/>
        </w:rPr>
        <w:t xml:space="preserve"> </w:t>
      </w:r>
      <w:r w:rsidR="001A7C66" w:rsidRPr="00387564">
        <w:t>Javni razpis za obdobje 2014-2015  se je financiral</w:t>
      </w:r>
      <w:r w:rsidRPr="00387564">
        <w:t xml:space="preserve"> na podlagi  </w:t>
      </w:r>
      <w:r w:rsidRPr="00387564">
        <w:rPr>
          <w:rFonts w:cs="Arial"/>
        </w:rPr>
        <w:t xml:space="preserve">Sheme državnih pomoči Regionalna shema državnih pomoči (št. priglasitve: BE01-1783262-2007). </w:t>
      </w:r>
      <w:r w:rsidRPr="00387564">
        <w:rPr>
          <w:rFonts w:cs="Arial"/>
          <w:shd w:val="clear" w:color="auto" w:fill="FFFFFF"/>
        </w:rPr>
        <w:t xml:space="preserve"> Javna razpisa v letu 2016 </w:t>
      </w:r>
      <w:r w:rsidR="00067A9C" w:rsidRPr="00387564">
        <w:rPr>
          <w:rFonts w:cs="Arial"/>
          <w:shd w:val="clear" w:color="auto" w:fill="FFFFFF"/>
        </w:rPr>
        <w:t xml:space="preserve">pa </w:t>
      </w:r>
      <w:r w:rsidRPr="00387564">
        <w:rPr>
          <w:rFonts w:cs="Arial"/>
          <w:shd w:val="clear" w:color="auto" w:fill="FFFFFF"/>
        </w:rPr>
        <w:t xml:space="preserve">sta bila objavljena na podlagi </w:t>
      </w:r>
      <w:r w:rsidRPr="00387564">
        <w:rPr>
          <w:rFonts w:cs="Arial"/>
        </w:rPr>
        <w:t>sheme državnih pomoči: Regionalna shema državnih pomoči (št. priglasitve: BE02-2399245-2014).</w:t>
      </w:r>
    </w:p>
    <w:p w:rsidR="00C83240" w:rsidRPr="00FE706A" w:rsidRDefault="00525142" w:rsidP="00852390">
      <w:pPr>
        <w:pStyle w:val="Naslov3"/>
      </w:pPr>
      <w:bookmarkStart w:id="11" w:name="_Toc464807529"/>
      <w:r>
        <w:lastRenderedPageBreak/>
        <w:t xml:space="preserve">Instrument </w:t>
      </w:r>
      <w:r w:rsidR="00C83240" w:rsidRPr="00FE706A">
        <w:t>4: Program Radeče papir</w:t>
      </w:r>
      <w:bookmarkEnd w:id="11"/>
    </w:p>
    <w:p w:rsidR="00C83240" w:rsidRPr="00D672B0" w:rsidRDefault="00C83240" w:rsidP="00852390">
      <w:pPr>
        <w:rPr>
          <w:bCs/>
          <w:u w:val="single"/>
        </w:rPr>
      </w:pPr>
    </w:p>
    <w:p w:rsidR="00C83240" w:rsidRPr="00D672B0" w:rsidRDefault="00C83240" w:rsidP="00852390">
      <w:pPr>
        <w:jc w:val="both"/>
        <w:rPr>
          <w:bCs/>
        </w:rPr>
      </w:pPr>
      <w:r w:rsidRPr="00D672B0">
        <w:rPr>
          <w:bCs/>
        </w:rPr>
        <w:t>Razlog za ob</w:t>
      </w:r>
      <w:r w:rsidR="00525142">
        <w:rPr>
          <w:bCs/>
        </w:rPr>
        <w:t>likovanje posebnega instrumenta</w:t>
      </w:r>
      <w:r w:rsidRPr="00D672B0">
        <w:rPr>
          <w:bCs/>
        </w:rPr>
        <w:t xml:space="preserve"> namenjenega podjetju Radeče papir je bila prisilna poravnava in stečaj podjetja, ki se je zgodil v mesecu aprilu 2012. Posledično je delo izgubilo približno 250 zaposlenih, katerih večina so </w:t>
      </w:r>
      <w:r w:rsidR="002829C9">
        <w:rPr>
          <w:bCs/>
        </w:rPr>
        <w:t xml:space="preserve">bili </w:t>
      </w:r>
      <w:r w:rsidR="00525142">
        <w:rPr>
          <w:bCs/>
        </w:rPr>
        <w:t>prebivalci</w:t>
      </w:r>
      <w:r w:rsidRPr="00D672B0">
        <w:rPr>
          <w:bCs/>
        </w:rPr>
        <w:t xml:space="preserve"> občine Radeče. Problematika stečaja tako velikega podjetja v regiji je bila toliko večja, saj </w:t>
      </w:r>
      <w:r w:rsidR="00525142">
        <w:rPr>
          <w:bCs/>
        </w:rPr>
        <w:t xml:space="preserve">naj bi </w:t>
      </w:r>
      <w:r w:rsidRPr="00D672B0">
        <w:rPr>
          <w:bCs/>
        </w:rPr>
        <w:t>na obstoj podjetja vezana tudi številna druga podjetja in posamezniki.</w:t>
      </w:r>
    </w:p>
    <w:p w:rsidR="00525142" w:rsidRPr="00D672B0" w:rsidRDefault="00525142" w:rsidP="00525142">
      <w:pPr>
        <w:jc w:val="both"/>
        <w:rPr>
          <w:bCs/>
        </w:rPr>
      </w:pPr>
      <w:r w:rsidRPr="00D672B0">
        <w:t xml:space="preserve">Vlogo '' projekt »Zagon Radeče papir« - nakup podjetja, ki je prenehalo poslovati'' je Radeče papir nova d.o.o., podalo na MGRT dne 8.1.2014. Vloga je bila </w:t>
      </w:r>
      <w:r w:rsidRPr="00D672B0">
        <w:rPr>
          <w:bCs/>
        </w:rPr>
        <w:t>s strani MGRT zavrnjena. S spremembo Programa</w:t>
      </w:r>
      <w:r w:rsidR="002829C9">
        <w:rPr>
          <w:bCs/>
        </w:rPr>
        <w:t xml:space="preserve"> HRT</w:t>
      </w:r>
      <w:r w:rsidRPr="00D672B0">
        <w:rPr>
          <w:bCs/>
        </w:rPr>
        <w:t xml:space="preserve"> z dne 23.6.2016, se je ta instrument ukinil.</w:t>
      </w:r>
    </w:p>
    <w:p w:rsidR="00C83240" w:rsidRDefault="00C83240" w:rsidP="00852390">
      <w:pPr>
        <w:jc w:val="both"/>
      </w:pPr>
    </w:p>
    <w:p w:rsidR="00C83240" w:rsidRPr="00C83240" w:rsidRDefault="00C83240" w:rsidP="00852390">
      <w:pPr>
        <w:jc w:val="both"/>
        <w:rPr>
          <w:u w:val="single"/>
        </w:rPr>
      </w:pPr>
      <w:r w:rsidRPr="00C83240">
        <w:rPr>
          <w:u w:val="single"/>
        </w:rPr>
        <w:t>Status: instrument ni več relevanten</w:t>
      </w:r>
    </w:p>
    <w:p w:rsidR="00475D59" w:rsidRDefault="00475D59" w:rsidP="00852390">
      <w:pPr>
        <w:spacing w:after="0"/>
        <w:jc w:val="both"/>
      </w:pPr>
    </w:p>
    <w:p w:rsidR="0022434C" w:rsidRPr="00D672B0" w:rsidRDefault="0022434C" w:rsidP="00852390">
      <w:pPr>
        <w:spacing w:after="0"/>
        <w:jc w:val="both"/>
      </w:pPr>
    </w:p>
    <w:p w:rsidR="00475D59" w:rsidRPr="00FE706A" w:rsidRDefault="00475D59" w:rsidP="00852390">
      <w:pPr>
        <w:pStyle w:val="Naslov3"/>
      </w:pPr>
      <w:bookmarkStart w:id="12" w:name="_Toc464807530"/>
      <w:r w:rsidRPr="00FE706A">
        <w:t>Instrument</w:t>
      </w:r>
      <w:r w:rsidR="000063BA" w:rsidRPr="00FE706A">
        <w:t xml:space="preserve"> </w:t>
      </w:r>
      <w:r w:rsidRPr="00FE706A">
        <w:t>5</w:t>
      </w:r>
      <w:r w:rsidR="00525142">
        <w:t>:</w:t>
      </w:r>
      <w:r w:rsidRPr="00FE706A">
        <w:t xml:space="preserve"> Koordinacija, promocija in skrbnik programa</w:t>
      </w:r>
      <w:bookmarkEnd w:id="12"/>
    </w:p>
    <w:p w:rsidR="00475D59" w:rsidRDefault="00475D59" w:rsidP="00852390">
      <w:pPr>
        <w:spacing w:after="0"/>
        <w:jc w:val="both"/>
        <w:rPr>
          <w:rFonts w:cs="Arial"/>
        </w:rPr>
      </w:pPr>
    </w:p>
    <w:p w:rsidR="00475D59" w:rsidRDefault="00475D59" w:rsidP="00852390">
      <w:pPr>
        <w:spacing w:after="0"/>
        <w:jc w:val="both"/>
        <w:rPr>
          <w:rFonts w:cs="Arial"/>
        </w:rPr>
      </w:pPr>
      <w:r w:rsidRPr="00BA2A6A">
        <w:rPr>
          <w:rFonts w:cs="Arial"/>
        </w:rPr>
        <w:t>Namen in cilji instrumenta</w:t>
      </w:r>
      <w:r w:rsidR="00DC31B5">
        <w:rPr>
          <w:rFonts w:cs="Arial"/>
        </w:rPr>
        <w:t xml:space="preserve"> so vezani na</w:t>
      </w:r>
      <w:r>
        <w:rPr>
          <w:rFonts w:cs="Arial"/>
        </w:rPr>
        <w:t xml:space="preserve"> izvedbo P</w:t>
      </w:r>
      <w:r w:rsidRPr="00BA2A6A">
        <w:rPr>
          <w:rFonts w:cs="Arial"/>
        </w:rPr>
        <w:t xml:space="preserve">rograma spodbujanja konkurenčnosti. </w:t>
      </w:r>
      <w:r>
        <w:rPr>
          <w:rFonts w:cs="Arial"/>
        </w:rPr>
        <w:t>Aktivnosti vključujejo:  podporo</w:t>
      </w:r>
      <w:r w:rsidRPr="00955E15">
        <w:rPr>
          <w:rFonts w:cs="Arial"/>
        </w:rPr>
        <w:t xml:space="preserve"> za izvajanje izbranih projektov in programa</w:t>
      </w:r>
      <w:r>
        <w:rPr>
          <w:rFonts w:cs="Arial"/>
        </w:rPr>
        <w:t>; n</w:t>
      </w:r>
      <w:r w:rsidRPr="00955E15">
        <w:rPr>
          <w:rFonts w:cs="Arial"/>
        </w:rPr>
        <w:t>adzor nad izvajanjem projektov na terenu</w:t>
      </w:r>
      <w:r>
        <w:rPr>
          <w:rFonts w:cs="Arial"/>
        </w:rPr>
        <w:t>; v</w:t>
      </w:r>
      <w:r w:rsidRPr="00955E15">
        <w:rPr>
          <w:rFonts w:cs="Arial"/>
        </w:rPr>
        <w:t>zdrževanje evidenc in priprava poročil</w:t>
      </w:r>
      <w:r>
        <w:rPr>
          <w:rFonts w:cs="Arial"/>
        </w:rPr>
        <w:t>; p</w:t>
      </w:r>
      <w:r w:rsidRPr="00955E15">
        <w:rPr>
          <w:rFonts w:cs="Arial"/>
        </w:rPr>
        <w:t>riprava letnih poročil</w:t>
      </w:r>
      <w:r>
        <w:rPr>
          <w:rFonts w:cs="Arial"/>
        </w:rPr>
        <w:t>; p</w:t>
      </w:r>
      <w:r w:rsidRPr="00955E15">
        <w:rPr>
          <w:rFonts w:cs="Arial"/>
        </w:rPr>
        <w:t>omoč pr</w:t>
      </w:r>
      <w:r>
        <w:rPr>
          <w:rFonts w:cs="Arial"/>
        </w:rPr>
        <w:t>i pripravi projektov; k</w:t>
      </w:r>
      <w:r w:rsidRPr="00955E15">
        <w:rPr>
          <w:rFonts w:cs="Arial"/>
        </w:rPr>
        <w:t>oordinacija in</w:t>
      </w:r>
      <w:r>
        <w:rPr>
          <w:rFonts w:cs="Arial"/>
        </w:rPr>
        <w:t xml:space="preserve"> promocija programa na območju o</w:t>
      </w:r>
      <w:r w:rsidRPr="00955E15">
        <w:rPr>
          <w:rFonts w:cs="Arial"/>
        </w:rPr>
        <w:t>bčin Hrastnik, Radeče in Trbovlje</w:t>
      </w:r>
      <w:r>
        <w:rPr>
          <w:rFonts w:cs="Arial"/>
        </w:rPr>
        <w:t>; o</w:t>
      </w:r>
      <w:r w:rsidRPr="00955E15">
        <w:rPr>
          <w:rFonts w:cs="Arial"/>
        </w:rPr>
        <w:t>rganizacija dogodkov</w:t>
      </w:r>
      <w:r>
        <w:rPr>
          <w:rFonts w:cs="Arial"/>
        </w:rPr>
        <w:t xml:space="preserve"> itd. </w:t>
      </w:r>
      <w:r w:rsidR="00DC31B5">
        <w:rPr>
          <w:rFonts w:cs="Arial"/>
        </w:rPr>
        <w:t>Instrument sta izvajali RRA Posavje za občino Radeče in RCR d.o.o. za občini Hrastnik in Trbovlje (do 27.7.2016). Od 29.7.2016 aktivnosti izvaja RRA Zasavje, ki je pridobila status regionalne razvojne agencije in pokriva obe zasavski občini.</w:t>
      </w:r>
    </w:p>
    <w:p w:rsidR="00475D59" w:rsidRDefault="00475D59" w:rsidP="00852390">
      <w:pPr>
        <w:spacing w:after="0"/>
        <w:jc w:val="both"/>
        <w:rPr>
          <w:rFonts w:cs="Arial"/>
        </w:rPr>
      </w:pPr>
    </w:p>
    <w:p w:rsidR="00DC31B5" w:rsidRDefault="00DC31B5" w:rsidP="00852390">
      <w:pPr>
        <w:spacing w:after="0"/>
        <w:jc w:val="both"/>
        <w:rPr>
          <w:rFonts w:cs="Arial"/>
        </w:rPr>
      </w:pPr>
    </w:p>
    <w:p w:rsidR="00475D59" w:rsidRPr="00BA2A6A" w:rsidRDefault="00DC31B5" w:rsidP="00852390">
      <w:pPr>
        <w:spacing w:after="0"/>
        <w:jc w:val="both"/>
        <w:rPr>
          <w:rFonts w:cs="Arial"/>
          <w:u w:val="single"/>
        </w:rPr>
      </w:pPr>
      <w:r>
        <w:rPr>
          <w:rFonts w:cs="Arial"/>
          <w:u w:val="single"/>
        </w:rPr>
        <w:t>Status:  instrument se izvaja</w:t>
      </w:r>
    </w:p>
    <w:p w:rsidR="00475D59" w:rsidRDefault="00475D59" w:rsidP="00852390">
      <w:pPr>
        <w:spacing w:after="0"/>
        <w:jc w:val="both"/>
        <w:rPr>
          <w:rFonts w:cs="Arial"/>
        </w:rPr>
      </w:pPr>
    </w:p>
    <w:p w:rsidR="00DC31B5" w:rsidRPr="00237CEB" w:rsidRDefault="000A2F52" w:rsidP="00852390">
      <w:pPr>
        <w:spacing w:after="0"/>
        <w:jc w:val="both"/>
        <w:rPr>
          <w:rFonts w:cs="Arial"/>
        </w:rPr>
      </w:pPr>
      <w:r w:rsidRPr="00237CEB">
        <w:t xml:space="preserve">Izvajanje instrumenta se je financiralo iz proračunske postavke </w:t>
      </w:r>
      <w:r w:rsidRPr="00237CEB">
        <w:rPr>
          <w:rFonts w:cs="Arial"/>
        </w:rPr>
        <w:t xml:space="preserve">št. 989110 - </w:t>
      </w:r>
      <w:r w:rsidRPr="00237CEB">
        <w:rPr>
          <w:rFonts w:cs="Arial"/>
          <w:shd w:val="clear" w:color="auto" w:fill="FFFFFF"/>
        </w:rPr>
        <w:t xml:space="preserve">Dodatni ukrepi za problemska območja, NRP št. </w:t>
      </w:r>
      <w:r w:rsidRPr="00237CEB">
        <w:rPr>
          <w:rFonts w:cs="Arial"/>
        </w:rPr>
        <w:t>2130-14-8201.</w:t>
      </w:r>
    </w:p>
    <w:p w:rsidR="0099536C" w:rsidRDefault="0099536C" w:rsidP="00852390">
      <w:pPr>
        <w:spacing w:after="0"/>
        <w:jc w:val="both"/>
        <w:rPr>
          <w:rFonts w:cs="Arial"/>
        </w:rPr>
      </w:pPr>
    </w:p>
    <w:p w:rsidR="00A15516" w:rsidRDefault="00A15516" w:rsidP="00852390">
      <w:pPr>
        <w:spacing w:after="0"/>
        <w:jc w:val="both"/>
        <w:rPr>
          <w:rFonts w:cs="Arial"/>
        </w:rPr>
      </w:pPr>
    </w:p>
    <w:p w:rsidR="00A15516" w:rsidRDefault="00A15516" w:rsidP="00852390">
      <w:pPr>
        <w:spacing w:after="0"/>
        <w:jc w:val="both"/>
        <w:rPr>
          <w:rFonts w:cs="Arial"/>
        </w:rPr>
      </w:pPr>
    </w:p>
    <w:p w:rsidR="00A15516" w:rsidRDefault="00A15516" w:rsidP="00852390">
      <w:pPr>
        <w:spacing w:after="0"/>
        <w:jc w:val="both"/>
        <w:rPr>
          <w:rFonts w:cs="Arial"/>
        </w:rPr>
      </w:pPr>
    </w:p>
    <w:p w:rsidR="00A15516" w:rsidRDefault="00A15516" w:rsidP="00852390">
      <w:pPr>
        <w:spacing w:after="0"/>
        <w:jc w:val="both"/>
        <w:rPr>
          <w:rFonts w:cs="Arial"/>
        </w:rPr>
      </w:pPr>
    </w:p>
    <w:p w:rsidR="00A15516" w:rsidRDefault="00A15516" w:rsidP="00852390">
      <w:pPr>
        <w:spacing w:after="0"/>
        <w:jc w:val="both"/>
        <w:rPr>
          <w:rFonts w:cs="Arial"/>
        </w:rPr>
      </w:pPr>
    </w:p>
    <w:p w:rsidR="00A15516" w:rsidRDefault="00A15516" w:rsidP="00852390">
      <w:pPr>
        <w:spacing w:after="0"/>
        <w:jc w:val="both"/>
        <w:rPr>
          <w:rFonts w:cs="Arial"/>
        </w:rPr>
      </w:pPr>
    </w:p>
    <w:p w:rsidR="00A15516" w:rsidRDefault="00A15516" w:rsidP="00852390">
      <w:pPr>
        <w:spacing w:after="0"/>
        <w:jc w:val="both"/>
        <w:rPr>
          <w:rFonts w:cs="Arial"/>
        </w:rPr>
      </w:pPr>
    </w:p>
    <w:p w:rsidR="00A15516" w:rsidRDefault="00A15516" w:rsidP="00852390">
      <w:pPr>
        <w:spacing w:after="0"/>
        <w:jc w:val="both"/>
        <w:rPr>
          <w:rFonts w:cs="Arial"/>
        </w:rPr>
      </w:pPr>
    </w:p>
    <w:p w:rsidR="00A15516" w:rsidRDefault="00A15516" w:rsidP="00852390">
      <w:pPr>
        <w:spacing w:after="0"/>
        <w:jc w:val="both"/>
        <w:rPr>
          <w:rFonts w:cs="Arial"/>
        </w:rPr>
      </w:pPr>
    </w:p>
    <w:p w:rsidR="0090028E" w:rsidRDefault="0090028E" w:rsidP="00852390">
      <w:pPr>
        <w:pStyle w:val="Napis"/>
      </w:pPr>
      <w:r>
        <w:lastRenderedPageBreak/>
        <w:t xml:space="preserve">Tabela </w:t>
      </w:r>
      <w:fldSimple w:instr=" SEQ Tabela \* ARABIC ">
        <w:r w:rsidR="003C7D52">
          <w:rPr>
            <w:noProof/>
          </w:rPr>
          <w:t>23</w:t>
        </w:r>
      </w:fldSimple>
      <w:r>
        <w:t xml:space="preserve">: </w:t>
      </w:r>
      <w:r w:rsidR="00E403AA">
        <w:t>Finančna realizacija instrumenta  2015-2016 v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90028E" w:rsidTr="00127A71">
        <w:tc>
          <w:tcPr>
            <w:tcW w:w="2303" w:type="dxa"/>
            <w:shd w:val="clear" w:color="auto" w:fill="auto"/>
          </w:tcPr>
          <w:p w:rsidR="0090028E" w:rsidRDefault="00811418" w:rsidP="00852390">
            <w:pPr>
              <w:spacing w:after="0"/>
            </w:pPr>
            <w:r>
              <w:t>Regionalna razvojna agencija</w:t>
            </w:r>
          </w:p>
        </w:tc>
        <w:tc>
          <w:tcPr>
            <w:tcW w:w="2303" w:type="dxa"/>
            <w:shd w:val="clear" w:color="auto" w:fill="auto"/>
          </w:tcPr>
          <w:p w:rsidR="0090028E" w:rsidRDefault="00E403AA" w:rsidP="00DC31B5">
            <w:pPr>
              <w:spacing w:after="0"/>
              <w:jc w:val="center"/>
            </w:pPr>
            <w:r>
              <w:t>2015</w:t>
            </w:r>
          </w:p>
        </w:tc>
        <w:tc>
          <w:tcPr>
            <w:tcW w:w="2303" w:type="dxa"/>
            <w:shd w:val="clear" w:color="auto" w:fill="auto"/>
          </w:tcPr>
          <w:p w:rsidR="0090028E" w:rsidRDefault="00E403AA" w:rsidP="00DC31B5">
            <w:pPr>
              <w:spacing w:after="0"/>
              <w:jc w:val="center"/>
            </w:pPr>
            <w:r>
              <w:t>2016</w:t>
            </w:r>
          </w:p>
        </w:tc>
        <w:tc>
          <w:tcPr>
            <w:tcW w:w="2303" w:type="dxa"/>
            <w:shd w:val="clear" w:color="auto" w:fill="auto"/>
          </w:tcPr>
          <w:p w:rsidR="0090028E" w:rsidRDefault="00E403AA" w:rsidP="00DC31B5">
            <w:pPr>
              <w:spacing w:after="0"/>
              <w:jc w:val="center"/>
            </w:pPr>
            <w:r>
              <w:t>skupaj</w:t>
            </w:r>
          </w:p>
        </w:tc>
      </w:tr>
      <w:tr w:rsidR="001345FA" w:rsidTr="00127A71">
        <w:tc>
          <w:tcPr>
            <w:tcW w:w="2303" w:type="dxa"/>
            <w:shd w:val="clear" w:color="auto" w:fill="auto"/>
            <w:vAlign w:val="center"/>
          </w:tcPr>
          <w:p w:rsidR="001345FA" w:rsidRPr="00127A71" w:rsidRDefault="001345FA" w:rsidP="00852390">
            <w:pPr>
              <w:spacing w:after="0"/>
              <w:rPr>
                <w:color w:val="000000"/>
              </w:rPr>
            </w:pPr>
            <w:r w:rsidRPr="00127A71">
              <w:rPr>
                <w:color w:val="000000"/>
              </w:rPr>
              <w:t>RCR</w:t>
            </w:r>
          </w:p>
        </w:tc>
        <w:tc>
          <w:tcPr>
            <w:tcW w:w="2303" w:type="dxa"/>
            <w:shd w:val="clear" w:color="auto" w:fill="auto"/>
            <w:vAlign w:val="center"/>
          </w:tcPr>
          <w:p w:rsidR="001345FA" w:rsidRPr="00127A71" w:rsidRDefault="001345FA" w:rsidP="00852390">
            <w:pPr>
              <w:spacing w:after="0"/>
              <w:jc w:val="right"/>
              <w:rPr>
                <w:color w:val="000000"/>
              </w:rPr>
            </w:pPr>
            <w:r w:rsidRPr="00127A71">
              <w:rPr>
                <w:color w:val="000000"/>
              </w:rPr>
              <w:t>112.768,67*</w:t>
            </w:r>
          </w:p>
        </w:tc>
        <w:tc>
          <w:tcPr>
            <w:tcW w:w="2303" w:type="dxa"/>
            <w:shd w:val="clear" w:color="auto" w:fill="auto"/>
            <w:vAlign w:val="center"/>
          </w:tcPr>
          <w:p w:rsidR="001345FA" w:rsidRPr="00127A71" w:rsidRDefault="001345FA" w:rsidP="00852390">
            <w:pPr>
              <w:spacing w:after="0"/>
              <w:jc w:val="right"/>
              <w:rPr>
                <w:color w:val="000000"/>
              </w:rPr>
            </w:pPr>
            <w:r w:rsidRPr="00127A71">
              <w:rPr>
                <w:color w:val="000000"/>
              </w:rPr>
              <w:t>38.250,00</w:t>
            </w:r>
            <w:r w:rsidR="00811418" w:rsidRPr="00127A71">
              <w:rPr>
                <w:color w:val="000000"/>
              </w:rPr>
              <w:t>**</w:t>
            </w:r>
          </w:p>
        </w:tc>
        <w:tc>
          <w:tcPr>
            <w:tcW w:w="2303" w:type="dxa"/>
            <w:shd w:val="clear" w:color="auto" w:fill="auto"/>
            <w:vAlign w:val="center"/>
          </w:tcPr>
          <w:p w:rsidR="001345FA" w:rsidRPr="00127A71" w:rsidRDefault="001345FA" w:rsidP="00852390">
            <w:pPr>
              <w:spacing w:after="0"/>
              <w:jc w:val="right"/>
              <w:rPr>
                <w:color w:val="000000"/>
              </w:rPr>
            </w:pPr>
            <w:r w:rsidRPr="00127A71">
              <w:rPr>
                <w:color w:val="000000"/>
              </w:rPr>
              <w:t>151.018,67</w:t>
            </w:r>
          </w:p>
        </w:tc>
      </w:tr>
      <w:tr w:rsidR="001345FA" w:rsidTr="00127A71">
        <w:tc>
          <w:tcPr>
            <w:tcW w:w="2303" w:type="dxa"/>
            <w:shd w:val="clear" w:color="auto" w:fill="auto"/>
            <w:vAlign w:val="center"/>
          </w:tcPr>
          <w:p w:rsidR="001345FA" w:rsidRPr="00127A71" w:rsidRDefault="001345FA" w:rsidP="00852390">
            <w:pPr>
              <w:spacing w:after="0"/>
              <w:rPr>
                <w:color w:val="000000"/>
              </w:rPr>
            </w:pPr>
            <w:r w:rsidRPr="00127A71">
              <w:rPr>
                <w:color w:val="000000"/>
              </w:rPr>
              <w:t>RRA Posavje</w:t>
            </w:r>
          </w:p>
        </w:tc>
        <w:tc>
          <w:tcPr>
            <w:tcW w:w="2303" w:type="dxa"/>
            <w:shd w:val="clear" w:color="auto" w:fill="auto"/>
            <w:vAlign w:val="center"/>
          </w:tcPr>
          <w:p w:rsidR="001345FA" w:rsidRPr="00127A71" w:rsidRDefault="001345FA" w:rsidP="00852390">
            <w:pPr>
              <w:spacing w:after="0"/>
              <w:jc w:val="right"/>
              <w:rPr>
                <w:color w:val="000000"/>
              </w:rPr>
            </w:pPr>
            <w:r w:rsidRPr="00127A71">
              <w:rPr>
                <w:color w:val="000000"/>
              </w:rPr>
              <w:t>20.000,00</w:t>
            </w:r>
          </w:p>
        </w:tc>
        <w:tc>
          <w:tcPr>
            <w:tcW w:w="2303" w:type="dxa"/>
            <w:shd w:val="clear" w:color="auto" w:fill="auto"/>
            <w:vAlign w:val="center"/>
          </w:tcPr>
          <w:p w:rsidR="001345FA" w:rsidRPr="00127A71" w:rsidRDefault="001345FA" w:rsidP="00852390">
            <w:pPr>
              <w:spacing w:after="0"/>
              <w:jc w:val="right"/>
              <w:rPr>
                <w:color w:val="000000"/>
              </w:rPr>
            </w:pPr>
            <w:r w:rsidRPr="00127A71">
              <w:rPr>
                <w:color w:val="000000"/>
              </w:rPr>
              <w:t>13.058,40</w:t>
            </w:r>
          </w:p>
        </w:tc>
        <w:tc>
          <w:tcPr>
            <w:tcW w:w="2303" w:type="dxa"/>
            <w:shd w:val="clear" w:color="auto" w:fill="auto"/>
            <w:vAlign w:val="center"/>
          </w:tcPr>
          <w:p w:rsidR="001345FA" w:rsidRPr="00127A71" w:rsidRDefault="001345FA" w:rsidP="00852390">
            <w:pPr>
              <w:spacing w:after="0"/>
              <w:jc w:val="right"/>
              <w:rPr>
                <w:color w:val="000000"/>
              </w:rPr>
            </w:pPr>
            <w:r w:rsidRPr="00127A71">
              <w:rPr>
                <w:color w:val="000000"/>
              </w:rPr>
              <w:t>33.058,40</w:t>
            </w:r>
          </w:p>
        </w:tc>
      </w:tr>
      <w:tr w:rsidR="001345FA" w:rsidRPr="00127A71" w:rsidTr="00127A71">
        <w:tc>
          <w:tcPr>
            <w:tcW w:w="2303" w:type="dxa"/>
            <w:shd w:val="clear" w:color="auto" w:fill="auto"/>
            <w:vAlign w:val="center"/>
          </w:tcPr>
          <w:p w:rsidR="001345FA" w:rsidRPr="00127A71" w:rsidRDefault="001345FA" w:rsidP="00852390">
            <w:pPr>
              <w:spacing w:after="0"/>
              <w:rPr>
                <w:b/>
                <w:color w:val="000000"/>
              </w:rPr>
            </w:pPr>
            <w:r w:rsidRPr="00127A71">
              <w:rPr>
                <w:b/>
                <w:color w:val="000000"/>
              </w:rPr>
              <w:t>Skupaj</w:t>
            </w:r>
          </w:p>
        </w:tc>
        <w:tc>
          <w:tcPr>
            <w:tcW w:w="2303" w:type="dxa"/>
            <w:shd w:val="clear" w:color="auto" w:fill="auto"/>
            <w:vAlign w:val="center"/>
          </w:tcPr>
          <w:p w:rsidR="001345FA" w:rsidRPr="00127A71" w:rsidRDefault="001345FA" w:rsidP="00657841">
            <w:pPr>
              <w:spacing w:after="0"/>
              <w:jc w:val="right"/>
              <w:rPr>
                <w:b/>
                <w:color w:val="000000"/>
              </w:rPr>
            </w:pPr>
            <w:r w:rsidRPr="00127A71">
              <w:rPr>
                <w:b/>
                <w:color w:val="000000"/>
              </w:rPr>
              <w:t>13</w:t>
            </w:r>
            <w:r w:rsidR="00657841">
              <w:rPr>
                <w:b/>
                <w:color w:val="000000"/>
              </w:rPr>
              <w:t>2</w:t>
            </w:r>
            <w:r w:rsidRPr="00127A71">
              <w:rPr>
                <w:b/>
                <w:color w:val="000000"/>
              </w:rPr>
              <w:t>.7</w:t>
            </w:r>
            <w:r w:rsidR="00657841">
              <w:rPr>
                <w:b/>
                <w:color w:val="000000"/>
              </w:rPr>
              <w:t>68</w:t>
            </w:r>
            <w:r w:rsidRPr="00127A71">
              <w:rPr>
                <w:b/>
                <w:color w:val="000000"/>
              </w:rPr>
              <w:t>,67</w:t>
            </w:r>
          </w:p>
        </w:tc>
        <w:tc>
          <w:tcPr>
            <w:tcW w:w="2303" w:type="dxa"/>
            <w:shd w:val="clear" w:color="auto" w:fill="auto"/>
            <w:vAlign w:val="center"/>
          </w:tcPr>
          <w:p w:rsidR="001345FA" w:rsidRPr="00127A71" w:rsidRDefault="00375F98" w:rsidP="00852390">
            <w:pPr>
              <w:spacing w:after="0"/>
              <w:jc w:val="right"/>
              <w:rPr>
                <w:b/>
                <w:color w:val="000000"/>
              </w:rPr>
            </w:pPr>
            <w:r>
              <w:rPr>
                <w:b/>
                <w:color w:val="000000"/>
              </w:rPr>
              <w:t>51.308,40</w:t>
            </w:r>
          </w:p>
        </w:tc>
        <w:tc>
          <w:tcPr>
            <w:tcW w:w="2303" w:type="dxa"/>
            <w:shd w:val="clear" w:color="auto" w:fill="auto"/>
            <w:vAlign w:val="center"/>
          </w:tcPr>
          <w:p w:rsidR="001345FA" w:rsidRPr="00127A71" w:rsidRDefault="001345FA" w:rsidP="00852390">
            <w:pPr>
              <w:spacing w:after="0"/>
              <w:jc w:val="right"/>
              <w:rPr>
                <w:b/>
                <w:color w:val="000000"/>
              </w:rPr>
            </w:pPr>
            <w:r w:rsidRPr="00127A71">
              <w:rPr>
                <w:b/>
                <w:color w:val="000000"/>
              </w:rPr>
              <w:t>184.077,07</w:t>
            </w:r>
          </w:p>
        </w:tc>
      </w:tr>
    </w:tbl>
    <w:p w:rsidR="0090028E" w:rsidRPr="00811418" w:rsidRDefault="00533F5A" w:rsidP="00852390">
      <w:pPr>
        <w:spacing w:after="0"/>
        <w:rPr>
          <w:sz w:val="18"/>
          <w:szCs w:val="18"/>
        </w:rPr>
      </w:pPr>
      <w:r w:rsidRPr="00811418">
        <w:rPr>
          <w:sz w:val="18"/>
          <w:szCs w:val="18"/>
        </w:rPr>
        <w:t>Opomba:</w:t>
      </w:r>
      <w:r w:rsidR="00DC31B5">
        <w:rPr>
          <w:sz w:val="18"/>
          <w:szCs w:val="18"/>
        </w:rPr>
        <w:t xml:space="preserve"> </w:t>
      </w:r>
      <w:r w:rsidR="00811418" w:rsidRPr="00811418">
        <w:rPr>
          <w:sz w:val="18"/>
          <w:szCs w:val="18"/>
        </w:rPr>
        <w:t>*</w:t>
      </w:r>
      <w:r w:rsidRPr="00811418">
        <w:rPr>
          <w:sz w:val="18"/>
          <w:szCs w:val="18"/>
        </w:rPr>
        <w:t xml:space="preserve"> izvedeno plačilo za storitve iz l. 2015 in 2014 </w:t>
      </w:r>
    </w:p>
    <w:p w:rsidR="0090028E" w:rsidRDefault="00811418" w:rsidP="00852390">
      <w:pPr>
        <w:rPr>
          <w:sz w:val="18"/>
          <w:szCs w:val="18"/>
        </w:rPr>
      </w:pPr>
      <w:r w:rsidRPr="00811418">
        <w:rPr>
          <w:sz w:val="18"/>
          <w:szCs w:val="18"/>
        </w:rPr>
        <w:t>** do 2</w:t>
      </w:r>
      <w:r w:rsidR="000C2A7B">
        <w:rPr>
          <w:sz w:val="18"/>
          <w:szCs w:val="18"/>
        </w:rPr>
        <w:t>7</w:t>
      </w:r>
      <w:r w:rsidRPr="00811418">
        <w:rPr>
          <w:sz w:val="18"/>
          <w:szCs w:val="18"/>
        </w:rPr>
        <w:t xml:space="preserve">.7.2016, RCR je imela status RRA za problemsko območje občin Hrastnik in Trbovlje, od 29.7.2016 dalje pa ima status RRA Zasavje </w:t>
      </w:r>
      <w:r w:rsidR="00BB5BB4">
        <w:rPr>
          <w:sz w:val="18"/>
          <w:szCs w:val="18"/>
        </w:rPr>
        <w:t>. Podatek za leto 2016 vključuje podatke o finančni realizaciji od januarja do konca oktobra 2016.</w:t>
      </w:r>
    </w:p>
    <w:p w:rsidR="00C84B42" w:rsidRDefault="00C84B42" w:rsidP="00852390">
      <w:pPr>
        <w:rPr>
          <w:sz w:val="18"/>
          <w:szCs w:val="18"/>
        </w:rPr>
      </w:pPr>
    </w:p>
    <w:p w:rsidR="00A02D5C" w:rsidRPr="00127A71" w:rsidRDefault="00FE706A" w:rsidP="00852390">
      <w:pPr>
        <w:pStyle w:val="Naslov2"/>
        <w:rPr>
          <w:rFonts w:ascii="Calibri" w:hAnsi="Calibri"/>
          <w:szCs w:val="24"/>
        </w:rPr>
      </w:pPr>
      <w:bookmarkStart w:id="13" w:name="_Toc464807531"/>
      <w:r w:rsidRPr="00127A71">
        <w:rPr>
          <w:rFonts w:ascii="Calibri" w:hAnsi="Calibri"/>
          <w:szCs w:val="24"/>
        </w:rPr>
        <w:t>Ukrep 2: Povračilo plačanih prispevkov delodajalca za socialno varnost</w:t>
      </w:r>
      <w:bookmarkEnd w:id="13"/>
    </w:p>
    <w:p w:rsidR="00502239" w:rsidRPr="00127A71" w:rsidRDefault="00502239" w:rsidP="00852390"/>
    <w:p w:rsidR="00FE7584" w:rsidRPr="00127A71" w:rsidRDefault="00FE7584" w:rsidP="00F922C5">
      <w:pPr>
        <w:spacing w:after="0"/>
        <w:jc w:val="both"/>
      </w:pPr>
      <w:r w:rsidRPr="00127A71">
        <w:t xml:space="preserve">Ukrep omogoča povračilo plačanih prispevkov delodajalca za novo zaposlene delavce, v kolikor le-ti ostanejo neprekinjeno zaposleni pri delodajalcu najmanj eno leto. Upravičenci do povračila prispevkov so pravne in fizične osebe, ki se ukvarjajo z gospodarsko dejavnostjo v Sloveniji in imajo na </w:t>
      </w:r>
      <w:r w:rsidR="00D017E4">
        <w:t>problemskem</w:t>
      </w:r>
      <w:r w:rsidRPr="00127A71">
        <w:t xml:space="preserve"> območju sedež in tam dejansko opravljajo dejavnost, oziroma imajo na </w:t>
      </w:r>
      <w:r w:rsidR="00D017E4">
        <w:t>problemskem</w:t>
      </w:r>
      <w:r w:rsidRPr="00127A71">
        <w:t xml:space="preserve"> območju stalno ali začasno prebivališče in tam dejansko opravljajo dejavnost (velja za delodajalce, ki opravljajo dejavnost, za katero ni registrskega organa ali druge predpisane evidence). </w:t>
      </w:r>
    </w:p>
    <w:p w:rsidR="00FE7584" w:rsidRDefault="00FE7584" w:rsidP="00F922C5">
      <w:pPr>
        <w:spacing w:after="0"/>
        <w:jc w:val="both"/>
      </w:pPr>
    </w:p>
    <w:p w:rsidR="00533991" w:rsidRPr="00D34028" w:rsidRDefault="00533991" w:rsidP="00D34028">
      <w:pPr>
        <w:pStyle w:val="Telobesedila"/>
        <w:spacing w:after="0"/>
        <w:ind w:firstLine="0"/>
        <w:rPr>
          <w:rFonts w:ascii="Calibri" w:hAnsi="Calibri" w:cs="Arial"/>
          <w:sz w:val="22"/>
          <w:szCs w:val="22"/>
        </w:rPr>
      </w:pPr>
      <w:r w:rsidRPr="00D34028">
        <w:rPr>
          <w:rFonts w:ascii="Calibri" w:hAnsi="Calibri" w:cs="Arial"/>
          <w:sz w:val="22"/>
          <w:szCs w:val="22"/>
        </w:rPr>
        <w:t>Delodajalci vloge za priznanje pravice praviloma podajo na pristojno območno službo Zavoda, v okviru katere je registriran sedež podjetja. Za delodajalce iz območja občin HRT sta pristojni območni službe OS Celje in OS Trbovlje. V primerjavi s predhodno pa aktualna Uredba o dodeljevanju regionalnih državnih pomoči ter načinu uveljavljanja regionalne spodbude za zaposlovanje ter davčnih olajšav za zaposlovanje in investiranje navedbo pristojnosti območne službe načrtno opušča ter določa le obveznost podaje vloge na Zavod RS za zaposlovanje. Delodajalci lahko vloge podajo v glavno pisarno pristojne območne službe Zavoda ali neposredno na območno službo Murska Sobota, ki na osnovi pooblastila predstojnika Zavoda od leta 2015 vloge obravnava centralizirano, na glede na okoliščino, na katero območje z visoko brezposelnostjo se nanaša.</w:t>
      </w:r>
    </w:p>
    <w:p w:rsidR="00533991" w:rsidRDefault="00533991" w:rsidP="00F922C5">
      <w:pPr>
        <w:spacing w:after="0"/>
        <w:jc w:val="both"/>
      </w:pPr>
    </w:p>
    <w:p w:rsidR="00533991" w:rsidRPr="00127A71" w:rsidRDefault="00533991" w:rsidP="00F922C5">
      <w:pPr>
        <w:spacing w:after="0"/>
        <w:jc w:val="both"/>
      </w:pPr>
    </w:p>
    <w:p w:rsidR="00FE7584" w:rsidRPr="00127A71" w:rsidRDefault="00FE7584" w:rsidP="00F922C5">
      <w:pPr>
        <w:spacing w:after="0"/>
        <w:jc w:val="both"/>
      </w:pPr>
      <w:r w:rsidRPr="00127A71">
        <w:t>Upravičenci lahko povračilo delodajalca za socialno varnost uveljavljajo za zaposlitev brezposelne osebe, ki je prijavljena na Zavodu RS za zaposlovanje v evidenco brezposelnih oseb in sodi v eno izmed naslednjih skupin:</w:t>
      </w:r>
    </w:p>
    <w:p w:rsidR="00FE7584" w:rsidRPr="007750BC" w:rsidRDefault="00FE7584" w:rsidP="00F922C5">
      <w:pPr>
        <w:numPr>
          <w:ilvl w:val="0"/>
          <w:numId w:val="21"/>
        </w:numPr>
        <w:spacing w:after="0"/>
        <w:jc w:val="both"/>
      </w:pPr>
      <w:r w:rsidRPr="007750BC">
        <w:t>v preteklega pol leta ni imela redno plačane zaposlitve,</w:t>
      </w:r>
    </w:p>
    <w:p w:rsidR="00FE7584" w:rsidRPr="007750BC" w:rsidRDefault="00FE7584" w:rsidP="00F922C5">
      <w:pPr>
        <w:numPr>
          <w:ilvl w:val="0"/>
          <w:numId w:val="21"/>
        </w:numPr>
        <w:spacing w:after="0"/>
        <w:jc w:val="both"/>
      </w:pPr>
      <w:r w:rsidRPr="007750BC">
        <w:t>je stara od 15 do 24 let</w:t>
      </w:r>
    </w:p>
    <w:p w:rsidR="00FE7584" w:rsidRPr="007750BC" w:rsidRDefault="00FE7584" w:rsidP="00F922C5">
      <w:pPr>
        <w:numPr>
          <w:ilvl w:val="0"/>
          <w:numId w:val="21"/>
        </w:numPr>
        <w:spacing w:after="0"/>
        <w:jc w:val="both"/>
      </w:pPr>
      <w:r w:rsidRPr="007750BC">
        <w:t>ni dosegla stopnje srednjega strokovnega izobraževanja, srednjega poklicnega, tehniškega izobraževanja ali splošnega srednjega izobraževanja ali je v obdobju dveh let po zaključku rednega izobraževanja in še ni pridobila prve redne plačane zaposlitve,</w:t>
      </w:r>
    </w:p>
    <w:p w:rsidR="00FE7584" w:rsidRPr="007750BC" w:rsidRDefault="00FE7584" w:rsidP="00F922C5">
      <w:pPr>
        <w:numPr>
          <w:ilvl w:val="0"/>
          <w:numId w:val="21"/>
        </w:numPr>
        <w:spacing w:after="0"/>
        <w:jc w:val="both"/>
      </w:pPr>
      <w:r w:rsidRPr="007750BC">
        <w:t>je starejša od 50 let,</w:t>
      </w:r>
    </w:p>
    <w:p w:rsidR="00FE7584" w:rsidRPr="007750BC" w:rsidRDefault="00FE7584" w:rsidP="00F922C5">
      <w:pPr>
        <w:numPr>
          <w:ilvl w:val="0"/>
          <w:numId w:val="21"/>
        </w:numPr>
        <w:spacing w:after="0"/>
        <w:jc w:val="both"/>
      </w:pPr>
      <w:r w:rsidRPr="007750BC">
        <w:t>živi sama in ima enega ali več vzdrževanih članov, kar pomeni, da sama skrbi za enega ali več otrok, ki so mlajši od 26 let, če se redno šolajo, ali katere zakonec je brezposeln</w:t>
      </w:r>
    </w:p>
    <w:p w:rsidR="00FE7584" w:rsidRPr="007750BC" w:rsidRDefault="00FE7584" w:rsidP="00F922C5">
      <w:pPr>
        <w:numPr>
          <w:ilvl w:val="0"/>
          <w:numId w:val="21"/>
        </w:numPr>
        <w:spacing w:after="0"/>
        <w:jc w:val="both"/>
      </w:pPr>
      <w:r w:rsidRPr="007750BC">
        <w:lastRenderedPageBreak/>
        <w:t>se bo zaposlila v dejavnosti (gospodarskem sektorju), v kateri je neravnovesje med spoloma za najmanj 25% višje od povprečnega neravnovesja v vseh gospodarskih sektorjih v Republiki Sloveniji,</w:t>
      </w:r>
    </w:p>
    <w:p w:rsidR="00FE7584" w:rsidRPr="007750BC" w:rsidRDefault="00FE7584" w:rsidP="00F922C5">
      <w:pPr>
        <w:numPr>
          <w:ilvl w:val="0"/>
          <w:numId w:val="21"/>
        </w:numPr>
        <w:spacing w:after="0"/>
        <w:jc w:val="both"/>
      </w:pPr>
      <w:r w:rsidRPr="007750BC">
        <w:t>je pripadnik etnične manjšine,</w:t>
      </w:r>
    </w:p>
    <w:p w:rsidR="00FE7584" w:rsidRPr="007750BC" w:rsidRDefault="00FE7584" w:rsidP="00F922C5">
      <w:pPr>
        <w:numPr>
          <w:ilvl w:val="0"/>
          <w:numId w:val="21"/>
        </w:numPr>
        <w:spacing w:after="0"/>
        <w:jc w:val="both"/>
      </w:pPr>
      <w:r w:rsidRPr="007750BC">
        <w:t xml:space="preserve">se šteje kot invalid v </w:t>
      </w:r>
      <w:proofErr w:type="spellStart"/>
      <w:r w:rsidRPr="007750BC">
        <w:t>kvotnem</w:t>
      </w:r>
      <w:proofErr w:type="spellEnd"/>
      <w:r w:rsidRPr="007750BC">
        <w:t xml:space="preserve"> sistemu zaposlovanja invalidov.</w:t>
      </w:r>
    </w:p>
    <w:p w:rsidR="00FE7584" w:rsidRPr="00127A71" w:rsidRDefault="00FE7584" w:rsidP="00F922C5">
      <w:pPr>
        <w:spacing w:after="0"/>
        <w:jc w:val="both"/>
      </w:pPr>
    </w:p>
    <w:p w:rsidR="00FE7584" w:rsidRPr="00127A71" w:rsidRDefault="00FE7584" w:rsidP="00F922C5">
      <w:pPr>
        <w:spacing w:after="0"/>
        <w:jc w:val="both"/>
      </w:pPr>
      <w:r w:rsidRPr="00127A71">
        <w:t>Zgornji seznam ciljnih skupin za vključitev v Ukrep 2 se razlikuje od tistega, ki je prvotno zapisan v Programu HRT in obsega zgolj ciljne skupine pod zaporednimi točkami 1, 3-delno</w:t>
      </w:r>
      <w:r w:rsidRPr="00127A71">
        <w:rPr>
          <w:rStyle w:val="Sprotnaopomba-sklic"/>
        </w:rPr>
        <w:footnoteReference w:id="1"/>
      </w:r>
      <w:r w:rsidRPr="00127A71">
        <w:t>, 4, 7 in 8. Razlika med seznamoma je sprejetje Uredbe o dodeljevanju regionalnih državnih pomoči ter načinu uveljavljanja regionalne spodbude za zaposlovanje ter davčnih olajšav za zaposlovanje in investiranje</w:t>
      </w:r>
      <w:r w:rsidRPr="00127A71">
        <w:rPr>
          <w:rStyle w:val="Sprotnaopomba-sklic"/>
        </w:rPr>
        <w:footnoteReference w:id="2"/>
      </w:r>
      <w:r w:rsidRPr="00127A71">
        <w:t>, ki je bila sprejeta dne 22.12.2014 in je nadomestila Uredbo o dodeljevanju regionalnih državnih pomoč, ki je bila podlaga za seznam ciljnih skupin navedenih v Programu HRT.</w:t>
      </w:r>
    </w:p>
    <w:p w:rsidR="00FE7584" w:rsidRPr="00240CEC" w:rsidRDefault="00FE7584" w:rsidP="00F922C5">
      <w:pPr>
        <w:spacing w:after="0"/>
        <w:jc w:val="both"/>
        <w:rPr>
          <w:rFonts w:ascii="Scala" w:hAnsi="Scala"/>
        </w:rPr>
      </w:pPr>
    </w:p>
    <w:p w:rsidR="00FE7584" w:rsidRPr="00127A71" w:rsidRDefault="00FE7584" w:rsidP="00F922C5">
      <w:pPr>
        <w:spacing w:after="0"/>
        <w:jc w:val="both"/>
      </w:pPr>
      <w:r w:rsidRPr="00127A71">
        <w:t>Pogodba o zaposlitvi oseb, za katere se uveljavlja povračilo prispevkov delodajalca, mora biti sklenjena najmanj za obdobje enega leta. Po izteku tega leta se delodajalcu povrnejo plačani prispevki v dejanski višini za obdobje enega leta. Vlogo za uveljavljanje povračila vlagatelji predložijo za nazaj in sicer v 60 dneh po tem, ko se izteče eno leto od sklenitve pogodbe o zaposlitvi brezposelne osebe. V kolikor so osebe ciljnih skupin zaposlene za krajši delovni čas, je vlagatelj upravičen do povračila plačanih prispevkov delodajalca sorazmerno glede na dejanski obseg njihove zaposlitve.</w:t>
      </w:r>
    </w:p>
    <w:p w:rsidR="00FE706A" w:rsidRPr="00127A71" w:rsidRDefault="00FE706A" w:rsidP="00852390">
      <w:pPr>
        <w:spacing w:after="0"/>
        <w:jc w:val="both"/>
      </w:pPr>
    </w:p>
    <w:p w:rsidR="008B0190" w:rsidRPr="00127A71" w:rsidRDefault="008B0190" w:rsidP="00852390">
      <w:pPr>
        <w:spacing w:after="0"/>
        <w:jc w:val="both"/>
      </w:pPr>
      <w:r w:rsidRPr="00127A71">
        <w:t>Glede na to, da se povračilo plačanih prispevkov delodajalca za socialno varnost dodeljuje retrospektivno, sta bili v letu 2014 obravnavani le dve vlogi (obe v ZRSZ OE Trbovlje). Prvo izplačilo (za eno osebo)je bilo izvedeno v novembru 2014, drugo (prav tako za eno osebo) pa v mesecu januarju 2015.</w:t>
      </w:r>
    </w:p>
    <w:p w:rsidR="008B0190" w:rsidRPr="00127A71" w:rsidRDefault="008B0190" w:rsidP="00852390">
      <w:pPr>
        <w:spacing w:after="0"/>
        <w:jc w:val="both"/>
      </w:pPr>
    </w:p>
    <w:p w:rsidR="008B0190" w:rsidRPr="00127A71" w:rsidRDefault="008B0190" w:rsidP="00852390">
      <w:pPr>
        <w:spacing w:after="0"/>
        <w:jc w:val="both"/>
      </w:pPr>
      <w:r w:rsidRPr="00127A71">
        <w:t>Bolj podrobni podatki so na voljo za leto 2015</w:t>
      </w:r>
      <w:r w:rsidRPr="00127A71">
        <w:rPr>
          <w:rStyle w:val="Sprotnaopomba-sklic"/>
        </w:rPr>
        <w:footnoteReference w:id="3"/>
      </w:r>
      <w:r w:rsidRPr="00127A71">
        <w:t xml:space="preserve">, ki pa glede na prejšnja leta uvaja tudi novost, da območne službe niso več pristojne za izvajanje tega ukrepa ampak se vloge oddajo neposredno na ZRSZ (tudi možnost e-vloge). </w:t>
      </w:r>
    </w:p>
    <w:p w:rsidR="008B0190" w:rsidRPr="00127A71" w:rsidRDefault="008B0190" w:rsidP="00852390">
      <w:pPr>
        <w:spacing w:after="0"/>
        <w:jc w:val="both"/>
      </w:pPr>
    </w:p>
    <w:p w:rsidR="008B0190" w:rsidRPr="00127A71" w:rsidRDefault="008B0190" w:rsidP="00852390">
      <w:pPr>
        <w:spacing w:after="0"/>
        <w:jc w:val="both"/>
      </w:pPr>
      <w:r w:rsidRPr="00127A71">
        <w:t xml:space="preserve">Iz </w:t>
      </w:r>
      <w:r w:rsidR="00D017E4">
        <w:t>problemskega</w:t>
      </w:r>
      <w:r w:rsidRPr="00127A71">
        <w:t xml:space="preserve"> območja Programa HRT je v letu 2015 prispelo 64 vlog, od katerih jih je bilo 59 (92,2%) izbranih kot ustreznih. To pomeni, da so se izvedla povračila plačanih prispevkov delodajalca za socialno varnost za 59 oseb na </w:t>
      </w:r>
      <w:r w:rsidR="00D017E4">
        <w:t xml:space="preserve">problemskem </w:t>
      </w:r>
      <w:r w:rsidRPr="00127A71">
        <w:t>območju, za kar je vloge predložilo 9 podjetij. Največ povračil plačanih prispevkov je bilo odobrenih za podjetje Radeče papir Nova d.o.o..</w:t>
      </w:r>
    </w:p>
    <w:p w:rsidR="008B0190" w:rsidRPr="00127A71" w:rsidRDefault="008B0190" w:rsidP="00852390">
      <w:pPr>
        <w:spacing w:after="0"/>
        <w:jc w:val="both"/>
      </w:pPr>
    </w:p>
    <w:p w:rsidR="008B0190" w:rsidRPr="00127A71" w:rsidRDefault="008B0190" w:rsidP="00852390">
      <w:pPr>
        <w:spacing w:after="0"/>
        <w:jc w:val="both"/>
      </w:pPr>
      <w:r w:rsidRPr="00127A71">
        <w:t>Glede na strukturo zaposlenih po spolu prednjačijo moški, saj je od 59 zaposlenih</w:t>
      </w:r>
      <w:r w:rsidR="003D7418">
        <w:t>, za katere so  delodajalci dobili povrnjene plačane prispevke</w:t>
      </w:r>
      <w:r w:rsidRPr="00127A71">
        <w:t xml:space="preserve"> 46 (77,97%) moških in 13 (22,03%) žensk.</w:t>
      </w:r>
    </w:p>
    <w:p w:rsidR="00BC605B" w:rsidRDefault="00BC605B" w:rsidP="00852390">
      <w:pPr>
        <w:spacing w:after="0"/>
      </w:pPr>
    </w:p>
    <w:p w:rsidR="00BC605B" w:rsidRDefault="00BC605B" w:rsidP="00852390">
      <w:pPr>
        <w:spacing w:after="0"/>
      </w:pPr>
    </w:p>
    <w:p w:rsidR="008B0190" w:rsidRPr="00127A71" w:rsidRDefault="00F922C5" w:rsidP="00F922C5">
      <w:pPr>
        <w:pStyle w:val="Napis"/>
      </w:pPr>
      <w:bookmarkStart w:id="14" w:name="_Toc462930414"/>
      <w:r>
        <w:lastRenderedPageBreak/>
        <w:t xml:space="preserve">Graf </w:t>
      </w:r>
      <w:fldSimple w:instr=" SEQ Graf \* ARABIC ">
        <w:r w:rsidR="003C7D52">
          <w:rPr>
            <w:noProof/>
          </w:rPr>
          <w:t>1</w:t>
        </w:r>
      </w:fldSimple>
      <w:r w:rsidR="008B0190" w:rsidRPr="00127A71">
        <w:t>: Število zaposlenih oseb</w:t>
      </w:r>
      <w:r w:rsidR="003D7418">
        <w:t xml:space="preserve"> za katere so delodajalci dobili povrnjene plačane prispevke </w:t>
      </w:r>
      <w:r w:rsidR="008B0190" w:rsidRPr="00127A71">
        <w:t>glede na občino zaposlitve</w:t>
      </w:r>
      <w:bookmarkEnd w:id="14"/>
    </w:p>
    <w:p w:rsidR="008B0190" w:rsidRPr="00127A71" w:rsidRDefault="00C13176" w:rsidP="00852390">
      <w:pPr>
        <w:spacing w:after="0"/>
        <w:jc w:val="center"/>
      </w:pPr>
      <w:r>
        <w:rPr>
          <w:noProof/>
          <w:lang w:eastAsia="sl-SI"/>
        </w:rPr>
        <w:drawing>
          <wp:inline distT="0" distB="0" distL="0" distR="0">
            <wp:extent cx="4564380" cy="2735580"/>
            <wp:effectExtent l="0" t="0" r="7620" b="7620"/>
            <wp:docPr id="2" name="Slika 2" descr="Graf 1: Število zaposlenih oseb za katere so delodajalci dobili povrnjene plačane prispevke glede na občino zaposlitve" title=" Število zaposlenih os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4380" cy="2735580"/>
                    </a:xfrm>
                    <a:prstGeom prst="rect">
                      <a:avLst/>
                    </a:prstGeom>
                    <a:noFill/>
                    <a:ln>
                      <a:noFill/>
                    </a:ln>
                  </pic:spPr>
                </pic:pic>
              </a:graphicData>
            </a:graphic>
          </wp:inline>
        </w:drawing>
      </w:r>
    </w:p>
    <w:p w:rsidR="00B4097D" w:rsidRPr="00801BA5" w:rsidRDefault="008B0190" w:rsidP="00852390">
      <w:pPr>
        <w:spacing w:after="0"/>
        <w:rPr>
          <w:sz w:val="18"/>
          <w:szCs w:val="18"/>
        </w:rPr>
      </w:pPr>
      <w:r w:rsidRPr="00801BA5">
        <w:rPr>
          <w:sz w:val="18"/>
          <w:szCs w:val="18"/>
        </w:rPr>
        <w:t xml:space="preserve">Vir podatkov: ZRSZ, </w:t>
      </w:r>
      <w:r w:rsidR="00B4097D" w:rsidRPr="00801BA5">
        <w:rPr>
          <w:sz w:val="18"/>
          <w:szCs w:val="18"/>
        </w:rPr>
        <w:t>povzeto po Vmesno vrednotenje Programa spodbujanja konkurenčnosti in ukrepov  razvojne podpore  za območje občin Hrastnik, Radeče in Trbovlje, MK projekt d.o.o., september 2016</w:t>
      </w:r>
    </w:p>
    <w:p w:rsidR="008B0190" w:rsidRPr="00127A71" w:rsidRDefault="008B0190" w:rsidP="00852390">
      <w:pPr>
        <w:spacing w:after="0"/>
      </w:pPr>
    </w:p>
    <w:p w:rsidR="008B0190" w:rsidRPr="00127A71" w:rsidRDefault="008B0190" w:rsidP="00852390">
      <w:pPr>
        <w:spacing w:after="0"/>
        <w:jc w:val="center"/>
      </w:pPr>
    </w:p>
    <w:p w:rsidR="008B0190" w:rsidRPr="00127A71" w:rsidRDefault="000C2A7B" w:rsidP="00852390">
      <w:pPr>
        <w:spacing w:after="0"/>
        <w:jc w:val="both"/>
      </w:pPr>
      <w:r>
        <w:t xml:space="preserve">Zgornji graf </w:t>
      </w:r>
      <w:r w:rsidR="008B0190" w:rsidRPr="00127A71">
        <w:t>prikazuje število zaposlenih oseb za katere so delodajalci uveljavljali povračilo plačanih prispevkov. V občini Hrastnik sta povračilo uveljavila dva delodajalca za vsak po eno osebo. V občini Radeče je pravico uveljavilo zg</w:t>
      </w:r>
      <w:r w:rsidR="001F2A8F" w:rsidRPr="00127A71">
        <w:t>olj eno podjetje (Radeče papir n</w:t>
      </w:r>
      <w:r w:rsidR="008B0190" w:rsidRPr="00127A71">
        <w:t>ova, d.o.o.) in sicer za 50 oseb. V občini Trbovlje je pravico uveljavilo 6 delodajalcev za skupaj 7 oseb.</w:t>
      </w:r>
    </w:p>
    <w:p w:rsidR="008B0190" w:rsidRPr="00127A71" w:rsidRDefault="008B0190" w:rsidP="00852390">
      <w:pPr>
        <w:spacing w:after="0"/>
        <w:jc w:val="both"/>
      </w:pPr>
    </w:p>
    <w:p w:rsidR="008B0190" w:rsidRDefault="008B0190" w:rsidP="00852390">
      <w:pPr>
        <w:spacing w:after="0"/>
        <w:jc w:val="both"/>
      </w:pPr>
      <w:r w:rsidRPr="00127A71">
        <w:t xml:space="preserve">V letu 2015 </w:t>
      </w:r>
      <w:r w:rsidR="000C2A7B">
        <w:t xml:space="preserve">so </w:t>
      </w:r>
      <w:r w:rsidRPr="00127A71">
        <w:t xml:space="preserve">bila </w:t>
      </w:r>
      <w:r w:rsidR="000E05E9">
        <w:t xml:space="preserve">dana </w:t>
      </w:r>
      <w:r w:rsidRPr="00127A71">
        <w:t xml:space="preserve">delodajalcem iz programskega območja Programa HRT v okviru ukrepa 2 </w:t>
      </w:r>
      <w:r w:rsidR="000C2A7B">
        <w:t>povračila</w:t>
      </w:r>
      <w:r w:rsidRPr="00127A71">
        <w:t xml:space="preserve"> v skupni vrednosti 118.076,71 EUR.</w:t>
      </w:r>
    </w:p>
    <w:p w:rsidR="00503639" w:rsidRDefault="00503639" w:rsidP="00852390">
      <w:pPr>
        <w:spacing w:after="0"/>
        <w:jc w:val="both"/>
      </w:pPr>
    </w:p>
    <w:p w:rsidR="00503639" w:rsidRPr="00127A71" w:rsidRDefault="00503639" w:rsidP="00852390">
      <w:pPr>
        <w:spacing w:after="0"/>
        <w:jc w:val="both"/>
      </w:pPr>
      <w:r>
        <w:t xml:space="preserve">Ukrep </w:t>
      </w:r>
      <w:r w:rsidR="000E4D43">
        <w:t xml:space="preserve">št. 2 </w:t>
      </w:r>
      <w:r>
        <w:t xml:space="preserve">se izvaja na podlagi sheme državne pomoči BE04-2399245-2014 Povračilo prispevkov delodajalca in davčna olajšava za zaposlovanje. </w:t>
      </w:r>
    </w:p>
    <w:p w:rsidR="00DE6E73" w:rsidRDefault="00DE6E73" w:rsidP="00852390">
      <w:pPr>
        <w:rPr>
          <w:sz w:val="18"/>
          <w:szCs w:val="18"/>
        </w:rPr>
      </w:pPr>
    </w:p>
    <w:p w:rsidR="00DE6E73" w:rsidRDefault="00DE6E73" w:rsidP="00852390">
      <w:pPr>
        <w:rPr>
          <w:sz w:val="18"/>
          <w:szCs w:val="18"/>
        </w:rPr>
      </w:pPr>
    </w:p>
    <w:p w:rsidR="001F2A8F" w:rsidRPr="00127A71" w:rsidRDefault="001F2A8F" w:rsidP="00852390">
      <w:pPr>
        <w:pStyle w:val="Naslov2"/>
        <w:rPr>
          <w:rFonts w:ascii="Calibri" w:hAnsi="Calibri"/>
          <w:szCs w:val="24"/>
        </w:rPr>
      </w:pPr>
      <w:bookmarkStart w:id="15" w:name="_Toc464807532"/>
      <w:r w:rsidRPr="00127A71">
        <w:rPr>
          <w:rFonts w:ascii="Calibri" w:hAnsi="Calibri"/>
          <w:szCs w:val="24"/>
        </w:rPr>
        <w:t>Ukrep 3: Davčne olajšave za zaposlovanje in investiranje</w:t>
      </w:r>
      <w:bookmarkEnd w:id="15"/>
    </w:p>
    <w:p w:rsidR="001F2A8F" w:rsidRDefault="001F2A8F" w:rsidP="00852390"/>
    <w:p w:rsidR="00174E19" w:rsidRDefault="00174E19" w:rsidP="00852390">
      <w:pPr>
        <w:spacing w:after="0"/>
        <w:jc w:val="both"/>
      </w:pPr>
      <w:r w:rsidRPr="00796515">
        <w:t xml:space="preserve">Ukrep, ki ga izvaja </w:t>
      </w:r>
      <w:r w:rsidR="00C84099" w:rsidRPr="00796515">
        <w:t xml:space="preserve">FURS </w:t>
      </w:r>
      <w:r w:rsidR="00C84099">
        <w:t xml:space="preserve">v sodelovanju z </w:t>
      </w:r>
      <w:r w:rsidR="003D7418">
        <w:t>MGRT</w:t>
      </w:r>
      <w:r w:rsidR="00C84099">
        <w:t>,</w:t>
      </w:r>
      <w:r w:rsidR="003D7418">
        <w:t xml:space="preserve"> </w:t>
      </w:r>
      <w:r w:rsidRPr="00796515">
        <w:t>na podlagi 28. člena ZSRR-2. V letu 2015 so davčne olajšave za zaposlovanje največ koristili v občini Trbovlje (6</w:t>
      </w:r>
      <w:r w:rsidR="00491053">
        <w:t xml:space="preserve"> krat</w:t>
      </w:r>
      <w:r w:rsidRPr="00796515">
        <w:t xml:space="preserve"> davčne olajšave za zaposlovanje po DDPO</w:t>
      </w:r>
      <w:r w:rsidR="00CC5666" w:rsidRPr="00796515">
        <w:t xml:space="preserve"> (davek od dohodkov pravnih oseb po Zakonu o davku od dohodkov pravnih oseb</w:t>
      </w:r>
      <w:r w:rsidR="00CC5666" w:rsidRPr="00796515">
        <w:rPr>
          <w:rStyle w:val="Sprotnaopomba-sklic"/>
        </w:rPr>
        <w:footnoteReference w:id="4"/>
      </w:r>
      <w:r w:rsidR="00CC5666" w:rsidRPr="00796515">
        <w:t>)</w:t>
      </w:r>
      <w:r w:rsidRPr="00796515">
        <w:t xml:space="preserve"> in </w:t>
      </w:r>
      <w:r w:rsidR="00491053">
        <w:t>brez uveljavljanja</w:t>
      </w:r>
      <w:r w:rsidRPr="00796515">
        <w:t xml:space="preserve"> po </w:t>
      </w:r>
      <w:proofErr w:type="spellStart"/>
      <w:r w:rsidRPr="00796515">
        <w:t>DohDej</w:t>
      </w:r>
      <w:proofErr w:type="spellEnd"/>
      <w:r w:rsidR="00CC5666" w:rsidRPr="00796515">
        <w:t xml:space="preserve"> (davčni obračun akontacije dohodnine od dohodka iz dejavnosti po Zakonu o </w:t>
      </w:r>
      <w:r w:rsidR="00CC5666" w:rsidRPr="00796515">
        <w:lastRenderedPageBreak/>
        <w:t>dohodnini</w:t>
      </w:r>
      <w:r w:rsidR="00CC5666" w:rsidRPr="00796515">
        <w:rPr>
          <w:rStyle w:val="Sprotnaopomba-sklic"/>
        </w:rPr>
        <w:footnoteReference w:id="5"/>
      </w:r>
      <w:r w:rsidRPr="00796515">
        <w:t>), sledi občina Hrastnik (2</w:t>
      </w:r>
      <w:r w:rsidR="00491053">
        <w:t>krat</w:t>
      </w:r>
      <w:r w:rsidRPr="00796515">
        <w:t xml:space="preserve"> davčne olajšave za zaposlovanje po DDPO in 1</w:t>
      </w:r>
      <w:r w:rsidR="00491053">
        <w:t>krat</w:t>
      </w:r>
      <w:r w:rsidRPr="00796515">
        <w:t xml:space="preserve"> po </w:t>
      </w:r>
      <w:proofErr w:type="spellStart"/>
      <w:r w:rsidRPr="00796515">
        <w:t>Dohdej</w:t>
      </w:r>
      <w:proofErr w:type="spellEnd"/>
      <w:r w:rsidRPr="00796515">
        <w:t>) ter občina Radeče (</w:t>
      </w:r>
      <w:r w:rsidR="00491053">
        <w:t>brez uveljavljanja</w:t>
      </w:r>
      <w:r w:rsidRPr="00796515">
        <w:t xml:space="preserve"> davčn</w:t>
      </w:r>
      <w:r w:rsidR="00491053">
        <w:t>ih</w:t>
      </w:r>
      <w:r w:rsidRPr="00796515">
        <w:t xml:space="preserve"> olajšav za zaposlovanje po DDPO in </w:t>
      </w:r>
      <w:r w:rsidR="00963CCB">
        <w:t>en</w:t>
      </w:r>
      <w:r w:rsidR="00491053">
        <w:t>krat</w:t>
      </w:r>
      <w:r w:rsidRPr="00796515">
        <w:t xml:space="preserve"> po </w:t>
      </w:r>
      <w:proofErr w:type="spellStart"/>
      <w:r w:rsidRPr="00796515">
        <w:t>DohDej</w:t>
      </w:r>
      <w:proofErr w:type="spellEnd"/>
      <w:r w:rsidRPr="00796515">
        <w:t xml:space="preserve">). Skupni znesek </w:t>
      </w:r>
      <w:proofErr w:type="spellStart"/>
      <w:r w:rsidR="00C84099">
        <w:t>koriščenih</w:t>
      </w:r>
      <w:proofErr w:type="spellEnd"/>
      <w:r w:rsidR="00C84099">
        <w:t xml:space="preserve"> </w:t>
      </w:r>
      <w:r w:rsidRPr="00796515">
        <w:t xml:space="preserve">olajšav za zaposlovanje za leto 2015 znaša 96.225 EUR od tega 88.452 EUR (91,92%) predstavljajo zavezanci po obračunu DDPO in 7.772 EUR (8,08%) zavezanci po obračunu </w:t>
      </w:r>
      <w:proofErr w:type="spellStart"/>
      <w:r w:rsidRPr="00796515">
        <w:t>DohDej</w:t>
      </w:r>
      <w:proofErr w:type="spellEnd"/>
      <w:r w:rsidRPr="00796515">
        <w:t>.</w:t>
      </w:r>
      <w:r w:rsidR="0022434C">
        <w:t xml:space="preserve"> </w:t>
      </w:r>
    </w:p>
    <w:p w:rsidR="0022434C" w:rsidRDefault="0022434C" w:rsidP="00852390">
      <w:pPr>
        <w:spacing w:after="0"/>
        <w:jc w:val="both"/>
      </w:pPr>
    </w:p>
    <w:p w:rsidR="0022434C" w:rsidRPr="00127A71" w:rsidRDefault="0022434C" w:rsidP="00852390">
      <w:pPr>
        <w:spacing w:after="0"/>
        <w:jc w:val="both"/>
      </w:pPr>
    </w:p>
    <w:p w:rsidR="009A5921" w:rsidRDefault="002B1968" w:rsidP="00852390">
      <w:pPr>
        <w:pStyle w:val="Napis"/>
      </w:pPr>
      <w:r>
        <w:t xml:space="preserve">Tabela </w:t>
      </w:r>
      <w:fldSimple w:instr=" SEQ Tabela \* ARABIC ">
        <w:r w:rsidR="003C7D52">
          <w:rPr>
            <w:noProof/>
          </w:rPr>
          <w:t>24</w:t>
        </w:r>
      </w:fldSimple>
      <w:r w:rsidR="00B4097D">
        <w:t xml:space="preserve">: </w:t>
      </w:r>
      <w:r w:rsidR="0069482C">
        <w:t>število gospodarskih subjektov, ki so koristile davčne olajšave za zaposlovanje in investiranje, vrednost davčnih olajšav in davčna korist</w:t>
      </w:r>
      <w:r w:rsidR="00CA4317">
        <w:t xml:space="preserve"> v obdobju 2013-2015</w:t>
      </w:r>
      <w:r w:rsidR="0069482C">
        <w:t xml:space="preserve"> v EUR</w:t>
      </w:r>
    </w:p>
    <w:p w:rsidR="009A5921" w:rsidRPr="009A5921" w:rsidRDefault="00C13176" w:rsidP="00852390">
      <w:bookmarkStart w:id="16" w:name="_GoBack"/>
      <w:r>
        <w:rPr>
          <w:noProof/>
          <w:lang w:eastAsia="sl-SI"/>
        </w:rPr>
        <w:drawing>
          <wp:inline distT="0" distB="0" distL="0" distR="0">
            <wp:extent cx="5974080" cy="3604260"/>
            <wp:effectExtent l="0" t="0" r="7620" b="0"/>
            <wp:docPr id="3" name="Slika 1" descr="Tabela 24: število gospodarskih subjektov, ki so koristile davčne olajšave za zaposlovanje in investiranje, vrednost davčnih olajšav in davčna korist v obdobju 2013-2015 v EUR" title="število gospodarskih subjektov, ki so koristile davčne olajšave za zaposlovanje in invest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4080" cy="3604260"/>
                    </a:xfrm>
                    <a:prstGeom prst="rect">
                      <a:avLst/>
                    </a:prstGeom>
                    <a:noFill/>
                    <a:ln>
                      <a:noFill/>
                    </a:ln>
                  </pic:spPr>
                </pic:pic>
              </a:graphicData>
            </a:graphic>
          </wp:inline>
        </w:drawing>
      </w:r>
      <w:bookmarkEnd w:id="16"/>
    </w:p>
    <w:p w:rsidR="00CC5666" w:rsidRDefault="002B1968" w:rsidP="00BC605B">
      <w:pPr>
        <w:spacing w:after="0"/>
        <w:rPr>
          <w:sz w:val="18"/>
        </w:rPr>
      </w:pPr>
      <w:r w:rsidRPr="00672E03">
        <w:rPr>
          <w:sz w:val="18"/>
        </w:rPr>
        <w:t>Vir: FURS</w:t>
      </w:r>
    </w:p>
    <w:p w:rsidR="00491053" w:rsidRPr="00BC605B" w:rsidRDefault="00491053" w:rsidP="00BC605B">
      <w:pPr>
        <w:spacing w:after="0"/>
        <w:rPr>
          <w:sz w:val="18"/>
          <w:szCs w:val="18"/>
        </w:rPr>
      </w:pPr>
      <w:r w:rsidRPr="00491053">
        <w:rPr>
          <w:sz w:val="18"/>
          <w:szCs w:val="18"/>
        </w:rPr>
        <w:t xml:space="preserve">Opomba: </w:t>
      </w:r>
      <w:proofErr w:type="spellStart"/>
      <w:r w:rsidRPr="00BC605B">
        <w:rPr>
          <w:sz w:val="18"/>
          <w:szCs w:val="18"/>
        </w:rPr>
        <w:t>DohDej</w:t>
      </w:r>
      <w:proofErr w:type="spellEnd"/>
      <w:r w:rsidRPr="00BC605B">
        <w:rPr>
          <w:sz w:val="18"/>
          <w:szCs w:val="18"/>
        </w:rPr>
        <w:t>- davčni obračun akontacije dohodnine od dohodka iz dejavnosti po Zakonu o dohodnini</w:t>
      </w:r>
    </w:p>
    <w:p w:rsidR="00491053" w:rsidRPr="00491053" w:rsidRDefault="00491053" w:rsidP="00BC605B">
      <w:pPr>
        <w:spacing w:after="0"/>
        <w:rPr>
          <w:sz w:val="18"/>
          <w:szCs w:val="18"/>
        </w:rPr>
      </w:pPr>
      <w:r w:rsidRPr="00BC605B">
        <w:rPr>
          <w:sz w:val="18"/>
          <w:szCs w:val="18"/>
        </w:rPr>
        <w:t>DDPO - davek od dohodkov pravnih oseb po Zakonu o davku od dohodkov pravnih oseb</w:t>
      </w:r>
    </w:p>
    <w:p w:rsidR="00174E19" w:rsidRPr="00240CEC" w:rsidRDefault="00174E19" w:rsidP="00852390">
      <w:pPr>
        <w:pStyle w:val="Napis"/>
      </w:pPr>
    </w:p>
    <w:p w:rsidR="00174E19" w:rsidRPr="00240CEC" w:rsidRDefault="00801BA5" w:rsidP="00852390">
      <w:pPr>
        <w:pStyle w:val="Napis"/>
      </w:pPr>
      <w:bookmarkStart w:id="17" w:name="_Toc462930444"/>
      <w:r>
        <w:t xml:space="preserve">Tabela </w:t>
      </w:r>
      <w:fldSimple w:instr=" SEQ Tabela \* ARABIC ">
        <w:r w:rsidR="003C7D52">
          <w:rPr>
            <w:noProof/>
          </w:rPr>
          <w:t>25</w:t>
        </w:r>
      </w:fldSimple>
      <w:r>
        <w:t xml:space="preserve">: </w:t>
      </w:r>
      <w:r w:rsidR="00CA4317">
        <w:t>Število gospodarskih subjektov in z</w:t>
      </w:r>
      <w:r w:rsidR="00174E19" w:rsidRPr="00240CEC">
        <w:t>neski koriščenja davčnih olajšav</w:t>
      </w:r>
      <w:bookmarkEnd w:id="17"/>
      <w:r w:rsidR="00174E19" w:rsidRPr="00240CEC">
        <w:t xml:space="preserve"> </w:t>
      </w:r>
      <w:r w:rsidR="00CA4317">
        <w:t>za zaposlovanje in investiranje v obdobju 2013-2015 v EUR</w:t>
      </w:r>
    </w:p>
    <w:tbl>
      <w:tblPr>
        <w:tblW w:w="0" w:type="auto"/>
        <w:jc w:val="center"/>
        <w:tblBorders>
          <w:insideH w:val="single" w:sz="4" w:space="0" w:color="C00000"/>
          <w:insideV w:val="single" w:sz="4" w:space="0" w:color="C00000"/>
        </w:tblBorders>
        <w:tblLook w:val="04A0" w:firstRow="1" w:lastRow="0" w:firstColumn="1" w:lastColumn="0" w:noHBand="0" w:noVBand="1"/>
      </w:tblPr>
      <w:tblGrid>
        <w:gridCol w:w="1608"/>
        <w:gridCol w:w="1498"/>
        <w:gridCol w:w="1030"/>
        <w:gridCol w:w="1414"/>
        <w:gridCol w:w="1910"/>
        <w:gridCol w:w="1828"/>
      </w:tblGrid>
      <w:tr w:rsidR="00174E19" w:rsidRPr="00174E19" w:rsidTr="00127A71">
        <w:trPr>
          <w:jc w:val="center"/>
        </w:trPr>
        <w:tc>
          <w:tcPr>
            <w:tcW w:w="1722" w:type="dxa"/>
            <w:tcBorders>
              <w:bottom w:val="single" w:sz="24" w:space="0" w:color="C00000"/>
            </w:tcBorders>
            <w:shd w:val="clear" w:color="auto" w:fill="auto"/>
          </w:tcPr>
          <w:p w:rsidR="00174E19" w:rsidRPr="00174E19" w:rsidRDefault="00174E19" w:rsidP="00852390">
            <w:pPr>
              <w:rPr>
                <w:rFonts w:ascii="Scala" w:hAnsi="Scala" w:cs="DejaVu Sans"/>
                <w:b/>
                <w:sz w:val="16"/>
                <w:szCs w:val="20"/>
              </w:rPr>
            </w:pPr>
            <w:r w:rsidRPr="00174E19">
              <w:rPr>
                <w:rFonts w:ascii="Scala" w:hAnsi="Scala" w:cs="DejaVu Sans"/>
                <w:b/>
                <w:sz w:val="16"/>
                <w:szCs w:val="20"/>
              </w:rPr>
              <w:t>Tip davčne olajšave</w:t>
            </w:r>
          </w:p>
        </w:tc>
        <w:tc>
          <w:tcPr>
            <w:tcW w:w="1611" w:type="dxa"/>
            <w:tcBorders>
              <w:bottom w:val="single" w:sz="24" w:space="0" w:color="C00000"/>
            </w:tcBorders>
          </w:tcPr>
          <w:p w:rsidR="00174E19" w:rsidRPr="00174E19" w:rsidRDefault="00174E19" w:rsidP="00852390">
            <w:pPr>
              <w:rPr>
                <w:rFonts w:ascii="Scala" w:hAnsi="Scala" w:cs="DejaVu Sans"/>
                <w:b/>
                <w:sz w:val="16"/>
                <w:szCs w:val="20"/>
              </w:rPr>
            </w:pPr>
            <w:r w:rsidRPr="00174E19">
              <w:rPr>
                <w:rFonts w:ascii="Scala" w:hAnsi="Scala" w:cs="DejaVu Sans"/>
                <w:b/>
                <w:sz w:val="16"/>
                <w:szCs w:val="20"/>
              </w:rPr>
              <w:t>Št. davčnih zavezancev</w:t>
            </w:r>
          </w:p>
        </w:tc>
        <w:tc>
          <w:tcPr>
            <w:tcW w:w="1146" w:type="dxa"/>
            <w:tcBorders>
              <w:bottom w:val="single" w:sz="24" w:space="0" w:color="C00000"/>
            </w:tcBorders>
          </w:tcPr>
          <w:p w:rsidR="00174E19" w:rsidRPr="00174E19" w:rsidRDefault="00174E19" w:rsidP="00852390">
            <w:pPr>
              <w:rPr>
                <w:rFonts w:ascii="Scala" w:hAnsi="Scala" w:cs="DejaVu Sans"/>
                <w:b/>
                <w:sz w:val="16"/>
                <w:szCs w:val="20"/>
              </w:rPr>
            </w:pPr>
            <w:r w:rsidRPr="00174E19">
              <w:rPr>
                <w:rFonts w:ascii="Scala" w:hAnsi="Scala" w:cs="DejaVu Sans"/>
                <w:b/>
                <w:sz w:val="16"/>
                <w:szCs w:val="20"/>
              </w:rPr>
              <w:t>Leto</w:t>
            </w:r>
          </w:p>
        </w:tc>
        <w:tc>
          <w:tcPr>
            <w:tcW w:w="1554" w:type="dxa"/>
            <w:tcBorders>
              <w:bottom w:val="single" w:sz="24" w:space="0" w:color="C00000"/>
            </w:tcBorders>
            <w:shd w:val="clear" w:color="auto" w:fill="auto"/>
          </w:tcPr>
          <w:p w:rsidR="00174E19" w:rsidRPr="00174E19" w:rsidRDefault="00174E19" w:rsidP="00852390">
            <w:pPr>
              <w:rPr>
                <w:rFonts w:ascii="Scala" w:hAnsi="Scala" w:cs="DejaVu Sans"/>
                <w:b/>
                <w:sz w:val="16"/>
                <w:szCs w:val="20"/>
              </w:rPr>
            </w:pPr>
            <w:r w:rsidRPr="00174E19">
              <w:rPr>
                <w:rFonts w:ascii="Scala" w:hAnsi="Scala" w:cs="DejaVu Sans"/>
                <w:b/>
                <w:sz w:val="16"/>
                <w:szCs w:val="20"/>
              </w:rPr>
              <w:t>Obračun</w:t>
            </w:r>
          </w:p>
        </w:tc>
        <w:tc>
          <w:tcPr>
            <w:tcW w:w="2157" w:type="dxa"/>
            <w:tcBorders>
              <w:bottom w:val="single" w:sz="24" w:space="0" w:color="C00000"/>
            </w:tcBorders>
          </w:tcPr>
          <w:p w:rsidR="00174E19" w:rsidRPr="00174E19" w:rsidRDefault="00174E19" w:rsidP="00852390">
            <w:pPr>
              <w:rPr>
                <w:rFonts w:ascii="Scala" w:hAnsi="Scala" w:cs="DejaVu Sans"/>
                <w:b/>
                <w:sz w:val="16"/>
                <w:szCs w:val="20"/>
              </w:rPr>
            </w:pPr>
            <w:r w:rsidRPr="00174E19">
              <w:rPr>
                <w:rFonts w:ascii="Scala" w:hAnsi="Scala" w:cs="DejaVu Sans"/>
                <w:b/>
                <w:sz w:val="16"/>
                <w:szCs w:val="20"/>
              </w:rPr>
              <w:t>Davčna olajšava (EUR)</w:t>
            </w:r>
          </w:p>
        </w:tc>
        <w:tc>
          <w:tcPr>
            <w:tcW w:w="2088" w:type="dxa"/>
            <w:tcBorders>
              <w:bottom w:val="single" w:sz="24" w:space="0" w:color="C00000"/>
            </w:tcBorders>
          </w:tcPr>
          <w:p w:rsidR="00174E19" w:rsidRPr="00174E19" w:rsidRDefault="00174E19" w:rsidP="00852390">
            <w:pPr>
              <w:rPr>
                <w:rFonts w:ascii="Scala" w:hAnsi="Scala" w:cs="DejaVu Sans"/>
                <w:b/>
                <w:sz w:val="16"/>
                <w:szCs w:val="20"/>
              </w:rPr>
            </w:pPr>
            <w:r w:rsidRPr="00174E19">
              <w:rPr>
                <w:rFonts w:ascii="Scala" w:hAnsi="Scala" w:cs="DejaVu Sans"/>
                <w:b/>
                <w:sz w:val="16"/>
                <w:szCs w:val="20"/>
              </w:rPr>
              <w:t>Davčna korist (v EUR)</w:t>
            </w:r>
          </w:p>
        </w:tc>
      </w:tr>
      <w:tr w:rsidR="00174E19" w:rsidRPr="00174E19" w:rsidTr="00127A71">
        <w:trPr>
          <w:jc w:val="center"/>
        </w:trPr>
        <w:tc>
          <w:tcPr>
            <w:tcW w:w="1722" w:type="dxa"/>
            <w:shd w:val="clear" w:color="auto" w:fill="auto"/>
          </w:tcPr>
          <w:p w:rsidR="00174E19" w:rsidRPr="00174E19" w:rsidRDefault="00174E19" w:rsidP="00852390">
            <w:pPr>
              <w:rPr>
                <w:rFonts w:ascii="Scala" w:hAnsi="Scala" w:cs="DejaVu Sans"/>
                <w:sz w:val="16"/>
                <w:szCs w:val="20"/>
              </w:rPr>
            </w:pPr>
            <w:r w:rsidRPr="00174E19">
              <w:rPr>
                <w:rFonts w:ascii="Scala" w:hAnsi="Scala" w:cs="DejaVu Sans"/>
                <w:sz w:val="16"/>
                <w:szCs w:val="20"/>
              </w:rPr>
              <w:t>Za zaposlovanje</w:t>
            </w:r>
          </w:p>
        </w:tc>
        <w:tc>
          <w:tcPr>
            <w:tcW w:w="1611" w:type="dxa"/>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5</w:t>
            </w:r>
          </w:p>
        </w:tc>
        <w:tc>
          <w:tcPr>
            <w:tcW w:w="1146" w:type="dxa"/>
          </w:tcPr>
          <w:p w:rsidR="00174E19" w:rsidRPr="00174E19" w:rsidRDefault="00174E19" w:rsidP="00852390">
            <w:pPr>
              <w:rPr>
                <w:rFonts w:ascii="Scala" w:hAnsi="Scala" w:cs="DejaVu Sans"/>
                <w:sz w:val="16"/>
                <w:szCs w:val="20"/>
              </w:rPr>
            </w:pPr>
            <w:r w:rsidRPr="00174E19">
              <w:rPr>
                <w:rFonts w:ascii="Scala" w:hAnsi="Scala" w:cs="DejaVu Sans"/>
                <w:sz w:val="16"/>
                <w:szCs w:val="20"/>
              </w:rPr>
              <w:t>2013</w:t>
            </w:r>
          </w:p>
        </w:tc>
        <w:tc>
          <w:tcPr>
            <w:tcW w:w="1554" w:type="dxa"/>
            <w:shd w:val="clear" w:color="auto" w:fill="auto"/>
            <w:vAlign w:val="center"/>
          </w:tcPr>
          <w:p w:rsidR="00174E19" w:rsidRPr="00174E19" w:rsidRDefault="00174E19" w:rsidP="00852390">
            <w:pPr>
              <w:rPr>
                <w:rFonts w:ascii="Scala" w:hAnsi="Scala" w:cs="DejaVu Sans"/>
                <w:sz w:val="16"/>
                <w:szCs w:val="20"/>
              </w:rPr>
            </w:pPr>
            <w:r w:rsidRPr="00174E19">
              <w:rPr>
                <w:rFonts w:ascii="Scala" w:hAnsi="Scala" w:cs="DejaVu Sans"/>
                <w:sz w:val="16"/>
                <w:szCs w:val="20"/>
              </w:rPr>
              <w:t xml:space="preserve">DDPO, </w:t>
            </w:r>
            <w:proofErr w:type="spellStart"/>
            <w:r w:rsidRPr="00174E19">
              <w:rPr>
                <w:rFonts w:ascii="Scala" w:hAnsi="Scala" w:cs="DejaVu Sans"/>
                <w:sz w:val="16"/>
                <w:szCs w:val="20"/>
              </w:rPr>
              <w:t>DohDej</w:t>
            </w:r>
            <w:proofErr w:type="spellEnd"/>
          </w:p>
        </w:tc>
        <w:tc>
          <w:tcPr>
            <w:tcW w:w="2157" w:type="dxa"/>
            <w:shd w:val="clear" w:color="auto" w:fill="auto"/>
            <w:vAlign w:val="center"/>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8.870</w:t>
            </w:r>
          </w:p>
        </w:tc>
        <w:tc>
          <w:tcPr>
            <w:tcW w:w="2088" w:type="dxa"/>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1.780</w:t>
            </w:r>
          </w:p>
        </w:tc>
      </w:tr>
      <w:tr w:rsidR="00174E19" w:rsidRPr="00174E19" w:rsidTr="00127A71">
        <w:trPr>
          <w:jc w:val="center"/>
        </w:trPr>
        <w:tc>
          <w:tcPr>
            <w:tcW w:w="1722" w:type="dxa"/>
            <w:shd w:val="clear" w:color="auto" w:fill="auto"/>
          </w:tcPr>
          <w:p w:rsidR="00174E19" w:rsidRPr="00174E19" w:rsidRDefault="00174E19" w:rsidP="00852390">
            <w:pPr>
              <w:rPr>
                <w:rFonts w:ascii="Scala" w:hAnsi="Scala" w:cs="DejaVu Sans"/>
                <w:sz w:val="16"/>
                <w:szCs w:val="20"/>
              </w:rPr>
            </w:pPr>
            <w:r w:rsidRPr="00174E19">
              <w:rPr>
                <w:rFonts w:ascii="Scala" w:hAnsi="Scala" w:cs="DejaVu Sans"/>
                <w:sz w:val="16"/>
                <w:szCs w:val="20"/>
              </w:rPr>
              <w:t>Za zaposlovanje</w:t>
            </w:r>
          </w:p>
        </w:tc>
        <w:tc>
          <w:tcPr>
            <w:tcW w:w="1611" w:type="dxa"/>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11</w:t>
            </w:r>
          </w:p>
        </w:tc>
        <w:tc>
          <w:tcPr>
            <w:tcW w:w="1146" w:type="dxa"/>
          </w:tcPr>
          <w:p w:rsidR="00174E19" w:rsidRPr="00174E19" w:rsidRDefault="00174E19" w:rsidP="00852390">
            <w:pPr>
              <w:rPr>
                <w:rFonts w:ascii="Scala" w:hAnsi="Scala" w:cs="DejaVu Sans"/>
                <w:sz w:val="16"/>
                <w:szCs w:val="20"/>
              </w:rPr>
            </w:pPr>
            <w:r w:rsidRPr="00174E19">
              <w:rPr>
                <w:rFonts w:ascii="Scala" w:hAnsi="Scala" w:cs="DejaVu Sans"/>
                <w:sz w:val="16"/>
                <w:szCs w:val="20"/>
              </w:rPr>
              <w:t>2014</w:t>
            </w:r>
          </w:p>
        </w:tc>
        <w:tc>
          <w:tcPr>
            <w:tcW w:w="1554" w:type="dxa"/>
            <w:shd w:val="clear" w:color="auto" w:fill="auto"/>
            <w:vAlign w:val="center"/>
          </w:tcPr>
          <w:p w:rsidR="00174E19" w:rsidRPr="00174E19" w:rsidRDefault="00174E19" w:rsidP="00852390">
            <w:pPr>
              <w:rPr>
                <w:rFonts w:ascii="Scala" w:hAnsi="Scala" w:cs="DejaVu Sans"/>
                <w:sz w:val="16"/>
                <w:szCs w:val="20"/>
              </w:rPr>
            </w:pPr>
            <w:r w:rsidRPr="00174E19">
              <w:rPr>
                <w:rFonts w:ascii="Scala" w:hAnsi="Scala" w:cs="DejaVu Sans"/>
                <w:sz w:val="16"/>
                <w:szCs w:val="20"/>
              </w:rPr>
              <w:t xml:space="preserve">DDPO, </w:t>
            </w:r>
            <w:proofErr w:type="spellStart"/>
            <w:r w:rsidRPr="00174E19">
              <w:rPr>
                <w:rFonts w:ascii="Scala" w:hAnsi="Scala" w:cs="DejaVu Sans"/>
                <w:sz w:val="16"/>
                <w:szCs w:val="20"/>
              </w:rPr>
              <w:t>DohDej</w:t>
            </w:r>
            <w:proofErr w:type="spellEnd"/>
          </w:p>
        </w:tc>
        <w:tc>
          <w:tcPr>
            <w:tcW w:w="2157" w:type="dxa"/>
            <w:shd w:val="clear" w:color="auto" w:fill="auto"/>
            <w:vAlign w:val="center"/>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49.407</w:t>
            </w:r>
          </w:p>
        </w:tc>
        <w:tc>
          <w:tcPr>
            <w:tcW w:w="2088" w:type="dxa"/>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9.260</w:t>
            </w:r>
          </w:p>
        </w:tc>
      </w:tr>
      <w:tr w:rsidR="00174E19" w:rsidRPr="00174E19" w:rsidTr="00127A71">
        <w:trPr>
          <w:jc w:val="center"/>
        </w:trPr>
        <w:tc>
          <w:tcPr>
            <w:tcW w:w="1722" w:type="dxa"/>
            <w:shd w:val="clear" w:color="auto" w:fill="auto"/>
          </w:tcPr>
          <w:p w:rsidR="00174E19" w:rsidRPr="00174E19" w:rsidRDefault="00174E19" w:rsidP="00852390">
            <w:pPr>
              <w:rPr>
                <w:rFonts w:ascii="Scala" w:hAnsi="Scala" w:cs="DejaVu Sans"/>
                <w:sz w:val="16"/>
                <w:szCs w:val="20"/>
              </w:rPr>
            </w:pPr>
            <w:r w:rsidRPr="00174E19">
              <w:rPr>
                <w:rFonts w:ascii="Scala" w:hAnsi="Scala" w:cs="DejaVu Sans"/>
                <w:sz w:val="16"/>
                <w:szCs w:val="20"/>
              </w:rPr>
              <w:lastRenderedPageBreak/>
              <w:t>Za zaposlovanje</w:t>
            </w:r>
          </w:p>
        </w:tc>
        <w:tc>
          <w:tcPr>
            <w:tcW w:w="1611" w:type="dxa"/>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10</w:t>
            </w:r>
          </w:p>
        </w:tc>
        <w:tc>
          <w:tcPr>
            <w:tcW w:w="1146" w:type="dxa"/>
          </w:tcPr>
          <w:p w:rsidR="00174E19" w:rsidRPr="00174E19" w:rsidRDefault="00174E19" w:rsidP="00852390">
            <w:pPr>
              <w:rPr>
                <w:rFonts w:ascii="Scala" w:hAnsi="Scala" w:cs="DejaVu Sans"/>
                <w:sz w:val="16"/>
                <w:szCs w:val="20"/>
              </w:rPr>
            </w:pPr>
            <w:r w:rsidRPr="00174E19">
              <w:rPr>
                <w:rFonts w:ascii="Scala" w:hAnsi="Scala" w:cs="DejaVu Sans"/>
                <w:sz w:val="16"/>
                <w:szCs w:val="20"/>
              </w:rPr>
              <w:t>2015</w:t>
            </w:r>
          </w:p>
        </w:tc>
        <w:tc>
          <w:tcPr>
            <w:tcW w:w="1554" w:type="dxa"/>
            <w:shd w:val="clear" w:color="auto" w:fill="auto"/>
            <w:vAlign w:val="center"/>
          </w:tcPr>
          <w:p w:rsidR="00174E19" w:rsidRPr="00174E19" w:rsidRDefault="00174E19" w:rsidP="00852390">
            <w:pPr>
              <w:rPr>
                <w:rFonts w:ascii="Scala" w:hAnsi="Scala" w:cs="DejaVu Sans"/>
                <w:sz w:val="16"/>
                <w:szCs w:val="20"/>
              </w:rPr>
            </w:pPr>
            <w:r w:rsidRPr="00174E19">
              <w:rPr>
                <w:rFonts w:ascii="Scala" w:hAnsi="Scala" w:cs="DejaVu Sans"/>
                <w:sz w:val="16"/>
                <w:szCs w:val="20"/>
              </w:rPr>
              <w:t xml:space="preserve">DDPO, </w:t>
            </w:r>
            <w:proofErr w:type="spellStart"/>
            <w:r w:rsidRPr="00174E19">
              <w:rPr>
                <w:rFonts w:ascii="Scala" w:hAnsi="Scala" w:cs="DejaVu Sans"/>
                <w:sz w:val="16"/>
                <w:szCs w:val="20"/>
              </w:rPr>
              <w:t>DohDej</w:t>
            </w:r>
            <w:proofErr w:type="spellEnd"/>
          </w:p>
        </w:tc>
        <w:tc>
          <w:tcPr>
            <w:tcW w:w="2157" w:type="dxa"/>
            <w:shd w:val="clear" w:color="auto" w:fill="auto"/>
            <w:vAlign w:val="center"/>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96.225</w:t>
            </w:r>
          </w:p>
        </w:tc>
        <w:tc>
          <w:tcPr>
            <w:tcW w:w="2088" w:type="dxa"/>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17.889</w:t>
            </w:r>
          </w:p>
        </w:tc>
      </w:tr>
      <w:tr w:rsidR="00174E19" w:rsidRPr="00174E19" w:rsidTr="00127A71">
        <w:trPr>
          <w:jc w:val="center"/>
        </w:trPr>
        <w:tc>
          <w:tcPr>
            <w:tcW w:w="1722" w:type="dxa"/>
            <w:shd w:val="clear" w:color="auto" w:fill="auto"/>
          </w:tcPr>
          <w:p w:rsidR="00174E19" w:rsidRPr="00174E19" w:rsidRDefault="00174E19" w:rsidP="00852390">
            <w:pPr>
              <w:rPr>
                <w:rFonts w:ascii="Scala" w:hAnsi="Scala" w:cs="DejaVu Sans"/>
                <w:sz w:val="16"/>
                <w:szCs w:val="20"/>
              </w:rPr>
            </w:pPr>
            <w:r w:rsidRPr="00174E19">
              <w:rPr>
                <w:rFonts w:ascii="Scala" w:hAnsi="Scala" w:cs="DejaVu Sans"/>
                <w:sz w:val="16"/>
                <w:szCs w:val="20"/>
              </w:rPr>
              <w:t>Za investiranje</w:t>
            </w:r>
          </w:p>
        </w:tc>
        <w:tc>
          <w:tcPr>
            <w:tcW w:w="1611" w:type="dxa"/>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22</w:t>
            </w:r>
          </w:p>
        </w:tc>
        <w:tc>
          <w:tcPr>
            <w:tcW w:w="1146" w:type="dxa"/>
          </w:tcPr>
          <w:p w:rsidR="00174E19" w:rsidRPr="00174E19" w:rsidRDefault="00174E19" w:rsidP="00852390">
            <w:pPr>
              <w:rPr>
                <w:rFonts w:ascii="Scala" w:hAnsi="Scala" w:cs="DejaVu Sans"/>
                <w:sz w:val="16"/>
                <w:szCs w:val="20"/>
              </w:rPr>
            </w:pPr>
            <w:r w:rsidRPr="00174E19">
              <w:rPr>
                <w:rFonts w:ascii="Scala" w:hAnsi="Scala" w:cs="DejaVu Sans"/>
                <w:sz w:val="16"/>
                <w:szCs w:val="20"/>
              </w:rPr>
              <w:t>2013</w:t>
            </w:r>
          </w:p>
        </w:tc>
        <w:tc>
          <w:tcPr>
            <w:tcW w:w="1554" w:type="dxa"/>
            <w:shd w:val="clear" w:color="auto" w:fill="auto"/>
            <w:vAlign w:val="center"/>
          </w:tcPr>
          <w:p w:rsidR="00174E19" w:rsidRPr="00174E19" w:rsidRDefault="00174E19" w:rsidP="00852390">
            <w:pPr>
              <w:rPr>
                <w:rFonts w:ascii="Scala" w:hAnsi="Scala" w:cs="DejaVu Sans"/>
                <w:sz w:val="16"/>
                <w:szCs w:val="20"/>
              </w:rPr>
            </w:pPr>
            <w:r w:rsidRPr="00174E19">
              <w:rPr>
                <w:rFonts w:ascii="Scala" w:hAnsi="Scala" w:cs="DejaVu Sans"/>
                <w:sz w:val="16"/>
                <w:szCs w:val="20"/>
              </w:rPr>
              <w:t xml:space="preserve">DDPO, </w:t>
            </w:r>
            <w:proofErr w:type="spellStart"/>
            <w:r w:rsidRPr="00174E19">
              <w:rPr>
                <w:rFonts w:ascii="Scala" w:hAnsi="Scala" w:cs="DejaVu Sans"/>
                <w:sz w:val="16"/>
                <w:szCs w:val="20"/>
              </w:rPr>
              <w:t>DohDej</w:t>
            </w:r>
            <w:proofErr w:type="spellEnd"/>
          </w:p>
        </w:tc>
        <w:tc>
          <w:tcPr>
            <w:tcW w:w="2157" w:type="dxa"/>
            <w:shd w:val="clear" w:color="auto" w:fill="auto"/>
            <w:vAlign w:val="center"/>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364.704</w:t>
            </w:r>
          </w:p>
        </w:tc>
        <w:tc>
          <w:tcPr>
            <w:tcW w:w="2088" w:type="dxa"/>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63.107</w:t>
            </w:r>
          </w:p>
        </w:tc>
      </w:tr>
      <w:tr w:rsidR="00174E19" w:rsidRPr="00174E19" w:rsidTr="00127A71">
        <w:trPr>
          <w:jc w:val="center"/>
        </w:trPr>
        <w:tc>
          <w:tcPr>
            <w:tcW w:w="1722" w:type="dxa"/>
            <w:shd w:val="clear" w:color="auto" w:fill="auto"/>
          </w:tcPr>
          <w:p w:rsidR="00174E19" w:rsidRPr="00174E19" w:rsidRDefault="00174E19" w:rsidP="00852390">
            <w:pPr>
              <w:rPr>
                <w:rFonts w:ascii="Scala" w:hAnsi="Scala" w:cs="DejaVu Sans"/>
                <w:sz w:val="16"/>
                <w:szCs w:val="20"/>
              </w:rPr>
            </w:pPr>
            <w:r w:rsidRPr="00174E19">
              <w:rPr>
                <w:rFonts w:ascii="Scala" w:hAnsi="Scala" w:cs="DejaVu Sans"/>
                <w:sz w:val="16"/>
                <w:szCs w:val="20"/>
              </w:rPr>
              <w:t>Za investiranje</w:t>
            </w:r>
          </w:p>
        </w:tc>
        <w:tc>
          <w:tcPr>
            <w:tcW w:w="1611" w:type="dxa"/>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40</w:t>
            </w:r>
          </w:p>
        </w:tc>
        <w:tc>
          <w:tcPr>
            <w:tcW w:w="1146" w:type="dxa"/>
          </w:tcPr>
          <w:p w:rsidR="00174E19" w:rsidRPr="00174E19" w:rsidRDefault="00174E19" w:rsidP="00852390">
            <w:pPr>
              <w:rPr>
                <w:rFonts w:ascii="Scala" w:hAnsi="Scala" w:cs="DejaVu Sans"/>
                <w:sz w:val="16"/>
                <w:szCs w:val="20"/>
              </w:rPr>
            </w:pPr>
            <w:r w:rsidRPr="00174E19">
              <w:rPr>
                <w:rFonts w:ascii="Scala" w:hAnsi="Scala" w:cs="DejaVu Sans"/>
                <w:sz w:val="16"/>
                <w:szCs w:val="20"/>
              </w:rPr>
              <w:t>2014</w:t>
            </w:r>
          </w:p>
        </w:tc>
        <w:tc>
          <w:tcPr>
            <w:tcW w:w="1554" w:type="dxa"/>
            <w:shd w:val="clear" w:color="auto" w:fill="auto"/>
            <w:vAlign w:val="center"/>
          </w:tcPr>
          <w:p w:rsidR="00174E19" w:rsidRPr="00174E19" w:rsidRDefault="00174E19" w:rsidP="00852390">
            <w:pPr>
              <w:rPr>
                <w:rFonts w:ascii="Scala" w:hAnsi="Scala" w:cs="DejaVu Sans"/>
                <w:sz w:val="16"/>
                <w:szCs w:val="20"/>
              </w:rPr>
            </w:pPr>
            <w:r w:rsidRPr="00174E19">
              <w:rPr>
                <w:rFonts w:ascii="Scala" w:hAnsi="Scala" w:cs="DejaVu Sans"/>
                <w:sz w:val="16"/>
                <w:szCs w:val="20"/>
              </w:rPr>
              <w:t xml:space="preserve">DDPO, </w:t>
            </w:r>
            <w:proofErr w:type="spellStart"/>
            <w:r w:rsidRPr="00174E19">
              <w:rPr>
                <w:rFonts w:ascii="Scala" w:hAnsi="Scala" w:cs="DejaVu Sans"/>
                <w:sz w:val="16"/>
                <w:szCs w:val="20"/>
              </w:rPr>
              <w:t>DohDej</w:t>
            </w:r>
            <w:proofErr w:type="spellEnd"/>
          </w:p>
        </w:tc>
        <w:tc>
          <w:tcPr>
            <w:tcW w:w="2157" w:type="dxa"/>
            <w:shd w:val="clear" w:color="auto" w:fill="auto"/>
            <w:vAlign w:val="center"/>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1.374.264</w:t>
            </w:r>
          </w:p>
        </w:tc>
        <w:tc>
          <w:tcPr>
            <w:tcW w:w="2088" w:type="dxa"/>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246.391</w:t>
            </w:r>
          </w:p>
        </w:tc>
      </w:tr>
      <w:tr w:rsidR="00174E19" w:rsidRPr="00174E19" w:rsidTr="00127A71">
        <w:trPr>
          <w:jc w:val="center"/>
        </w:trPr>
        <w:tc>
          <w:tcPr>
            <w:tcW w:w="1722" w:type="dxa"/>
            <w:shd w:val="clear" w:color="auto" w:fill="auto"/>
          </w:tcPr>
          <w:p w:rsidR="00174E19" w:rsidRPr="00174E19" w:rsidRDefault="00174E19" w:rsidP="00852390">
            <w:pPr>
              <w:rPr>
                <w:rFonts w:ascii="Scala" w:hAnsi="Scala" w:cs="DejaVu Sans"/>
                <w:sz w:val="16"/>
                <w:szCs w:val="20"/>
              </w:rPr>
            </w:pPr>
            <w:r w:rsidRPr="00174E19">
              <w:rPr>
                <w:rFonts w:ascii="Scala" w:hAnsi="Scala" w:cs="DejaVu Sans"/>
                <w:sz w:val="16"/>
                <w:szCs w:val="20"/>
              </w:rPr>
              <w:t>Za investiranje</w:t>
            </w:r>
          </w:p>
        </w:tc>
        <w:tc>
          <w:tcPr>
            <w:tcW w:w="1611" w:type="dxa"/>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42</w:t>
            </w:r>
          </w:p>
        </w:tc>
        <w:tc>
          <w:tcPr>
            <w:tcW w:w="1146" w:type="dxa"/>
          </w:tcPr>
          <w:p w:rsidR="00174E19" w:rsidRPr="00174E19" w:rsidRDefault="00174E19" w:rsidP="00852390">
            <w:pPr>
              <w:rPr>
                <w:rFonts w:ascii="Scala" w:hAnsi="Scala" w:cs="DejaVu Sans"/>
                <w:sz w:val="16"/>
                <w:szCs w:val="20"/>
              </w:rPr>
            </w:pPr>
            <w:r w:rsidRPr="00174E19">
              <w:rPr>
                <w:rFonts w:ascii="Scala" w:hAnsi="Scala" w:cs="DejaVu Sans"/>
                <w:sz w:val="16"/>
                <w:szCs w:val="20"/>
              </w:rPr>
              <w:t>2015</w:t>
            </w:r>
          </w:p>
        </w:tc>
        <w:tc>
          <w:tcPr>
            <w:tcW w:w="1554" w:type="dxa"/>
            <w:shd w:val="clear" w:color="auto" w:fill="auto"/>
            <w:vAlign w:val="center"/>
          </w:tcPr>
          <w:p w:rsidR="00174E19" w:rsidRPr="00174E19" w:rsidRDefault="00174E19" w:rsidP="00852390">
            <w:pPr>
              <w:rPr>
                <w:rFonts w:ascii="Scala" w:hAnsi="Scala" w:cs="DejaVu Sans"/>
                <w:sz w:val="16"/>
                <w:szCs w:val="20"/>
              </w:rPr>
            </w:pPr>
            <w:r w:rsidRPr="00174E19">
              <w:rPr>
                <w:rFonts w:ascii="Scala" w:hAnsi="Scala" w:cs="DejaVu Sans"/>
                <w:sz w:val="16"/>
                <w:szCs w:val="20"/>
              </w:rPr>
              <w:t xml:space="preserve">DDPO, </w:t>
            </w:r>
            <w:proofErr w:type="spellStart"/>
            <w:r w:rsidRPr="00174E19">
              <w:rPr>
                <w:rFonts w:ascii="Scala" w:hAnsi="Scala" w:cs="DejaVu Sans"/>
                <w:sz w:val="16"/>
                <w:szCs w:val="20"/>
              </w:rPr>
              <w:t>DohDej</w:t>
            </w:r>
            <w:proofErr w:type="spellEnd"/>
          </w:p>
        </w:tc>
        <w:tc>
          <w:tcPr>
            <w:tcW w:w="2157" w:type="dxa"/>
            <w:shd w:val="clear" w:color="auto" w:fill="auto"/>
            <w:vAlign w:val="center"/>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1.173.426</w:t>
            </w:r>
          </w:p>
        </w:tc>
        <w:tc>
          <w:tcPr>
            <w:tcW w:w="2088" w:type="dxa"/>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202.571</w:t>
            </w:r>
          </w:p>
        </w:tc>
      </w:tr>
      <w:tr w:rsidR="00174E19" w:rsidRPr="00174E19" w:rsidTr="00127A71">
        <w:trPr>
          <w:trHeight w:val="477"/>
          <w:jc w:val="center"/>
        </w:trPr>
        <w:tc>
          <w:tcPr>
            <w:tcW w:w="1722" w:type="dxa"/>
            <w:shd w:val="clear" w:color="auto" w:fill="auto"/>
            <w:vAlign w:val="center"/>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SKUPAJ</w:t>
            </w:r>
          </w:p>
        </w:tc>
        <w:tc>
          <w:tcPr>
            <w:tcW w:w="1611" w:type="dxa"/>
            <w:vAlign w:val="center"/>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130</w:t>
            </w:r>
          </w:p>
        </w:tc>
        <w:tc>
          <w:tcPr>
            <w:tcW w:w="1146" w:type="dxa"/>
            <w:vAlign w:val="center"/>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w:t>
            </w:r>
          </w:p>
        </w:tc>
        <w:tc>
          <w:tcPr>
            <w:tcW w:w="1554" w:type="dxa"/>
            <w:shd w:val="clear" w:color="auto" w:fill="auto"/>
            <w:vAlign w:val="center"/>
          </w:tcPr>
          <w:p w:rsidR="00174E19" w:rsidRPr="00174E19" w:rsidRDefault="00174E19" w:rsidP="00852390">
            <w:pPr>
              <w:jc w:val="center"/>
              <w:rPr>
                <w:rFonts w:ascii="Scala" w:hAnsi="Scala" w:cs="DejaVu Sans"/>
                <w:sz w:val="16"/>
                <w:szCs w:val="20"/>
              </w:rPr>
            </w:pPr>
            <w:r w:rsidRPr="00174E19">
              <w:rPr>
                <w:rFonts w:ascii="Scala" w:hAnsi="Scala" w:cs="DejaVu Sans"/>
                <w:sz w:val="16"/>
                <w:szCs w:val="20"/>
              </w:rPr>
              <w:t>/</w:t>
            </w:r>
          </w:p>
        </w:tc>
        <w:tc>
          <w:tcPr>
            <w:tcW w:w="2157" w:type="dxa"/>
            <w:shd w:val="clear" w:color="auto" w:fill="auto"/>
            <w:vAlign w:val="center"/>
          </w:tcPr>
          <w:p w:rsidR="00174E19" w:rsidRPr="00174E19" w:rsidRDefault="00174E19" w:rsidP="00852390">
            <w:pPr>
              <w:jc w:val="center"/>
              <w:rPr>
                <w:rFonts w:ascii="Scala" w:hAnsi="Scala"/>
                <w:color w:val="000000"/>
                <w:sz w:val="16"/>
                <w:szCs w:val="20"/>
              </w:rPr>
            </w:pPr>
            <w:r w:rsidRPr="00174E19">
              <w:rPr>
                <w:rFonts w:ascii="Scala" w:hAnsi="Scala"/>
                <w:color w:val="000000"/>
                <w:sz w:val="16"/>
                <w:szCs w:val="20"/>
              </w:rPr>
              <w:t>3.066.899</w:t>
            </w:r>
          </w:p>
        </w:tc>
        <w:tc>
          <w:tcPr>
            <w:tcW w:w="2088" w:type="dxa"/>
            <w:vAlign w:val="center"/>
          </w:tcPr>
          <w:p w:rsidR="00174E19" w:rsidRPr="00174E19" w:rsidRDefault="00174E19" w:rsidP="00852390">
            <w:pPr>
              <w:jc w:val="center"/>
              <w:rPr>
                <w:rFonts w:ascii="Scala" w:hAnsi="Scala"/>
                <w:color w:val="000000"/>
                <w:sz w:val="16"/>
                <w:szCs w:val="20"/>
              </w:rPr>
            </w:pPr>
            <w:r w:rsidRPr="00174E19">
              <w:rPr>
                <w:rFonts w:ascii="Scala" w:hAnsi="Scala"/>
                <w:color w:val="000000"/>
                <w:sz w:val="16"/>
                <w:szCs w:val="20"/>
              </w:rPr>
              <w:t>540.998</w:t>
            </w:r>
          </w:p>
        </w:tc>
      </w:tr>
      <w:tr w:rsidR="00174E19" w:rsidRPr="0029699F" w:rsidTr="00127A71">
        <w:trPr>
          <w:jc w:val="center"/>
        </w:trPr>
        <w:tc>
          <w:tcPr>
            <w:tcW w:w="10278" w:type="dxa"/>
            <w:gridSpan w:val="6"/>
            <w:tcBorders>
              <w:top w:val="single" w:sz="24" w:space="0" w:color="C00000"/>
            </w:tcBorders>
          </w:tcPr>
          <w:p w:rsidR="00801BA5" w:rsidRPr="0029699F" w:rsidRDefault="00174E19" w:rsidP="00852390">
            <w:pPr>
              <w:spacing w:after="0"/>
              <w:rPr>
                <w:sz w:val="18"/>
                <w:szCs w:val="18"/>
              </w:rPr>
            </w:pPr>
            <w:r w:rsidRPr="0029699F">
              <w:rPr>
                <w:sz w:val="18"/>
                <w:szCs w:val="18"/>
              </w:rPr>
              <w:t xml:space="preserve">Vir podatkov: FURS, </w:t>
            </w:r>
            <w:r w:rsidR="00801BA5" w:rsidRPr="0029699F">
              <w:rPr>
                <w:sz w:val="18"/>
                <w:szCs w:val="18"/>
              </w:rPr>
              <w:t>povzeto po Vmesno vrednotenje Programa spodbujanja konkurenčnosti in ukrepov  razvojne podpore  za območje občin Hrastnik, Radeče in Trbovlje, MK projekt d.o.o., september 2016</w:t>
            </w:r>
          </w:p>
          <w:p w:rsidR="00174E19" w:rsidRPr="0029699F" w:rsidRDefault="00174E19" w:rsidP="00852390">
            <w:pPr>
              <w:rPr>
                <w:sz w:val="18"/>
                <w:szCs w:val="18"/>
              </w:rPr>
            </w:pPr>
          </w:p>
        </w:tc>
      </w:tr>
    </w:tbl>
    <w:p w:rsidR="00174E19" w:rsidRPr="00796515" w:rsidRDefault="00174E19" w:rsidP="00852390">
      <w:pPr>
        <w:jc w:val="both"/>
      </w:pPr>
      <w:r w:rsidRPr="00796515">
        <w:t xml:space="preserve">Skupni znesek koriščenja davčnih olajšav  za leta 2013, 2014 in 2015 znaša 3.066.899 EUR. Od tega 5,04% predstavljajo davčne olajšave za zaposlovanje in 94,96% davčne olajšave za </w:t>
      </w:r>
      <w:r w:rsidR="00986B60">
        <w:t>investiranje</w:t>
      </w:r>
      <w:r w:rsidRPr="00796515">
        <w:t>. Dejanska davčna korist za obdobje 2013-2015 znaša 540.998 EUR, kjer znaša skupna davčna korist za zaposlovanje 28.929 EUR, za investiranje pa 512.069 EUR.</w:t>
      </w:r>
    </w:p>
    <w:p w:rsidR="00174E19" w:rsidRDefault="00174E19" w:rsidP="00852390"/>
    <w:p w:rsidR="000E4D43" w:rsidRPr="00127A71" w:rsidRDefault="000E4D43" w:rsidP="000E4D43">
      <w:pPr>
        <w:spacing w:after="0"/>
        <w:jc w:val="both"/>
      </w:pPr>
      <w:r>
        <w:t>Ukrep št. 3 se izvaja na podlagi sheme državne pomoči BE04-2399245-2014 Povračilo prispevkov delodajalca in davčna olajšava za zaposlovanje in na podlagi sheme št. BE02-2399245-2014 Regionalna shema državnih pomoči.</w:t>
      </w:r>
    </w:p>
    <w:p w:rsidR="000E4D43" w:rsidRDefault="000E4D43" w:rsidP="00852390"/>
    <w:p w:rsidR="00AF55F2" w:rsidRPr="00A57FA3" w:rsidRDefault="00AF55F2" w:rsidP="00852390">
      <w:pPr>
        <w:pStyle w:val="Naslov2"/>
        <w:rPr>
          <w:lang w:eastAsia="sl-SI"/>
        </w:rPr>
      </w:pPr>
      <w:bookmarkStart w:id="18" w:name="_Toc464807533"/>
      <w:r w:rsidRPr="00A57FA3">
        <w:rPr>
          <w:lang w:eastAsia="sl-SI"/>
        </w:rPr>
        <w:t>Ukrep 4: spodbude za trajnostni razvoj podeželja iz Programa razvoja podeželja 2014-2020</w:t>
      </w:r>
      <w:bookmarkEnd w:id="18"/>
    </w:p>
    <w:p w:rsidR="00CE0BE4" w:rsidRDefault="00CE0BE4" w:rsidP="00852390">
      <w:pPr>
        <w:spacing w:after="0"/>
        <w:rPr>
          <w:bCs/>
          <w:lang w:eastAsia="sl-SI"/>
        </w:rPr>
      </w:pPr>
    </w:p>
    <w:p w:rsidR="00CE0BE4" w:rsidRPr="00796515" w:rsidRDefault="00CE0BE4" w:rsidP="00852390">
      <w:pPr>
        <w:spacing w:after="0"/>
        <w:jc w:val="both"/>
        <w:rPr>
          <w:b/>
          <w:bCs/>
          <w:lang w:eastAsia="sl-SI"/>
        </w:rPr>
      </w:pPr>
      <w:r w:rsidRPr="00796515">
        <w:t xml:space="preserve">V obdobju 2014–2018 </w:t>
      </w:r>
      <w:r w:rsidR="00986B60">
        <w:t>spodbude</w:t>
      </w:r>
      <w:r w:rsidRPr="00796515">
        <w:t xml:space="preserve"> izvede Ministrstvo za kmetijstvo, gozdarstvo in prehrano. Ukrep se izvede iz sredstev iz naslova Programa razvoja podeželja 2014-2020 prek dodelitve</w:t>
      </w:r>
      <w:r w:rsidR="00D31FDE">
        <w:t xml:space="preserve"> dodatnih</w:t>
      </w:r>
      <w:r w:rsidRPr="00796515">
        <w:t xml:space="preserve"> sredstev lokalnim akcijskim skupinam (v nadaljnjem besedilu: LAS), ki bodo v programskem obdobju 2014–2020 pokrivale problemsko območje v okviru ukrepa Podpora za lokalni razvoj v okviru pobude LEADER (lokalni razvoj, ki ga vodi skupnost). Na območju občin HRT delujeta LAS Posavje in LAS Zasavje. </w:t>
      </w:r>
      <w:r w:rsidR="00D31FDE">
        <w:t>Dodatna j</w:t>
      </w:r>
      <w:r w:rsidRPr="00796515">
        <w:t>avna sredstva iz naslova problemskih območij</w:t>
      </w:r>
      <w:r w:rsidR="00A42D7A">
        <w:t>, za oba L</w:t>
      </w:r>
      <w:r w:rsidR="00D31FDE">
        <w:t>AS znašajo</w:t>
      </w:r>
      <w:r w:rsidRPr="00796515">
        <w:t xml:space="preserve"> so ocenjena v skupni višini okoli 346.</w:t>
      </w:r>
      <w:r w:rsidR="00D31FDE">
        <w:t>539,75</w:t>
      </w:r>
      <w:r w:rsidRPr="00796515">
        <w:t xml:space="preserve"> </w:t>
      </w:r>
      <w:r w:rsidR="005B2973">
        <w:t>EUR</w:t>
      </w:r>
      <w:r w:rsidRPr="00796515">
        <w:t xml:space="preserve"> za celotno programsko obdobje, od tega za območje LAS Posavje 254.151,00 </w:t>
      </w:r>
      <w:r w:rsidR="00986B60">
        <w:t>EUR</w:t>
      </w:r>
      <w:r w:rsidRPr="00796515">
        <w:t xml:space="preserve">, za območje LAS Zasavje pa 92.388,75 </w:t>
      </w:r>
      <w:r w:rsidR="00986B60">
        <w:t>EUR</w:t>
      </w:r>
      <w:r w:rsidRPr="00796515">
        <w:t>.</w:t>
      </w:r>
      <w:r w:rsidR="00A42D7A">
        <w:t xml:space="preserve">  LAS Posavje je pridobil odločbo o potrditvi SLR in LAS z dne 13.9.2016, LAS Zasavje pa o odločbo o potrditvi SLR in LAS z dne 17.10.2016. </w:t>
      </w:r>
    </w:p>
    <w:p w:rsidR="00CE0BE4" w:rsidRPr="00796515" w:rsidRDefault="00CE0BE4" w:rsidP="00852390">
      <w:pPr>
        <w:jc w:val="both"/>
      </w:pPr>
    </w:p>
    <w:p w:rsidR="00CE0BE4" w:rsidRPr="00796515" w:rsidRDefault="00CE0BE4" w:rsidP="00852390">
      <w:pPr>
        <w:spacing w:after="0"/>
        <w:jc w:val="both"/>
        <w:rPr>
          <w:u w:val="single"/>
          <w:lang w:eastAsia="sl-SI"/>
        </w:rPr>
      </w:pPr>
      <w:r w:rsidRPr="00796515">
        <w:rPr>
          <w:u w:val="single"/>
          <w:lang w:eastAsia="sl-SI"/>
        </w:rPr>
        <w:t xml:space="preserve">Status: ukrep </w:t>
      </w:r>
      <w:r w:rsidR="00D31FDE">
        <w:rPr>
          <w:u w:val="single"/>
          <w:lang w:eastAsia="sl-SI"/>
        </w:rPr>
        <w:t>se izvaja</w:t>
      </w:r>
      <w:r w:rsidRPr="00796515">
        <w:rPr>
          <w:u w:val="single"/>
          <w:lang w:eastAsia="sl-SI"/>
        </w:rPr>
        <w:t>.</w:t>
      </w:r>
    </w:p>
    <w:p w:rsidR="00CE0BE4" w:rsidRPr="00796515" w:rsidRDefault="00CE0BE4" w:rsidP="00852390">
      <w:pPr>
        <w:jc w:val="both"/>
      </w:pPr>
    </w:p>
    <w:p w:rsidR="00AF55F2" w:rsidRPr="00796515" w:rsidRDefault="00DF540C" w:rsidP="00852390">
      <w:pPr>
        <w:jc w:val="both"/>
      </w:pPr>
      <w:r w:rsidRPr="00796515">
        <w:t>Ob</w:t>
      </w:r>
      <w:r w:rsidR="00A42D7A">
        <w:t xml:space="preserve">a LAS </w:t>
      </w:r>
      <w:r w:rsidRPr="00796515">
        <w:t xml:space="preserve"> bosta sredstva podeljevali na podlagi javnih pozivov, ki bodo temeljili na Strategiji lokalnega razvoja </w:t>
      </w:r>
      <w:r w:rsidR="00A42D7A">
        <w:t>(v nadaljn</w:t>
      </w:r>
      <w:r w:rsidR="00963CCB">
        <w:t>j</w:t>
      </w:r>
      <w:r w:rsidR="00A42D7A">
        <w:t xml:space="preserve">em besedilu: SLR) </w:t>
      </w:r>
      <w:r w:rsidRPr="00796515">
        <w:t>za posamez</w:t>
      </w:r>
      <w:r w:rsidR="00A42D7A">
        <w:t>e</w:t>
      </w:r>
      <w:r w:rsidRPr="00796515">
        <w:t>n</w:t>
      </w:r>
      <w:r w:rsidR="00A42D7A">
        <w:t xml:space="preserve">  LAS</w:t>
      </w:r>
      <w:r w:rsidRPr="00796515">
        <w:t xml:space="preserve">, ki jih je vodilni partner LAS predložil v </w:t>
      </w:r>
      <w:r w:rsidRPr="00796515">
        <w:lastRenderedPageBreak/>
        <w:t>presojo in potrditev pristojnemu Ministrstvu</w:t>
      </w:r>
      <w:r w:rsidRPr="00796515">
        <w:rPr>
          <w:rStyle w:val="Sprotnaopomba-sklic"/>
        </w:rPr>
        <w:footnoteReference w:id="6"/>
      </w:r>
      <w:r w:rsidRPr="00796515">
        <w:t xml:space="preserve">. V </w:t>
      </w:r>
      <w:r w:rsidR="00A42D7A">
        <w:t xml:space="preserve">SLR </w:t>
      </w:r>
      <w:r w:rsidR="00A42D7A" w:rsidRPr="00796515">
        <w:t xml:space="preserve"> </w:t>
      </w:r>
      <w:r w:rsidRPr="00796515">
        <w:t>so jasno opredeljeni načini in nameni podeljevanja sredstev.</w:t>
      </w:r>
    </w:p>
    <w:p w:rsidR="005933FB" w:rsidRPr="00796515" w:rsidRDefault="005933FB" w:rsidP="00852390">
      <w:pPr>
        <w:jc w:val="both"/>
      </w:pPr>
    </w:p>
    <w:p w:rsidR="002F7A30" w:rsidRPr="00A57FA3" w:rsidRDefault="002F7A30" w:rsidP="00852390">
      <w:pPr>
        <w:pStyle w:val="Naslov2"/>
      </w:pPr>
      <w:bookmarkStart w:id="19" w:name="_Toc464807534"/>
      <w:r w:rsidRPr="00A57FA3">
        <w:rPr>
          <w:lang w:eastAsia="sl-SI"/>
        </w:rPr>
        <w:t>Ukrep 5: prometna infrastruktura</w:t>
      </w:r>
      <w:bookmarkEnd w:id="19"/>
    </w:p>
    <w:p w:rsidR="002F7A30" w:rsidRPr="00070036" w:rsidRDefault="002F7A30" w:rsidP="00852390">
      <w:pPr>
        <w:spacing w:after="0"/>
        <w:rPr>
          <w:lang w:eastAsia="sl-SI"/>
        </w:rPr>
      </w:pPr>
    </w:p>
    <w:p w:rsidR="00AC0E7B" w:rsidRPr="00796515" w:rsidRDefault="00AC0E7B" w:rsidP="00852390">
      <w:pPr>
        <w:spacing w:after="0"/>
        <w:jc w:val="both"/>
      </w:pPr>
      <w:r w:rsidRPr="00796515">
        <w:t xml:space="preserve">Program HRT </w:t>
      </w:r>
      <w:r w:rsidR="009A127B">
        <w:t xml:space="preserve">je </w:t>
      </w:r>
      <w:r w:rsidRPr="00796515">
        <w:t>v okviru Ukrepa 5</w:t>
      </w:r>
      <w:r w:rsidR="009A127B">
        <w:t xml:space="preserve"> </w:t>
      </w:r>
      <w:r w:rsidRPr="00796515">
        <w:t>predvideva</w:t>
      </w:r>
      <w:r w:rsidR="009A127B">
        <w:t>l</w:t>
      </w:r>
      <w:r w:rsidRPr="00796515">
        <w:t xml:space="preserve"> izvedbo osmih investicij izmed katerih trije spadajo v okvir ureditve železniške infrastrukture, pet pa v okvir ureditve cestne infrastrukture. Za izvedbo ukrepa je pristojno Ministrstvo za infrastrukturo in prostor</w:t>
      </w:r>
      <w:r w:rsidR="00CF2E6A">
        <w:t>, o</w:t>
      </w:r>
      <w:r w:rsidR="00CF2E6A" w:rsidRPr="00D672B0">
        <w:t>d 5.9.2014 dalje Ministrstvo za infrastrukturo</w:t>
      </w:r>
      <w:r w:rsidRPr="00796515">
        <w:t>.</w:t>
      </w:r>
    </w:p>
    <w:p w:rsidR="00AC0E7B" w:rsidRPr="00796515" w:rsidRDefault="00AC0E7B" w:rsidP="00852390">
      <w:pPr>
        <w:spacing w:after="0"/>
        <w:jc w:val="both"/>
      </w:pPr>
    </w:p>
    <w:p w:rsidR="00AC0E7B" w:rsidRPr="00796515" w:rsidRDefault="00AC0E7B" w:rsidP="00852390">
      <w:pPr>
        <w:spacing w:after="0"/>
        <w:jc w:val="both"/>
      </w:pPr>
      <w:r w:rsidRPr="00796515">
        <w:t xml:space="preserve">Investicijski projekti na področju </w:t>
      </w:r>
      <w:r w:rsidRPr="00796515">
        <w:rPr>
          <w:b/>
        </w:rPr>
        <w:t>železniške infrastrukture</w:t>
      </w:r>
      <w:r w:rsidRPr="00796515">
        <w:t xml:space="preserve"> v okviru Programa HRT so</w:t>
      </w:r>
      <w:r w:rsidR="009A127B">
        <w:t xml:space="preserve"> bili</w:t>
      </w:r>
      <w:r w:rsidRPr="00796515">
        <w:t xml:space="preserve"> vezani na vzpostavitev operativn</w:t>
      </w:r>
      <w:r w:rsidR="00EA037E">
        <w:t xml:space="preserve">o-varnostnih sistemov. </w:t>
      </w:r>
      <w:r w:rsidR="00DB691A">
        <w:t xml:space="preserve">Predvideno je bilo načrtovanje in izvedba digitalnega radijskega komunikacijskega sistema za železnice. V okviru tega je bila v letih 2009 do 2012 izdelana izvedbena dokumentacija, gradnja (postavitev jedrnega sistema GSM-R, vzpostavitev optičnega omrežja, postavitev baznih postaj in montaža ostale potrebne opreme) sistema GSM-R pa poteka od leta 2013 tudi na območju občin Radeče (2,5 km), Trbovlje (4,2 km) in Hrastnik (6,9 km). </w:t>
      </w:r>
      <w:r w:rsidR="00E611CC">
        <w:t>Predviden zaključek</w:t>
      </w:r>
      <w:r w:rsidR="00963CCB">
        <w:t xml:space="preserve"> načrtovanih del v okviru vzpos</w:t>
      </w:r>
      <w:r w:rsidR="00E611CC">
        <w:t>t</w:t>
      </w:r>
      <w:r w:rsidR="00963CCB">
        <w:t>a</w:t>
      </w:r>
      <w:r w:rsidR="00E611CC">
        <w:t>vitve sistema GSM-R je v prvi polovici leta 2017.</w:t>
      </w:r>
      <w:r w:rsidR="00DB691A">
        <w:t xml:space="preserve">  </w:t>
      </w:r>
    </w:p>
    <w:p w:rsidR="0085665E" w:rsidRDefault="0085665E" w:rsidP="00852390">
      <w:pPr>
        <w:spacing w:after="0"/>
        <w:jc w:val="both"/>
        <w:rPr>
          <w:u w:val="single"/>
          <w:lang w:eastAsia="sl-SI"/>
        </w:rPr>
      </w:pPr>
    </w:p>
    <w:p w:rsidR="00DF5DB6" w:rsidRPr="00796515" w:rsidRDefault="00DF5DB6" w:rsidP="00852390">
      <w:pPr>
        <w:spacing w:after="0"/>
        <w:jc w:val="both"/>
        <w:rPr>
          <w:u w:val="single"/>
          <w:lang w:eastAsia="sl-SI"/>
        </w:rPr>
      </w:pPr>
      <w:r w:rsidRPr="00796515">
        <w:rPr>
          <w:u w:val="single"/>
          <w:lang w:eastAsia="sl-SI"/>
        </w:rPr>
        <w:t>Status: ukrep</w:t>
      </w:r>
      <w:r>
        <w:rPr>
          <w:u w:val="single"/>
          <w:lang w:eastAsia="sl-SI"/>
        </w:rPr>
        <w:t xml:space="preserve"> se izvaja </w:t>
      </w:r>
      <w:r w:rsidR="00380575">
        <w:rPr>
          <w:u w:val="single"/>
          <w:lang w:eastAsia="sl-SI"/>
        </w:rPr>
        <w:t xml:space="preserve">v omejenem obsegu </w:t>
      </w:r>
      <w:r>
        <w:rPr>
          <w:u w:val="single"/>
          <w:lang w:eastAsia="sl-SI"/>
        </w:rPr>
        <w:t xml:space="preserve"> </w:t>
      </w:r>
    </w:p>
    <w:p w:rsidR="00DF5DB6" w:rsidRDefault="00DF5DB6" w:rsidP="00852390">
      <w:pPr>
        <w:spacing w:after="0"/>
        <w:jc w:val="both"/>
        <w:rPr>
          <w:rFonts w:cs="Arial"/>
          <w:iCs/>
          <w:lang w:eastAsia="sl-SI"/>
        </w:rPr>
      </w:pPr>
    </w:p>
    <w:p w:rsidR="009A127B" w:rsidRPr="00A63F88" w:rsidRDefault="009A127B" w:rsidP="006A4CC9">
      <w:pPr>
        <w:tabs>
          <w:tab w:val="left" w:pos="283"/>
        </w:tabs>
        <w:autoSpaceDE w:val="0"/>
        <w:autoSpaceDN w:val="0"/>
        <w:adjustRightInd w:val="0"/>
        <w:spacing w:after="0"/>
        <w:jc w:val="both"/>
        <w:textAlignment w:val="center"/>
        <w:rPr>
          <w:color w:val="000000"/>
          <w:lang w:eastAsia="sl-SI"/>
        </w:rPr>
      </w:pPr>
      <w:r w:rsidRPr="00A63F88">
        <w:rPr>
          <w:color w:val="000000"/>
          <w:lang w:eastAsia="sl-SI"/>
        </w:rPr>
        <w:t>Direkcija RS za infrastrukturo, kot investitor ukrepov na cestni infrastrukturi ugotavlja, da je zagotavljanje sredstev v okviru cestne infrastrukture v proračunu RS bistveno manjše od plana v Programu, kar je posledica rebalansov Proračuna v letih 2012 in 2013, v Proračunu 2014 in 2015 pa sredstev na investicijskih projektih,  razen EU sredstev, ni bilo planiranih. Projekta, ki bi bil financiran z EU sredstvi na tem območju ni.</w:t>
      </w:r>
    </w:p>
    <w:p w:rsidR="009A127B" w:rsidRDefault="009A127B" w:rsidP="00852390">
      <w:pPr>
        <w:tabs>
          <w:tab w:val="left" w:pos="283"/>
        </w:tabs>
        <w:autoSpaceDE w:val="0"/>
        <w:autoSpaceDN w:val="0"/>
        <w:adjustRightInd w:val="0"/>
        <w:spacing w:after="0"/>
        <w:jc w:val="both"/>
        <w:textAlignment w:val="center"/>
        <w:rPr>
          <w:color w:val="000000"/>
          <w:lang w:eastAsia="sl-SI"/>
        </w:rPr>
      </w:pPr>
    </w:p>
    <w:p w:rsidR="009A127B" w:rsidRPr="00552252" w:rsidRDefault="00552252" w:rsidP="00852390">
      <w:pPr>
        <w:pStyle w:val="Napis"/>
        <w:rPr>
          <w:color w:val="000000"/>
          <w:lang w:eastAsia="sl-SI"/>
        </w:rPr>
      </w:pPr>
      <w:r w:rsidRPr="00552252">
        <w:t xml:space="preserve">Tabela </w:t>
      </w:r>
      <w:fldSimple w:instr=" SEQ Tabela \* ARABIC ">
        <w:r w:rsidR="003C7D52">
          <w:rPr>
            <w:noProof/>
          </w:rPr>
          <w:t>26</w:t>
        </w:r>
      </w:fldSimple>
      <w:r w:rsidR="009A127B" w:rsidRPr="00552252">
        <w:rPr>
          <w:color w:val="000000"/>
          <w:lang w:eastAsia="sl-SI"/>
        </w:rPr>
        <w:t>: Realizacija na posameznih inves</w:t>
      </w:r>
      <w:r w:rsidR="00EA037E">
        <w:rPr>
          <w:color w:val="000000"/>
          <w:lang w:eastAsia="sl-SI"/>
        </w:rPr>
        <w:t xml:space="preserve">ticijskih projektih iz Programa, </w:t>
      </w:r>
      <w:r w:rsidR="009A127B" w:rsidRPr="00552252">
        <w:rPr>
          <w:color w:val="000000"/>
          <w:lang w:eastAsia="sl-SI"/>
        </w:rPr>
        <w:t xml:space="preserve"> </w:t>
      </w:r>
      <w:r>
        <w:rPr>
          <w:color w:val="000000"/>
          <w:lang w:eastAsia="sl-SI"/>
        </w:rPr>
        <w:t>v EUR</w:t>
      </w:r>
    </w:p>
    <w:tbl>
      <w:tblPr>
        <w:tblW w:w="8010" w:type="dxa"/>
        <w:tblInd w:w="140" w:type="dxa"/>
        <w:shd w:val="clear" w:color="auto" w:fill="FFFFFF"/>
        <w:tblLayout w:type="fixed"/>
        <w:tblCellMar>
          <w:left w:w="70" w:type="dxa"/>
          <w:right w:w="70" w:type="dxa"/>
        </w:tblCellMar>
        <w:tblLook w:val="0000" w:firstRow="0" w:lastRow="0" w:firstColumn="0" w:lastColumn="0" w:noHBand="0" w:noVBand="0"/>
      </w:tblPr>
      <w:tblGrid>
        <w:gridCol w:w="1488"/>
        <w:gridCol w:w="1134"/>
        <w:gridCol w:w="3828"/>
        <w:gridCol w:w="1560"/>
      </w:tblGrid>
      <w:tr w:rsidR="009A127B" w:rsidRPr="00A63F88" w:rsidTr="00986B60">
        <w:trPr>
          <w:trHeight w:val="255"/>
        </w:trPr>
        <w:tc>
          <w:tcPr>
            <w:tcW w:w="80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b/>
                <w:bCs/>
                <w:color w:val="000000"/>
              </w:rPr>
            </w:pPr>
            <w:r w:rsidRPr="00D739CC">
              <w:rPr>
                <w:b/>
                <w:bCs/>
                <w:iCs/>
              </w:rPr>
              <w:t>Ukrep</w:t>
            </w:r>
            <w:r>
              <w:rPr>
                <w:b/>
                <w:bCs/>
                <w:iCs/>
              </w:rPr>
              <w:t>: Prometna infrastruktura</w:t>
            </w:r>
            <w:r w:rsidRPr="00A63F88">
              <w:rPr>
                <w:b/>
                <w:bCs/>
                <w:iCs/>
              </w:rPr>
              <w:t>– cestni promet</w:t>
            </w:r>
          </w:p>
        </w:tc>
      </w:tr>
      <w:tr w:rsidR="009A127B" w:rsidRPr="00A63F88" w:rsidTr="00986B60">
        <w:trPr>
          <w:trHeight w:val="255"/>
        </w:trPr>
        <w:tc>
          <w:tcPr>
            <w:tcW w:w="645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b/>
                <w:bCs/>
              </w:rPr>
            </w:pP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986B60" w:rsidRDefault="00986B60" w:rsidP="00986B60">
            <w:pPr>
              <w:spacing w:after="0"/>
              <w:ind w:left="426"/>
              <w:jc w:val="center"/>
              <w:rPr>
                <w:b/>
                <w:bCs/>
                <w:color w:val="000000"/>
              </w:rPr>
            </w:pPr>
            <w:r w:rsidRPr="00A63F88">
              <w:rPr>
                <w:b/>
                <w:bCs/>
                <w:color w:val="000000"/>
              </w:rPr>
              <w:t>R</w:t>
            </w:r>
            <w:r w:rsidR="009A127B" w:rsidRPr="00A63F88">
              <w:rPr>
                <w:b/>
                <w:bCs/>
                <w:color w:val="000000"/>
              </w:rPr>
              <w:t>ealizacija</w:t>
            </w:r>
          </w:p>
          <w:p w:rsidR="009A127B" w:rsidRPr="00A63F88" w:rsidRDefault="009A127B" w:rsidP="00986B60">
            <w:pPr>
              <w:spacing w:after="0"/>
              <w:ind w:left="426"/>
              <w:jc w:val="center"/>
              <w:rPr>
                <w:b/>
                <w:bCs/>
                <w:color w:val="000000"/>
              </w:rPr>
            </w:pPr>
            <w:r w:rsidRPr="00A63F88">
              <w:rPr>
                <w:b/>
                <w:bCs/>
                <w:color w:val="000000"/>
              </w:rPr>
              <w:t>2015</w:t>
            </w:r>
          </w:p>
        </w:tc>
      </w:tr>
      <w:tr w:rsidR="009A127B" w:rsidRPr="00A63F88" w:rsidTr="00986B60">
        <w:trPr>
          <w:trHeight w:val="255"/>
        </w:trPr>
        <w:tc>
          <w:tcPr>
            <w:tcW w:w="1488" w:type="dxa"/>
            <w:tcBorders>
              <w:top w:val="nil"/>
              <w:left w:val="single" w:sz="4" w:space="0" w:color="auto"/>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sidRPr="00A63F88">
              <w:rPr>
                <w:color w:val="000000"/>
              </w:rPr>
              <w:t>10-0184</w:t>
            </w:r>
          </w:p>
        </w:tc>
        <w:tc>
          <w:tcPr>
            <w:tcW w:w="1134" w:type="dxa"/>
            <w:tcBorders>
              <w:top w:val="nil"/>
              <w:left w:val="nil"/>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sidRPr="00A63F88">
              <w:rPr>
                <w:color w:val="000000"/>
              </w:rPr>
              <w:t>REKO</w:t>
            </w:r>
          </w:p>
        </w:tc>
        <w:tc>
          <w:tcPr>
            <w:tcW w:w="3828" w:type="dxa"/>
            <w:tcBorders>
              <w:top w:val="nil"/>
              <w:left w:val="nil"/>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sidRPr="00A63F88">
              <w:rPr>
                <w:color w:val="000000"/>
              </w:rPr>
              <w:t>Glavna cesta G1-5/0331 Zidani most</w:t>
            </w:r>
            <w:r>
              <w:rPr>
                <w:b/>
              </w:rPr>
              <w:t xml:space="preserve">– </w:t>
            </w:r>
            <w:r w:rsidRPr="00A63F88">
              <w:rPr>
                <w:color w:val="000000"/>
              </w:rPr>
              <w:t>Radeče</w:t>
            </w:r>
          </w:p>
        </w:tc>
        <w:tc>
          <w:tcPr>
            <w:tcW w:w="1560" w:type="dxa"/>
            <w:tcBorders>
              <w:top w:val="nil"/>
              <w:left w:val="nil"/>
              <w:bottom w:val="single" w:sz="4" w:space="0" w:color="auto"/>
              <w:right w:val="single" w:sz="4" w:space="0" w:color="auto"/>
            </w:tcBorders>
            <w:shd w:val="clear" w:color="auto" w:fill="FFFFFF"/>
            <w:vAlign w:val="center"/>
          </w:tcPr>
          <w:p w:rsidR="009A127B" w:rsidRPr="00A63F88" w:rsidRDefault="009A127B" w:rsidP="00986B60">
            <w:pPr>
              <w:spacing w:after="0"/>
              <w:ind w:left="426"/>
              <w:jc w:val="right"/>
              <w:rPr>
                <w:color w:val="000000"/>
              </w:rPr>
            </w:pPr>
            <w:r w:rsidRPr="00A63F88">
              <w:rPr>
                <w:color w:val="000000"/>
              </w:rPr>
              <w:t>641</w:t>
            </w:r>
          </w:p>
        </w:tc>
      </w:tr>
      <w:tr w:rsidR="009A127B" w:rsidRPr="00A63F88" w:rsidTr="00986B60">
        <w:trPr>
          <w:trHeight w:val="255"/>
        </w:trPr>
        <w:tc>
          <w:tcPr>
            <w:tcW w:w="1488" w:type="dxa"/>
            <w:tcBorders>
              <w:top w:val="nil"/>
              <w:left w:val="single" w:sz="4" w:space="0" w:color="auto"/>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sidRPr="00A63F88">
              <w:rPr>
                <w:color w:val="000000"/>
              </w:rPr>
              <w:t>07-0035</w:t>
            </w:r>
          </w:p>
        </w:tc>
        <w:tc>
          <w:tcPr>
            <w:tcW w:w="1134" w:type="dxa"/>
            <w:tcBorders>
              <w:top w:val="nil"/>
              <w:left w:val="nil"/>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sidRPr="00A63F88">
              <w:rPr>
                <w:color w:val="000000"/>
              </w:rPr>
              <w:t>NOVO</w:t>
            </w:r>
          </w:p>
        </w:tc>
        <w:tc>
          <w:tcPr>
            <w:tcW w:w="3828" w:type="dxa"/>
            <w:tcBorders>
              <w:top w:val="nil"/>
              <w:left w:val="nil"/>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sidRPr="00A63F88">
              <w:rPr>
                <w:color w:val="000000"/>
              </w:rPr>
              <w:t>3. razvojna os; CE</w:t>
            </w:r>
            <w:r>
              <w:rPr>
                <w:b/>
              </w:rPr>
              <w:t xml:space="preserve">– </w:t>
            </w:r>
            <w:r w:rsidRPr="00A63F88">
              <w:rPr>
                <w:color w:val="000000"/>
              </w:rPr>
              <w:t>NM</w:t>
            </w:r>
          </w:p>
        </w:tc>
        <w:tc>
          <w:tcPr>
            <w:tcW w:w="1560" w:type="dxa"/>
            <w:tcBorders>
              <w:top w:val="nil"/>
              <w:left w:val="nil"/>
              <w:bottom w:val="single" w:sz="4" w:space="0" w:color="auto"/>
              <w:right w:val="single" w:sz="4" w:space="0" w:color="auto"/>
            </w:tcBorders>
            <w:shd w:val="clear" w:color="auto" w:fill="FFFFFF"/>
            <w:vAlign w:val="center"/>
          </w:tcPr>
          <w:p w:rsidR="009A127B" w:rsidRPr="00A63F88" w:rsidRDefault="009A127B" w:rsidP="00986B60">
            <w:pPr>
              <w:spacing w:after="0"/>
              <w:ind w:left="426"/>
              <w:jc w:val="right"/>
              <w:rPr>
                <w:color w:val="000000"/>
              </w:rPr>
            </w:pPr>
            <w:r w:rsidRPr="00A63F88">
              <w:rPr>
                <w:color w:val="000000"/>
              </w:rPr>
              <w:t>0</w:t>
            </w:r>
          </w:p>
        </w:tc>
      </w:tr>
      <w:tr w:rsidR="009A127B" w:rsidRPr="00A63F88" w:rsidTr="00986B60">
        <w:trPr>
          <w:trHeight w:val="255"/>
        </w:trPr>
        <w:tc>
          <w:tcPr>
            <w:tcW w:w="1488" w:type="dxa"/>
            <w:tcBorders>
              <w:top w:val="nil"/>
              <w:left w:val="single" w:sz="4" w:space="0" w:color="auto"/>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sidRPr="00A63F88">
              <w:rPr>
                <w:color w:val="000000"/>
              </w:rPr>
              <w:t>10-0109</w:t>
            </w:r>
          </w:p>
        </w:tc>
        <w:tc>
          <w:tcPr>
            <w:tcW w:w="1134" w:type="dxa"/>
            <w:tcBorders>
              <w:top w:val="nil"/>
              <w:left w:val="nil"/>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sidRPr="00A63F88">
              <w:rPr>
                <w:color w:val="000000"/>
              </w:rPr>
              <w:t>URED</w:t>
            </w:r>
          </w:p>
        </w:tc>
        <w:tc>
          <w:tcPr>
            <w:tcW w:w="3828" w:type="dxa"/>
            <w:tcBorders>
              <w:top w:val="nil"/>
              <w:left w:val="nil"/>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sidRPr="00A63F88">
              <w:rPr>
                <w:color w:val="000000"/>
              </w:rPr>
              <w:t>R1-221/1222 Dol pri Hrastniku</w:t>
            </w:r>
          </w:p>
        </w:tc>
        <w:tc>
          <w:tcPr>
            <w:tcW w:w="1560" w:type="dxa"/>
            <w:tcBorders>
              <w:top w:val="nil"/>
              <w:left w:val="nil"/>
              <w:bottom w:val="single" w:sz="4" w:space="0" w:color="auto"/>
              <w:right w:val="single" w:sz="4" w:space="0" w:color="auto"/>
            </w:tcBorders>
            <w:shd w:val="clear" w:color="auto" w:fill="FFFFFF"/>
            <w:vAlign w:val="center"/>
          </w:tcPr>
          <w:p w:rsidR="009A127B" w:rsidRPr="00A63F88" w:rsidRDefault="009A127B" w:rsidP="00986B60">
            <w:pPr>
              <w:spacing w:after="0"/>
              <w:ind w:left="426"/>
              <w:jc w:val="right"/>
              <w:rPr>
                <w:color w:val="000000"/>
              </w:rPr>
            </w:pPr>
            <w:r w:rsidRPr="00A63F88">
              <w:rPr>
                <w:color w:val="000000"/>
              </w:rPr>
              <w:t>0</w:t>
            </w:r>
          </w:p>
        </w:tc>
      </w:tr>
      <w:tr w:rsidR="009A127B" w:rsidRPr="00A63F88" w:rsidTr="00986B60">
        <w:trPr>
          <w:trHeight w:val="255"/>
        </w:trPr>
        <w:tc>
          <w:tcPr>
            <w:tcW w:w="1488" w:type="dxa"/>
            <w:tcBorders>
              <w:top w:val="nil"/>
              <w:left w:val="single" w:sz="4" w:space="0" w:color="auto"/>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sidRPr="00A63F88">
              <w:rPr>
                <w:color w:val="000000"/>
              </w:rPr>
              <w:t>98-0543</w:t>
            </w:r>
          </w:p>
        </w:tc>
        <w:tc>
          <w:tcPr>
            <w:tcW w:w="1134" w:type="dxa"/>
            <w:tcBorders>
              <w:top w:val="nil"/>
              <w:left w:val="nil"/>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sidRPr="00A63F88">
              <w:rPr>
                <w:color w:val="000000"/>
              </w:rPr>
              <w:t>NOVO</w:t>
            </w:r>
          </w:p>
        </w:tc>
        <w:tc>
          <w:tcPr>
            <w:tcW w:w="3828" w:type="dxa"/>
            <w:tcBorders>
              <w:top w:val="nil"/>
              <w:left w:val="nil"/>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Pr>
                <w:color w:val="000000"/>
              </w:rPr>
              <w:t>Hrastnik</w:t>
            </w:r>
            <w:r w:rsidRPr="00A63F88">
              <w:rPr>
                <w:color w:val="000000"/>
              </w:rPr>
              <w:t>– Zidani Most</w:t>
            </w:r>
          </w:p>
        </w:tc>
        <w:tc>
          <w:tcPr>
            <w:tcW w:w="1560" w:type="dxa"/>
            <w:tcBorders>
              <w:top w:val="nil"/>
              <w:left w:val="nil"/>
              <w:bottom w:val="single" w:sz="4" w:space="0" w:color="auto"/>
              <w:right w:val="single" w:sz="4" w:space="0" w:color="auto"/>
            </w:tcBorders>
            <w:shd w:val="clear" w:color="auto" w:fill="FFFFFF"/>
            <w:vAlign w:val="center"/>
          </w:tcPr>
          <w:p w:rsidR="009A127B" w:rsidRPr="00A63F88" w:rsidRDefault="009A127B" w:rsidP="00986B60">
            <w:pPr>
              <w:spacing w:after="0"/>
              <w:ind w:left="426"/>
              <w:jc w:val="right"/>
              <w:rPr>
                <w:color w:val="000000"/>
              </w:rPr>
            </w:pPr>
            <w:r w:rsidRPr="00A63F88">
              <w:rPr>
                <w:color w:val="000000"/>
              </w:rPr>
              <w:t>598</w:t>
            </w:r>
          </w:p>
        </w:tc>
      </w:tr>
      <w:tr w:rsidR="009A127B" w:rsidRPr="00A63F88" w:rsidTr="00986B60">
        <w:trPr>
          <w:trHeight w:val="255"/>
        </w:trPr>
        <w:tc>
          <w:tcPr>
            <w:tcW w:w="1488" w:type="dxa"/>
            <w:tcBorders>
              <w:top w:val="nil"/>
              <w:left w:val="single" w:sz="4" w:space="0" w:color="auto"/>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sidRPr="00A63F88">
              <w:rPr>
                <w:color w:val="000000"/>
              </w:rPr>
              <w:t>99-0060</w:t>
            </w:r>
          </w:p>
        </w:tc>
        <w:tc>
          <w:tcPr>
            <w:tcW w:w="1134" w:type="dxa"/>
            <w:tcBorders>
              <w:top w:val="nil"/>
              <w:left w:val="nil"/>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r w:rsidRPr="00A63F88">
              <w:rPr>
                <w:color w:val="000000"/>
              </w:rPr>
              <w:t>URED</w:t>
            </w:r>
          </w:p>
        </w:tc>
        <w:tc>
          <w:tcPr>
            <w:tcW w:w="3828" w:type="dxa"/>
            <w:tcBorders>
              <w:top w:val="nil"/>
              <w:left w:val="nil"/>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color w:val="000000"/>
              </w:rPr>
            </w:pPr>
            <w:proofErr w:type="spellStart"/>
            <w:r w:rsidRPr="00A63F88">
              <w:rPr>
                <w:color w:val="000000"/>
              </w:rPr>
              <w:t>Rinaldo</w:t>
            </w:r>
            <w:proofErr w:type="spellEnd"/>
            <w:r>
              <w:rPr>
                <w:b/>
              </w:rPr>
              <w:t xml:space="preserve">– </w:t>
            </w:r>
            <w:r w:rsidRPr="00A63F88">
              <w:rPr>
                <w:color w:val="000000"/>
              </w:rPr>
              <w:t>Hrastnik</w:t>
            </w:r>
          </w:p>
        </w:tc>
        <w:tc>
          <w:tcPr>
            <w:tcW w:w="1560" w:type="dxa"/>
            <w:tcBorders>
              <w:top w:val="nil"/>
              <w:left w:val="nil"/>
              <w:bottom w:val="single" w:sz="4" w:space="0" w:color="auto"/>
              <w:right w:val="single" w:sz="4" w:space="0" w:color="auto"/>
            </w:tcBorders>
            <w:shd w:val="clear" w:color="auto" w:fill="FFFFFF"/>
            <w:vAlign w:val="center"/>
          </w:tcPr>
          <w:p w:rsidR="009A127B" w:rsidRPr="00A63F88" w:rsidRDefault="009A127B" w:rsidP="00986B60">
            <w:pPr>
              <w:spacing w:after="0"/>
              <w:ind w:left="426"/>
              <w:jc w:val="right"/>
              <w:rPr>
                <w:color w:val="000000"/>
              </w:rPr>
            </w:pPr>
            <w:r w:rsidRPr="00A63F88">
              <w:rPr>
                <w:color w:val="000000"/>
              </w:rPr>
              <w:t>0</w:t>
            </w:r>
          </w:p>
        </w:tc>
      </w:tr>
      <w:tr w:rsidR="009A127B" w:rsidRPr="00A63F88" w:rsidTr="00986B60">
        <w:trPr>
          <w:trHeight w:val="255"/>
        </w:trPr>
        <w:tc>
          <w:tcPr>
            <w:tcW w:w="6450" w:type="dxa"/>
            <w:gridSpan w:val="3"/>
            <w:tcBorders>
              <w:top w:val="nil"/>
              <w:left w:val="single" w:sz="4" w:space="0" w:color="auto"/>
              <w:bottom w:val="single" w:sz="4" w:space="0" w:color="auto"/>
              <w:right w:val="single" w:sz="4" w:space="0" w:color="auto"/>
            </w:tcBorders>
            <w:shd w:val="clear" w:color="auto" w:fill="FFFFFF"/>
            <w:vAlign w:val="bottom"/>
          </w:tcPr>
          <w:p w:rsidR="009A127B" w:rsidRPr="00A63F88" w:rsidRDefault="009A127B" w:rsidP="00852390">
            <w:pPr>
              <w:spacing w:after="0"/>
              <w:ind w:left="426"/>
              <w:jc w:val="both"/>
              <w:rPr>
                <w:b/>
                <w:bCs/>
              </w:rPr>
            </w:pPr>
            <w:r w:rsidRPr="00A63F88">
              <w:rPr>
                <w:b/>
                <w:bCs/>
              </w:rPr>
              <w:t>Skupaj</w:t>
            </w:r>
          </w:p>
        </w:tc>
        <w:tc>
          <w:tcPr>
            <w:tcW w:w="1560" w:type="dxa"/>
            <w:tcBorders>
              <w:top w:val="nil"/>
              <w:left w:val="nil"/>
              <w:bottom w:val="single" w:sz="4" w:space="0" w:color="auto"/>
              <w:right w:val="single" w:sz="4" w:space="0" w:color="auto"/>
            </w:tcBorders>
            <w:shd w:val="clear" w:color="auto" w:fill="FFFFFF"/>
            <w:vAlign w:val="center"/>
          </w:tcPr>
          <w:p w:rsidR="009A127B" w:rsidRPr="00A63F88" w:rsidRDefault="009A127B" w:rsidP="00986B60">
            <w:pPr>
              <w:spacing w:after="0"/>
              <w:ind w:left="426"/>
              <w:jc w:val="right"/>
              <w:rPr>
                <w:b/>
                <w:bCs/>
              </w:rPr>
            </w:pPr>
            <w:r w:rsidRPr="00A63F88">
              <w:rPr>
                <w:b/>
                <w:bCs/>
              </w:rPr>
              <w:t>1.239</w:t>
            </w:r>
          </w:p>
        </w:tc>
      </w:tr>
    </w:tbl>
    <w:p w:rsidR="009A127B" w:rsidRPr="00D672B0" w:rsidRDefault="009A127B" w:rsidP="00852390">
      <w:pPr>
        <w:pStyle w:val="ZADEVA"/>
        <w:spacing w:line="276" w:lineRule="auto"/>
        <w:ind w:left="283" w:firstLine="0"/>
        <w:jc w:val="both"/>
        <w:rPr>
          <w:rFonts w:ascii="Calibri" w:hAnsi="Calibri" w:cs="Arial"/>
          <w:b w:val="0"/>
          <w:color w:val="000000"/>
          <w:sz w:val="18"/>
          <w:szCs w:val="16"/>
          <w:lang w:val="sl-SI" w:eastAsia="sl-SI"/>
        </w:rPr>
      </w:pPr>
      <w:r w:rsidRPr="00D672B0">
        <w:rPr>
          <w:rFonts w:ascii="Calibri" w:hAnsi="Calibri" w:cs="Arial"/>
          <w:b w:val="0"/>
          <w:color w:val="000000"/>
          <w:sz w:val="18"/>
          <w:szCs w:val="16"/>
          <w:lang w:val="sl-SI" w:eastAsia="sl-SI"/>
        </w:rPr>
        <w:t>Vir: Direkcija RS za infrastrukturo in Ministrstvo za infrastrukturo</w:t>
      </w:r>
    </w:p>
    <w:p w:rsidR="009A127B" w:rsidRDefault="009A127B" w:rsidP="00852390">
      <w:pPr>
        <w:pStyle w:val="ZADEVA"/>
        <w:spacing w:line="276" w:lineRule="auto"/>
        <w:ind w:left="283" w:firstLine="0"/>
        <w:jc w:val="both"/>
        <w:rPr>
          <w:rFonts w:cs="Arial"/>
          <w:b w:val="0"/>
          <w:color w:val="000000"/>
          <w:szCs w:val="20"/>
          <w:lang w:val="sl-SI" w:eastAsia="sl-SI"/>
        </w:rPr>
      </w:pPr>
    </w:p>
    <w:p w:rsidR="0099536C" w:rsidRDefault="0099536C" w:rsidP="00852390">
      <w:pPr>
        <w:pStyle w:val="ZADEVA"/>
        <w:spacing w:line="276" w:lineRule="auto"/>
        <w:ind w:left="283" w:firstLine="0"/>
        <w:jc w:val="both"/>
        <w:rPr>
          <w:rFonts w:cs="Arial"/>
          <w:b w:val="0"/>
          <w:color w:val="000000"/>
          <w:szCs w:val="20"/>
          <w:lang w:val="sl-SI" w:eastAsia="sl-SI"/>
        </w:rPr>
      </w:pPr>
    </w:p>
    <w:p w:rsidR="009A127B" w:rsidRDefault="009A127B" w:rsidP="0022434C">
      <w:pPr>
        <w:pStyle w:val="ZADEVA"/>
        <w:spacing w:line="276" w:lineRule="auto"/>
        <w:jc w:val="both"/>
        <w:rPr>
          <w:rFonts w:cs="Arial"/>
          <w:color w:val="000000"/>
          <w:szCs w:val="20"/>
          <w:u w:val="single"/>
          <w:lang w:val="sl-SI" w:eastAsia="sl-SI"/>
        </w:rPr>
      </w:pPr>
      <w:r w:rsidRPr="00325743">
        <w:rPr>
          <w:rFonts w:cs="Arial"/>
          <w:color w:val="000000"/>
          <w:szCs w:val="20"/>
          <w:u w:val="single"/>
          <w:lang w:val="sl-SI" w:eastAsia="sl-SI"/>
        </w:rPr>
        <w:lastRenderedPageBreak/>
        <w:t xml:space="preserve">10-0184 </w:t>
      </w:r>
    </w:p>
    <w:p w:rsidR="009A127B" w:rsidRPr="00325743" w:rsidRDefault="009A127B" w:rsidP="0022434C">
      <w:pPr>
        <w:pStyle w:val="ZADEVA"/>
        <w:spacing w:line="276" w:lineRule="auto"/>
        <w:jc w:val="both"/>
        <w:rPr>
          <w:rFonts w:cs="Arial"/>
          <w:color w:val="000000"/>
          <w:szCs w:val="20"/>
          <w:u w:val="single"/>
          <w:lang w:val="sl-SI" w:eastAsia="sl-SI"/>
        </w:rPr>
      </w:pPr>
      <w:r w:rsidRPr="00325743">
        <w:rPr>
          <w:rFonts w:cs="Arial"/>
          <w:color w:val="000000"/>
          <w:szCs w:val="20"/>
          <w:u w:val="single"/>
          <w:lang w:val="sl-SI" w:eastAsia="sl-SI"/>
        </w:rPr>
        <w:t>REKO Glavna cesta G1-5/0331 Zidani Most</w:t>
      </w:r>
      <w:r>
        <w:rPr>
          <w:b w:val="0"/>
        </w:rPr>
        <w:t xml:space="preserve">– </w:t>
      </w:r>
      <w:r w:rsidRPr="00325743">
        <w:rPr>
          <w:rFonts w:cs="Arial"/>
          <w:color w:val="000000"/>
          <w:szCs w:val="20"/>
          <w:u w:val="single"/>
          <w:lang w:val="sl-SI" w:eastAsia="sl-SI"/>
        </w:rPr>
        <w:t>Radeče</w:t>
      </w:r>
    </w:p>
    <w:p w:rsidR="009A127B" w:rsidRPr="00A63F88" w:rsidRDefault="009A127B" w:rsidP="0022434C">
      <w:pPr>
        <w:tabs>
          <w:tab w:val="left" w:pos="283"/>
        </w:tabs>
        <w:autoSpaceDE w:val="0"/>
        <w:autoSpaceDN w:val="0"/>
        <w:adjustRightInd w:val="0"/>
        <w:spacing w:after="0"/>
        <w:jc w:val="both"/>
        <w:textAlignment w:val="center"/>
        <w:rPr>
          <w:color w:val="000000"/>
          <w:lang w:eastAsia="sl-SI"/>
        </w:rPr>
      </w:pPr>
      <w:r w:rsidRPr="00A63F88">
        <w:rPr>
          <w:color w:val="000000"/>
          <w:lang w:eastAsia="sl-SI"/>
        </w:rPr>
        <w:t xml:space="preserve">Predvidene rešitve predvidevajo širitev profila ceste, tako da bo možno srečevanje tovornih vozil na celotnem poteku, izgradnjo </w:t>
      </w:r>
      <w:r>
        <w:rPr>
          <w:color w:val="000000"/>
          <w:lang w:eastAsia="sl-SI"/>
        </w:rPr>
        <w:t>približno</w:t>
      </w:r>
      <w:r w:rsidRPr="00A63F88">
        <w:rPr>
          <w:color w:val="000000"/>
          <w:lang w:eastAsia="sl-SI"/>
        </w:rPr>
        <w:t xml:space="preserve"> 750 dolgega podpornega zidu pretežno na pilotih, zamenjavo </w:t>
      </w:r>
      <w:proofErr w:type="spellStart"/>
      <w:r w:rsidRPr="00A63F88">
        <w:rPr>
          <w:color w:val="000000"/>
          <w:lang w:eastAsia="sl-SI"/>
        </w:rPr>
        <w:t>prepustov</w:t>
      </w:r>
      <w:proofErr w:type="spellEnd"/>
      <w:r w:rsidRPr="00A63F88">
        <w:rPr>
          <w:color w:val="000000"/>
          <w:lang w:eastAsia="sl-SI"/>
        </w:rPr>
        <w:t xml:space="preserve">, rušitev dveh objektov. Investicija je ocenjena na </w:t>
      </w:r>
      <w:r>
        <w:rPr>
          <w:color w:val="000000"/>
          <w:lang w:eastAsia="sl-SI"/>
        </w:rPr>
        <w:t>približno</w:t>
      </w:r>
      <w:r w:rsidRPr="00A63F88">
        <w:rPr>
          <w:color w:val="000000"/>
          <w:lang w:eastAsia="sl-SI"/>
        </w:rPr>
        <w:t xml:space="preserve"> 5,6 </w:t>
      </w:r>
      <w:r>
        <w:rPr>
          <w:color w:val="000000"/>
          <w:lang w:eastAsia="sl-SI"/>
        </w:rPr>
        <w:t>milijona</w:t>
      </w:r>
      <w:r w:rsidRPr="00A63F88">
        <w:rPr>
          <w:color w:val="000000"/>
          <w:lang w:eastAsia="sl-SI"/>
        </w:rPr>
        <w:t xml:space="preserve"> </w:t>
      </w:r>
      <w:r w:rsidR="005B2973">
        <w:rPr>
          <w:color w:val="000000"/>
          <w:lang w:eastAsia="sl-SI"/>
        </w:rPr>
        <w:t>EUR</w:t>
      </w:r>
      <w:r w:rsidRPr="00A63F88">
        <w:rPr>
          <w:color w:val="000000"/>
          <w:lang w:eastAsia="sl-SI"/>
        </w:rPr>
        <w:t xml:space="preserve">. </w:t>
      </w:r>
      <w:r w:rsidRPr="009A6310">
        <w:rPr>
          <w:bCs/>
        </w:rPr>
        <w:t>Predvideno je tudi</w:t>
      </w:r>
      <w:r>
        <w:rPr>
          <w:bCs/>
        </w:rPr>
        <w:t xml:space="preserve">, da bi občini Laško in Rateče delno </w:t>
      </w:r>
      <w:r w:rsidRPr="009A6310">
        <w:rPr>
          <w:bCs/>
        </w:rPr>
        <w:t xml:space="preserve"> sofinancira</w:t>
      </w:r>
      <w:r>
        <w:rPr>
          <w:bCs/>
        </w:rPr>
        <w:t>li</w:t>
      </w:r>
      <w:r w:rsidRPr="009A6310">
        <w:rPr>
          <w:bCs/>
        </w:rPr>
        <w:t xml:space="preserve"> </w:t>
      </w:r>
      <w:r>
        <w:rPr>
          <w:bCs/>
        </w:rPr>
        <w:t xml:space="preserve"> projekt</w:t>
      </w:r>
      <w:r w:rsidRPr="009A6310">
        <w:rPr>
          <w:bCs/>
        </w:rPr>
        <w:t xml:space="preserve"> </w:t>
      </w:r>
      <w:r w:rsidRPr="00A63F88">
        <w:rPr>
          <w:color w:val="000000"/>
          <w:lang w:eastAsia="sl-SI"/>
        </w:rPr>
        <w:t>(</w:t>
      </w:r>
      <w:r>
        <w:rPr>
          <w:color w:val="000000"/>
          <w:lang w:eastAsia="sl-SI"/>
        </w:rPr>
        <w:t>približno</w:t>
      </w:r>
      <w:r w:rsidRPr="00A63F88">
        <w:rPr>
          <w:color w:val="000000"/>
          <w:lang w:eastAsia="sl-SI"/>
        </w:rPr>
        <w:t xml:space="preserve"> 113.850 </w:t>
      </w:r>
      <w:r>
        <w:rPr>
          <w:color w:val="000000"/>
          <w:lang w:eastAsia="sl-SI"/>
        </w:rPr>
        <w:t>evrov</w:t>
      </w:r>
      <w:r w:rsidRPr="00A63F88">
        <w:rPr>
          <w:color w:val="000000"/>
          <w:lang w:eastAsia="sl-SI"/>
        </w:rPr>
        <w:t xml:space="preserve">). V letu 2013 je bila pripravljena projektna naloga za PZI projekt, a do naročila projekta zaradi pomanjkanja sredstev ni prišlo. </w:t>
      </w:r>
    </w:p>
    <w:p w:rsidR="009A127B" w:rsidRDefault="009A127B" w:rsidP="0022434C">
      <w:pPr>
        <w:pStyle w:val="ZADEVA"/>
        <w:spacing w:line="276" w:lineRule="auto"/>
        <w:ind w:left="0" w:firstLine="0"/>
        <w:jc w:val="both"/>
        <w:rPr>
          <w:rFonts w:cs="Arial"/>
          <w:b w:val="0"/>
          <w:color w:val="000000"/>
          <w:szCs w:val="20"/>
          <w:u w:val="single"/>
          <w:lang w:val="sl-SI" w:eastAsia="sl-SI"/>
        </w:rPr>
      </w:pPr>
    </w:p>
    <w:p w:rsidR="009A127B" w:rsidRDefault="009A127B" w:rsidP="0022434C">
      <w:pPr>
        <w:pStyle w:val="ZADEVA"/>
        <w:spacing w:line="276" w:lineRule="auto"/>
        <w:ind w:left="0" w:firstLine="0"/>
        <w:jc w:val="both"/>
        <w:rPr>
          <w:rFonts w:cs="Arial"/>
          <w:color w:val="000000"/>
          <w:szCs w:val="20"/>
          <w:u w:val="single"/>
          <w:lang w:val="sl-SI" w:eastAsia="sl-SI"/>
        </w:rPr>
      </w:pPr>
      <w:r w:rsidRPr="00325743">
        <w:rPr>
          <w:rFonts w:cs="Arial"/>
          <w:color w:val="000000"/>
          <w:szCs w:val="20"/>
          <w:u w:val="single"/>
          <w:lang w:val="sl-SI" w:eastAsia="sl-SI"/>
        </w:rPr>
        <w:t xml:space="preserve">07-0035 </w:t>
      </w:r>
    </w:p>
    <w:p w:rsidR="009A127B" w:rsidRPr="00325743" w:rsidRDefault="009A127B" w:rsidP="0022434C">
      <w:pPr>
        <w:pStyle w:val="ZADEVA"/>
        <w:spacing w:line="276" w:lineRule="auto"/>
        <w:ind w:left="0" w:firstLine="0"/>
        <w:jc w:val="both"/>
        <w:rPr>
          <w:rFonts w:cs="Arial"/>
          <w:color w:val="000000"/>
          <w:szCs w:val="20"/>
          <w:u w:val="single"/>
          <w:lang w:val="sl-SI" w:eastAsia="sl-SI"/>
        </w:rPr>
      </w:pPr>
      <w:r w:rsidRPr="00325743">
        <w:rPr>
          <w:rFonts w:cs="Arial"/>
          <w:color w:val="000000"/>
          <w:szCs w:val="20"/>
          <w:u w:val="single"/>
          <w:lang w:val="sl-SI" w:eastAsia="sl-SI"/>
        </w:rPr>
        <w:t>NOVO 3. razvojna os (srednji del CE</w:t>
      </w:r>
      <w:r>
        <w:rPr>
          <w:b w:val="0"/>
        </w:rPr>
        <w:t xml:space="preserve">– </w:t>
      </w:r>
      <w:r w:rsidRPr="00325743">
        <w:rPr>
          <w:rFonts w:cs="Arial"/>
          <w:color w:val="000000"/>
          <w:szCs w:val="20"/>
          <w:u w:val="single"/>
          <w:lang w:val="sl-SI" w:eastAsia="sl-SI"/>
        </w:rPr>
        <w:t xml:space="preserve">NM) </w:t>
      </w:r>
    </w:p>
    <w:p w:rsidR="009A127B" w:rsidRPr="00A63F88" w:rsidRDefault="009A127B" w:rsidP="0022434C">
      <w:pPr>
        <w:tabs>
          <w:tab w:val="left" w:pos="283"/>
        </w:tabs>
        <w:autoSpaceDE w:val="0"/>
        <w:autoSpaceDN w:val="0"/>
        <w:adjustRightInd w:val="0"/>
        <w:spacing w:after="0"/>
        <w:jc w:val="both"/>
        <w:textAlignment w:val="center"/>
        <w:rPr>
          <w:color w:val="000000"/>
          <w:lang w:eastAsia="sl-SI"/>
        </w:rPr>
      </w:pPr>
      <w:r w:rsidRPr="00A63F88">
        <w:rPr>
          <w:color w:val="000000"/>
          <w:lang w:eastAsia="sl-SI"/>
        </w:rPr>
        <w:t xml:space="preserve">Do leta 2013 je bilo </w:t>
      </w:r>
      <w:r>
        <w:rPr>
          <w:color w:val="000000"/>
          <w:lang w:eastAsia="sl-SI"/>
        </w:rPr>
        <w:t xml:space="preserve">v projekt vloženih </w:t>
      </w:r>
      <w:r w:rsidRPr="00A63F88">
        <w:rPr>
          <w:color w:val="000000"/>
          <w:lang w:eastAsia="sl-SI"/>
        </w:rPr>
        <w:t xml:space="preserve">že 1.276.721 </w:t>
      </w:r>
      <w:r w:rsidR="005B2973">
        <w:rPr>
          <w:color w:val="000000"/>
          <w:lang w:eastAsia="sl-SI"/>
        </w:rPr>
        <w:t>EUR</w:t>
      </w:r>
      <w:r w:rsidRPr="00A63F88">
        <w:rPr>
          <w:color w:val="000000"/>
          <w:lang w:eastAsia="sl-SI"/>
        </w:rPr>
        <w:t xml:space="preserve"> sredstev za izdelavo ŠV-PIZ, ki je v zaključni fazi. Zaradi pomanjkanja finančnih sred</w:t>
      </w:r>
      <w:r>
        <w:rPr>
          <w:color w:val="000000"/>
          <w:lang w:eastAsia="sl-SI"/>
        </w:rPr>
        <w:t>stev po letu</w:t>
      </w:r>
      <w:r w:rsidRPr="00A63F88">
        <w:rPr>
          <w:color w:val="000000"/>
          <w:lang w:eastAsia="sl-SI"/>
        </w:rPr>
        <w:t xml:space="preserve"> 2013 se aktivnosti še niso nadaljevale.  V drugi polovici leta 2016</w:t>
      </w:r>
      <w:r>
        <w:rPr>
          <w:color w:val="000000"/>
          <w:lang w:eastAsia="sl-SI"/>
        </w:rPr>
        <w:t xml:space="preserve"> je predvidena javna razgrnitev</w:t>
      </w:r>
      <w:r w:rsidRPr="00A63F88">
        <w:rPr>
          <w:color w:val="000000"/>
          <w:lang w:eastAsia="sl-SI"/>
        </w:rPr>
        <w:t xml:space="preserve"> ŠV-PIZ. </w:t>
      </w:r>
    </w:p>
    <w:p w:rsidR="009A127B" w:rsidRDefault="009A127B" w:rsidP="0022434C">
      <w:pPr>
        <w:pStyle w:val="ZADEVA"/>
        <w:spacing w:line="276" w:lineRule="auto"/>
        <w:ind w:left="0" w:firstLine="0"/>
        <w:jc w:val="both"/>
        <w:rPr>
          <w:rFonts w:cs="Arial"/>
          <w:b w:val="0"/>
          <w:color w:val="000000"/>
          <w:szCs w:val="20"/>
          <w:u w:val="single"/>
          <w:lang w:val="sl-SI" w:eastAsia="sl-SI"/>
        </w:rPr>
      </w:pPr>
    </w:p>
    <w:p w:rsidR="009A127B" w:rsidRDefault="009A127B" w:rsidP="0022434C">
      <w:pPr>
        <w:pStyle w:val="ZADEVA"/>
        <w:spacing w:line="276" w:lineRule="auto"/>
        <w:ind w:left="0" w:firstLine="0"/>
        <w:jc w:val="both"/>
        <w:rPr>
          <w:rFonts w:cs="Arial"/>
          <w:color w:val="000000"/>
          <w:szCs w:val="20"/>
          <w:u w:val="single"/>
          <w:lang w:val="sl-SI" w:eastAsia="sl-SI"/>
        </w:rPr>
      </w:pPr>
      <w:r w:rsidRPr="00325743">
        <w:rPr>
          <w:rFonts w:cs="Arial"/>
          <w:color w:val="000000"/>
          <w:szCs w:val="20"/>
          <w:u w:val="single"/>
          <w:lang w:val="sl-SI" w:eastAsia="sl-SI"/>
        </w:rPr>
        <w:t xml:space="preserve">10-0109 </w:t>
      </w:r>
    </w:p>
    <w:p w:rsidR="009A127B" w:rsidRPr="00325743" w:rsidRDefault="009A127B" w:rsidP="0022434C">
      <w:pPr>
        <w:pStyle w:val="ZADEVA"/>
        <w:spacing w:line="276" w:lineRule="auto"/>
        <w:ind w:left="0" w:firstLine="0"/>
        <w:jc w:val="both"/>
        <w:rPr>
          <w:rFonts w:cs="Arial"/>
          <w:color w:val="000000"/>
          <w:szCs w:val="20"/>
          <w:u w:val="single"/>
          <w:lang w:val="sl-SI" w:eastAsia="sl-SI"/>
        </w:rPr>
      </w:pPr>
      <w:r w:rsidRPr="00325743">
        <w:rPr>
          <w:rFonts w:cs="Arial"/>
          <w:color w:val="000000"/>
          <w:szCs w:val="20"/>
          <w:u w:val="single"/>
          <w:lang w:val="sl-SI" w:eastAsia="sl-SI"/>
        </w:rPr>
        <w:t>URED  R1</w:t>
      </w:r>
      <w:r>
        <w:rPr>
          <w:b w:val="0"/>
        </w:rPr>
        <w:t>–</w:t>
      </w:r>
      <w:r w:rsidRPr="00325743">
        <w:rPr>
          <w:rFonts w:cs="Arial"/>
          <w:color w:val="000000"/>
          <w:szCs w:val="20"/>
          <w:u w:val="single"/>
          <w:lang w:val="sl-SI" w:eastAsia="sl-SI"/>
        </w:rPr>
        <w:t>221/1222 Dol pri Hrastniku</w:t>
      </w:r>
    </w:p>
    <w:p w:rsidR="009A127B" w:rsidRPr="00A63F88" w:rsidRDefault="009A127B" w:rsidP="0022434C">
      <w:pPr>
        <w:tabs>
          <w:tab w:val="left" w:pos="283"/>
        </w:tabs>
        <w:autoSpaceDE w:val="0"/>
        <w:autoSpaceDN w:val="0"/>
        <w:adjustRightInd w:val="0"/>
        <w:spacing w:after="0"/>
        <w:jc w:val="both"/>
        <w:textAlignment w:val="center"/>
        <w:rPr>
          <w:color w:val="000000"/>
          <w:lang w:eastAsia="sl-SI"/>
        </w:rPr>
      </w:pPr>
      <w:r w:rsidRPr="00A63F88">
        <w:rPr>
          <w:color w:val="000000"/>
          <w:lang w:eastAsia="sl-SI"/>
        </w:rPr>
        <w:t xml:space="preserve">Do leta 2013 je bilo </w:t>
      </w:r>
      <w:r>
        <w:rPr>
          <w:color w:val="000000"/>
          <w:lang w:eastAsia="sl-SI"/>
        </w:rPr>
        <w:t>v projekt</w:t>
      </w:r>
      <w:r w:rsidRPr="00A63F88">
        <w:rPr>
          <w:color w:val="000000"/>
          <w:lang w:eastAsia="sl-SI"/>
        </w:rPr>
        <w:t xml:space="preserve"> vloženih 1.606 </w:t>
      </w:r>
      <w:r>
        <w:rPr>
          <w:color w:val="000000"/>
          <w:lang w:eastAsia="sl-SI"/>
        </w:rPr>
        <w:t>evrov</w:t>
      </w:r>
      <w:r w:rsidRPr="00A63F88">
        <w:rPr>
          <w:color w:val="000000"/>
          <w:lang w:eastAsia="sl-SI"/>
        </w:rPr>
        <w:t>. v sodelovanju z občino je bil izdelan DIIP. Zaradi pomanjkanja finančnih sredstev se aktivnosti niso nadaljevale. V letu 2016 je naročena projektna naloga za izdelavo projektne dokumentacije.</w:t>
      </w:r>
    </w:p>
    <w:p w:rsidR="009A127B" w:rsidRDefault="009A127B" w:rsidP="0022434C">
      <w:pPr>
        <w:pStyle w:val="ZADEVA"/>
        <w:spacing w:line="276" w:lineRule="auto"/>
        <w:ind w:left="0" w:firstLine="0"/>
        <w:jc w:val="both"/>
        <w:rPr>
          <w:rFonts w:cs="Arial"/>
          <w:b w:val="0"/>
          <w:color w:val="000000"/>
          <w:szCs w:val="20"/>
          <w:u w:val="single"/>
          <w:lang w:val="sl-SI" w:eastAsia="sl-SI"/>
        </w:rPr>
      </w:pPr>
    </w:p>
    <w:p w:rsidR="009A127B" w:rsidRPr="00325743" w:rsidRDefault="009A127B" w:rsidP="0022434C">
      <w:pPr>
        <w:pStyle w:val="ZADEVA"/>
        <w:spacing w:line="276" w:lineRule="auto"/>
        <w:ind w:left="0" w:firstLine="0"/>
        <w:jc w:val="both"/>
        <w:rPr>
          <w:rFonts w:cs="Arial"/>
          <w:color w:val="000000"/>
          <w:szCs w:val="20"/>
          <w:u w:val="single"/>
          <w:lang w:val="sl-SI" w:eastAsia="sl-SI"/>
        </w:rPr>
      </w:pPr>
      <w:r>
        <w:rPr>
          <w:rFonts w:cs="Arial"/>
          <w:color w:val="000000"/>
          <w:szCs w:val="20"/>
          <w:u w:val="single"/>
          <w:lang w:val="sl-SI" w:eastAsia="sl-SI"/>
        </w:rPr>
        <w:t>98-0543 NOVO  Hrastnik</w:t>
      </w:r>
      <w:r>
        <w:rPr>
          <w:b w:val="0"/>
        </w:rPr>
        <w:t xml:space="preserve">– </w:t>
      </w:r>
      <w:r w:rsidRPr="00325743">
        <w:rPr>
          <w:rFonts w:cs="Arial"/>
          <w:color w:val="000000"/>
          <w:szCs w:val="20"/>
          <w:u w:val="single"/>
          <w:lang w:val="sl-SI" w:eastAsia="sl-SI"/>
        </w:rPr>
        <w:t>Zidani Most</w:t>
      </w:r>
    </w:p>
    <w:p w:rsidR="009A127B" w:rsidRPr="00A63F88" w:rsidRDefault="009A127B" w:rsidP="0022434C">
      <w:pPr>
        <w:tabs>
          <w:tab w:val="left" w:pos="283"/>
        </w:tabs>
        <w:autoSpaceDE w:val="0"/>
        <w:autoSpaceDN w:val="0"/>
        <w:adjustRightInd w:val="0"/>
        <w:spacing w:after="0"/>
        <w:jc w:val="both"/>
        <w:textAlignment w:val="center"/>
        <w:rPr>
          <w:color w:val="000000"/>
          <w:lang w:eastAsia="sl-SI"/>
        </w:rPr>
      </w:pPr>
      <w:r w:rsidRPr="00A63F88">
        <w:rPr>
          <w:color w:val="000000"/>
          <w:lang w:eastAsia="sl-SI"/>
        </w:rPr>
        <w:t xml:space="preserve">Do leta 2013 je bilo na projektu vloženih 2.673.076 </w:t>
      </w:r>
      <w:r w:rsidR="005B2973">
        <w:rPr>
          <w:color w:val="000000"/>
          <w:lang w:eastAsia="sl-SI"/>
        </w:rPr>
        <w:t>EUR</w:t>
      </w:r>
      <w:r>
        <w:rPr>
          <w:color w:val="000000"/>
          <w:lang w:eastAsia="sl-SI"/>
        </w:rPr>
        <w:t>. Po izdelani š</w:t>
      </w:r>
      <w:r w:rsidRPr="00A63F88">
        <w:rPr>
          <w:color w:val="000000"/>
          <w:lang w:eastAsia="sl-SI"/>
        </w:rPr>
        <w:t xml:space="preserve">tudiji </w:t>
      </w:r>
      <w:r>
        <w:rPr>
          <w:color w:val="000000"/>
          <w:lang w:eastAsia="sl-SI"/>
        </w:rPr>
        <w:t>različic</w:t>
      </w:r>
      <w:r w:rsidRPr="00A63F88">
        <w:rPr>
          <w:color w:val="000000"/>
          <w:lang w:eastAsia="sl-SI"/>
        </w:rPr>
        <w:t xml:space="preserve"> je bil izdelan in potrjen državni prostorski načrt z vsemi strokovnimi podlagami. Izdelana in potr</w:t>
      </w:r>
      <w:r>
        <w:rPr>
          <w:color w:val="000000"/>
          <w:lang w:eastAsia="sl-SI"/>
        </w:rPr>
        <w:t>jena je bila projekt</w:t>
      </w:r>
      <w:r w:rsidRPr="00A63F88">
        <w:rPr>
          <w:color w:val="000000"/>
          <w:lang w:eastAsia="sl-SI"/>
        </w:rPr>
        <w:t xml:space="preserve">na naloga za izdelavo projektne dokumentacije ter izdelana usklajena sprememba IDP zaradi spremenjene lokacije HE Suhadol. V letu 2016 </w:t>
      </w:r>
      <w:r w:rsidR="008E21C0">
        <w:rPr>
          <w:color w:val="000000"/>
          <w:lang w:eastAsia="sl-SI"/>
        </w:rPr>
        <w:t>je bila predvideno</w:t>
      </w:r>
      <w:r w:rsidR="008E21C0" w:rsidRPr="00A63F88">
        <w:rPr>
          <w:color w:val="000000"/>
          <w:lang w:eastAsia="sl-SI"/>
        </w:rPr>
        <w:t xml:space="preserve"> </w:t>
      </w:r>
      <w:r w:rsidRPr="00A63F88">
        <w:rPr>
          <w:color w:val="000000"/>
          <w:lang w:eastAsia="sl-SI"/>
        </w:rPr>
        <w:t>naroč</w:t>
      </w:r>
      <w:r w:rsidR="008E21C0">
        <w:rPr>
          <w:color w:val="000000"/>
          <w:lang w:eastAsia="sl-SI"/>
        </w:rPr>
        <w:t>ilo</w:t>
      </w:r>
      <w:r w:rsidRPr="00A63F88">
        <w:rPr>
          <w:color w:val="000000"/>
          <w:lang w:eastAsia="sl-SI"/>
        </w:rPr>
        <w:t xml:space="preserve"> parcelacija zemljišč in cenitev objektov, predvidenih za rušenje (odkup)</w:t>
      </w:r>
      <w:r w:rsidR="008E21C0">
        <w:rPr>
          <w:color w:val="000000"/>
          <w:lang w:eastAsia="sl-SI"/>
        </w:rPr>
        <w:t xml:space="preserve"> in razpisana izdelava PGD, PZI dokumentacije</w:t>
      </w:r>
      <w:r w:rsidRPr="00A63F88">
        <w:rPr>
          <w:color w:val="000000"/>
          <w:lang w:eastAsia="sl-SI"/>
        </w:rPr>
        <w:t>.</w:t>
      </w:r>
    </w:p>
    <w:p w:rsidR="009A127B" w:rsidRDefault="009A127B" w:rsidP="0022434C">
      <w:pPr>
        <w:pStyle w:val="ZADEVA"/>
        <w:spacing w:line="276" w:lineRule="auto"/>
        <w:ind w:left="0"/>
        <w:jc w:val="both"/>
        <w:rPr>
          <w:rFonts w:cs="Arial"/>
          <w:b w:val="0"/>
          <w:color w:val="000000"/>
          <w:szCs w:val="20"/>
          <w:u w:val="single"/>
          <w:lang w:val="sl-SI" w:eastAsia="sl-SI"/>
        </w:rPr>
      </w:pPr>
    </w:p>
    <w:p w:rsidR="009A127B" w:rsidRPr="00325743" w:rsidRDefault="009A127B" w:rsidP="0022434C">
      <w:pPr>
        <w:pStyle w:val="ZADEVA"/>
        <w:spacing w:line="276" w:lineRule="auto"/>
        <w:jc w:val="both"/>
        <w:rPr>
          <w:rFonts w:cs="Arial"/>
          <w:color w:val="000000"/>
          <w:szCs w:val="20"/>
          <w:u w:val="single"/>
          <w:lang w:val="sl-SI" w:eastAsia="sl-SI"/>
        </w:rPr>
      </w:pPr>
      <w:r>
        <w:rPr>
          <w:rFonts w:cs="Arial"/>
          <w:color w:val="000000"/>
          <w:szCs w:val="20"/>
          <w:u w:val="single"/>
          <w:lang w:val="sl-SI" w:eastAsia="sl-SI"/>
        </w:rPr>
        <w:t xml:space="preserve">99-0060 URED  </w:t>
      </w:r>
      <w:proofErr w:type="spellStart"/>
      <w:r>
        <w:rPr>
          <w:rFonts w:cs="Arial"/>
          <w:color w:val="000000"/>
          <w:szCs w:val="20"/>
          <w:u w:val="single"/>
          <w:lang w:val="sl-SI" w:eastAsia="sl-SI"/>
        </w:rPr>
        <w:t>Rinaldo</w:t>
      </w:r>
      <w:proofErr w:type="spellEnd"/>
      <w:r>
        <w:rPr>
          <w:b w:val="0"/>
        </w:rPr>
        <w:t xml:space="preserve">– </w:t>
      </w:r>
      <w:r w:rsidRPr="00325743">
        <w:rPr>
          <w:rFonts w:cs="Arial"/>
          <w:color w:val="000000"/>
          <w:szCs w:val="20"/>
          <w:u w:val="single"/>
          <w:lang w:val="sl-SI" w:eastAsia="sl-SI"/>
        </w:rPr>
        <w:t>Hrastnik</w:t>
      </w:r>
    </w:p>
    <w:p w:rsidR="009A127B" w:rsidRPr="00A63F88" w:rsidRDefault="009A127B" w:rsidP="0022434C">
      <w:pPr>
        <w:tabs>
          <w:tab w:val="left" w:pos="283"/>
        </w:tabs>
        <w:autoSpaceDE w:val="0"/>
        <w:autoSpaceDN w:val="0"/>
        <w:adjustRightInd w:val="0"/>
        <w:spacing w:after="0"/>
        <w:jc w:val="both"/>
        <w:textAlignment w:val="center"/>
        <w:rPr>
          <w:color w:val="000000"/>
          <w:lang w:eastAsia="sl-SI"/>
        </w:rPr>
      </w:pPr>
      <w:r w:rsidRPr="00A63F88">
        <w:rPr>
          <w:color w:val="000000"/>
          <w:lang w:eastAsia="sl-SI"/>
        </w:rPr>
        <w:t>Do let</w:t>
      </w:r>
      <w:r w:rsidR="00F43449">
        <w:rPr>
          <w:color w:val="000000"/>
          <w:lang w:eastAsia="sl-SI"/>
        </w:rPr>
        <w:t xml:space="preserve">  </w:t>
      </w:r>
      <w:r w:rsidRPr="00A63F88">
        <w:rPr>
          <w:color w:val="000000"/>
          <w:lang w:eastAsia="sl-SI"/>
        </w:rPr>
        <w:t xml:space="preserve"> 2015 je bilo </w:t>
      </w:r>
      <w:r>
        <w:rPr>
          <w:color w:val="000000"/>
          <w:lang w:eastAsia="sl-SI"/>
        </w:rPr>
        <w:t>v projekt</w:t>
      </w:r>
      <w:r w:rsidRPr="00A63F88">
        <w:rPr>
          <w:color w:val="000000"/>
          <w:lang w:eastAsia="sl-SI"/>
        </w:rPr>
        <w:t xml:space="preserve"> vloženih 1.846.713 </w:t>
      </w:r>
      <w:r w:rsidR="005B2973">
        <w:rPr>
          <w:color w:val="000000"/>
          <w:lang w:eastAsia="sl-SI"/>
        </w:rPr>
        <w:t>EUR</w:t>
      </w:r>
      <w:r w:rsidRPr="00A63F88">
        <w:rPr>
          <w:color w:val="000000"/>
          <w:lang w:eastAsia="sl-SI"/>
        </w:rPr>
        <w:t xml:space="preserve">. Izvedeni sta bili dve etapi rekonstrukcije ceste od treh predvidenih. </w:t>
      </w:r>
      <w:r w:rsidRPr="009A6310">
        <w:rPr>
          <w:bCs/>
        </w:rPr>
        <w:t xml:space="preserve">Za zadnjo etapo </w:t>
      </w:r>
      <w:r w:rsidR="00230990">
        <w:rPr>
          <w:bCs/>
        </w:rPr>
        <w:t xml:space="preserve">je bilo </w:t>
      </w:r>
      <w:r w:rsidR="00230990" w:rsidRPr="009A6310">
        <w:rPr>
          <w:bCs/>
        </w:rPr>
        <w:t xml:space="preserve"> </w:t>
      </w:r>
      <w:r w:rsidRPr="009A6310">
        <w:rPr>
          <w:bCs/>
        </w:rPr>
        <w:t>v l</w:t>
      </w:r>
      <w:r>
        <w:rPr>
          <w:bCs/>
        </w:rPr>
        <w:t>etu</w:t>
      </w:r>
      <w:r w:rsidRPr="009A6310">
        <w:rPr>
          <w:bCs/>
        </w:rPr>
        <w:t xml:space="preserve"> 2016 </w:t>
      </w:r>
      <w:r w:rsidR="00230990">
        <w:rPr>
          <w:bCs/>
        </w:rPr>
        <w:t xml:space="preserve">predvideno </w:t>
      </w:r>
      <w:r w:rsidRPr="009A6310">
        <w:rPr>
          <w:bCs/>
        </w:rPr>
        <w:t>naroč</w:t>
      </w:r>
      <w:r w:rsidR="00230990">
        <w:rPr>
          <w:bCs/>
        </w:rPr>
        <w:t>ilo</w:t>
      </w:r>
      <w:r w:rsidRPr="009A6310">
        <w:rPr>
          <w:bCs/>
        </w:rPr>
        <w:t xml:space="preserve"> dokumentacij</w:t>
      </w:r>
      <w:r w:rsidR="00230990">
        <w:rPr>
          <w:bCs/>
        </w:rPr>
        <w:t>e</w:t>
      </w:r>
      <w:r>
        <w:rPr>
          <w:bCs/>
        </w:rPr>
        <w:t xml:space="preserve"> PZI</w:t>
      </w:r>
      <w:r w:rsidRPr="009A6310">
        <w:rPr>
          <w:bCs/>
        </w:rPr>
        <w:t xml:space="preserve">, recenzija in </w:t>
      </w:r>
      <w:r>
        <w:rPr>
          <w:bCs/>
        </w:rPr>
        <w:t>zače</w:t>
      </w:r>
      <w:r w:rsidR="00230990">
        <w:rPr>
          <w:bCs/>
        </w:rPr>
        <w:t>tek</w:t>
      </w:r>
      <w:r w:rsidRPr="009A6310">
        <w:rPr>
          <w:bCs/>
        </w:rPr>
        <w:t xml:space="preserve"> odkup</w:t>
      </w:r>
      <w:r w:rsidR="00230990">
        <w:rPr>
          <w:bCs/>
        </w:rPr>
        <w:t>a</w:t>
      </w:r>
      <w:r w:rsidRPr="009A6310">
        <w:rPr>
          <w:bCs/>
        </w:rPr>
        <w:t xml:space="preserve"> potrebnih zemljišč</w:t>
      </w:r>
      <w:r w:rsidRPr="00A63F88">
        <w:rPr>
          <w:color w:val="000000"/>
          <w:lang w:eastAsia="sl-SI"/>
        </w:rPr>
        <w:t>.</w:t>
      </w:r>
    </w:p>
    <w:p w:rsidR="009A127B" w:rsidRPr="00A63F88" w:rsidRDefault="009A127B" w:rsidP="0022434C">
      <w:pPr>
        <w:pStyle w:val="ZADEVA"/>
        <w:spacing w:line="276" w:lineRule="auto"/>
        <w:ind w:left="0" w:firstLine="0"/>
        <w:jc w:val="both"/>
        <w:rPr>
          <w:rFonts w:cs="Arial"/>
          <w:b w:val="0"/>
          <w:color w:val="000000"/>
          <w:szCs w:val="20"/>
          <w:lang w:val="sl-SI" w:eastAsia="sl-SI"/>
        </w:rPr>
      </w:pPr>
    </w:p>
    <w:p w:rsidR="009A127B" w:rsidRPr="00A63F88" w:rsidRDefault="009A127B" w:rsidP="0022434C">
      <w:pPr>
        <w:tabs>
          <w:tab w:val="left" w:pos="283"/>
        </w:tabs>
        <w:autoSpaceDE w:val="0"/>
        <w:autoSpaceDN w:val="0"/>
        <w:adjustRightInd w:val="0"/>
        <w:spacing w:after="0"/>
        <w:jc w:val="both"/>
        <w:textAlignment w:val="center"/>
        <w:rPr>
          <w:color w:val="000000"/>
          <w:lang w:eastAsia="sl-SI"/>
        </w:rPr>
      </w:pPr>
      <w:r w:rsidRPr="00A63F88">
        <w:rPr>
          <w:color w:val="000000"/>
          <w:lang w:eastAsia="sl-SI"/>
        </w:rPr>
        <w:t xml:space="preserve">Ukrepi na cestnem omrežju  so bili v letu 2015 financirani iz proračunske postavke 995810 Državno cestno omrežje – namenski vir, v znesku 1.239 </w:t>
      </w:r>
      <w:r w:rsidR="005B2973">
        <w:rPr>
          <w:color w:val="000000"/>
          <w:lang w:eastAsia="sl-SI"/>
        </w:rPr>
        <w:t>EUR</w:t>
      </w:r>
      <w:r w:rsidRPr="00A63F88">
        <w:rPr>
          <w:color w:val="000000"/>
          <w:lang w:eastAsia="sl-SI"/>
        </w:rPr>
        <w:t>.</w:t>
      </w:r>
    </w:p>
    <w:p w:rsidR="009A127B" w:rsidRPr="00A63F88" w:rsidRDefault="009A127B" w:rsidP="0022434C">
      <w:pPr>
        <w:tabs>
          <w:tab w:val="left" w:pos="283"/>
        </w:tabs>
        <w:autoSpaceDE w:val="0"/>
        <w:autoSpaceDN w:val="0"/>
        <w:adjustRightInd w:val="0"/>
        <w:spacing w:after="0"/>
        <w:jc w:val="both"/>
        <w:textAlignment w:val="center"/>
        <w:rPr>
          <w:color w:val="000000"/>
          <w:lang w:eastAsia="sl-SI"/>
        </w:rPr>
      </w:pPr>
    </w:p>
    <w:p w:rsidR="009A127B" w:rsidRPr="00A63F88" w:rsidRDefault="009A127B" w:rsidP="0022434C">
      <w:pPr>
        <w:tabs>
          <w:tab w:val="left" w:pos="283"/>
        </w:tabs>
        <w:autoSpaceDE w:val="0"/>
        <w:autoSpaceDN w:val="0"/>
        <w:adjustRightInd w:val="0"/>
        <w:spacing w:after="0"/>
        <w:jc w:val="both"/>
        <w:textAlignment w:val="center"/>
        <w:rPr>
          <w:color w:val="000000"/>
          <w:lang w:eastAsia="sl-SI"/>
        </w:rPr>
      </w:pPr>
      <w:r w:rsidRPr="00A63F88">
        <w:rPr>
          <w:color w:val="000000"/>
          <w:lang w:eastAsia="sl-SI"/>
        </w:rPr>
        <w:t>Dodatni začasni ukrepi na območju izvajanja programa Hrastnik</w:t>
      </w:r>
      <w:r w:rsidR="00EA037E">
        <w:rPr>
          <w:color w:val="000000"/>
          <w:lang w:eastAsia="sl-SI"/>
        </w:rPr>
        <w:t>,</w:t>
      </w:r>
      <w:r w:rsidRPr="00A63F88">
        <w:rPr>
          <w:color w:val="000000"/>
          <w:lang w:eastAsia="sl-SI"/>
        </w:rPr>
        <w:t xml:space="preserve"> Radeče</w:t>
      </w:r>
      <w:r w:rsidR="00EA037E">
        <w:rPr>
          <w:color w:val="000000"/>
          <w:lang w:eastAsia="sl-SI"/>
        </w:rPr>
        <w:t>,</w:t>
      </w:r>
      <w:r w:rsidRPr="00A63F88">
        <w:rPr>
          <w:color w:val="000000"/>
          <w:lang w:eastAsia="sl-SI"/>
        </w:rPr>
        <w:t xml:space="preserve"> Trbovlje so na cestnem omrežju predvideni s sledečimi ukrepi:</w:t>
      </w:r>
    </w:p>
    <w:p w:rsidR="00237CEB" w:rsidRDefault="00237CEB" w:rsidP="00852390">
      <w:pPr>
        <w:tabs>
          <w:tab w:val="left" w:pos="283"/>
          <w:tab w:val="left" w:pos="855"/>
        </w:tabs>
        <w:autoSpaceDE w:val="0"/>
        <w:autoSpaceDN w:val="0"/>
        <w:adjustRightInd w:val="0"/>
        <w:spacing w:after="0"/>
        <w:ind w:left="426"/>
        <w:jc w:val="both"/>
        <w:textAlignment w:val="center"/>
        <w:rPr>
          <w:color w:val="000000"/>
          <w:lang w:eastAsia="sl-SI"/>
        </w:rPr>
      </w:pPr>
    </w:p>
    <w:p w:rsidR="00237CEB" w:rsidRDefault="00237CEB" w:rsidP="00852390">
      <w:pPr>
        <w:tabs>
          <w:tab w:val="left" w:pos="283"/>
          <w:tab w:val="left" w:pos="855"/>
        </w:tabs>
        <w:autoSpaceDE w:val="0"/>
        <w:autoSpaceDN w:val="0"/>
        <w:adjustRightInd w:val="0"/>
        <w:spacing w:after="0"/>
        <w:ind w:left="426"/>
        <w:jc w:val="both"/>
        <w:textAlignment w:val="center"/>
        <w:rPr>
          <w:color w:val="000000"/>
          <w:lang w:eastAsia="sl-SI"/>
        </w:rPr>
      </w:pPr>
    </w:p>
    <w:p w:rsidR="00237CEB" w:rsidRDefault="00237CEB" w:rsidP="00852390">
      <w:pPr>
        <w:tabs>
          <w:tab w:val="left" w:pos="283"/>
          <w:tab w:val="left" w:pos="855"/>
        </w:tabs>
        <w:autoSpaceDE w:val="0"/>
        <w:autoSpaceDN w:val="0"/>
        <w:adjustRightInd w:val="0"/>
        <w:spacing w:after="0"/>
        <w:ind w:left="426"/>
        <w:jc w:val="both"/>
        <w:textAlignment w:val="center"/>
        <w:rPr>
          <w:color w:val="000000"/>
          <w:lang w:eastAsia="sl-SI"/>
        </w:rPr>
      </w:pPr>
    </w:p>
    <w:p w:rsidR="00237CEB" w:rsidRDefault="00237CEB" w:rsidP="00852390">
      <w:pPr>
        <w:tabs>
          <w:tab w:val="left" w:pos="283"/>
          <w:tab w:val="left" w:pos="855"/>
        </w:tabs>
        <w:autoSpaceDE w:val="0"/>
        <w:autoSpaceDN w:val="0"/>
        <w:adjustRightInd w:val="0"/>
        <w:spacing w:after="0"/>
        <w:ind w:left="426"/>
        <w:jc w:val="both"/>
        <w:textAlignment w:val="center"/>
        <w:rPr>
          <w:color w:val="000000"/>
          <w:lang w:eastAsia="sl-SI"/>
        </w:rPr>
      </w:pPr>
    </w:p>
    <w:p w:rsidR="009A127B" w:rsidRDefault="009A127B" w:rsidP="00852390">
      <w:pPr>
        <w:tabs>
          <w:tab w:val="left" w:pos="283"/>
          <w:tab w:val="left" w:pos="855"/>
        </w:tabs>
        <w:autoSpaceDE w:val="0"/>
        <w:autoSpaceDN w:val="0"/>
        <w:adjustRightInd w:val="0"/>
        <w:spacing w:after="0"/>
        <w:ind w:left="426"/>
        <w:jc w:val="both"/>
        <w:textAlignment w:val="center"/>
        <w:rPr>
          <w:color w:val="000000"/>
          <w:lang w:eastAsia="sl-SI"/>
        </w:rPr>
      </w:pPr>
      <w:r>
        <w:rPr>
          <w:color w:val="000000"/>
          <w:lang w:eastAsia="sl-SI"/>
        </w:rPr>
        <w:tab/>
      </w:r>
    </w:p>
    <w:p w:rsidR="00831694" w:rsidRDefault="00831694" w:rsidP="00852390">
      <w:pPr>
        <w:tabs>
          <w:tab w:val="left" w:pos="283"/>
          <w:tab w:val="left" w:pos="855"/>
        </w:tabs>
        <w:autoSpaceDE w:val="0"/>
        <w:autoSpaceDN w:val="0"/>
        <w:adjustRightInd w:val="0"/>
        <w:spacing w:after="0"/>
        <w:ind w:left="426"/>
        <w:jc w:val="both"/>
        <w:textAlignment w:val="center"/>
        <w:rPr>
          <w:color w:val="000000"/>
          <w:lang w:eastAsia="sl-SI"/>
        </w:rPr>
      </w:pPr>
    </w:p>
    <w:p w:rsidR="00831694" w:rsidRDefault="00831694" w:rsidP="00852390">
      <w:pPr>
        <w:tabs>
          <w:tab w:val="left" w:pos="283"/>
          <w:tab w:val="left" w:pos="855"/>
        </w:tabs>
        <w:autoSpaceDE w:val="0"/>
        <w:autoSpaceDN w:val="0"/>
        <w:adjustRightInd w:val="0"/>
        <w:spacing w:after="0"/>
        <w:ind w:left="426"/>
        <w:jc w:val="both"/>
        <w:textAlignment w:val="center"/>
        <w:rPr>
          <w:color w:val="000000"/>
          <w:lang w:eastAsia="sl-SI"/>
        </w:rPr>
      </w:pPr>
    </w:p>
    <w:p w:rsidR="009A127B" w:rsidRPr="00A63F88" w:rsidRDefault="009A127B" w:rsidP="00852390">
      <w:pPr>
        <w:pStyle w:val="Napis"/>
      </w:pPr>
      <w:r>
        <w:t xml:space="preserve">Tabela </w:t>
      </w:r>
      <w:fldSimple w:instr=" SEQ Tabela \* ARABIC ">
        <w:r w:rsidR="003C7D52">
          <w:rPr>
            <w:noProof/>
          </w:rPr>
          <w:t>27</w:t>
        </w:r>
      </w:fldSimple>
      <w:r w:rsidRPr="00A63F88">
        <w:t>: Dinamika sredstev za cestni prome</w:t>
      </w:r>
      <w:r>
        <w:t xml:space="preserve">t v proračunu RS v obdobju 2016– </w:t>
      </w:r>
      <w:r w:rsidRPr="00A63F88">
        <w:t>2020</w:t>
      </w:r>
      <w:r>
        <w:t>, v evrih</w:t>
      </w:r>
    </w:p>
    <w:tbl>
      <w:tblPr>
        <w:tblW w:w="949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268"/>
        <w:gridCol w:w="1134"/>
        <w:gridCol w:w="993"/>
        <w:gridCol w:w="992"/>
        <w:gridCol w:w="1134"/>
        <w:gridCol w:w="1559"/>
        <w:gridCol w:w="1418"/>
      </w:tblGrid>
      <w:tr w:rsidR="009A127B" w:rsidRPr="00A63F88" w:rsidTr="0022434C">
        <w:trPr>
          <w:trHeight w:val="20"/>
        </w:trPr>
        <w:tc>
          <w:tcPr>
            <w:tcW w:w="2268" w:type="dxa"/>
            <w:tcBorders>
              <w:bottom w:val="single" w:sz="12" w:space="0" w:color="000000"/>
              <w:tl2br w:val="single" w:sz="6" w:space="0" w:color="000000"/>
            </w:tcBorders>
            <w:shd w:val="clear" w:color="auto" w:fill="D9D9D9"/>
            <w:vAlign w:val="center"/>
            <w:hideMark/>
          </w:tcPr>
          <w:p w:rsidR="009A127B" w:rsidRPr="00550614" w:rsidRDefault="009A127B" w:rsidP="001917D3">
            <w:pPr>
              <w:spacing w:after="0"/>
              <w:ind w:left="426"/>
              <w:jc w:val="center"/>
              <w:rPr>
                <w:b/>
                <w:bCs/>
                <w:sz w:val="18"/>
                <w:szCs w:val="18"/>
              </w:rPr>
            </w:pPr>
            <w:r w:rsidRPr="00550614">
              <w:rPr>
                <w:b/>
                <w:bCs/>
                <w:sz w:val="18"/>
                <w:szCs w:val="18"/>
              </w:rPr>
              <w:lastRenderedPageBreak/>
              <w:t>Leto</w:t>
            </w:r>
          </w:p>
          <w:p w:rsidR="009A127B" w:rsidRPr="00550614" w:rsidRDefault="009A127B" w:rsidP="001917D3">
            <w:pPr>
              <w:spacing w:after="0"/>
              <w:ind w:left="426"/>
              <w:rPr>
                <w:b/>
                <w:bCs/>
                <w:sz w:val="18"/>
                <w:szCs w:val="18"/>
              </w:rPr>
            </w:pPr>
          </w:p>
          <w:p w:rsidR="009A127B" w:rsidRPr="00550614" w:rsidRDefault="009A127B" w:rsidP="001917D3">
            <w:pPr>
              <w:spacing w:after="0"/>
              <w:rPr>
                <w:b/>
                <w:bCs/>
                <w:sz w:val="18"/>
                <w:szCs w:val="18"/>
              </w:rPr>
            </w:pPr>
            <w:r w:rsidRPr="00550614">
              <w:rPr>
                <w:b/>
                <w:bCs/>
                <w:sz w:val="18"/>
                <w:szCs w:val="18"/>
              </w:rPr>
              <w:t xml:space="preserve">Naziv in </w:t>
            </w:r>
          </w:p>
          <w:p w:rsidR="009A127B" w:rsidRPr="00550614" w:rsidRDefault="009A127B" w:rsidP="001917D3">
            <w:pPr>
              <w:spacing w:after="0"/>
              <w:rPr>
                <w:b/>
                <w:bCs/>
                <w:sz w:val="18"/>
                <w:szCs w:val="18"/>
              </w:rPr>
            </w:pPr>
            <w:r w:rsidRPr="00550614">
              <w:rPr>
                <w:b/>
                <w:bCs/>
                <w:sz w:val="18"/>
                <w:szCs w:val="18"/>
              </w:rPr>
              <w:t>šifra projekta</w:t>
            </w:r>
          </w:p>
        </w:tc>
        <w:tc>
          <w:tcPr>
            <w:tcW w:w="1134" w:type="dxa"/>
            <w:tcBorders>
              <w:bottom w:val="single" w:sz="12" w:space="0" w:color="000000"/>
            </w:tcBorders>
            <w:shd w:val="clear" w:color="auto" w:fill="D9D9D9"/>
            <w:vAlign w:val="center"/>
            <w:hideMark/>
          </w:tcPr>
          <w:p w:rsidR="009A127B" w:rsidRPr="00550614" w:rsidRDefault="009A127B" w:rsidP="001917D3">
            <w:pPr>
              <w:spacing w:after="0"/>
              <w:ind w:left="-12"/>
              <w:jc w:val="center"/>
              <w:rPr>
                <w:b/>
                <w:bCs/>
                <w:sz w:val="18"/>
                <w:szCs w:val="18"/>
              </w:rPr>
            </w:pPr>
            <w:r w:rsidRPr="00550614">
              <w:rPr>
                <w:b/>
                <w:bCs/>
                <w:sz w:val="18"/>
                <w:szCs w:val="18"/>
              </w:rPr>
              <w:t>2016</w:t>
            </w:r>
          </w:p>
        </w:tc>
        <w:tc>
          <w:tcPr>
            <w:tcW w:w="993" w:type="dxa"/>
            <w:tcBorders>
              <w:bottom w:val="single" w:sz="12" w:space="0" w:color="000000"/>
            </w:tcBorders>
            <w:shd w:val="clear" w:color="auto" w:fill="D9D9D9"/>
            <w:vAlign w:val="center"/>
            <w:hideMark/>
          </w:tcPr>
          <w:p w:rsidR="009A127B" w:rsidRPr="00550614" w:rsidRDefault="009A127B" w:rsidP="001917D3">
            <w:pPr>
              <w:spacing w:after="0"/>
              <w:ind w:left="-12"/>
              <w:jc w:val="center"/>
              <w:rPr>
                <w:b/>
                <w:bCs/>
                <w:sz w:val="18"/>
                <w:szCs w:val="18"/>
              </w:rPr>
            </w:pPr>
            <w:r w:rsidRPr="00550614">
              <w:rPr>
                <w:b/>
                <w:bCs/>
                <w:sz w:val="18"/>
                <w:szCs w:val="18"/>
              </w:rPr>
              <w:t>2017</w:t>
            </w:r>
          </w:p>
        </w:tc>
        <w:tc>
          <w:tcPr>
            <w:tcW w:w="992" w:type="dxa"/>
            <w:tcBorders>
              <w:bottom w:val="single" w:sz="12" w:space="0" w:color="000000"/>
            </w:tcBorders>
            <w:shd w:val="clear" w:color="auto" w:fill="D9D9D9"/>
            <w:vAlign w:val="center"/>
            <w:hideMark/>
          </w:tcPr>
          <w:p w:rsidR="009A127B" w:rsidRPr="00550614" w:rsidRDefault="009A127B" w:rsidP="001917D3">
            <w:pPr>
              <w:spacing w:after="0"/>
              <w:ind w:left="-12"/>
              <w:jc w:val="center"/>
              <w:rPr>
                <w:b/>
                <w:bCs/>
                <w:sz w:val="18"/>
                <w:szCs w:val="18"/>
              </w:rPr>
            </w:pPr>
            <w:r w:rsidRPr="00550614">
              <w:rPr>
                <w:b/>
                <w:bCs/>
                <w:sz w:val="18"/>
                <w:szCs w:val="18"/>
              </w:rPr>
              <w:t>2018</w:t>
            </w:r>
          </w:p>
        </w:tc>
        <w:tc>
          <w:tcPr>
            <w:tcW w:w="1134" w:type="dxa"/>
            <w:tcBorders>
              <w:bottom w:val="single" w:sz="12" w:space="0" w:color="000000"/>
            </w:tcBorders>
            <w:shd w:val="clear" w:color="auto" w:fill="D9D9D9"/>
            <w:vAlign w:val="center"/>
            <w:hideMark/>
          </w:tcPr>
          <w:p w:rsidR="009A127B" w:rsidRPr="00550614" w:rsidRDefault="009A127B" w:rsidP="001917D3">
            <w:pPr>
              <w:spacing w:after="0"/>
              <w:ind w:left="-12"/>
              <w:jc w:val="center"/>
              <w:rPr>
                <w:b/>
                <w:bCs/>
                <w:sz w:val="18"/>
                <w:szCs w:val="18"/>
              </w:rPr>
            </w:pPr>
            <w:r w:rsidRPr="00550614">
              <w:rPr>
                <w:b/>
                <w:bCs/>
                <w:sz w:val="18"/>
                <w:szCs w:val="18"/>
              </w:rPr>
              <w:t>2019</w:t>
            </w:r>
          </w:p>
        </w:tc>
        <w:tc>
          <w:tcPr>
            <w:tcW w:w="1559" w:type="dxa"/>
            <w:tcBorders>
              <w:bottom w:val="single" w:sz="12" w:space="0" w:color="000000"/>
            </w:tcBorders>
            <w:shd w:val="clear" w:color="auto" w:fill="D9D9D9"/>
            <w:vAlign w:val="center"/>
            <w:hideMark/>
          </w:tcPr>
          <w:p w:rsidR="009A127B" w:rsidRPr="00550614" w:rsidRDefault="009A127B" w:rsidP="001917D3">
            <w:pPr>
              <w:spacing w:after="0"/>
              <w:ind w:left="-12"/>
              <w:jc w:val="center"/>
              <w:rPr>
                <w:b/>
                <w:bCs/>
                <w:sz w:val="18"/>
                <w:szCs w:val="18"/>
              </w:rPr>
            </w:pPr>
            <w:r w:rsidRPr="00550614">
              <w:rPr>
                <w:b/>
                <w:bCs/>
                <w:sz w:val="18"/>
                <w:szCs w:val="18"/>
              </w:rPr>
              <w:t>Po letu 2019</w:t>
            </w:r>
          </w:p>
        </w:tc>
        <w:tc>
          <w:tcPr>
            <w:tcW w:w="1418" w:type="dxa"/>
            <w:tcBorders>
              <w:bottom w:val="single" w:sz="12" w:space="0" w:color="000000"/>
            </w:tcBorders>
            <w:shd w:val="clear" w:color="auto" w:fill="D9D9D9"/>
            <w:vAlign w:val="center"/>
            <w:hideMark/>
          </w:tcPr>
          <w:p w:rsidR="009A127B" w:rsidRPr="00550614" w:rsidRDefault="009A127B" w:rsidP="001917D3">
            <w:pPr>
              <w:spacing w:after="0"/>
              <w:ind w:left="-12"/>
              <w:jc w:val="center"/>
              <w:rPr>
                <w:b/>
                <w:bCs/>
                <w:sz w:val="18"/>
                <w:szCs w:val="18"/>
              </w:rPr>
            </w:pPr>
            <w:r w:rsidRPr="00550614">
              <w:rPr>
                <w:b/>
                <w:bCs/>
                <w:sz w:val="18"/>
                <w:szCs w:val="18"/>
              </w:rPr>
              <w:t>SKUPAJ</w:t>
            </w:r>
          </w:p>
        </w:tc>
      </w:tr>
      <w:tr w:rsidR="009A127B" w:rsidRPr="00A63F88" w:rsidTr="0022434C">
        <w:trPr>
          <w:trHeight w:val="20"/>
        </w:trPr>
        <w:tc>
          <w:tcPr>
            <w:tcW w:w="2268" w:type="dxa"/>
            <w:shd w:val="clear" w:color="auto" w:fill="auto"/>
          </w:tcPr>
          <w:p w:rsidR="009A127B" w:rsidRPr="00550614" w:rsidRDefault="009A127B" w:rsidP="001917D3">
            <w:pPr>
              <w:spacing w:after="0"/>
              <w:ind w:left="142"/>
              <w:rPr>
                <w:rFonts w:eastAsia="Arial"/>
                <w:sz w:val="18"/>
                <w:szCs w:val="18"/>
              </w:rPr>
            </w:pPr>
            <w:r w:rsidRPr="00550614">
              <w:rPr>
                <w:rFonts w:eastAsia="Arial"/>
                <w:sz w:val="18"/>
                <w:szCs w:val="18"/>
              </w:rPr>
              <w:t>10-0184 REKO Glavna cesta G1-5/0331 Zidani most - Radeče</w:t>
            </w:r>
          </w:p>
        </w:tc>
        <w:tc>
          <w:tcPr>
            <w:tcW w:w="1134" w:type="dxa"/>
            <w:shd w:val="clear" w:color="auto" w:fill="auto"/>
          </w:tcPr>
          <w:p w:rsidR="009A127B" w:rsidRPr="00550614" w:rsidRDefault="009A127B" w:rsidP="001917D3">
            <w:pPr>
              <w:spacing w:after="0"/>
              <w:ind w:left="-12"/>
              <w:jc w:val="center"/>
              <w:rPr>
                <w:bCs/>
                <w:sz w:val="18"/>
                <w:szCs w:val="18"/>
              </w:rPr>
            </w:pPr>
            <w:r w:rsidRPr="00550614">
              <w:rPr>
                <w:bCs/>
                <w:sz w:val="18"/>
                <w:szCs w:val="18"/>
              </w:rPr>
              <w:t>2.566</w:t>
            </w:r>
          </w:p>
        </w:tc>
        <w:tc>
          <w:tcPr>
            <w:tcW w:w="993" w:type="dxa"/>
            <w:shd w:val="clear" w:color="auto" w:fill="auto"/>
          </w:tcPr>
          <w:p w:rsidR="009A127B" w:rsidRPr="00550614" w:rsidRDefault="009A127B" w:rsidP="001917D3">
            <w:pPr>
              <w:spacing w:after="0"/>
              <w:ind w:left="-12"/>
              <w:jc w:val="center"/>
              <w:rPr>
                <w:bCs/>
                <w:sz w:val="18"/>
                <w:szCs w:val="18"/>
              </w:rPr>
            </w:pPr>
            <w:r w:rsidRPr="00550614">
              <w:rPr>
                <w:bCs/>
                <w:sz w:val="18"/>
                <w:szCs w:val="18"/>
              </w:rPr>
              <w:t>0</w:t>
            </w:r>
          </w:p>
        </w:tc>
        <w:tc>
          <w:tcPr>
            <w:tcW w:w="992" w:type="dxa"/>
            <w:shd w:val="clear" w:color="auto" w:fill="auto"/>
          </w:tcPr>
          <w:p w:rsidR="009A127B" w:rsidRPr="00550614" w:rsidRDefault="009A127B" w:rsidP="001917D3">
            <w:pPr>
              <w:spacing w:after="0"/>
              <w:ind w:left="-12"/>
              <w:jc w:val="center"/>
              <w:rPr>
                <w:bCs/>
                <w:sz w:val="18"/>
                <w:szCs w:val="18"/>
              </w:rPr>
            </w:pPr>
            <w:r w:rsidRPr="00550614">
              <w:rPr>
                <w:bCs/>
                <w:sz w:val="18"/>
                <w:szCs w:val="18"/>
              </w:rPr>
              <w:t>0</w:t>
            </w:r>
          </w:p>
        </w:tc>
        <w:tc>
          <w:tcPr>
            <w:tcW w:w="1134" w:type="dxa"/>
            <w:shd w:val="clear" w:color="auto" w:fill="auto"/>
          </w:tcPr>
          <w:p w:rsidR="009A127B" w:rsidRPr="00550614" w:rsidRDefault="009A127B" w:rsidP="001917D3">
            <w:pPr>
              <w:spacing w:after="0"/>
              <w:ind w:left="-12"/>
              <w:jc w:val="center"/>
              <w:rPr>
                <w:bCs/>
                <w:sz w:val="18"/>
                <w:szCs w:val="18"/>
              </w:rPr>
            </w:pPr>
            <w:r w:rsidRPr="00550614">
              <w:rPr>
                <w:bCs/>
                <w:sz w:val="18"/>
                <w:szCs w:val="18"/>
              </w:rPr>
              <w:t>0</w:t>
            </w:r>
          </w:p>
        </w:tc>
        <w:tc>
          <w:tcPr>
            <w:tcW w:w="1559" w:type="dxa"/>
            <w:shd w:val="clear" w:color="auto" w:fill="auto"/>
          </w:tcPr>
          <w:p w:rsidR="009A127B" w:rsidRPr="00550614" w:rsidRDefault="009A127B" w:rsidP="001917D3">
            <w:pPr>
              <w:spacing w:after="0"/>
              <w:ind w:left="-12"/>
              <w:jc w:val="center"/>
              <w:rPr>
                <w:bCs/>
                <w:sz w:val="18"/>
                <w:szCs w:val="18"/>
              </w:rPr>
            </w:pPr>
            <w:r w:rsidRPr="00550614">
              <w:rPr>
                <w:bCs/>
                <w:sz w:val="18"/>
                <w:szCs w:val="18"/>
              </w:rPr>
              <w:t>5.500.000</w:t>
            </w:r>
          </w:p>
        </w:tc>
        <w:tc>
          <w:tcPr>
            <w:tcW w:w="1418" w:type="dxa"/>
            <w:shd w:val="clear" w:color="auto" w:fill="auto"/>
          </w:tcPr>
          <w:p w:rsidR="009A127B" w:rsidRPr="00550614" w:rsidRDefault="009A127B" w:rsidP="001917D3">
            <w:pPr>
              <w:spacing w:after="0"/>
              <w:ind w:left="-12"/>
              <w:jc w:val="right"/>
              <w:rPr>
                <w:bCs/>
                <w:sz w:val="18"/>
                <w:szCs w:val="18"/>
              </w:rPr>
            </w:pPr>
            <w:r w:rsidRPr="00550614">
              <w:rPr>
                <w:bCs/>
                <w:sz w:val="18"/>
                <w:szCs w:val="18"/>
              </w:rPr>
              <w:t>5.502.566</w:t>
            </w:r>
          </w:p>
        </w:tc>
      </w:tr>
      <w:tr w:rsidR="009A127B" w:rsidRPr="00A63F88" w:rsidTr="0022434C">
        <w:trPr>
          <w:trHeight w:val="20"/>
        </w:trPr>
        <w:tc>
          <w:tcPr>
            <w:tcW w:w="2268" w:type="dxa"/>
            <w:shd w:val="clear" w:color="auto" w:fill="auto"/>
          </w:tcPr>
          <w:p w:rsidR="009A127B" w:rsidRPr="00550614" w:rsidRDefault="009A127B" w:rsidP="001917D3">
            <w:pPr>
              <w:spacing w:after="0"/>
              <w:ind w:left="142"/>
              <w:rPr>
                <w:sz w:val="18"/>
                <w:szCs w:val="18"/>
              </w:rPr>
            </w:pPr>
            <w:r w:rsidRPr="00550614">
              <w:rPr>
                <w:sz w:val="18"/>
                <w:szCs w:val="18"/>
              </w:rPr>
              <w:t>07-0035 NOVO 3. razvojna os; CE - NM</w:t>
            </w:r>
          </w:p>
        </w:tc>
        <w:tc>
          <w:tcPr>
            <w:tcW w:w="1134" w:type="dxa"/>
            <w:shd w:val="clear" w:color="auto" w:fill="auto"/>
          </w:tcPr>
          <w:p w:rsidR="009A127B" w:rsidRPr="00550614" w:rsidRDefault="009A127B" w:rsidP="001917D3">
            <w:pPr>
              <w:spacing w:after="0"/>
              <w:ind w:left="-12"/>
              <w:jc w:val="center"/>
              <w:rPr>
                <w:bCs/>
                <w:sz w:val="18"/>
                <w:szCs w:val="18"/>
              </w:rPr>
            </w:pPr>
            <w:r w:rsidRPr="00550614">
              <w:rPr>
                <w:bCs/>
                <w:sz w:val="18"/>
                <w:szCs w:val="18"/>
              </w:rPr>
              <w:t>47.892</w:t>
            </w:r>
          </w:p>
        </w:tc>
        <w:tc>
          <w:tcPr>
            <w:tcW w:w="993" w:type="dxa"/>
            <w:shd w:val="clear" w:color="auto" w:fill="auto"/>
          </w:tcPr>
          <w:p w:rsidR="009A127B" w:rsidRPr="00550614" w:rsidRDefault="009A127B" w:rsidP="001917D3">
            <w:pPr>
              <w:spacing w:after="0"/>
              <w:ind w:left="-12"/>
              <w:jc w:val="center"/>
              <w:rPr>
                <w:bCs/>
                <w:sz w:val="18"/>
                <w:szCs w:val="18"/>
              </w:rPr>
            </w:pPr>
            <w:r w:rsidRPr="00550614">
              <w:rPr>
                <w:bCs/>
                <w:sz w:val="18"/>
                <w:szCs w:val="18"/>
              </w:rPr>
              <w:t>70.000</w:t>
            </w:r>
          </w:p>
        </w:tc>
        <w:tc>
          <w:tcPr>
            <w:tcW w:w="992" w:type="dxa"/>
            <w:shd w:val="clear" w:color="auto" w:fill="auto"/>
          </w:tcPr>
          <w:p w:rsidR="009A127B" w:rsidRPr="00550614" w:rsidRDefault="009A127B" w:rsidP="001917D3">
            <w:pPr>
              <w:spacing w:after="0"/>
              <w:ind w:left="-12"/>
              <w:jc w:val="center"/>
              <w:rPr>
                <w:bCs/>
                <w:sz w:val="18"/>
                <w:szCs w:val="18"/>
              </w:rPr>
            </w:pPr>
            <w:r w:rsidRPr="00550614">
              <w:rPr>
                <w:bCs/>
                <w:sz w:val="18"/>
                <w:szCs w:val="18"/>
              </w:rPr>
              <w:t>300.000</w:t>
            </w:r>
          </w:p>
        </w:tc>
        <w:tc>
          <w:tcPr>
            <w:tcW w:w="1134" w:type="dxa"/>
            <w:shd w:val="clear" w:color="auto" w:fill="auto"/>
          </w:tcPr>
          <w:p w:rsidR="009A127B" w:rsidRPr="00550614" w:rsidRDefault="009A127B" w:rsidP="001917D3">
            <w:pPr>
              <w:spacing w:after="0"/>
              <w:ind w:left="-12"/>
              <w:jc w:val="center"/>
              <w:rPr>
                <w:bCs/>
                <w:sz w:val="18"/>
                <w:szCs w:val="18"/>
              </w:rPr>
            </w:pPr>
            <w:r w:rsidRPr="00550614">
              <w:rPr>
                <w:bCs/>
                <w:sz w:val="18"/>
                <w:szCs w:val="18"/>
              </w:rPr>
              <w:t>500.000</w:t>
            </w:r>
          </w:p>
        </w:tc>
        <w:tc>
          <w:tcPr>
            <w:tcW w:w="1559" w:type="dxa"/>
            <w:shd w:val="clear" w:color="auto" w:fill="auto"/>
          </w:tcPr>
          <w:p w:rsidR="009A127B" w:rsidRPr="00550614" w:rsidRDefault="009A127B" w:rsidP="001917D3">
            <w:pPr>
              <w:spacing w:after="0"/>
              <w:ind w:left="-12"/>
              <w:jc w:val="center"/>
              <w:rPr>
                <w:bCs/>
                <w:sz w:val="18"/>
                <w:szCs w:val="18"/>
              </w:rPr>
            </w:pPr>
            <w:r w:rsidRPr="00550614">
              <w:rPr>
                <w:bCs/>
                <w:sz w:val="18"/>
                <w:szCs w:val="18"/>
              </w:rPr>
              <w:t>130.000.000</w:t>
            </w:r>
          </w:p>
        </w:tc>
        <w:tc>
          <w:tcPr>
            <w:tcW w:w="1418" w:type="dxa"/>
            <w:shd w:val="clear" w:color="auto" w:fill="auto"/>
          </w:tcPr>
          <w:p w:rsidR="009A127B" w:rsidRPr="00550614" w:rsidRDefault="009A127B" w:rsidP="001917D3">
            <w:pPr>
              <w:spacing w:after="0"/>
              <w:ind w:left="-12"/>
              <w:jc w:val="right"/>
              <w:rPr>
                <w:bCs/>
                <w:sz w:val="18"/>
                <w:szCs w:val="18"/>
              </w:rPr>
            </w:pPr>
            <w:r w:rsidRPr="00550614">
              <w:rPr>
                <w:bCs/>
                <w:sz w:val="18"/>
                <w:szCs w:val="18"/>
              </w:rPr>
              <w:t>130.917.892</w:t>
            </w:r>
          </w:p>
        </w:tc>
      </w:tr>
      <w:tr w:rsidR="009A127B" w:rsidRPr="00A63F88" w:rsidTr="0022434C">
        <w:trPr>
          <w:trHeight w:val="20"/>
        </w:trPr>
        <w:tc>
          <w:tcPr>
            <w:tcW w:w="2268" w:type="dxa"/>
            <w:shd w:val="clear" w:color="auto" w:fill="auto"/>
          </w:tcPr>
          <w:p w:rsidR="009A127B" w:rsidRPr="00550614" w:rsidRDefault="009A127B" w:rsidP="001917D3">
            <w:pPr>
              <w:spacing w:after="0"/>
              <w:ind w:left="142"/>
              <w:rPr>
                <w:sz w:val="18"/>
                <w:szCs w:val="18"/>
              </w:rPr>
            </w:pPr>
            <w:r w:rsidRPr="00550614">
              <w:rPr>
                <w:sz w:val="18"/>
                <w:szCs w:val="18"/>
              </w:rPr>
              <w:t>10-0109 URED R1-221/1222 Dol pri Hrastniku</w:t>
            </w:r>
          </w:p>
        </w:tc>
        <w:tc>
          <w:tcPr>
            <w:tcW w:w="1134" w:type="dxa"/>
            <w:shd w:val="clear" w:color="auto" w:fill="auto"/>
          </w:tcPr>
          <w:p w:rsidR="009A127B" w:rsidRPr="00550614" w:rsidRDefault="009A127B" w:rsidP="001917D3">
            <w:pPr>
              <w:spacing w:after="0"/>
              <w:ind w:left="-12"/>
              <w:jc w:val="center"/>
              <w:rPr>
                <w:bCs/>
                <w:sz w:val="18"/>
                <w:szCs w:val="18"/>
              </w:rPr>
            </w:pPr>
            <w:r w:rsidRPr="00550614">
              <w:rPr>
                <w:bCs/>
                <w:sz w:val="18"/>
                <w:szCs w:val="18"/>
              </w:rPr>
              <w:t>50.000</w:t>
            </w:r>
          </w:p>
        </w:tc>
        <w:tc>
          <w:tcPr>
            <w:tcW w:w="993" w:type="dxa"/>
            <w:shd w:val="clear" w:color="auto" w:fill="auto"/>
          </w:tcPr>
          <w:p w:rsidR="009A127B" w:rsidRPr="00550614" w:rsidRDefault="009A127B" w:rsidP="001917D3">
            <w:pPr>
              <w:spacing w:after="0"/>
              <w:ind w:left="-12"/>
              <w:jc w:val="center"/>
              <w:rPr>
                <w:bCs/>
                <w:sz w:val="18"/>
                <w:szCs w:val="18"/>
              </w:rPr>
            </w:pPr>
            <w:r w:rsidRPr="00550614">
              <w:rPr>
                <w:bCs/>
                <w:sz w:val="18"/>
                <w:szCs w:val="18"/>
              </w:rPr>
              <w:t>50.000</w:t>
            </w:r>
          </w:p>
        </w:tc>
        <w:tc>
          <w:tcPr>
            <w:tcW w:w="992" w:type="dxa"/>
            <w:shd w:val="clear" w:color="auto" w:fill="auto"/>
          </w:tcPr>
          <w:p w:rsidR="009A127B" w:rsidRPr="00550614" w:rsidRDefault="009A127B" w:rsidP="001917D3">
            <w:pPr>
              <w:spacing w:after="0"/>
              <w:ind w:left="-12"/>
              <w:jc w:val="center"/>
              <w:rPr>
                <w:bCs/>
                <w:sz w:val="18"/>
                <w:szCs w:val="18"/>
              </w:rPr>
            </w:pPr>
            <w:r w:rsidRPr="00550614">
              <w:rPr>
                <w:bCs/>
                <w:sz w:val="18"/>
                <w:szCs w:val="18"/>
              </w:rPr>
              <w:t>0</w:t>
            </w:r>
          </w:p>
        </w:tc>
        <w:tc>
          <w:tcPr>
            <w:tcW w:w="1134" w:type="dxa"/>
            <w:shd w:val="clear" w:color="auto" w:fill="auto"/>
          </w:tcPr>
          <w:p w:rsidR="009A127B" w:rsidRPr="00550614" w:rsidRDefault="009A127B" w:rsidP="001917D3">
            <w:pPr>
              <w:spacing w:after="0"/>
              <w:ind w:left="-12"/>
              <w:jc w:val="center"/>
              <w:rPr>
                <w:bCs/>
                <w:sz w:val="18"/>
                <w:szCs w:val="18"/>
              </w:rPr>
            </w:pPr>
            <w:r w:rsidRPr="00550614">
              <w:rPr>
                <w:bCs/>
                <w:sz w:val="18"/>
                <w:szCs w:val="18"/>
              </w:rPr>
              <w:t>0</w:t>
            </w:r>
          </w:p>
        </w:tc>
        <w:tc>
          <w:tcPr>
            <w:tcW w:w="1559" w:type="dxa"/>
            <w:shd w:val="clear" w:color="auto" w:fill="auto"/>
          </w:tcPr>
          <w:p w:rsidR="009A127B" w:rsidRPr="00550614" w:rsidRDefault="009A127B" w:rsidP="001917D3">
            <w:pPr>
              <w:spacing w:after="0"/>
              <w:ind w:left="-12"/>
              <w:jc w:val="center"/>
              <w:rPr>
                <w:bCs/>
                <w:sz w:val="18"/>
                <w:szCs w:val="18"/>
              </w:rPr>
            </w:pPr>
            <w:r w:rsidRPr="00550614">
              <w:rPr>
                <w:bCs/>
                <w:sz w:val="18"/>
                <w:szCs w:val="18"/>
              </w:rPr>
              <w:t>1.400.000</w:t>
            </w:r>
          </w:p>
        </w:tc>
        <w:tc>
          <w:tcPr>
            <w:tcW w:w="1418" w:type="dxa"/>
            <w:shd w:val="clear" w:color="auto" w:fill="auto"/>
          </w:tcPr>
          <w:p w:rsidR="009A127B" w:rsidRPr="00550614" w:rsidRDefault="009A127B" w:rsidP="001917D3">
            <w:pPr>
              <w:spacing w:after="0"/>
              <w:ind w:left="-12"/>
              <w:jc w:val="right"/>
              <w:rPr>
                <w:bCs/>
                <w:sz w:val="18"/>
                <w:szCs w:val="18"/>
              </w:rPr>
            </w:pPr>
            <w:r w:rsidRPr="00550614">
              <w:rPr>
                <w:bCs/>
                <w:sz w:val="18"/>
                <w:szCs w:val="18"/>
              </w:rPr>
              <w:t>1.500.000</w:t>
            </w:r>
          </w:p>
        </w:tc>
      </w:tr>
      <w:tr w:rsidR="009A127B" w:rsidRPr="00A63F88" w:rsidTr="0022434C">
        <w:trPr>
          <w:trHeight w:val="20"/>
        </w:trPr>
        <w:tc>
          <w:tcPr>
            <w:tcW w:w="2268" w:type="dxa"/>
            <w:shd w:val="clear" w:color="auto" w:fill="auto"/>
          </w:tcPr>
          <w:p w:rsidR="009A127B" w:rsidRPr="00550614" w:rsidRDefault="009A127B" w:rsidP="001917D3">
            <w:pPr>
              <w:spacing w:after="0"/>
              <w:ind w:left="142"/>
              <w:rPr>
                <w:sz w:val="18"/>
                <w:szCs w:val="18"/>
              </w:rPr>
            </w:pPr>
            <w:r w:rsidRPr="00550614">
              <w:rPr>
                <w:sz w:val="18"/>
                <w:szCs w:val="18"/>
              </w:rPr>
              <w:t>98-0543 NOVO Hrastnik – Zidani Most</w:t>
            </w:r>
          </w:p>
        </w:tc>
        <w:tc>
          <w:tcPr>
            <w:tcW w:w="1134" w:type="dxa"/>
            <w:shd w:val="clear" w:color="auto" w:fill="auto"/>
          </w:tcPr>
          <w:p w:rsidR="009A127B" w:rsidRPr="00550614" w:rsidRDefault="009A127B" w:rsidP="001917D3">
            <w:pPr>
              <w:spacing w:after="0"/>
              <w:ind w:left="-12"/>
              <w:jc w:val="center"/>
              <w:rPr>
                <w:bCs/>
                <w:sz w:val="18"/>
                <w:szCs w:val="18"/>
              </w:rPr>
            </w:pPr>
            <w:r w:rsidRPr="00550614">
              <w:rPr>
                <w:bCs/>
                <w:sz w:val="18"/>
                <w:szCs w:val="18"/>
              </w:rPr>
              <w:t>20.000</w:t>
            </w:r>
          </w:p>
        </w:tc>
        <w:tc>
          <w:tcPr>
            <w:tcW w:w="993" w:type="dxa"/>
            <w:shd w:val="clear" w:color="auto" w:fill="auto"/>
          </w:tcPr>
          <w:p w:rsidR="009A127B" w:rsidRPr="00550614" w:rsidRDefault="009A127B" w:rsidP="001917D3">
            <w:pPr>
              <w:spacing w:after="0"/>
              <w:ind w:left="-12"/>
              <w:jc w:val="center"/>
              <w:rPr>
                <w:bCs/>
                <w:sz w:val="18"/>
                <w:szCs w:val="18"/>
              </w:rPr>
            </w:pPr>
            <w:r w:rsidRPr="00550614">
              <w:rPr>
                <w:bCs/>
                <w:sz w:val="18"/>
                <w:szCs w:val="18"/>
              </w:rPr>
              <w:t>0</w:t>
            </w:r>
          </w:p>
        </w:tc>
        <w:tc>
          <w:tcPr>
            <w:tcW w:w="992" w:type="dxa"/>
            <w:shd w:val="clear" w:color="auto" w:fill="auto"/>
          </w:tcPr>
          <w:p w:rsidR="009A127B" w:rsidRPr="00550614" w:rsidRDefault="009A127B" w:rsidP="001917D3">
            <w:pPr>
              <w:spacing w:after="0"/>
              <w:ind w:left="-12"/>
              <w:jc w:val="center"/>
              <w:rPr>
                <w:bCs/>
                <w:sz w:val="18"/>
                <w:szCs w:val="18"/>
              </w:rPr>
            </w:pPr>
            <w:r w:rsidRPr="00550614">
              <w:rPr>
                <w:bCs/>
                <w:sz w:val="18"/>
                <w:szCs w:val="18"/>
              </w:rPr>
              <w:t>100.000</w:t>
            </w:r>
          </w:p>
        </w:tc>
        <w:tc>
          <w:tcPr>
            <w:tcW w:w="1134" w:type="dxa"/>
            <w:shd w:val="clear" w:color="auto" w:fill="auto"/>
          </w:tcPr>
          <w:p w:rsidR="009A127B" w:rsidRPr="00550614" w:rsidRDefault="009A127B" w:rsidP="001917D3">
            <w:pPr>
              <w:spacing w:after="0"/>
              <w:ind w:left="-12"/>
              <w:jc w:val="center"/>
              <w:rPr>
                <w:bCs/>
                <w:sz w:val="18"/>
                <w:szCs w:val="18"/>
              </w:rPr>
            </w:pPr>
            <w:r w:rsidRPr="00550614">
              <w:rPr>
                <w:bCs/>
                <w:sz w:val="18"/>
                <w:szCs w:val="18"/>
              </w:rPr>
              <w:t>300.000</w:t>
            </w:r>
          </w:p>
        </w:tc>
        <w:tc>
          <w:tcPr>
            <w:tcW w:w="1559" w:type="dxa"/>
            <w:shd w:val="clear" w:color="auto" w:fill="auto"/>
          </w:tcPr>
          <w:p w:rsidR="009A127B" w:rsidRPr="00550614" w:rsidRDefault="009A127B" w:rsidP="001917D3">
            <w:pPr>
              <w:spacing w:after="0"/>
              <w:ind w:left="-12"/>
              <w:jc w:val="center"/>
              <w:rPr>
                <w:bCs/>
                <w:sz w:val="18"/>
                <w:szCs w:val="18"/>
              </w:rPr>
            </w:pPr>
            <w:r w:rsidRPr="00550614">
              <w:rPr>
                <w:bCs/>
                <w:sz w:val="18"/>
                <w:szCs w:val="18"/>
              </w:rPr>
              <w:t>99.500.000</w:t>
            </w:r>
          </w:p>
        </w:tc>
        <w:tc>
          <w:tcPr>
            <w:tcW w:w="1418" w:type="dxa"/>
            <w:shd w:val="clear" w:color="auto" w:fill="auto"/>
          </w:tcPr>
          <w:p w:rsidR="009A127B" w:rsidRPr="00550614" w:rsidRDefault="009A127B" w:rsidP="001917D3">
            <w:pPr>
              <w:spacing w:after="0"/>
              <w:ind w:left="-12"/>
              <w:jc w:val="right"/>
              <w:rPr>
                <w:bCs/>
                <w:sz w:val="18"/>
                <w:szCs w:val="18"/>
              </w:rPr>
            </w:pPr>
            <w:r w:rsidRPr="00550614">
              <w:rPr>
                <w:bCs/>
                <w:sz w:val="18"/>
                <w:szCs w:val="18"/>
              </w:rPr>
              <w:t>99.920.000</w:t>
            </w:r>
          </w:p>
        </w:tc>
      </w:tr>
      <w:tr w:rsidR="009A127B" w:rsidRPr="00A63F88" w:rsidTr="0022434C">
        <w:trPr>
          <w:trHeight w:val="20"/>
        </w:trPr>
        <w:tc>
          <w:tcPr>
            <w:tcW w:w="2268" w:type="dxa"/>
            <w:tcBorders>
              <w:bottom w:val="single" w:sz="6" w:space="0" w:color="000000"/>
            </w:tcBorders>
            <w:shd w:val="clear" w:color="auto" w:fill="auto"/>
          </w:tcPr>
          <w:p w:rsidR="009A127B" w:rsidRPr="00550614" w:rsidRDefault="009A127B" w:rsidP="001917D3">
            <w:pPr>
              <w:spacing w:after="0"/>
              <w:ind w:left="142"/>
              <w:rPr>
                <w:sz w:val="18"/>
                <w:szCs w:val="18"/>
              </w:rPr>
            </w:pPr>
            <w:r w:rsidRPr="00550614">
              <w:rPr>
                <w:sz w:val="18"/>
                <w:szCs w:val="18"/>
              </w:rPr>
              <w:t xml:space="preserve">99-0060 URED </w:t>
            </w:r>
            <w:proofErr w:type="spellStart"/>
            <w:r w:rsidRPr="00550614">
              <w:rPr>
                <w:sz w:val="18"/>
                <w:szCs w:val="18"/>
              </w:rPr>
              <w:t>Rinaldo</w:t>
            </w:r>
            <w:proofErr w:type="spellEnd"/>
            <w:r w:rsidRPr="00550614">
              <w:rPr>
                <w:sz w:val="18"/>
                <w:szCs w:val="18"/>
              </w:rPr>
              <w:t xml:space="preserve"> - Hrastnik</w:t>
            </w:r>
          </w:p>
        </w:tc>
        <w:tc>
          <w:tcPr>
            <w:tcW w:w="1134" w:type="dxa"/>
            <w:tcBorders>
              <w:bottom w:val="single" w:sz="6" w:space="0" w:color="000000"/>
            </w:tcBorders>
            <w:shd w:val="clear" w:color="auto" w:fill="auto"/>
          </w:tcPr>
          <w:p w:rsidR="009A127B" w:rsidRPr="00550614" w:rsidRDefault="009A127B" w:rsidP="001917D3">
            <w:pPr>
              <w:spacing w:after="0"/>
              <w:ind w:left="-12"/>
              <w:jc w:val="center"/>
              <w:rPr>
                <w:bCs/>
                <w:sz w:val="18"/>
                <w:szCs w:val="18"/>
              </w:rPr>
            </w:pPr>
            <w:r w:rsidRPr="00550614">
              <w:rPr>
                <w:bCs/>
                <w:sz w:val="18"/>
                <w:szCs w:val="18"/>
              </w:rPr>
              <w:t>80.000</w:t>
            </w:r>
          </w:p>
        </w:tc>
        <w:tc>
          <w:tcPr>
            <w:tcW w:w="993" w:type="dxa"/>
            <w:tcBorders>
              <w:bottom w:val="single" w:sz="6" w:space="0" w:color="000000"/>
            </w:tcBorders>
            <w:shd w:val="clear" w:color="auto" w:fill="auto"/>
          </w:tcPr>
          <w:p w:rsidR="009A127B" w:rsidRPr="00550614" w:rsidRDefault="009A127B" w:rsidP="001917D3">
            <w:pPr>
              <w:spacing w:after="0"/>
              <w:ind w:left="-12"/>
              <w:jc w:val="center"/>
              <w:rPr>
                <w:bCs/>
                <w:sz w:val="18"/>
                <w:szCs w:val="18"/>
              </w:rPr>
            </w:pPr>
            <w:r w:rsidRPr="00550614">
              <w:rPr>
                <w:bCs/>
                <w:sz w:val="18"/>
                <w:szCs w:val="18"/>
              </w:rPr>
              <w:t>250.000</w:t>
            </w:r>
          </w:p>
        </w:tc>
        <w:tc>
          <w:tcPr>
            <w:tcW w:w="992" w:type="dxa"/>
            <w:tcBorders>
              <w:bottom w:val="single" w:sz="6" w:space="0" w:color="000000"/>
            </w:tcBorders>
            <w:shd w:val="clear" w:color="auto" w:fill="auto"/>
          </w:tcPr>
          <w:p w:rsidR="009A127B" w:rsidRPr="00550614" w:rsidRDefault="009A127B" w:rsidP="001917D3">
            <w:pPr>
              <w:spacing w:after="0"/>
              <w:ind w:left="-12"/>
              <w:jc w:val="center"/>
              <w:rPr>
                <w:bCs/>
                <w:sz w:val="18"/>
                <w:szCs w:val="18"/>
              </w:rPr>
            </w:pPr>
            <w:r w:rsidRPr="00550614">
              <w:rPr>
                <w:bCs/>
                <w:sz w:val="18"/>
                <w:szCs w:val="18"/>
              </w:rPr>
              <w:t>200.000</w:t>
            </w:r>
          </w:p>
        </w:tc>
        <w:tc>
          <w:tcPr>
            <w:tcW w:w="1134" w:type="dxa"/>
            <w:tcBorders>
              <w:bottom w:val="single" w:sz="6" w:space="0" w:color="000000"/>
            </w:tcBorders>
            <w:shd w:val="clear" w:color="auto" w:fill="auto"/>
          </w:tcPr>
          <w:p w:rsidR="009A127B" w:rsidRPr="00550614" w:rsidRDefault="009A127B" w:rsidP="001917D3">
            <w:pPr>
              <w:spacing w:after="0"/>
              <w:ind w:left="-12"/>
              <w:jc w:val="center"/>
              <w:rPr>
                <w:bCs/>
                <w:sz w:val="18"/>
                <w:szCs w:val="18"/>
              </w:rPr>
            </w:pPr>
            <w:r w:rsidRPr="00550614">
              <w:rPr>
                <w:bCs/>
                <w:sz w:val="18"/>
                <w:szCs w:val="18"/>
              </w:rPr>
              <w:t>500.000</w:t>
            </w:r>
          </w:p>
        </w:tc>
        <w:tc>
          <w:tcPr>
            <w:tcW w:w="1559" w:type="dxa"/>
            <w:tcBorders>
              <w:bottom w:val="single" w:sz="6" w:space="0" w:color="000000"/>
            </w:tcBorders>
            <w:shd w:val="clear" w:color="auto" w:fill="auto"/>
          </w:tcPr>
          <w:p w:rsidR="009A127B" w:rsidRPr="00550614" w:rsidRDefault="009A127B" w:rsidP="001917D3">
            <w:pPr>
              <w:spacing w:after="0"/>
              <w:ind w:left="-12"/>
              <w:jc w:val="center"/>
              <w:rPr>
                <w:bCs/>
                <w:sz w:val="18"/>
                <w:szCs w:val="18"/>
              </w:rPr>
            </w:pPr>
            <w:r w:rsidRPr="00550614">
              <w:rPr>
                <w:bCs/>
                <w:sz w:val="18"/>
                <w:szCs w:val="18"/>
              </w:rPr>
              <w:t>2.200.000</w:t>
            </w:r>
          </w:p>
        </w:tc>
        <w:tc>
          <w:tcPr>
            <w:tcW w:w="1418" w:type="dxa"/>
            <w:tcBorders>
              <w:bottom w:val="single" w:sz="6" w:space="0" w:color="000000"/>
            </w:tcBorders>
            <w:shd w:val="clear" w:color="auto" w:fill="auto"/>
          </w:tcPr>
          <w:p w:rsidR="009A127B" w:rsidRPr="00550614" w:rsidRDefault="009A127B" w:rsidP="001917D3">
            <w:pPr>
              <w:spacing w:after="0"/>
              <w:ind w:left="-12"/>
              <w:jc w:val="right"/>
              <w:rPr>
                <w:bCs/>
                <w:sz w:val="18"/>
                <w:szCs w:val="18"/>
              </w:rPr>
            </w:pPr>
            <w:r w:rsidRPr="00550614">
              <w:rPr>
                <w:bCs/>
                <w:sz w:val="18"/>
                <w:szCs w:val="18"/>
              </w:rPr>
              <w:t>3.230.000</w:t>
            </w:r>
          </w:p>
        </w:tc>
      </w:tr>
      <w:tr w:rsidR="009A127B" w:rsidRPr="00A63F88" w:rsidTr="0022434C">
        <w:trPr>
          <w:trHeight w:val="20"/>
        </w:trPr>
        <w:tc>
          <w:tcPr>
            <w:tcW w:w="2268" w:type="dxa"/>
            <w:tcBorders>
              <w:top w:val="single" w:sz="6" w:space="0" w:color="000000"/>
              <w:bottom w:val="single" w:sz="12" w:space="0" w:color="000000"/>
            </w:tcBorders>
            <w:shd w:val="clear" w:color="auto" w:fill="auto"/>
          </w:tcPr>
          <w:p w:rsidR="009A127B" w:rsidRPr="00550614" w:rsidRDefault="009A127B" w:rsidP="001917D3">
            <w:pPr>
              <w:spacing w:after="0"/>
              <w:ind w:left="142"/>
              <w:rPr>
                <w:b/>
                <w:sz w:val="18"/>
                <w:szCs w:val="18"/>
              </w:rPr>
            </w:pPr>
            <w:r w:rsidRPr="00550614">
              <w:rPr>
                <w:b/>
                <w:sz w:val="18"/>
                <w:szCs w:val="18"/>
              </w:rPr>
              <w:t>SKUPAJ</w:t>
            </w:r>
          </w:p>
        </w:tc>
        <w:tc>
          <w:tcPr>
            <w:tcW w:w="1134" w:type="dxa"/>
            <w:tcBorders>
              <w:top w:val="single" w:sz="6" w:space="0" w:color="000000"/>
              <w:bottom w:val="single" w:sz="12" w:space="0" w:color="000000"/>
            </w:tcBorders>
            <w:shd w:val="clear" w:color="auto" w:fill="auto"/>
          </w:tcPr>
          <w:p w:rsidR="009A127B" w:rsidRPr="00550614" w:rsidRDefault="009A127B" w:rsidP="001917D3">
            <w:pPr>
              <w:spacing w:after="0"/>
              <w:ind w:left="-12"/>
              <w:jc w:val="center"/>
              <w:rPr>
                <w:bCs/>
                <w:sz w:val="18"/>
                <w:szCs w:val="18"/>
              </w:rPr>
            </w:pPr>
            <w:r w:rsidRPr="00550614">
              <w:rPr>
                <w:bCs/>
                <w:sz w:val="18"/>
                <w:szCs w:val="18"/>
              </w:rPr>
              <w:t>200.458</w:t>
            </w:r>
          </w:p>
        </w:tc>
        <w:tc>
          <w:tcPr>
            <w:tcW w:w="993" w:type="dxa"/>
            <w:tcBorders>
              <w:top w:val="single" w:sz="6" w:space="0" w:color="000000"/>
              <w:bottom w:val="single" w:sz="12" w:space="0" w:color="000000"/>
            </w:tcBorders>
            <w:shd w:val="clear" w:color="auto" w:fill="auto"/>
          </w:tcPr>
          <w:p w:rsidR="009A127B" w:rsidRPr="00550614" w:rsidRDefault="009A127B" w:rsidP="001917D3">
            <w:pPr>
              <w:spacing w:after="0"/>
              <w:ind w:left="-12"/>
              <w:jc w:val="center"/>
              <w:rPr>
                <w:bCs/>
                <w:sz w:val="18"/>
                <w:szCs w:val="18"/>
              </w:rPr>
            </w:pPr>
            <w:r w:rsidRPr="00550614">
              <w:rPr>
                <w:bCs/>
                <w:sz w:val="18"/>
                <w:szCs w:val="18"/>
              </w:rPr>
              <w:t>370.000</w:t>
            </w:r>
          </w:p>
        </w:tc>
        <w:tc>
          <w:tcPr>
            <w:tcW w:w="992" w:type="dxa"/>
            <w:tcBorders>
              <w:top w:val="single" w:sz="6" w:space="0" w:color="000000"/>
              <w:bottom w:val="single" w:sz="12" w:space="0" w:color="000000"/>
            </w:tcBorders>
            <w:shd w:val="clear" w:color="auto" w:fill="auto"/>
          </w:tcPr>
          <w:p w:rsidR="009A127B" w:rsidRPr="00550614" w:rsidRDefault="009A127B" w:rsidP="001917D3">
            <w:pPr>
              <w:spacing w:after="0"/>
              <w:ind w:left="-12"/>
              <w:jc w:val="center"/>
              <w:rPr>
                <w:bCs/>
                <w:sz w:val="18"/>
                <w:szCs w:val="18"/>
              </w:rPr>
            </w:pPr>
            <w:r w:rsidRPr="00550614">
              <w:rPr>
                <w:bCs/>
                <w:sz w:val="18"/>
                <w:szCs w:val="18"/>
              </w:rPr>
              <w:t>600.000</w:t>
            </w:r>
          </w:p>
        </w:tc>
        <w:tc>
          <w:tcPr>
            <w:tcW w:w="1134" w:type="dxa"/>
            <w:tcBorders>
              <w:top w:val="single" w:sz="6" w:space="0" w:color="000000"/>
              <w:bottom w:val="single" w:sz="12" w:space="0" w:color="000000"/>
            </w:tcBorders>
            <w:shd w:val="clear" w:color="auto" w:fill="auto"/>
          </w:tcPr>
          <w:p w:rsidR="009A127B" w:rsidRPr="00550614" w:rsidRDefault="009A127B" w:rsidP="001917D3">
            <w:pPr>
              <w:spacing w:after="0"/>
              <w:ind w:left="-12"/>
              <w:jc w:val="center"/>
              <w:rPr>
                <w:bCs/>
                <w:sz w:val="18"/>
                <w:szCs w:val="18"/>
              </w:rPr>
            </w:pPr>
            <w:r w:rsidRPr="00550614">
              <w:rPr>
                <w:bCs/>
                <w:sz w:val="18"/>
                <w:szCs w:val="18"/>
              </w:rPr>
              <w:t>1.300.000</w:t>
            </w:r>
          </w:p>
        </w:tc>
        <w:tc>
          <w:tcPr>
            <w:tcW w:w="1559" w:type="dxa"/>
            <w:tcBorders>
              <w:top w:val="single" w:sz="6" w:space="0" w:color="000000"/>
              <w:bottom w:val="single" w:sz="12" w:space="0" w:color="000000"/>
            </w:tcBorders>
            <w:shd w:val="clear" w:color="auto" w:fill="auto"/>
          </w:tcPr>
          <w:p w:rsidR="009A127B" w:rsidRPr="00550614" w:rsidRDefault="009A127B" w:rsidP="001917D3">
            <w:pPr>
              <w:spacing w:after="0"/>
              <w:ind w:left="-12"/>
              <w:jc w:val="center"/>
              <w:rPr>
                <w:bCs/>
                <w:sz w:val="18"/>
                <w:szCs w:val="18"/>
              </w:rPr>
            </w:pPr>
            <w:r w:rsidRPr="00550614">
              <w:rPr>
                <w:bCs/>
                <w:sz w:val="18"/>
                <w:szCs w:val="18"/>
              </w:rPr>
              <w:t>238.600.000</w:t>
            </w:r>
          </w:p>
        </w:tc>
        <w:tc>
          <w:tcPr>
            <w:tcW w:w="1418" w:type="dxa"/>
            <w:tcBorders>
              <w:top w:val="single" w:sz="6" w:space="0" w:color="000000"/>
              <w:bottom w:val="single" w:sz="12" w:space="0" w:color="000000"/>
            </w:tcBorders>
            <w:shd w:val="clear" w:color="auto" w:fill="auto"/>
          </w:tcPr>
          <w:p w:rsidR="009A127B" w:rsidRPr="00550614" w:rsidRDefault="009A127B" w:rsidP="001917D3">
            <w:pPr>
              <w:spacing w:after="0"/>
              <w:ind w:left="-12"/>
              <w:jc w:val="center"/>
              <w:rPr>
                <w:bCs/>
                <w:sz w:val="18"/>
                <w:szCs w:val="18"/>
              </w:rPr>
            </w:pPr>
            <w:r w:rsidRPr="00550614">
              <w:rPr>
                <w:bCs/>
                <w:sz w:val="18"/>
                <w:szCs w:val="18"/>
              </w:rPr>
              <w:t>241.070.458</w:t>
            </w:r>
          </w:p>
        </w:tc>
      </w:tr>
    </w:tbl>
    <w:p w:rsidR="00AC0E7B" w:rsidRPr="00655F26" w:rsidRDefault="00552252" w:rsidP="00852390">
      <w:pPr>
        <w:spacing w:after="0"/>
        <w:jc w:val="both"/>
        <w:rPr>
          <w:rFonts w:cs="Arial"/>
          <w:iCs/>
          <w:sz w:val="18"/>
          <w:lang w:eastAsia="sl-SI"/>
        </w:rPr>
      </w:pPr>
      <w:r w:rsidRPr="00655F26">
        <w:rPr>
          <w:rFonts w:cs="Arial"/>
          <w:iCs/>
          <w:sz w:val="18"/>
          <w:lang w:eastAsia="sl-SI"/>
        </w:rPr>
        <w:t>Vir:</w:t>
      </w:r>
      <w:r w:rsidR="006A4CC9" w:rsidRPr="00655F26">
        <w:rPr>
          <w:rFonts w:cs="Arial"/>
          <w:iCs/>
          <w:sz w:val="18"/>
          <w:lang w:eastAsia="sl-SI"/>
        </w:rPr>
        <w:t xml:space="preserve"> </w:t>
      </w:r>
      <w:r w:rsidRPr="00655F26">
        <w:rPr>
          <w:rFonts w:cs="Arial"/>
          <w:iCs/>
          <w:sz w:val="18"/>
          <w:lang w:eastAsia="sl-SI"/>
        </w:rPr>
        <w:t>MZI</w:t>
      </w:r>
    </w:p>
    <w:p w:rsidR="006A4CC9" w:rsidRDefault="006A4CC9" w:rsidP="00852390">
      <w:pPr>
        <w:spacing w:after="0"/>
        <w:jc w:val="both"/>
        <w:rPr>
          <w:rFonts w:cs="Arial"/>
          <w:iCs/>
          <w:lang w:eastAsia="sl-SI"/>
        </w:rPr>
      </w:pPr>
    </w:p>
    <w:p w:rsidR="006A4CC9" w:rsidRDefault="006A4CC9" w:rsidP="00852390">
      <w:pPr>
        <w:spacing w:after="0"/>
        <w:jc w:val="both"/>
        <w:rPr>
          <w:rFonts w:cs="Arial"/>
          <w:iCs/>
          <w:lang w:eastAsia="sl-SI"/>
        </w:rPr>
      </w:pPr>
    </w:p>
    <w:p w:rsidR="00535221" w:rsidRPr="00A57FA3" w:rsidRDefault="00535221" w:rsidP="00852390">
      <w:pPr>
        <w:pStyle w:val="Naslov2"/>
        <w:rPr>
          <w:lang w:eastAsia="sl-SI"/>
        </w:rPr>
      </w:pPr>
      <w:bookmarkStart w:id="20" w:name="_Toc464807535"/>
      <w:r w:rsidRPr="00A57FA3">
        <w:rPr>
          <w:lang w:eastAsia="sl-SI"/>
        </w:rPr>
        <w:t>Ukrep 6: energetska infrastruktura</w:t>
      </w:r>
      <w:bookmarkEnd w:id="20"/>
    </w:p>
    <w:p w:rsidR="00535221" w:rsidRDefault="00535221" w:rsidP="00852390">
      <w:pPr>
        <w:spacing w:after="0"/>
        <w:jc w:val="both"/>
        <w:rPr>
          <w:rFonts w:cs="Arial"/>
          <w:iCs/>
          <w:lang w:eastAsia="sl-SI"/>
        </w:rPr>
      </w:pPr>
    </w:p>
    <w:p w:rsidR="00535221" w:rsidRDefault="00535221" w:rsidP="00852390">
      <w:pPr>
        <w:spacing w:after="0"/>
        <w:jc w:val="both"/>
        <w:rPr>
          <w:rFonts w:cs="Arial"/>
          <w:iCs/>
          <w:lang w:eastAsia="sl-SI"/>
        </w:rPr>
      </w:pPr>
      <w:r w:rsidRPr="00702EAC">
        <w:rPr>
          <w:rFonts w:cs="Arial"/>
          <w:iCs/>
          <w:lang w:eastAsia="sl-SI"/>
        </w:rPr>
        <w:t>Ukrep 6:</w:t>
      </w:r>
      <w:r w:rsidRPr="00936F08">
        <w:rPr>
          <w:rFonts w:cs="Arial"/>
          <w:b/>
          <w:iCs/>
          <w:lang w:eastAsia="sl-SI"/>
        </w:rPr>
        <w:t xml:space="preserve"> </w:t>
      </w:r>
      <w:r w:rsidRPr="00936F08">
        <w:rPr>
          <w:rFonts w:cs="Arial"/>
          <w:iCs/>
          <w:lang w:eastAsia="sl-SI"/>
        </w:rPr>
        <w:t xml:space="preserve">energetska infrastruktura, izvedba </w:t>
      </w:r>
      <w:r>
        <w:rPr>
          <w:rFonts w:cs="Arial"/>
          <w:iCs/>
          <w:lang w:eastAsia="sl-SI"/>
        </w:rPr>
        <w:t xml:space="preserve"> je</w:t>
      </w:r>
      <w:r w:rsidR="00467D9B">
        <w:rPr>
          <w:rFonts w:cs="Arial"/>
          <w:iCs/>
          <w:lang w:eastAsia="sl-SI"/>
        </w:rPr>
        <w:t xml:space="preserve"> bila</w:t>
      </w:r>
      <w:r>
        <w:rPr>
          <w:rFonts w:cs="Arial"/>
          <w:iCs/>
          <w:lang w:eastAsia="sl-SI"/>
        </w:rPr>
        <w:t xml:space="preserve"> </w:t>
      </w:r>
      <w:r w:rsidRPr="00936F08">
        <w:rPr>
          <w:rFonts w:cs="Arial"/>
          <w:iCs/>
          <w:lang w:eastAsia="sl-SI"/>
        </w:rPr>
        <w:t>v pristojnosti (sedanje</w:t>
      </w:r>
      <w:r>
        <w:rPr>
          <w:rFonts w:cs="Arial"/>
          <w:iCs/>
          <w:lang w:eastAsia="sl-SI"/>
        </w:rPr>
        <w:t>ga</w:t>
      </w:r>
      <w:r w:rsidRPr="00936F08">
        <w:rPr>
          <w:rFonts w:cs="Arial"/>
          <w:iCs/>
          <w:lang w:eastAsia="sl-SI"/>
        </w:rPr>
        <w:t>)  Ministrstvo za infrastrukturo</w:t>
      </w:r>
      <w:r>
        <w:rPr>
          <w:rFonts w:cs="Arial"/>
          <w:iCs/>
          <w:lang w:eastAsia="sl-SI"/>
        </w:rPr>
        <w:t>. V</w:t>
      </w:r>
      <w:r w:rsidRPr="00936F08">
        <w:rPr>
          <w:rFonts w:cs="Arial"/>
          <w:iCs/>
          <w:lang w:eastAsia="sl-SI"/>
        </w:rPr>
        <w:t xml:space="preserve"> zvezi s tem je Vlada naložila ministru, pristojnemu za infrastrukturo in prostor, da do 31.7.2013 imenuje delovno skupino, ki bo v pomoč Vladi republike Slovenije pri odločanju o prestrukturiranju energetike v Zasavju, in da se do 31.12.2013 pripravi predlog srednje- in dolgoročnega načrta o prestrukturiranju energetike v Zasavju</w:t>
      </w:r>
      <w:r>
        <w:rPr>
          <w:rFonts w:cs="Arial"/>
          <w:iCs/>
          <w:lang w:eastAsia="sl-SI"/>
        </w:rPr>
        <w:t>.</w:t>
      </w:r>
    </w:p>
    <w:p w:rsidR="00535221" w:rsidRDefault="00535221" w:rsidP="00852390">
      <w:pPr>
        <w:spacing w:after="0"/>
        <w:jc w:val="both"/>
        <w:rPr>
          <w:rFonts w:cs="Arial"/>
          <w:iCs/>
          <w:lang w:eastAsia="sl-SI"/>
        </w:rPr>
      </w:pPr>
    </w:p>
    <w:p w:rsidR="00467D9B" w:rsidRPr="009B1143" w:rsidRDefault="00467D9B" w:rsidP="00852390">
      <w:pPr>
        <w:spacing w:after="0"/>
        <w:jc w:val="both"/>
        <w:rPr>
          <w:rFonts w:cs="Arial"/>
          <w:iCs/>
          <w:lang w:eastAsia="sl-SI"/>
        </w:rPr>
      </w:pPr>
      <w:r w:rsidRPr="009B1143">
        <w:rPr>
          <w:rFonts w:cs="Calibri"/>
          <w:color w:val="000000"/>
          <w:lang w:eastAsia="sl-SI"/>
        </w:rPr>
        <w:t>Ministrstvo za infrastruktu</w:t>
      </w:r>
      <w:r w:rsidR="00EA037E">
        <w:rPr>
          <w:rFonts w:cs="Calibri"/>
          <w:color w:val="000000"/>
          <w:lang w:eastAsia="sl-SI"/>
        </w:rPr>
        <w:t>ro je predlagalo odpravo navedenega sklepa, zato je</w:t>
      </w:r>
      <w:r w:rsidRPr="009B1143">
        <w:rPr>
          <w:rFonts w:cs="Calibri"/>
          <w:color w:val="000000"/>
          <w:lang w:eastAsia="sl-SI"/>
        </w:rPr>
        <w:t xml:space="preserve"> V</w:t>
      </w:r>
      <w:r w:rsidRPr="009B1143">
        <w:rPr>
          <w:rFonts w:cs="Arial"/>
          <w:color w:val="000000"/>
          <w:lang w:eastAsia="sl-SI"/>
        </w:rPr>
        <w:t>lada RS na seji dne 13.11.2014 sprejela razveljavitev sklepa;</w:t>
      </w:r>
      <w:r w:rsidRPr="009B1143">
        <w:rPr>
          <w:rFonts w:cs="Arial"/>
          <w:b/>
          <w:bCs/>
          <w:i/>
          <w:iCs/>
          <w:color w:val="FF0000"/>
          <w:lang w:eastAsia="sl-SI"/>
        </w:rPr>
        <w:t xml:space="preserve"> </w:t>
      </w:r>
      <w:r w:rsidRPr="009B1143">
        <w:rPr>
          <w:rFonts w:cs="Arial"/>
          <w:bCs/>
          <w:iCs/>
          <w:lang w:eastAsia="sl-SI"/>
        </w:rPr>
        <w:t>razveljavi se 4. točka Sklepa Vlade Republike Slovenije, št. 00726-19/2013/7 z dne 25. 7. 2013</w:t>
      </w:r>
      <w:r w:rsidRPr="009B1143">
        <w:rPr>
          <w:rFonts w:cs="Arial"/>
          <w:lang w:eastAsia="sl-SI"/>
        </w:rPr>
        <w:t>).</w:t>
      </w:r>
    </w:p>
    <w:p w:rsidR="00467D9B" w:rsidRDefault="00467D9B" w:rsidP="00852390">
      <w:pPr>
        <w:spacing w:after="0"/>
        <w:jc w:val="both"/>
        <w:rPr>
          <w:rFonts w:cs="Arial"/>
          <w:iCs/>
          <w:lang w:eastAsia="sl-SI"/>
        </w:rPr>
      </w:pPr>
    </w:p>
    <w:p w:rsidR="00535221" w:rsidRPr="00702EAC" w:rsidRDefault="00535221" w:rsidP="00852390">
      <w:pPr>
        <w:spacing w:after="0"/>
        <w:jc w:val="both"/>
        <w:rPr>
          <w:rFonts w:cs="Arial"/>
          <w:b/>
          <w:iCs/>
          <w:u w:val="single"/>
          <w:lang w:eastAsia="sl-SI"/>
        </w:rPr>
      </w:pPr>
      <w:r w:rsidRPr="00B312DB">
        <w:rPr>
          <w:rFonts w:cs="Arial"/>
          <w:iCs/>
          <w:u w:val="single"/>
          <w:lang w:eastAsia="sl-SI"/>
        </w:rPr>
        <w:t xml:space="preserve">Status: ukrep </w:t>
      </w:r>
      <w:r>
        <w:rPr>
          <w:rFonts w:cs="Arial"/>
          <w:iCs/>
          <w:u w:val="single"/>
          <w:lang w:eastAsia="sl-SI"/>
        </w:rPr>
        <w:t>ni več relevanten</w:t>
      </w:r>
      <w:r w:rsidR="006B6B0B">
        <w:rPr>
          <w:rFonts w:cs="Arial"/>
          <w:iCs/>
          <w:u w:val="single"/>
          <w:lang w:eastAsia="sl-SI"/>
        </w:rPr>
        <w:t>.</w:t>
      </w:r>
    </w:p>
    <w:p w:rsidR="00535221" w:rsidRDefault="00535221" w:rsidP="00852390">
      <w:pPr>
        <w:spacing w:after="0"/>
        <w:jc w:val="both"/>
      </w:pPr>
    </w:p>
    <w:p w:rsidR="0099536C" w:rsidRDefault="0099536C" w:rsidP="00852390">
      <w:pPr>
        <w:spacing w:after="0"/>
        <w:jc w:val="both"/>
      </w:pPr>
    </w:p>
    <w:p w:rsidR="007B792D" w:rsidRPr="00A57FA3" w:rsidRDefault="007B792D" w:rsidP="00852390">
      <w:pPr>
        <w:pStyle w:val="Naslov2"/>
        <w:rPr>
          <w:rFonts w:cs="Arial"/>
          <w:lang w:eastAsia="sl-SI"/>
        </w:rPr>
      </w:pPr>
      <w:bookmarkStart w:id="21" w:name="_Toc464807536"/>
      <w:r w:rsidRPr="00A57FA3">
        <w:rPr>
          <w:lang w:eastAsia="sl-SI"/>
        </w:rPr>
        <w:t>Ukrep 7: seznanitev z urejanjem javne infrastrukture in prenosi državnega premoženja iz države na občine</w:t>
      </w:r>
      <w:bookmarkEnd w:id="21"/>
    </w:p>
    <w:p w:rsidR="00535221" w:rsidRDefault="00535221" w:rsidP="00852390">
      <w:pPr>
        <w:spacing w:after="0"/>
        <w:jc w:val="both"/>
      </w:pPr>
    </w:p>
    <w:p w:rsidR="007B792D" w:rsidRPr="00936F08" w:rsidRDefault="007B792D" w:rsidP="00852390">
      <w:pPr>
        <w:spacing w:after="0"/>
        <w:jc w:val="both"/>
        <w:rPr>
          <w:rFonts w:cs="Arial"/>
          <w:iCs/>
          <w:lang w:eastAsia="sl-SI"/>
        </w:rPr>
      </w:pPr>
      <w:r w:rsidRPr="00067C6E">
        <w:rPr>
          <w:rFonts w:cs="Arial"/>
          <w:iCs/>
          <w:lang w:eastAsia="sl-SI"/>
        </w:rPr>
        <w:t>Ukrep 7:</w:t>
      </w:r>
      <w:r w:rsidRPr="00936F08">
        <w:rPr>
          <w:rFonts w:cs="Arial"/>
          <w:iCs/>
          <w:lang w:eastAsia="sl-SI"/>
        </w:rPr>
        <w:t xml:space="preserve"> seznanitev z urejanjem javne infrastrukture in prenosi državnega premoženja iz države na občine, izvedba v pristojnosti občin Hrastnik, Radeče in Trbovlje.</w:t>
      </w:r>
    </w:p>
    <w:p w:rsidR="007B792D" w:rsidRDefault="007B792D" w:rsidP="00852390">
      <w:pPr>
        <w:spacing w:after="0"/>
        <w:jc w:val="both"/>
        <w:rPr>
          <w:lang w:eastAsia="sl-SI"/>
        </w:rPr>
      </w:pPr>
    </w:p>
    <w:p w:rsidR="0022434C" w:rsidRDefault="0022434C" w:rsidP="00852390">
      <w:pPr>
        <w:spacing w:after="0"/>
        <w:jc w:val="both"/>
        <w:rPr>
          <w:lang w:eastAsia="sl-SI"/>
        </w:rPr>
      </w:pPr>
    </w:p>
    <w:p w:rsidR="007B792D" w:rsidRPr="001300A1" w:rsidRDefault="007B792D" w:rsidP="00852390">
      <w:pPr>
        <w:spacing w:after="0"/>
        <w:jc w:val="both"/>
        <w:rPr>
          <w:u w:val="single"/>
          <w:lang w:eastAsia="sl-SI"/>
        </w:rPr>
      </w:pPr>
      <w:r w:rsidRPr="001300A1">
        <w:rPr>
          <w:u w:val="single"/>
          <w:lang w:eastAsia="sl-SI"/>
        </w:rPr>
        <w:t>S</w:t>
      </w:r>
      <w:r w:rsidR="000D1AED">
        <w:rPr>
          <w:u w:val="single"/>
          <w:lang w:eastAsia="sl-SI"/>
        </w:rPr>
        <w:t>tatus: ukrep je v fazi priprave</w:t>
      </w:r>
    </w:p>
    <w:p w:rsidR="007B792D" w:rsidRDefault="006B6B0B" w:rsidP="00852390">
      <w:pPr>
        <w:spacing w:after="0"/>
        <w:jc w:val="both"/>
        <w:rPr>
          <w:lang w:eastAsia="sl-SI"/>
        </w:rPr>
      </w:pPr>
      <w:r>
        <w:rPr>
          <w:lang w:eastAsia="sl-SI"/>
        </w:rPr>
        <w:t xml:space="preserve">S </w:t>
      </w:r>
      <w:r w:rsidR="007B792D">
        <w:rPr>
          <w:lang w:eastAsia="sl-SI"/>
        </w:rPr>
        <w:t xml:space="preserve">strani občine Hrastnik je bila podana informacija, da so že pred sprejemom teh ukrepov z RTH d.o.o. Trbovlje usklajevali seznam nepremičnin (zemljišč in objektov), ki jih RTH d.o.o. Trbovlje za izvajanje </w:t>
      </w:r>
      <w:r w:rsidR="007B792D">
        <w:rPr>
          <w:lang w:eastAsia="sl-SI"/>
        </w:rPr>
        <w:lastRenderedPageBreak/>
        <w:t>svoje dejavnosti ni več potreboval, so pa pomembne z razvojnega vidika za lokalno skupnost, s ciljem brezplačnega prenosa na lokalno skupnost. Glede na dejstvo, da se zemljišča (in objekti) nahajajo znotraj območij, razvojno pomembnih za lokalno skupnost, oziroma predstavljajo ukrep razvojne podpore za katere ZSRR-2 in sklep Vlade omogočata prenos premoženja v razvojne namene, so na občini Hrastnik dne 17.2.2014 zaprosili za mnenje k predlogu in začetek postopka brezplačnega prenosa premoženja. Odziva s strani RTH d.o.o. še vedno niso dobili, kljub urgenci dne 29.5.2014.</w:t>
      </w:r>
    </w:p>
    <w:p w:rsidR="007B792D" w:rsidRDefault="007B792D" w:rsidP="00852390">
      <w:pPr>
        <w:spacing w:after="0"/>
        <w:jc w:val="both"/>
        <w:rPr>
          <w:lang w:eastAsia="sl-SI"/>
        </w:rPr>
      </w:pPr>
    </w:p>
    <w:p w:rsidR="00837890" w:rsidRDefault="005933FB" w:rsidP="005933FB">
      <w:pPr>
        <w:pStyle w:val="Naslov1"/>
      </w:pPr>
      <w:r>
        <w:br w:type="page"/>
      </w:r>
      <w:bookmarkStart w:id="22" w:name="_Toc464807537"/>
      <w:r w:rsidR="00837890">
        <w:lastRenderedPageBreak/>
        <w:t>Vmesno vrednotenje Programa HRT</w:t>
      </w:r>
      <w:bookmarkEnd w:id="22"/>
    </w:p>
    <w:p w:rsidR="00837890" w:rsidRDefault="00837890" w:rsidP="00837890"/>
    <w:p w:rsidR="00837890" w:rsidRPr="00415BEA" w:rsidRDefault="00415BEA" w:rsidP="00415BEA">
      <w:pPr>
        <w:jc w:val="both"/>
      </w:pPr>
      <w:r w:rsidRPr="00415BEA">
        <w:t xml:space="preserve">V skladu s </w:t>
      </w:r>
      <w:r w:rsidR="006B6B0B">
        <w:t>P</w:t>
      </w:r>
      <w:r w:rsidRPr="00415BEA">
        <w:t xml:space="preserve">rogramom </w:t>
      </w:r>
      <w:r w:rsidRPr="00415BEA">
        <w:rPr>
          <w:rFonts w:cs="Arial"/>
        </w:rPr>
        <w:t>spodbujanja konkurenčnosti in ukrepov razvojne podpore za območje občin Hrastnik, Radeče in Trbovlje v obdobju 2013–2018</w:t>
      </w:r>
      <w:r>
        <w:rPr>
          <w:rFonts w:cs="Arial"/>
        </w:rPr>
        <w:t xml:space="preserve"> je bila predvidena izvedba vmesnega vrednotenja v letu 2016. </w:t>
      </w:r>
      <w:r w:rsidR="00F557BE">
        <w:rPr>
          <w:rFonts w:cs="Arial"/>
        </w:rPr>
        <w:t>Vmesno vrednotenje je</w:t>
      </w:r>
      <w:r w:rsidR="00FF34AD">
        <w:rPr>
          <w:rFonts w:cs="Arial"/>
        </w:rPr>
        <w:t xml:space="preserve"> za obdobje od 25.7.2013 do 31.3.2016 </w:t>
      </w:r>
      <w:r w:rsidR="00F557BE">
        <w:rPr>
          <w:rFonts w:cs="Arial"/>
        </w:rPr>
        <w:t xml:space="preserve">izvedlo podjetje MK projekt, d.o.o., </w:t>
      </w:r>
      <w:r w:rsidR="00BD4259">
        <w:rPr>
          <w:rFonts w:cs="Arial"/>
        </w:rPr>
        <w:t xml:space="preserve">Rogaška cesta 25, </w:t>
      </w:r>
      <w:r w:rsidR="00F557BE">
        <w:rPr>
          <w:rFonts w:cs="Arial"/>
        </w:rPr>
        <w:t>Šmarje pri Jelšah.</w:t>
      </w:r>
    </w:p>
    <w:p w:rsidR="00837890" w:rsidRDefault="00837890" w:rsidP="00837890"/>
    <w:p w:rsidR="00F557BE" w:rsidRDefault="00F557BE" w:rsidP="00837890">
      <w:r>
        <w:t>Njihove poglavitne ugotovitve</w:t>
      </w:r>
      <w:r w:rsidR="006B6B0B">
        <w:t xml:space="preserve"> in priporočila</w:t>
      </w:r>
      <w:r>
        <w:t>:</w:t>
      </w:r>
    </w:p>
    <w:p w:rsidR="00F557BE" w:rsidRPr="00852247" w:rsidRDefault="00F557BE" w:rsidP="00F557BE">
      <w:pPr>
        <w:numPr>
          <w:ilvl w:val="0"/>
          <w:numId w:val="22"/>
        </w:numPr>
        <w:jc w:val="both"/>
      </w:pPr>
      <w:r w:rsidRPr="00852247">
        <w:t>p</w:t>
      </w:r>
      <w:r w:rsidR="00837890" w:rsidRPr="00852247">
        <w:t>o treh letih od sprejetja Programa HRT se dejansko izvajajo zgolj trije ukrepi (42,8% vseh), finančna realizacija (tistih ukrepov, ki so imeli v programu navedene višine razpoložljivih sredstev) pa je po treh letih od sprejetja programa 18,89</w:t>
      </w:r>
      <w:r w:rsidRPr="00852247">
        <w:t>%;</w:t>
      </w:r>
    </w:p>
    <w:p w:rsidR="00837890" w:rsidRPr="00852247" w:rsidRDefault="00F557BE" w:rsidP="00F557BE">
      <w:pPr>
        <w:numPr>
          <w:ilvl w:val="0"/>
          <w:numId w:val="22"/>
        </w:numPr>
        <w:jc w:val="both"/>
      </w:pPr>
      <w:r w:rsidRPr="00852247">
        <w:t>v</w:t>
      </w:r>
      <w:r w:rsidR="00837890" w:rsidRPr="00852247">
        <w:t xml:space="preserve"> prihodnje </w:t>
      </w:r>
      <w:r w:rsidRPr="00852247">
        <w:t xml:space="preserve">naj se </w:t>
      </w:r>
      <w:r w:rsidR="00837890" w:rsidRPr="00852247">
        <w:t>ukrepi pripravijo bolj temeljito z jasnejšimi cilji, opredeljenimi kazalniki učinka in rezultata ter ustreznimi sredstvi za njihovo realizacijo. Tovrstna priprava ukrepov bo tudi prispevala k bolj jasnem in učinkovitem mehanizmu spremljanja</w:t>
      </w:r>
      <w:r w:rsidRPr="00852247">
        <w:t>;</w:t>
      </w:r>
    </w:p>
    <w:p w:rsidR="00F557BE" w:rsidRPr="00852247" w:rsidRDefault="00F557BE" w:rsidP="00837890">
      <w:pPr>
        <w:numPr>
          <w:ilvl w:val="0"/>
          <w:numId w:val="22"/>
        </w:numPr>
        <w:jc w:val="both"/>
      </w:pPr>
      <w:r w:rsidRPr="00852247">
        <w:t>n</w:t>
      </w:r>
      <w:r w:rsidR="00837890" w:rsidRPr="00852247">
        <w:t xml:space="preserve">ačrtovanje programa kot je Program HRT (ki je dejansko program na lokalnem nivoju), bi moralo biti veliko bolj integrirano, </w:t>
      </w:r>
      <w:proofErr w:type="spellStart"/>
      <w:r w:rsidR="00837890" w:rsidRPr="00852247">
        <w:t>medsektorsko</w:t>
      </w:r>
      <w:proofErr w:type="spellEnd"/>
      <w:r w:rsidR="00837890" w:rsidRPr="00852247">
        <w:t xml:space="preserve"> povezano in upoštevati stanje, specifike in potenciale programskega območja, da bi la</w:t>
      </w:r>
      <w:r w:rsidRPr="00852247">
        <w:t>hko prineslo pričakovane učinke;</w:t>
      </w:r>
    </w:p>
    <w:p w:rsidR="00F557BE" w:rsidRPr="00852247" w:rsidRDefault="00837890" w:rsidP="00837890">
      <w:pPr>
        <w:numPr>
          <w:ilvl w:val="0"/>
          <w:numId w:val="22"/>
        </w:numPr>
        <w:jc w:val="both"/>
      </w:pPr>
      <w:r w:rsidRPr="00852247">
        <w:t xml:space="preserve"> predlog novega ukrepa, namenjenega občinam, katerega namen bi bil vlaganje v javno infrastrukturo. Občine bi lahko odkupile konkretne nepremičnine, ki so v stečajnih masah, jih prestrukturirale in ponudile zainteresiranim podjetjem. Tak ukrep bi bil  pozitiven korak v smeri zajezitve bega možganov, ki je tudi s strani programa prepoznan kot ena izmed n</w:t>
      </w:r>
      <w:r w:rsidR="00F557BE" w:rsidRPr="00852247">
        <w:t>evarnosti programskega območja;</w:t>
      </w:r>
    </w:p>
    <w:p w:rsidR="00F557BE" w:rsidRPr="00852247" w:rsidRDefault="00F557BE" w:rsidP="00837890">
      <w:pPr>
        <w:numPr>
          <w:ilvl w:val="0"/>
          <w:numId w:val="22"/>
        </w:numPr>
        <w:jc w:val="both"/>
      </w:pPr>
      <w:r w:rsidRPr="00852247">
        <w:t>n</w:t>
      </w:r>
      <w:r w:rsidR="00837890" w:rsidRPr="00852247">
        <w:t>a programskem območju se izkazujejo tudi velike potrebe za podporo razvojnih projektov na področju turizma, saj je ta glede na Slovenijo izredno podpovprečno razvit. Potenciala je veliko, zlasti reka Sava, bogata kulturna dediščina območja (Rudniki), veliko je možnosti za aktivni in adrenalinski turizem. Inovativni projekti in pobude bi lahko doprinesle tudi pri sanaciji degradiranih območij. Potenciala je na programskem območju veliko, manjka pa iniciativa in zagonski kapital, ki bi ga</w:t>
      </w:r>
      <w:r w:rsidRPr="00852247">
        <w:t xml:space="preserve"> lahko ponudil tudi Program HRT;</w:t>
      </w:r>
    </w:p>
    <w:p w:rsidR="00F557BE" w:rsidRPr="00852247" w:rsidRDefault="00F557BE" w:rsidP="00837890">
      <w:pPr>
        <w:numPr>
          <w:ilvl w:val="0"/>
          <w:numId w:val="22"/>
        </w:numPr>
        <w:jc w:val="both"/>
      </w:pPr>
      <w:r w:rsidRPr="00852247">
        <w:t>g</w:t>
      </w:r>
      <w:r w:rsidR="00837890" w:rsidRPr="00852247">
        <w:t>lede na to, da se na državni ravni izvaja več programov razvojne podpore bi bilo dobro oblikovanje ustreznejše metodologije in smernic za njihovo pripravo v luči določitve minimalnih standardov in elementov, ki jih mora vsebovati vsak izmed ukrepov. To področje je sicer že obravnavano v Uredbi o dokumentih razvojnega načrtovanja in postopkih za pripravo predloga državnega proračuna (Ur. l. RS št. 44/07, 54/10), vendar bi jo bilo potrebno ustrezno nadgraditi. V kolikor za določen ukrep ni podana ustrezna argumentacija, niso jasno postavljeni kazalniki učinka in rezultata, za njihovo dosego namenjena zadostna količina sredstev ali pa se že samostojno izvaja v okviru drugih shem programov ali politik (kot je to v primeru Programa HRT), potem ukrepa ni možno vključiti v program razvojne podpore</w:t>
      </w:r>
      <w:r w:rsidRPr="00852247">
        <w:t>;</w:t>
      </w:r>
    </w:p>
    <w:p w:rsidR="00F557BE" w:rsidRPr="00852247" w:rsidRDefault="00837890" w:rsidP="00837890">
      <w:pPr>
        <w:numPr>
          <w:ilvl w:val="0"/>
          <w:numId w:val="22"/>
        </w:numPr>
        <w:jc w:val="both"/>
      </w:pPr>
      <w:r w:rsidRPr="00852247">
        <w:lastRenderedPageBreak/>
        <w:t>okrepitev sodelovanja med deležniki programa zlasti na državni institucionalni ravni in večje sodelovanje z lokalnimi deležniki (območne obrtno-gospodarske zbornice, gospodarske zbornice, po</w:t>
      </w:r>
      <w:r w:rsidR="00F557BE" w:rsidRPr="00852247">
        <w:t xml:space="preserve">djetniški inkubatorji, občine); </w:t>
      </w:r>
    </w:p>
    <w:p w:rsidR="00F557BE" w:rsidRPr="00852247" w:rsidRDefault="00F557BE" w:rsidP="00837890">
      <w:pPr>
        <w:numPr>
          <w:ilvl w:val="0"/>
          <w:numId w:val="22"/>
        </w:numPr>
        <w:jc w:val="both"/>
      </w:pPr>
      <w:r w:rsidRPr="00852247">
        <w:t>o</w:t>
      </w:r>
      <w:r w:rsidR="00837890" w:rsidRPr="00852247">
        <w:t>krepiti je potrebno podporno okolje za upravičence in sprejeti odločitve v smeri njihov</w:t>
      </w:r>
      <w:r w:rsidRPr="00852247">
        <w:t>e administrativne razbremenitve;</w:t>
      </w:r>
      <w:r w:rsidR="00837890" w:rsidRPr="00852247">
        <w:t xml:space="preserve"> </w:t>
      </w:r>
    </w:p>
    <w:p w:rsidR="00837890" w:rsidRPr="00852247" w:rsidRDefault="00F557BE" w:rsidP="00837890">
      <w:pPr>
        <w:numPr>
          <w:ilvl w:val="0"/>
          <w:numId w:val="22"/>
        </w:numPr>
        <w:jc w:val="both"/>
      </w:pPr>
      <w:r w:rsidRPr="00852247">
        <w:t>p</w:t>
      </w:r>
      <w:r w:rsidR="00837890" w:rsidRPr="00852247">
        <w:t>rijavitelji in upravičenci bi si želeli več kvalitetnih predstavitev možnosti, ki jih ponuja Program HRT (predstavitev razpisov, podajanje konkretnih odgovorov na njihova specifična vprašanja, reševanje problemov).</w:t>
      </w:r>
    </w:p>
    <w:p w:rsidR="00837890" w:rsidRPr="00837890" w:rsidRDefault="00837890" w:rsidP="00837890"/>
    <w:sectPr w:rsidR="00837890" w:rsidRPr="0083789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F60" w:rsidRDefault="006B5F60" w:rsidP="003436FC">
      <w:pPr>
        <w:spacing w:after="0" w:line="240" w:lineRule="auto"/>
      </w:pPr>
      <w:r>
        <w:separator/>
      </w:r>
    </w:p>
  </w:endnote>
  <w:endnote w:type="continuationSeparator" w:id="0">
    <w:p w:rsidR="006B5F60" w:rsidRDefault="006B5F60" w:rsidP="0034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Scala">
    <w:altName w:val="Century"/>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5B9" w:rsidRDefault="00A865B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5B9" w:rsidRDefault="00A865B9">
    <w:pPr>
      <w:pStyle w:val="Noga"/>
      <w:jc w:val="right"/>
    </w:pPr>
    <w:r>
      <w:fldChar w:fldCharType="begin"/>
    </w:r>
    <w:r>
      <w:instrText>PAGE   \* MERGEFORMAT</w:instrText>
    </w:r>
    <w:r>
      <w:fldChar w:fldCharType="separate"/>
    </w:r>
    <w:r w:rsidR="00B14168">
      <w:rPr>
        <w:noProof/>
      </w:rPr>
      <w:t>27</w:t>
    </w:r>
    <w:r>
      <w:fldChar w:fldCharType="end"/>
    </w:r>
  </w:p>
  <w:p w:rsidR="00A865B9" w:rsidRDefault="00A865B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F60" w:rsidRDefault="006B5F60" w:rsidP="003436FC">
      <w:pPr>
        <w:spacing w:after="0" w:line="240" w:lineRule="auto"/>
      </w:pPr>
      <w:r>
        <w:separator/>
      </w:r>
    </w:p>
  </w:footnote>
  <w:footnote w:type="continuationSeparator" w:id="0">
    <w:p w:rsidR="006B5F60" w:rsidRDefault="006B5F60" w:rsidP="003436FC">
      <w:pPr>
        <w:spacing w:after="0" w:line="240" w:lineRule="auto"/>
      </w:pPr>
      <w:r>
        <w:continuationSeparator/>
      </w:r>
    </w:p>
  </w:footnote>
  <w:footnote w:id="1">
    <w:p w:rsidR="00A865B9" w:rsidRPr="00E275CB" w:rsidRDefault="00A865B9" w:rsidP="00FE7584">
      <w:pPr>
        <w:pStyle w:val="Sprotnaopomba-besedilo"/>
        <w:rPr>
          <w:rFonts w:ascii="Calibri" w:hAnsi="Calibri"/>
          <w:lang w:val="sl-SI"/>
        </w:rPr>
      </w:pPr>
      <w:r w:rsidRPr="000F3497">
        <w:rPr>
          <w:rStyle w:val="Sprotnaopomba-sklic"/>
          <w:rFonts w:ascii="Scala" w:hAnsi="Scala"/>
          <w:lang w:val="sl-SI"/>
        </w:rPr>
        <w:footnoteRef/>
      </w:r>
      <w:r w:rsidRPr="000F3497">
        <w:rPr>
          <w:rFonts w:ascii="Scala" w:hAnsi="Scala"/>
          <w:lang w:val="sl-SI"/>
        </w:rPr>
        <w:t xml:space="preserve"> </w:t>
      </w:r>
      <w:r w:rsidRPr="00E275CB">
        <w:rPr>
          <w:rFonts w:ascii="Calibri" w:hAnsi="Calibri"/>
          <w:lang w:val="sl-SI"/>
        </w:rPr>
        <w:t>V Programu HRT je ta skupina imenovana kot: »nima dokončane višje ali srednje stopnje izobrazbe ali poklicnega usposabljanja«</w:t>
      </w:r>
    </w:p>
  </w:footnote>
  <w:footnote w:id="2">
    <w:p w:rsidR="00A865B9" w:rsidRPr="00E275CB" w:rsidRDefault="00A865B9" w:rsidP="00FE7584">
      <w:pPr>
        <w:pStyle w:val="Sprotnaopomba-besedilo"/>
        <w:rPr>
          <w:rFonts w:ascii="Calibri" w:hAnsi="Calibri"/>
          <w:lang w:val="sl-SI"/>
        </w:rPr>
      </w:pPr>
      <w:r w:rsidRPr="00E275CB">
        <w:rPr>
          <w:rStyle w:val="Sprotnaopomba-sklic"/>
          <w:rFonts w:ascii="Calibri" w:hAnsi="Calibri"/>
          <w:lang w:val="sl-SI"/>
        </w:rPr>
        <w:footnoteRef/>
      </w:r>
      <w:r>
        <w:rPr>
          <w:rFonts w:ascii="Calibri" w:hAnsi="Calibri"/>
          <w:lang w:val="sl-SI"/>
        </w:rPr>
        <w:t xml:space="preserve"> </w:t>
      </w:r>
      <w:r>
        <w:rPr>
          <w:rFonts w:ascii="Calibri" w:hAnsi="Calibri"/>
          <w:lang w:val="sl-SI"/>
        </w:rPr>
        <w:t>Uradni list RS št. 93/14</w:t>
      </w:r>
    </w:p>
  </w:footnote>
  <w:footnote w:id="3">
    <w:p w:rsidR="00A865B9" w:rsidRPr="000F3497" w:rsidRDefault="00A865B9" w:rsidP="008B0190">
      <w:pPr>
        <w:pStyle w:val="Sprotnaopomba-besedilo"/>
        <w:rPr>
          <w:rFonts w:ascii="Scala" w:hAnsi="Scala"/>
          <w:lang w:val="sl-SI"/>
        </w:rPr>
      </w:pPr>
      <w:r w:rsidRPr="00E275CB">
        <w:rPr>
          <w:rStyle w:val="Sprotnaopomba-sklic"/>
          <w:rFonts w:ascii="Calibri" w:hAnsi="Calibri"/>
          <w:lang w:val="sl-SI"/>
        </w:rPr>
        <w:footnoteRef/>
      </w:r>
      <w:r w:rsidRPr="00E275CB">
        <w:rPr>
          <w:rFonts w:ascii="Calibri" w:hAnsi="Calibri"/>
          <w:lang w:val="sl-SI"/>
        </w:rPr>
        <w:t xml:space="preserve"> </w:t>
      </w:r>
      <w:r w:rsidRPr="00E275CB">
        <w:rPr>
          <w:rFonts w:ascii="Calibri" w:hAnsi="Calibri"/>
          <w:lang w:val="sl-SI"/>
        </w:rPr>
        <w:t>Vir: Poročilo o izvajanju »Zakona o spodbujanju skladnega regionalnega razvoja » na Zavodu RS za zaposlovanje v letu 2015. Obdobje poročanja: 1.1.2015 do 31.12.2015</w:t>
      </w:r>
    </w:p>
  </w:footnote>
  <w:footnote w:id="4">
    <w:p w:rsidR="00A865B9" w:rsidRPr="00127A71" w:rsidRDefault="00A865B9" w:rsidP="00CC5666">
      <w:pPr>
        <w:spacing w:after="0"/>
        <w:jc w:val="both"/>
        <w:rPr>
          <w:sz w:val="18"/>
        </w:rPr>
      </w:pPr>
      <w:r w:rsidRPr="00127A71">
        <w:rPr>
          <w:rStyle w:val="Sprotnaopomba-sklic"/>
          <w:sz w:val="18"/>
        </w:rPr>
        <w:footnoteRef/>
      </w:r>
      <w:r w:rsidRPr="00127A71">
        <w:rPr>
          <w:sz w:val="18"/>
        </w:rPr>
        <w:t xml:space="preserve"> </w:t>
      </w:r>
      <w:r w:rsidRPr="00127A71">
        <w:rPr>
          <w:sz w:val="18"/>
        </w:rPr>
        <w:t xml:space="preserve">ZDDPO-2, Ur. l. RS št. 117/06, 56/08, 76/08, 5/09, 96/09, 110/09 – </w:t>
      </w:r>
      <w:proofErr w:type="spellStart"/>
      <w:r w:rsidRPr="00127A71">
        <w:rPr>
          <w:sz w:val="18"/>
        </w:rPr>
        <w:t>ZdavP</w:t>
      </w:r>
      <w:proofErr w:type="spellEnd"/>
      <w:r w:rsidRPr="00127A71">
        <w:rPr>
          <w:sz w:val="18"/>
        </w:rPr>
        <w:t>-2B, 43/10, 59/11, 24/12, 30/12, 94/12, 81/13, 50/14, 23/15, 82/15.</w:t>
      </w:r>
    </w:p>
  </w:footnote>
  <w:footnote w:id="5">
    <w:p w:rsidR="00A865B9" w:rsidRPr="00127A71" w:rsidRDefault="00A865B9" w:rsidP="00CC5666">
      <w:pPr>
        <w:spacing w:after="0"/>
        <w:jc w:val="both"/>
        <w:rPr>
          <w:sz w:val="18"/>
        </w:rPr>
      </w:pPr>
      <w:r w:rsidRPr="00127A71">
        <w:rPr>
          <w:rStyle w:val="Sprotnaopomba-sklic"/>
          <w:sz w:val="18"/>
        </w:rPr>
        <w:footnoteRef/>
      </w:r>
      <w:r w:rsidRPr="00127A71">
        <w:rPr>
          <w:sz w:val="18"/>
        </w:rPr>
        <w:t xml:space="preserve"> </w:t>
      </w:r>
      <w:r w:rsidRPr="00127A71">
        <w:rPr>
          <w:sz w:val="18"/>
        </w:rPr>
        <w:t xml:space="preserve">ZDoh-2, Ur. l. RS št. 13/11 – uradno prečiščeno besedilo, 9/12 – </w:t>
      </w:r>
      <w:proofErr w:type="spellStart"/>
      <w:r w:rsidRPr="00127A71">
        <w:rPr>
          <w:sz w:val="18"/>
        </w:rPr>
        <w:t>odl</w:t>
      </w:r>
      <w:proofErr w:type="spellEnd"/>
      <w:r w:rsidRPr="00127A71">
        <w:rPr>
          <w:sz w:val="18"/>
        </w:rPr>
        <w:t xml:space="preserve">. US. 24/12, 30/12, 40/12 – ZUJF, 75/12, 94/12, 52/13 – </w:t>
      </w:r>
      <w:proofErr w:type="spellStart"/>
      <w:r w:rsidRPr="00127A71">
        <w:rPr>
          <w:sz w:val="18"/>
        </w:rPr>
        <w:t>odl</w:t>
      </w:r>
      <w:proofErr w:type="spellEnd"/>
      <w:r w:rsidRPr="00127A71">
        <w:rPr>
          <w:sz w:val="18"/>
        </w:rPr>
        <w:t xml:space="preserve">. US. 96/13, 29/14 – </w:t>
      </w:r>
      <w:proofErr w:type="spellStart"/>
      <w:r w:rsidRPr="00127A71">
        <w:rPr>
          <w:sz w:val="18"/>
        </w:rPr>
        <w:t>odl</w:t>
      </w:r>
      <w:proofErr w:type="spellEnd"/>
      <w:r w:rsidRPr="00127A71">
        <w:rPr>
          <w:sz w:val="18"/>
        </w:rPr>
        <w:t>. US. 50/14, 23/15, 55/15.</w:t>
      </w:r>
    </w:p>
    <w:p w:rsidR="00A865B9" w:rsidRPr="00CC5666" w:rsidRDefault="00A865B9">
      <w:pPr>
        <w:pStyle w:val="Sprotnaopomba-besedilo"/>
        <w:rPr>
          <w:lang w:val="sl-SI"/>
        </w:rPr>
      </w:pPr>
    </w:p>
  </w:footnote>
  <w:footnote w:id="6">
    <w:p w:rsidR="00A865B9" w:rsidRPr="00D672B0" w:rsidRDefault="00A865B9" w:rsidP="00DF540C">
      <w:pPr>
        <w:pStyle w:val="Sprotnaopomba-besedilo"/>
        <w:rPr>
          <w:rFonts w:ascii="Calibri" w:hAnsi="Calibri"/>
          <w:lang w:val="sl-SI"/>
        </w:rPr>
      </w:pPr>
      <w:r w:rsidRPr="000F3497">
        <w:rPr>
          <w:rStyle w:val="Sprotnaopomba-sklic"/>
          <w:rFonts w:ascii="Scala" w:hAnsi="Scala"/>
          <w:lang w:val="sl-SI"/>
        </w:rPr>
        <w:footnoteRef/>
      </w:r>
      <w:r w:rsidRPr="000F3497">
        <w:rPr>
          <w:rFonts w:ascii="Scala" w:hAnsi="Scala"/>
          <w:lang w:val="sl-SI"/>
        </w:rPr>
        <w:t xml:space="preserve"> </w:t>
      </w:r>
      <w:r w:rsidRPr="00D672B0">
        <w:rPr>
          <w:rFonts w:ascii="Calibri" w:hAnsi="Calibri"/>
          <w:lang w:val="sl-SI"/>
        </w:rPr>
        <w:t xml:space="preserve">Pristojno ministrstvo je pogojeno glede na </w:t>
      </w:r>
      <w:r>
        <w:rPr>
          <w:rFonts w:ascii="Calibri" w:hAnsi="Calibri"/>
          <w:lang w:val="sl-SI"/>
        </w:rPr>
        <w:t>glavni</w:t>
      </w:r>
      <w:r w:rsidRPr="00D672B0">
        <w:rPr>
          <w:rFonts w:ascii="Calibri" w:hAnsi="Calibri"/>
          <w:lang w:val="sl-SI"/>
        </w:rPr>
        <w:t xml:space="preserve"> sklad, iz katerega LAS črpa sredstva.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693"/>
    <w:multiLevelType w:val="multilevel"/>
    <w:tmpl w:val="E2767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C012962"/>
    <w:multiLevelType w:val="hybridMultilevel"/>
    <w:tmpl w:val="8758CB30"/>
    <w:lvl w:ilvl="0" w:tplc="04240001">
      <w:start w:val="1"/>
      <w:numFmt w:val="bullet"/>
      <w:lvlText w:val=""/>
      <w:lvlJc w:val="left"/>
      <w:pPr>
        <w:ind w:left="502" w:hanging="360"/>
      </w:pPr>
      <w:rPr>
        <w:rFonts w:ascii="Symbol" w:hAnsi="Symbol" w:hint="default"/>
      </w:rPr>
    </w:lvl>
    <w:lvl w:ilvl="1" w:tplc="5F70AE7E">
      <w:start w:val="1"/>
      <w:numFmt w:val="bullet"/>
      <w:lvlText w:val=""/>
      <w:lvlJc w:val="left"/>
      <w:pPr>
        <w:ind w:left="1134" w:hanging="349"/>
      </w:pPr>
      <w:rPr>
        <w:rFonts w:ascii="Symbol" w:hAnsi="Symbol" w:hint="default"/>
      </w:rPr>
    </w:lvl>
    <w:lvl w:ilvl="2" w:tplc="6764E9EA">
      <w:start w:val="1"/>
      <w:numFmt w:val="bullet"/>
      <w:lvlText w:val=""/>
      <w:lvlJc w:val="left"/>
      <w:pPr>
        <w:ind w:left="1706" w:hanging="572"/>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9D83C0D"/>
    <w:multiLevelType w:val="hybridMultilevel"/>
    <w:tmpl w:val="02640A2E"/>
    <w:lvl w:ilvl="0" w:tplc="0424000F">
      <w:start w:val="1"/>
      <w:numFmt w:val="decimal"/>
      <w:lvlText w:val="%1."/>
      <w:lvlJc w:val="left"/>
      <w:pPr>
        <w:ind w:left="720" w:hanging="360"/>
      </w:pPr>
      <w:rPr>
        <w:rFonts w:hint="default"/>
        <w:color w:val="C00000"/>
        <w:sz w:val="18"/>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9DA66AB"/>
    <w:multiLevelType w:val="hybridMultilevel"/>
    <w:tmpl w:val="DF4638B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BF37200"/>
    <w:multiLevelType w:val="hybridMultilevel"/>
    <w:tmpl w:val="54F227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8172CEA"/>
    <w:multiLevelType w:val="multilevel"/>
    <w:tmpl w:val="1C429A94"/>
    <w:lvl w:ilvl="0">
      <w:start w:val="1"/>
      <w:numFmt w:val="decimal"/>
      <w:lvlText w:val="%1"/>
      <w:lvlJc w:val="left"/>
      <w:pPr>
        <w:tabs>
          <w:tab w:val="num" w:pos="390"/>
        </w:tabs>
        <w:ind w:left="390" w:hanging="390"/>
      </w:pPr>
      <w:rPr>
        <w:rFonts w:hint="default"/>
        <w:color w:val="000000"/>
      </w:rPr>
    </w:lvl>
    <w:lvl w:ilvl="1">
      <w:start w:val="1"/>
      <w:numFmt w:val="decimal"/>
      <w:lvlText w:val="%1.%2"/>
      <w:lvlJc w:val="left"/>
      <w:pPr>
        <w:tabs>
          <w:tab w:val="num" w:pos="570"/>
        </w:tabs>
        <w:ind w:left="570" w:hanging="390"/>
      </w:pPr>
      <w:rPr>
        <w:rFonts w:hint="default"/>
        <w:color w:val="000000"/>
      </w:rPr>
    </w:lvl>
    <w:lvl w:ilvl="2">
      <w:start w:val="1"/>
      <w:numFmt w:val="decimal"/>
      <w:lvlText w:val="%1.%2.%3"/>
      <w:lvlJc w:val="left"/>
      <w:pPr>
        <w:tabs>
          <w:tab w:val="num" w:pos="1080"/>
        </w:tabs>
        <w:ind w:left="1080" w:hanging="720"/>
      </w:pPr>
      <w:rPr>
        <w:rFonts w:hint="default"/>
        <w:color w:val="000000"/>
        <w:lang w:val="sl-SI"/>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440"/>
        </w:tabs>
        <w:ind w:left="1440" w:hanging="72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160"/>
        </w:tabs>
        <w:ind w:left="2160" w:hanging="108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2880"/>
        </w:tabs>
        <w:ind w:left="2880" w:hanging="1440"/>
      </w:pPr>
      <w:rPr>
        <w:rFonts w:hint="default"/>
        <w:color w:val="000000"/>
      </w:rPr>
    </w:lvl>
  </w:abstractNum>
  <w:abstractNum w:abstractNumId="6">
    <w:nsid w:val="30D80FDB"/>
    <w:multiLevelType w:val="hybridMultilevel"/>
    <w:tmpl w:val="0CB6FADA"/>
    <w:lvl w:ilvl="0" w:tplc="E214A942">
      <w:start w:val="5"/>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3190144"/>
    <w:multiLevelType w:val="hybridMultilevel"/>
    <w:tmpl w:val="79923FDA"/>
    <w:lvl w:ilvl="0" w:tplc="0096DEEA">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DD97010"/>
    <w:multiLevelType w:val="hybridMultilevel"/>
    <w:tmpl w:val="A9907D30"/>
    <w:lvl w:ilvl="0" w:tplc="3CECA46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81936DB"/>
    <w:multiLevelType w:val="multilevel"/>
    <w:tmpl w:val="13FE7DB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nsid w:val="4B6F2C46"/>
    <w:multiLevelType w:val="hybridMultilevel"/>
    <w:tmpl w:val="497A26EA"/>
    <w:lvl w:ilvl="0" w:tplc="DE527DF4">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C301624"/>
    <w:multiLevelType w:val="hybridMultilevel"/>
    <w:tmpl w:val="63E6F6B0"/>
    <w:lvl w:ilvl="0" w:tplc="D26CFA6A">
      <w:start w:val="1"/>
      <w:numFmt w:val="upperRoman"/>
      <w:lvlText w:val="%1."/>
      <w:lvlJc w:val="left"/>
      <w:pPr>
        <w:ind w:left="1080" w:hanging="720"/>
      </w:pPr>
      <w:rPr>
        <w:rFonts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29F7082"/>
    <w:multiLevelType w:val="multilevel"/>
    <w:tmpl w:val="41002F16"/>
    <w:lvl w:ilvl="0">
      <w:start w:val="1"/>
      <w:numFmt w:val="decimal"/>
      <w:lvlText w:val="%1"/>
      <w:lvlJc w:val="left"/>
      <w:pPr>
        <w:tabs>
          <w:tab w:val="num" w:pos="390"/>
        </w:tabs>
        <w:ind w:left="390" w:hanging="390"/>
      </w:pPr>
      <w:rPr>
        <w:rFonts w:hint="default"/>
        <w:color w:val="000000"/>
      </w:rPr>
    </w:lvl>
    <w:lvl w:ilvl="1">
      <w:start w:val="1"/>
      <w:numFmt w:val="decimal"/>
      <w:lvlText w:val="%1.%2"/>
      <w:lvlJc w:val="left"/>
      <w:pPr>
        <w:tabs>
          <w:tab w:val="num" w:pos="570"/>
        </w:tabs>
        <w:ind w:left="570" w:hanging="390"/>
      </w:pPr>
      <w:rPr>
        <w:rFonts w:hint="default"/>
        <w:color w:val="000000"/>
      </w:rPr>
    </w:lvl>
    <w:lvl w:ilvl="2">
      <w:start w:val="1"/>
      <w:numFmt w:val="decimal"/>
      <w:pStyle w:val="Naslov3pravi"/>
      <w:lvlText w:val="%1.%2.%3"/>
      <w:lvlJc w:val="left"/>
      <w:pPr>
        <w:tabs>
          <w:tab w:val="num" w:pos="1080"/>
        </w:tabs>
        <w:ind w:left="1080" w:hanging="720"/>
      </w:pPr>
      <w:rPr>
        <w:rFonts w:hint="default"/>
        <w:color w:val="000000"/>
        <w:lang w:val="sl-SI"/>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440"/>
        </w:tabs>
        <w:ind w:left="1440" w:hanging="72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160"/>
        </w:tabs>
        <w:ind w:left="2160" w:hanging="108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2880"/>
        </w:tabs>
        <w:ind w:left="2880" w:hanging="1440"/>
      </w:pPr>
      <w:rPr>
        <w:rFonts w:hint="default"/>
        <w:color w:val="000000"/>
      </w:rPr>
    </w:lvl>
  </w:abstractNum>
  <w:abstractNum w:abstractNumId="13">
    <w:nsid w:val="5E9F3989"/>
    <w:multiLevelType w:val="hybridMultilevel"/>
    <w:tmpl w:val="04DCAA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18915F9"/>
    <w:multiLevelType w:val="hybridMultilevel"/>
    <w:tmpl w:val="496E614E"/>
    <w:lvl w:ilvl="0" w:tplc="83DE787A">
      <w:start w:val="11"/>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63B55E4B"/>
    <w:multiLevelType w:val="hybridMultilevel"/>
    <w:tmpl w:val="7ADE25D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70216C7C"/>
    <w:multiLevelType w:val="hybridMultilevel"/>
    <w:tmpl w:val="5F8294A2"/>
    <w:lvl w:ilvl="0" w:tplc="04240001">
      <w:start w:val="1"/>
      <w:numFmt w:val="bullet"/>
      <w:lvlText w:val=""/>
      <w:lvlJc w:val="left"/>
      <w:pPr>
        <w:ind w:left="720" w:hanging="360"/>
      </w:pPr>
      <w:rPr>
        <w:rFonts w:ascii="Symbol" w:hAnsi="Symbol" w:hint="default"/>
        <w:color w:val="C00000"/>
        <w:sz w:val="18"/>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1407570"/>
    <w:multiLevelType w:val="hybridMultilevel"/>
    <w:tmpl w:val="2D3EFC88"/>
    <w:lvl w:ilvl="0" w:tplc="9D38EC06">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71A7627E"/>
    <w:multiLevelType w:val="hybridMultilevel"/>
    <w:tmpl w:val="7B782EFE"/>
    <w:lvl w:ilvl="0" w:tplc="0424000F">
      <w:start w:val="1"/>
      <w:numFmt w:val="decimal"/>
      <w:lvlText w:val="%1."/>
      <w:lvlJc w:val="left"/>
      <w:pPr>
        <w:ind w:left="720" w:hanging="360"/>
      </w:pPr>
      <w:rPr>
        <w:rFonts w:hint="default"/>
        <w:color w:val="C00000"/>
        <w:sz w:val="18"/>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2CF337F"/>
    <w:multiLevelType w:val="hybridMultilevel"/>
    <w:tmpl w:val="7C7871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3AF4DB4"/>
    <w:multiLevelType w:val="multilevel"/>
    <w:tmpl w:val="9486839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70E2136"/>
    <w:multiLevelType w:val="hybridMultilevel"/>
    <w:tmpl w:val="A7249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8F51CC7"/>
    <w:multiLevelType w:val="hybridMultilevel"/>
    <w:tmpl w:val="901AD22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0"/>
  </w:num>
  <w:num w:numId="2">
    <w:abstractNumId w:val="14"/>
  </w:num>
  <w:num w:numId="3">
    <w:abstractNumId w:val="7"/>
  </w:num>
  <w:num w:numId="4">
    <w:abstractNumId w:val="5"/>
  </w:num>
  <w:num w:numId="5">
    <w:abstractNumId w:val="3"/>
  </w:num>
  <w:num w:numId="6">
    <w:abstractNumId w:val="17"/>
  </w:num>
  <w:num w:numId="7">
    <w:abstractNumId w:val="21"/>
  </w:num>
  <w:num w:numId="8">
    <w:abstractNumId w:val="0"/>
  </w:num>
  <w:num w:numId="9">
    <w:abstractNumId w:val="4"/>
  </w:num>
  <w:num w:numId="10">
    <w:abstractNumId w:val="20"/>
  </w:num>
  <w:num w:numId="11">
    <w:abstractNumId w:val="19"/>
  </w:num>
  <w:num w:numId="12">
    <w:abstractNumId w:val="12"/>
  </w:num>
  <w:num w:numId="13">
    <w:abstractNumId w:val="15"/>
  </w:num>
  <w:num w:numId="14">
    <w:abstractNumId w:val="9"/>
  </w:num>
  <w:num w:numId="15">
    <w:abstractNumId w:val="2"/>
  </w:num>
  <w:num w:numId="16">
    <w:abstractNumId w:val="8"/>
  </w:num>
  <w:num w:numId="17">
    <w:abstractNumId w:val="18"/>
  </w:num>
  <w:num w:numId="18">
    <w:abstractNumId w:val="11"/>
  </w:num>
  <w:num w:numId="19">
    <w:abstractNumId w:val="6"/>
  </w:num>
  <w:num w:numId="20">
    <w:abstractNumId w:val="16"/>
  </w:num>
  <w:num w:numId="21">
    <w:abstractNumId w:val="13"/>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B5"/>
    <w:rsid w:val="000063BA"/>
    <w:rsid w:val="00015A0A"/>
    <w:rsid w:val="0001677B"/>
    <w:rsid w:val="00025E51"/>
    <w:rsid w:val="00052DF2"/>
    <w:rsid w:val="00067849"/>
    <w:rsid w:val="00067A9C"/>
    <w:rsid w:val="0007126F"/>
    <w:rsid w:val="0007246F"/>
    <w:rsid w:val="00080B08"/>
    <w:rsid w:val="00083099"/>
    <w:rsid w:val="00086C6C"/>
    <w:rsid w:val="00097000"/>
    <w:rsid w:val="000A1C3B"/>
    <w:rsid w:val="000A2F52"/>
    <w:rsid w:val="000C143C"/>
    <w:rsid w:val="000C2A7B"/>
    <w:rsid w:val="000D1AED"/>
    <w:rsid w:val="000D7ACF"/>
    <w:rsid w:val="000D7AD1"/>
    <w:rsid w:val="000E05E9"/>
    <w:rsid w:val="000E4D43"/>
    <w:rsid w:val="000E7FCD"/>
    <w:rsid w:val="000F3FDB"/>
    <w:rsid w:val="001100D8"/>
    <w:rsid w:val="001119C5"/>
    <w:rsid w:val="00127A71"/>
    <w:rsid w:val="001345FA"/>
    <w:rsid w:val="00134E41"/>
    <w:rsid w:val="00137716"/>
    <w:rsid w:val="001408EA"/>
    <w:rsid w:val="00154363"/>
    <w:rsid w:val="0016527D"/>
    <w:rsid w:val="00174E19"/>
    <w:rsid w:val="0017723C"/>
    <w:rsid w:val="0018216D"/>
    <w:rsid w:val="001917D3"/>
    <w:rsid w:val="00193F9B"/>
    <w:rsid w:val="00196D13"/>
    <w:rsid w:val="001A7C66"/>
    <w:rsid w:val="001C716E"/>
    <w:rsid w:val="001D28B6"/>
    <w:rsid w:val="001D34E8"/>
    <w:rsid w:val="001E103D"/>
    <w:rsid w:val="001E65A6"/>
    <w:rsid w:val="001F2A8F"/>
    <w:rsid w:val="00201305"/>
    <w:rsid w:val="0020440D"/>
    <w:rsid w:val="00216004"/>
    <w:rsid w:val="0022434C"/>
    <w:rsid w:val="002253F0"/>
    <w:rsid w:val="00230990"/>
    <w:rsid w:val="00236D84"/>
    <w:rsid w:val="00237CEB"/>
    <w:rsid w:val="00245382"/>
    <w:rsid w:val="002456E4"/>
    <w:rsid w:val="00263934"/>
    <w:rsid w:val="0027344E"/>
    <w:rsid w:val="00281BC5"/>
    <w:rsid w:val="002829C9"/>
    <w:rsid w:val="00284AC0"/>
    <w:rsid w:val="002867F6"/>
    <w:rsid w:val="0029451A"/>
    <w:rsid w:val="0029699F"/>
    <w:rsid w:val="00296CE8"/>
    <w:rsid w:val="002A729D"/>
    <w:rsid w:val="002B0E8E"/>
    <w:rsid w:val="002B1968"/>
    <w:rsid w:val="002B2422"/>
    <w:rsid w:val="002B59B5"/>
    <w:rsid w:val="002C2F49"/>
    <w:rsid w:val="002C3ECE"/>
    <w:rsid w:val="002E2089"/>
    <w:rsid w:val="002F40B9"/>
    <w:rsid w:val="002F7A30"/>
    <w:rsid w:val="00300CD1"/>
    <w:rsid w:val="00310A40"/>
    <w:rsid w:val="00333349"/>
    <w:rsid w:val="003436FC"/>
    <w:rsid w:val="00367226"/>
    <w:rsid w:val="00374D35"/>
    <w:rsid w:val="003759C3"/>
    <w:rsid w:val="00375F98"/>
    <w:rsid w:val="00380575"/>
    <w:rsid w:val="00381E4C"/>
    <w:rsid w:val="00383453"/>
    <w:rsid w:val="00387564"/>
    <w:rsid w:val="00394032"/>
    <w:rsid w:val="003A4708"/>
    <w:rsid w:val="003A5741"/>
    <w:rsid w:val="003A68E1"/>
    <w:rsid w:val="003B0431"/>
    <w:rsid w:val="003B37F9"/>
    <w:rsid w:val="003B4054"/>
    <w:rsid w:val="003C63A0"/>
    <w:rsid w:val="003C7D52"/>
    <w:rsid w:val="003D38A1"/>
    <w:rsid w:val="003D7418"/>
    <w:rsid w:val="003F20B8"/>
    <w:rsid w:val="003F39BB"/>
    <w:rsid w:val="00405D1F"/>
    <w:rsid w:val="0041192B"/>
    <w:rsid w:val="00415BEA"/>
    <w:rsid w:val="0041729C"/>
    <w:rsid w:val="004211E6"/>
    <w:rsid w:val="004435BA"/>
    <w:rsid w:val="004640FA"/>
    <w:rsid w:val="0046449D"/>
    <w:rsid w:val="00467D9B"/>
    <w:rsid w:val="00470F84"/>
    <w:rsid w:val="00475D59"/>
    <w:rsid w:val="004768D0"/>
    <w:rsid w:val="00481E6C"/>
    <w:rsid w:val="0048384C"/>
    <w:rsid w:val="00491053"/>
    <w:rsid w:val="004C0E89"/>
    <w:rsid w:val="004D2118"/>
    <w:rsid w:val="004D727B"/>
    <w:rsid w:val="004E5079"/>
    <w:rsid w:val="00502239"/>
    <w:rsid w:val="00503639"/>
    <w:rsid w:val="005052D7"/>
    <w:rsid w:val="00506DC0"/>
    <w:rsid w:val="00525142"/>
    <w:rsid w:val="00525339"/>
    <w:rsid w:val="005312E1"/>
    <w:rsid w:val="00533991"/>
    <w:rsid w:val="00533F5A"/>
    <w:rsid w:val="00535221"/>
    <w:rsid w:val="00552252"/>
    <w:rsid w:val="00554EF9"/>
    <w:rsid w:val="0056621C"/>
    <w:rsid w:val="005701F8"/>
    <w:rsid w:val="00574C34"/>
    <w:rsid w:val="00582F70"/>
    <w:rsid w:val="00587063"/>
    <w:rsid w:val="00587FE0"/>
    <w:rsid w:val="005933FB"/>
    <w:rsid w:val="00595CA2"/>
    <w:rsid w:val="005B2973"/>
    <w:rsid w:val="005B3609"/>
    <w:rsid w:val="005C6524"/>
    <w:rsid w:val="005E58B6"/>
    <w:rsid w:val="005E69D0"/>
    <w:rsid w:val="00603EEB"/>
    <w:rsid w:val="0061299B"/>
    <w:rsid w:val="00617461"/>
    <w:rsid w:val="0063090F"/>
    <w:rsid w:val="00645C3C"/>
    <w:rsid w:val="00655F26"/>
    <w:rsid w:val="00657841"/>
    <w:rsid w:val="00665B53"/>
    <w:rsid w:val="006704D2"/>
    <w:rsid w:val="00671506"/>
    <w:rsid w:val="00672378"/>
    <w:rsid w:val="00672E03"/>
    <w:rsid w:val="0067561F"/>
    <w:rsid w:val="006835B7"/>
    <w:rsid w:val="0069482C"/>
    <w:rsid w:val="006A4CC9"/>
    <w:rsid w:val="006B5F60"/>
    <w:rsid w:val="006B60E2"/>
    <w:rsid w:val="006B6B0B"/>
    <w:rsid w:val="006B73AC"/>
    <w:rsid w:val="006C7136"/>
    <w:rsid w:val="006D57D5"/>
    <w:rsid w:val="006E462D"/>
    <w:rsid w:val="006F2154"/>
    <w:rsid w:val="006F44A0"/>
    <w:rsid w:val="00702F33"/>
    <w:rsid w:val="0070326F"/>
    <w:rsid w:val="00703993"/>
    <w:rsid w:val="0070547F"/>
    <w:rsid w:val="0070756B"/>
    <w:rsid w:val="00710A62"/>
    <w:rsid w:val="00731FF3"/>
    <w:rsid w:val="00752DB5"/>
    <w:rsid w:val="007750BC"/>
    <w:rsid w:val="00783C5D"/>
    <w:rsid w:val="00783FD9"/>
    <w:rsid w:val="00793F81"/>
    <w:rsid w:val="00796515"/>
    <w:rsid w:val="007B2660"/>
    <w:rsid w:val="007B792D"/>
    <w:rsid w:val="007C09BD"/>
    <w:rsid w:val="007D4557"/>
    <w:rsid w:val="007E16C1"/>
    <w:rsid w:val="007F364C"/>
    <w:rsid w:val="00801BA5"/>
    <w:rsid w:val="00811418"/>
    <w:rsid w:val="00811FC7"/>
    <w:rsid w:val="00813D78"/>
    <w:rsid w:val="00815E64"/>
    <w:rsid w:val="00831694"/>
    <w:rsid w:val="008362CD"/>
    <w:rsid w:val="0083687C"/>
    <w:rsid w:val="00837890"/>
    <w:rsid w:val="00840A8F"/>
    <w:rsid w:val="00851036"/>
    <w:rsid w:val="00852247"/>
    <w:rsid w:val="00852390"/>
    <w:rsid w:val="00852CFD"/>
    <w:rsid w:val="008530A8"/>
    <w:rsid w:val="0085665E"/>
    <w:rsid w:val="008567E0"/>
    <w:rsid w:val="008568D6"/>
    <w:rsid w:val="0086079B"/>
    <w:rsid w:val="00867A52"/>
    <w:rsid w:val="0087149B"/>
    <w:rsid w:val="00873C1F"/>
    <w:rsid w:val="00876718"/>
    <w:rsid w:val="008834D7"/>
    <w:rsid w:val="00887828"/>
    <w:rsid w:val="008B0190"/>
    <w:rsid w:val="008B1BDD"/>
    <w:rsid w:val="008B55B2"/>
    <w:rsid w:val="008C4B6D"/>
    <w:rsid w:val="008C5F38"/>
    <w:rsid w:val="008D1D4D"/>
    <w:rsid w:val="008E0AD7"/>
    <w:rsid w:val="008E21C0"/>
    <w:rsid w:val="0090028E"/>
    <w:rsid w:val="00905D78"/>
    <w:rsid w:val="00906F7D"/>
    <w:rsid w:val="00910B2C"/>
    <w:rsid w:val="00911181"/>
    <w:rsid w:val="009139A7"/>
    <w:rsid w:val="00914C87"/>
    <w:rsid w:val="0093521A"/>
    <w:rsid w:val="00935AED"/>
    <w:rsid w:val="00936583"/>
    <w:rsid w:val="0093730B"/>
    <w:rsid w:val="00942F1E"/>
    <w:rsid w:val="00943766"/>
    <w:rsid w:val="0094411A"/>
    <w:rsid w:val="00963BC8"/>
    <w:rsid w:val="00963CCB"/>
    <w:rsid w:val="00967AE1"/>
    <w:rsid w:val="009816E3"/>
    <w:rsid w:val="00983720"/>
    <w:rsid w:val="00986B60"/>
    <w:rsid w:val="00990D96"/>
    <w:rsid w:val="0099536C"/>
    <w:rsid w:val="00997A0F"/>
    <w:rsid w:val="009A127B"/>
    <w:rsid w:val="009A5921"/>
    <w:rsid w:val="009A74D4"/>
    <w:rsid w:val="009F776A"/>
    <w:rsid w:val="009F7826"/>
    <w:rsid w:val="00A02D5C"/>
    <w:rsid w:val="00A030F5"/>
    <w:rsid w:val="00A04B93"/>
    <w:rsid w:val="00A110D0"/>
    <w:rsid w:val="00A15516"/>
    <w:rsid w:val="00A2387B"/>
    <w:rsid w:val="00A25BF0"/>
    <w:rsid w:val="00A369EA"/>
    <w:rsid w:val="00A4067A"/>
    <w:rsid w:val="00A42D7A"/>
    <w:rsid w:val="00A53309"/>
    <w:rsid w:val="00A67C6B"/>
    <w:rsid w:val="00A815A0"/>
    <w:rsid w:val="00A83BBC"/>
    <w:rsid w:val="00A865B9"/>
    <w:rsid w:val="00AA4F0C"/>
    <w:rsid w:val="00AB27CC"/>
    <w:rsid w:val="00AC0E7B"/>
    <w:rsid w:val="00AD0583"/>
    <w:rsid w:val="00AD215A"/>
    <w:rsid w:val="00AD6BC9"/>
    <w:rsid w:val="00AE6B10"/>
    <w:rsid w:val="00AF40F3"/>
    <w:rsid w:val="00AF55F2"/>
    <w:rsid w:val="00B056DD"/>
    <w:rsid w:val="00B102D6"/>
    <w:rsid w:val="00B14168"/>
    <w:rsid w:val="00B1514A"/>
    <w:rsid w:val="00B3468C"/>
    <w:rsid w:val="00B37C49"/>
    <w:rsid w:val="00B4097D"/>
    <w:rsid w:val="00B60AFD"/>
    <w:rsid w:val="00B64C31"/>
    <w:rsid w:val="00B65A05"/>
    <w:rsid w:val="00B73989"/>
    <w:rsid w:val="00B77D25"/>
    <w:rsid w:val="00B80F43"/>
    <w:rsid w:val="00BA0F46"/>
    <w:rsid w:val="00BA62AB"/>
    <w:rsid w:val="00BB445E"/>
    <w:rsid w:val="00BB5BB4"/>
    <w:rsid w:val="00BC605B"/>
    <w:rsid w:val="00BD3FD9"/>
    <w:rsid w:val="00BD4259"/>
    <w:rsid w:val="00BD43D4"/>
    <w:rsid w:val="00BE4BFB"/>
    <w:rsid w:val="00BF600E"/>
    <w:rsid w:val="00C0458A"/>
    <w:rsid w:val="00C0796B"/>
    <w:rsid w:val="00C12FCE"/>
    <w:rsid w:val="00C13176"/>
    <w:rsid w:val="00C156EF"/>
    <w:rsid w:val="00C17876"/>
    <w:rsid w:val="00C22020"/>
    <w:rsid w:val="00C26F9B"/>
    <w:rsid w:val="00C41095"/>
    <w:rsid w:val="00C5093D"/>
    <w:rsid w:val="00C72045"/>
    <w:rsid w:val="00C72AF7"/>
    <w:rsid w:val="00C83240"/>
    <w:rsid w:val="00C84099"/>
    <w:rsid w:val="00C84B42"/>
    <w:rsid w:val="00C871C7"/>
    <w:rsid w:val="00CA008B"/>
    <w:rsid w:val="00CA4317"/>
    <w:rsid w:val="00CB1271"/>
    <w:rsid w:val="00CB1524"/>
    <w:rsid w:val="00CB51E7"/>
    <w:rsid w:val="00CC5666"/>
    <w:rsid w:val="00CD72FD"/>
    <w:rsid w:val="00CE0BE4"/>
    <w:rsid w:val="00CE1753"/>
    <w:rsid w:val="00CE67EF"/>
    <w:rsid w:val="00CF2E6A"/>
    <w:rsid w:val="00CF504B"/>
    <w:rsid w:val="00CF6B02"/>
    <w:rsid w:val="00D017E4"/>
    <w:rsid w:val="00D034FD"/>
    <w:rsid w:val="00D04455"/>
    <w:rsid w:val="00D302A9"/>
    <w:rsid w:val="00D30537"/>
    <w:rsid w:val="00D31FDE"/>
    <w:rsid w:val="00D34028"/>
    <w:rsid w:val="00D35395"/>
    <w:rsid w:val="00D36338"/>
    <w:rsid w:val="00D41861"/>
    <w:rsid w:val="00D454F6"/>
    <w:rsid w:val="00D50D75"/>
    <w:rsid w:val="00D52799"/>
    <w:rsid w:val="00D54FB5"/>
    <w:rsid w:val="00D60F3D"/>
    <w:rsid w:val="00D6103A"/>
    <w:rsid w:val="00D64733"/>
    <w:rsid w:val="00D672B0"/>
    <w:rsid w:val="00D710B0"/>
    <w:rsid w:val="00D77311"/>
    <w:rsid w:val="00D80CB5"/>
    <w:rsid w:val="00D920F4"/>
    <w:rsid w:val="00D96EF3"/>
    <w:rsid w:val="00DA20CB"/>
    <w:rsid w:val="00DA46CE"/>
    <w:rsid w:val="00DB691A"/>
    <w:rsid w:val="00DC31B5"/>
    <w:rsid w:val="00DC5F47"/>
    <w:rsid w:val="00DD0186"/>
    <w:rsid w:val="00DD55F1"/>
    <w:rsid w:val="00DE0131"/>
    <w:rsid w:val="00DE06C3"/>
    <w:rsid w:val="00DE6E73"/>
    <w:rsid w:val="00DE6E9C"/>
    <w:rsid w:val="00DF1C45"/>
    <w:rsid w:val="00DF540C"/>
    <w:rsid w:val="00DF5DB6"/>
    <w:rsid w:val="00E00F5A"/>
    <w:rsid w:val="00E01BA4"/>
    <w:rsid w:val="00E1474B"/>
    <w:rsid w:val="00E16BCF"/>
    <w:rsid w:val="00E21F42"/>
    <w:rsid w:val="00E275CB"/>
    <w:rsid w:val="00E351B2"/>
    <w:rsid w:val="00E403AA"/>
    <w:rsid w:val="00E421B5"/>
    <w:rsid w:val="00E5353E"/>
    <w:rsid w:val="00E560E7"/>
    <w:rsid w:val="00E611CC"/>
    <w:rsid w:val="00E67F0E"/>
    <w:rsid w:val="00E74061"/>
    <w:rsid w:val="00E75915"/>
    <w:rsid w:val="00E806CF"/>
    <w:rsid w:val="00EA037E"/>
    <w:rsid w:val="00EA63F6"/>
    <w:rsid w:val="00EB17C6"/>
    <w:rsid w:val="00EB5E63"/>
    <w:rsid w:val="00EC4559"/>
    <w:rsid w:val="00EC4E4C"/>
    <w:rsid w:val="00EE3336"/>
    <w:rsid w:val="00EE4DC1"/>
    <w:rsid w:val="00EE6AE2"/>
    <w:rsid w:val="00EF119A"/>
    <w:rsid w:val="00F20E39"/>
    <w:rsid w:val="00F320E8"/>
    <w:rsid w:val="00F43449"/>
    <w:rsid w:val="00F4584A"/>
    <w:rsid w:val="00F540CE"/>
    <w:rsid w:val="00F547D3"/>
    <w:rsid w:val="00F557BE"/>
    <w:rsid w:val="00F721FA"/>
    <w:rsid w:val="00F911FE"/>
    <w:rsid w:val="00F922C5"/>
    <w:rsid w:val="00FA6EEE"/>
    <w:rsid w:val="00FD05E7"/>
    <w:rsid w:val="00FD46F3"/>
    <w:rsid w:val="00FE24A3"/>
    <w:rsid w:val="00FE58B6"/>
    <w:rsid w:val="00FE706A"/>
    <w:rsid w:val="00FE7584"/>
    <w:rsid w:val="00FF34AD"/>
    <w:rsid w:val="00FF4F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CF504B"/>
    <w:pPr>
      <w:keepNext/>
      <w:numPr>
        <w:numId w:val="14"/>
      </w:numPr>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B102D6"/>
    <w:pPr>
      <w:keepNext/>
      <w:numPr>
        <w:ilvl w:val="1"/>
        <w:numId w:val="14"/>
      </w:numPr>
      <w:spacing w:before="240" w:after="60"/>
      <w:outlineLvl w:val="1"/>
    </w:pPr>
    <w:rPr>
      <w:rFonts w:ascii="Cambria" w:eastAsia="Times New Roman" w:hAnsi="Cambria"/>
      <w:b/>
      <w:bCs/>
      <w:i/>
      <w:iCs/>
      <w:sz w:val="24"/>
      <w:szCs w:val="28"/>
    </w:rPr>
  </w:style>
  <w:style w:type="paragraph" w:styleId="Naslov3">
    <w:name w:val="heading 3"/>
    <w:basedOn w:val="Naslov2"/>
    <w:next w:val="Navaden"/>
    <w:link w:val="Naslov3Znak"/>
    <w:uiPriority w:val="9"/>
    <w:unhideWhenUsed/>
    <w:qFormat/>
    <w:rsid w:val="00FE706A"/>
    <w:pPr>
      <w:numPr>
        <w:ilvl w:val="2"/>
      </w:numPr>
      <w:outlineLvl w:val="2"/>
    </w:pPr>
    <w:rPr>
      <w:rFonts w:ascii="Calibri" w:hAnsi="Calibri"/>
      <w:bCs w:val="0"/>
      <w:i w:val="0"/>
    </w:rPr>
  </w:style>
  <w:style w:type="paragraph" w:styleId="Naslov4">
    <w:name w:val="heading 4"/>
    <w:basedOn w:val="Navaden"/>
    <w:next w:val="Navaden"/>
    <w:link w:val="Naslov4Znak"/>
    <w:uiPriority w:val="9"/>
    <w:semiHidden/>
    <w:unhideWhenUsed/>
    <w:qFormat/>
    <w:rsid w:val="00B102D6"/>
    <w:pPr>
      <w:keepNext/>
      <w:numPr>
        <w:ilvl w:val="3"/>
        <w:numId w:val="14"/>
      </w:numPr>
      <w:spacing w:before="240" w:after="60"/>
      <w:outlineLvl w:val="3"/>
    </w:pPr>
    <w:rPr>
      <w:rFonts w:eastAsia="Times New Roman"/>
      <w:b/>
      <w:bCs/>
      <w:sz w:val="28"/>
      <w:szCs w:val="28"/>
    </w:rPr>
  </w:style>
  <w:style w:type="paragraph" w:styleId="Naslov5">
    <w:name w:val="heading 5"/>
    <w:basedOn w:val="Navaden"/>
    <w:next w:val="Navaden"/>
    <w:link w:val="Naslov5Znak"/>
    <w:uiPriority w:val="9"/>
    <w:semiHidden/>
    <w:unhideWhenUsed/>
    <w:qFormat/>
    <w:rsid w:val="00C84B42"/>
    <w:pPr>
      <w:numPr>
        <w:ilvl w:val="4"/>
        <w:numId w:val="14"/>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semiHidden/>
    <w:unhideWhenUsed/>
    <w:qFormat/>
    <w:rsid w:val="00C84B42"/>
    <w:pPr>
      <w:numPr>
        <w:ilvl w:val="5"/>
        <w:numId w:val="14"/>
      </w:numPr>
      <w:spacing w:before="240" w:after="60"/>
      <w:outlineLvl w:val="5"/>
    </w:pPr>
    <w:rPr>
      <w:rFonts w:eastAsia="Times New Roman"/>
      <w:b/>
      <w:bCs/>
    </w:rPr>
  </w:style>
  <w:style w:type="paragraph" w:styleId="Naslov7">
    <w:name w:val="heading 7"/>
    <w:basedOn w:val="Navaden"/>
    <w:next w:val="Navaden"/>
    <w:link w:val="Naslov7Znak"/>
    <w:uiPriority w:val="9"/>
    <w:semiHidden/>
    <w:unhideWhenUsed/>
    <w:qFormat/>
    <w:rsid w:val="00C84B42"/>
    <w:pPr>
      <w:numPr>
        <w:ilvl w:val="6"/>
        <w:numId w:val="14"/>
      </w:numPr>
      <w:spacing w:before="240" w:after="60"/>
      <w:outlineLvl w:val="6"/>
    </w:pPr>
    <w:rPr>
      <w:rFonts w:eastAsia="Times New Roman"/>
      <w:sz w:val="24"/>
      <w:szCs w:val="24"/>
    </w:rPr>
  </w:style>
  <w:style w:type="paragraph" w:styleId="Naslov8">
    <w:name w:val="heading 8"/>
    <w:basedOn w:val="Navaden"/>
    <w:next w:val="Navaden"/>
    <w:link w:val="Naslov8Znak"/>
    <w:uiPriority w:val="9"/>
    <w:semiHidden/>
    <w:unhideWhenUsed/>
    <w:qFormat/>
    <w:rsid w:val="00C84B42"/>
    <w:pPr>
      <w:numPr>
        <w:ilvl w:val="7"/>
        <w:numId w:val="14"/>
      </w:numPr>
      <w:spacing w:before="240" w:after="60"/>
      <w:outlineLvl w:val="7"/>
    </w:pPr>
    <w:rPr>
      <w:rFonts w:eastAsia="Times New Roman"/>
      <w:i/>
      <w:iCs/>
      <w:sz w:val="24"/>
      <w:szCs w:val="24"/>
    </w:rPr>
  </w:style>
  <w:style w:type="paragraph" w:styleId="Naslov9">
    <w:name w:val="heading 9"/>
    <w:basedOn w:val="Navaden"/>
    <w:next w:val="Navaden"/>
    <w:link w:val="Naslov9Znak"/>
    <w:uiPriority w:val="9"/>
    <w:semiHidden/>
    <w:unhideWhenUsed/>
    <w:qFormat/>
    <w:rsid w:val="00C84B42"/>
    <w:pPr>
      <w:numPr>
        <w:ilvl w:val="8"/>
        <w:numId w:val="14"/>
      </w:num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CF504B"/>
    <w:rPr>
      <w:rFonts w:ascii="Cambria" w:eastAsia="Times New Roman" w:hAnsi="Cambria"/>
      <w:b/>
      <w:bCs/>
      <w:kern w:val="32"/>
      <w:sz w:val="32"/>
      <w:szCs w:val="32"/>
      <w:lang w:eastAsia="en-US"/>
    </w:rPr>
  </w:style>
  <w:style w:type="character" w:customStyle="1" w:styleId="Naslov2Znak">
    <w:name w:val="Naslov 2 Znak"/>
    <w:link w:val="Naslov2"/>
    <w:uiPriority w:val="9"/>
    <w:rsid w:val="00B102D6"/>
    <w:rPr>
      <w:rFonts w:ascii="Cambria" w:eastAsia="Times New Roman" w:hAnsi="Cambria"/>
      <w:b/>
      <w:bCs/>
      <w:i/>
      <w:iCs/>
      <w:sz w:val="24"/>
      <w:szCs w:val="28"/>
      <w:lang w:eastAsia="en-US"/>
    </w:rPr>
  </w:style>
  <w:style w:type="paragraph" w:customStyle="1" w:styleId="Naslov3pravi">
    <w:name w:val="Naslov 3_pravi"/>
    <w:basedOn w:val="Navaden"/>
    <w:rsid w:val="00B102D6"/>
    <w:pPr>
      <w:numPr>
        <w:ilvl w:val="2"/>
        <w:numId w:val="12"/>
      </w:numPr>
    </w:pPr>
  </w:style>
  <w:style w:type="character" w:customStyle="1" w:styleId="Naslov4Znak">
    <w:name w:val="Naslov 4 Znak"/>
    <w:link w:val="Naslov4"/>
    <w:uiPriority w:val="9"/>
    <w:semiHidden/>
    <w:rsid w:val="00B102D6"/>
    <w:rPr>
      <w:rFonts w:eastAsia="Times New Roman"/>
      <w:b/>
      <w:bCs/>
      <w:sz w:val="28"/>
      <w:szCs w:val="28"/>
      <w:lang w:eastAsia="en-US"/>
    </w:rPr>
  </w:style>
  <w:style w:type="paragraph" w:styleId="Glava">
    <w:name w:val="header"/>
    <w:basedOn w:val="Navaden"/>
    <w:link w:val="GlavaZnak"/>
    <w:uiPriority w:val="99"/>
    <w:unhideWhenUsed/>
    <w:rsid w:val="003436FC"/>
    <w:pPr>
      <w:tabs>
        <w:tab w:val="center" w:pos="4536"/>
        <w:tab w:val="right" w:pos="9072"/>
      </w:tabs>
    </w:pPr>
  </w:style>
  <w:style w:type="character" w:customStyle="1" w:styleId="GlavaZnak">
    <w:name w:val="Glava Znak"/>
    <w:link w:val="Glava"/>
    <w:uiPriority w:val="99"/>
    <w:rsid w:val="003436FC"/>
    <w:rPr>
      <w:sz w:val="22"/>
      <w:szCs w:val="22"/>
      <w:lang w:eastAsia="en-US"/>
    </w:rPr>
  </w:style>
  <w:style w:type="paragraph" w:styleId="Noga">
    <w:name w:val="footer"/>
    <w:basedOn w:val="Navaden"/>
    <w:link w:val="NogaZnak"/>
    <w:uiPriority w:val="99"/>
    <w:unhideWhenUsed/>
    <w:rsid w:val="003436FC"/>
    <w:pPr>
      <w:tabs>
        <w:tab w:val="center" w:pos="4536"/>
        <w:tab w:val="right" w:pos="9072"/>
      </w:tabs>
    </w:pPr>
  </w:style>
  <w:style w:type="character" w:customStyle="1" w:styleId="NogaZnak">
    <w:name w:val="Noga Znak"/>
    <w:link w:val="Noga"/>
    <w:uiPriority w:val="99"/>
    <w:rsid w:val="003436FC"/>
    <w:rPr>
      <w:sz w:val="22"/>
      <w:szCs w:val="22"/>
      <w:lang w:eastAsia="en-US"/>
    </w:rPr>
  </w:style>
  <w:style w:type="paragraph" w:styleId="Napis">
    <w:name w:val="caption"/>
    <w:basedOn w:val="Navaden"/>
    <w:next w:val="Navaden"/>
    <w:link w:val="NapisZnak"/>
    <w:unhideWhenUsed/>
    <w:qFormat/>
    <w:rsid w:val="005B3609"/>
    <w:pPr>
      <w:jc w:val="both"/>
    </w:pPr>
    <w:rPr>
      <w:b/>
      <w:bCs/>
      <w:szCs w:val="20"/>
    </w:rPr>
  </w:style>
  <w:style w:type="character" w:customStyle="1" w:styleId="Naslov3Znak">
    <w:name w:val="Naslov 3 Znak"/>
    <w:link w:val="Naslov3"/>
    <w:uiPriority w:val="9"/>
    <w:rsid w:val="00FE706A"/>
    <w:rPr>
      <w:rFonts w:ascii="Calibri" w:eastAsia="Times New Roman" w:hAnsi="Calibri"/>
      <w:b/>
      <w:iCs/>
      <w:sz w:val="24"/>
      <w:szCs w:val="28"/>
      <w:lang w:eastAsia="en-US"/>
    </w:rPr>
  </w:style>
  <w:style w:type="table" w:styleId="Tabelamrea">
    <w:name w:val="Table Grid"/>
    <w:basedOn w:val="Navadnatabela"/>
    <w:uiPriority w:val="59"/>
    <w:rsid w:val="001E65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5Znak">
    <w:name w:val="Naslov 5 Znak"/>
    <w:link w:val="Naslov5"/>
    <w:uiPriority w:val="9"/>
    <w:semiHidden/>
    <w:rsid w:val="00C84B42"/>
    <w:rPr>
      <w:rFonts w:ascii="Calibri" w:eastAsia="Times New Roman" w:hAnsi="Calibri" w:cs="Times New Roman"/>
      <w:b/>
      <w:bCs/>
      <w:i/>
      <w:iCs/>
      <w:sz w:val="26"/>
      <w:szCs w:val="26"/>
      <w:lang w:eastAsia="en-US"/>
    </w:rPr>
  </w:style>
  <w:style w:type="character" w:customStyle="1" w:styleId="Naslov6Znak">
    <w:name w:val="Naslov 6 Znak"/>
    <w:link w:val="Naslov6"/>
    <w:uiPriority w:val="9"/>
    <w:semiHidden/>
    <w:rsid w:val="00C84B42"/>
    <w:rPr>
      <w:rFonts w:ascii="Calibri" w:eastAsia="Times New Roman" w:hAnsi="Calibri" w:cs="Times New Roman"/>
      <w:b/>
      <w:bCs/>
      <w:sz w:val="22"/>
      <w:szCs w:val="22"/>
      <w:lang w:eastAsia="en-US"/>
    </w:rPr>
  </w:style>
  <w:style w:type="character" w:customStyle="1" w:styleId="Naslov7Znak">
    <w:name w:val="Naslov 7 Znak"/>
    <w:link w:val="Naslov7"/>
    <w:uiPriority w:val="9"/>
    <w:semiHidden/>
    <w:rsid w:val="00C84B42"/>
    <w:rPr>
      <w:rFonts w:ascii="Calibri" w:eastAsia="Times New Roman" w:hAnsi="Calibri" w:cs="Times New Roman"/>
      <w:sz w:val="24"/>
      <w:szCs w:val="24"/>
      <w:lang w:eastAsia="en-US"/>
    </w:rPr>
  </w:style>
  <w:style w:type="character" w:customStyle="1" w:styleId="Naslov8Znak">
    <w:name w:val="Naslov 8 Znak"/>
    <w:link w:val="Naslov8"/>
    <w:uiPriority w:val="9"/>
    <w:semiHidden/>
    <w:rsid w:val="00C84B42"/>
    <w:rPr>
      <w:rFonts w:ascii="Calibri" w:eastAsia="Times New Roman" w:hAnsi="Calibri" w:cs="Times New Roman"/>
      <w:i/>
      <w:iCs/>
      <w:sz w:val="24"/>
      <w:szCs w:val="24"/>
      <w:lang w:eastAsia="en-US"/>
    </w:rPr>
  </w:style>
  <w:style w:type="character" w:customStyle="1" w:styleId="Naslov9Znak">
    <w:name w:val="Naslov 9 Znak"/>
    <w:link w:val="Naslov9"/>
    <w:uiPriority w:val="9"/>
    <w:semiHidden/>
    <w:rsid w:val="00C84B42"/>
    <w:rPr>
      <w:rFonts w:ascii="Cambria" w:eastAsia="Times New Roman" w:hAnsi="Cambria" w:cs="Times New Roman"/>
      <w:sz w:val="22"/>
      <w:szCs w:val="22"/>
      <w:lang w:eastAsia="en-US"/>
    </w:rPr>
  </w:style>
  <w:style w:type="paragraph" w:styleId="Sprotnaopomba-besedilo">
    <w:name w:val="footnote text"/>
    <w:aliases w:val="IFZ f,Footnote,Fußnote,-E Fußnotentext,Fußnotentext Ursprung"/>
    <w:basedOn w:val="Navaden"/>
    <w:link w:val="Sprotnaopomba-besediloZnak"/>
    <w:rsid w:val="00FE7584"/>
    <w:pPr>
      <w:spacing w:after="0" w:line="260" w:lineRule="atLeast"/>
    </w:pPr>
    <w:rPr>
      <w:rFonts w:ascii="Arial" w:eastAsia="Times New Roman" w:hAnsi="Arial"/>
      <w:sz w:val="20"/>
      <w:szCs w:val="20"/>
      <w:lang w:val="en-US"/>
    </w:rPr>
  </w:style>
  <w:style w:type="character" w:customStyle="1" w:styleId="Sprotnaopomba-besediloZnak">
    <w:name w:val="Sprotna opomba - besedilo Znak"/>
    <w:aliases w:val="IFZ f Znak,Footnote Znak,Fußnote Znak,-E Fußnotentext Znak,Fußnotentext Ursprung Znak"/>
    <w:link w:val="Sprotnaopomba-besedilo"/>
    <w:rsid w:val="00FE7584"/>
    <w:rPr>
      <w:rFonts w:ascii="Arial" w:eastAsia="Times New Roman" w:hAnsi="Arial"/>
      <w:lang w:val="en-US" w:eastAsia="en-US"/>
    </w:rPr>
  </w:style>
  <w:style w:type="character" w:styleId="Sprotnaopomba-sklic">
    <w:name w:val="footnote reference"/>
    <w:rsid w:val="00FE7584"/>
    <w:rPr>
      <w:vertAlign w:val="superscript"/>
    </w:rPr>
  </w:style>
  <w:style w:type="paragraph" w:customStyle="1" w:styleId="ZADEVA">
    <w:name w:val="ZADEVA"/>
    <w:basedOn w:val="Navaden"/>
    <w:qFormat/>
    <w:rsid w:val="009A127B"/>
    <w:pPr>
      <w:tabs>
        <w:tab w:val="left" w:pos="1701"/>
      </w:tabs>
      <w:spacing w:after="0" w:line="260" w:lineRule="atLeast"/>
      <w:ind w:left="1701" w:hanging="1701"/>
    </w:pPr>
    <w:rPr>
      <w:rFonts w:ascii="Arial" w:eastAsia="Times New Roman" w:hAnsi="Arial"/>
      <w:b/>
      <w:sz w:val="20"/>
      <w:szCs w:val="24"/>
      <w:lang w:val="it-IT"/>
    </w:rPr>
  </w:style>
  <w:style w:type="paragraph" w:customStyle="1" w:styleId="Slog1">
    <w:name w:val="Slog1"/>
    <w:basedOn w:val="Napis"/>
    <w:link w:val="Slog1Znak"/>
    <w:qFormat/>
    <w:rsid w:val="00852390"/>
    <w:rPr>
      <w:sz w:val="28"/>
    </w:rPr>
  </w:style>
  <w:style w:type="paragraph" w:styleId="NaslovTOC">
    <w:name w:val="TOC Heading"/>
    <w:basedOn w:val="Naslov1"/>
    <w:next w:val="Navaden"/>
    <w:uiPriority w:val="39"/>
    <w:semiHidden/>
    <w:unhideWhenUsed/>
    <w:qFormat/>
    <w:rsid w:val="00852247"/>
    <w:pPr>
      <w:keepLines/>
      <w:numPr>
        <w:numId w:val="0"/>
      </w:numPr>
      <w:spacing w:before="480" w:after="0"/>
      <w:outlineLvl w:val="9"/>
    </w:pPr>
    <w:rPr>
      <w:color w:val="365F91"/>
      <w:kern w:val="0"/>
      <w:sz w:val="28"/>
      <w:szCs w:val="28"/>
      <w:lang w:eastAsia="sl-SI"/>
    </w:rPr>
  </w:style>
  <w:style w:type="character" w:customStyle="1" w:styleId="NapisZnak">
    <w:name w:val="Napis Znak"/>
    <w:link w:val="Napis"/>
    <w:rsid w:val="00852390"/>
    <w:rPr>
      <w:b/>
      <w:bCs/>
      <w:sz w:val="22"/>
      <w:lang w:eastAsia="en-US"/>
    </w:rPr>
  </w:style>
  <w:style w:type="character" w:customStyle="1" w:styleId="Slog1Znak">
    <w:name w:val="Slog1 Znak"/>
    <w:link w:val="Slog1"/>
    <w:rsid w:val="00852390"/>
    <w:rPr>
      <w:b/>
      <w:bCs/>
      <w:sz w:val="28"/>
      <w:lang w:eastAsia="en-US"/>
    </w:rPr>
  </w:style>
  <w:style w:type="paragraph" w:styleId="Kazalovsebine1">
    <w:name w:val="toc 1"/>
    <w:basedOn w:val="Navaden"/>
    <w:next w:val="Navaden"/>
    <w:autoRedefine/>
    <w:uiPriority w:val="39"/>
    <w:unhideWhenUsed/>
    <w:rsid w:val="00852247"/>
    <w:pPr>
      <w:tabs>
        <w:tab w:val="left" w:pos="440"/>
        <w:tab w:val="right" w:leader="dot" w:pos="9062"/>
      </w:tabs>
    </w:pPr>
    <w:rPr>
      <w:b/>
      <w:noProof/>
    </w:rPr>
  </w:style>
  <w:style w:type="paragraph" w:styleId="Kazalovsebine2">
    <w:name w:val="toc 2"/>
    <w:basedOn w:val="Navaden"/>
    <w:next w:val="Navaden"/>
    <w:autoRedefine/>
    <w:uiPriority w:val="39"/>
    <w:unhideWhenUsed/>
    <w:rsid w:val="00852247"/>
    <w:pPr>
      <w:tabs>
        <w:tab w:val="left" w:pos="880"/>
        <w:tab w:val="right" w:leader="dot" w:pos="9062"/>
      </w:tabs>
      <w:ind w:left="220"/>
    </w:pPr>
    <w:rPr>
      <w:b/>
      <w:i/>
      <w:noProof/>
    </w:rPr>
  </w:style>
  <w:style w:type="paragraph" w:styleId="Kazalovsebine3">
    <w:name w:val="toc 3"/>
    <w:basedOn w:val="Navaden"/>
    <w:next w:val="Navaden"/>
    <w:autoRedefine/>
    <w:uiPriority w:val="39"/>
    <w:unhideWhenUsed/>
    <w:rsid w:val="00852247"/>
    <w:pPr>
      <w:ind w:left="440"/>
    </w:pPr>
  </w:style>
  <w:style w:type="character" w:styleId="Hiperpovezava">
    <w:name w:val="Hyperlink"/>
    <w:uiPriority w:val="99"/>
    <w:unhideWhenUsed/>
    <w:rsid w:val="00852247"/>
    <w:rPr>
      <w:color w:val="0000FF"/>
      <w:u w:val="single"/>
    </w:rPr>
  </w:style>
  <w:style w:type="paragraph" w:styleId="Besedilooblaka">
    <w:name w:val="Balloon Text"/>
    <w:basedOn w:val="Navaden"/>
    <w:link w:val="BesedilooblakaZnak"/>
    <w:uiPriority w:val="99"/>
    <w:semiHidden/>
    <w:unhideWhenUsed/>
    <w:rsid w:val="0027344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7344E"/>
    <w:rPr>
      <w:rFonts w:ascii="Tahoma" w:hAnsi="Tahoma" w:cs="Tahoma"/>
      <w:sz w:val="16"/>
      <w:szCs w:val="16"/>
      <w:lang w:eastAsia="en-US"/>
    </w:rPr>
  </w:style>
  <w:style w:type="paragraph" w:styleId="Telobesedila">
    <w:name w:val="Body Text"/>
    <w:basedOn w:val="Navaden"/>
    <w:link w:val="TelobesedilaZnak"/>
    <w:rsid w:val="00533991"/>
    <w:pPr>
      <w:spacing w:after="120" w:line="300" w:lineRule="auto"/>
      <w:ind w:firstLine="425"/>
      <w:jc w:val="both"/>
    </w:pPr>
    <w:rPr>
      <w:rFonts w:ascii="Times New Roman" w:eastAsia="Times New Roman" w:hAnsi="Times New Roman"/>
      <w:sz w:val="24"/>
      <w:szCs w:val="20"/>
      <w:lang w:eastAsia="sl-SI"/>
    </w:rPr>
  </w:style>
  <w:style w:type="character" w:customStyle="1" w:styleId="TelobesedilaZnak">
    <w:name w:val="Telo besedila Znak"/>
    <w:link w:val="Telobesedila"/>
    <w:rsid w:val="00533991"/>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CF504B"/>
    <w:pPr>
      <w:keepNext/>
      <w:numPr>
        <w:numId w:val="14"/>
      </w:numPr>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B102D6"/>
    <w:pPr>
      <w:keepNext/>
      <w:numPr>
        <w:ilvl w:val="1"/>
        <w:numId w:val="14"/>
      </w:numPr>
      <w:spacing w:before="240" w:after="60"/>
      <w:outlineLvl w:val="1"/>
    </w:pPr>
    <w:rPr>
      <w:rFonts w:ascii="Cambria" w:eastAsia="Times New Roman" w:hAnsi="Cambria"/>
      <w:b/>
      <w:bCs/>
      <w:i/>
      <w:iCs/>
      <w:sz w:val="24"/>
      <w:szCs w:val="28"/>
    </w:rPr>
  </w:style>
  <w:style w:type="paragraph" w:styleId="Naslov3">
    <w:name w:val="heading 3"/>
    <w:basedOn w:val="Naslov2"/>
    <w:next w:val="Navaden"/>
    <w:link w:val="Naslov3Znak"/>
    <w:uiPriority w:val="9"/>
    <w:unhideWhenUsed/>
    <w:qFormat/>
    <w:rsid w:val="00FE706A"/>
    <w:pPr>
      <w:numPr>
        <w:ilvl w:val="2"/>
      </w:numPr>
      <w:outlineLvl w:val="2"/>
    </w:pPr>
    <w:rPr>
      <w:rFonts w:ascii="Calibri" w:hAnsi="Calibri"/>
      <w:bCs w:val="0"/>
      <w:i w:val="0"/>
    </w:rPr>
  </w:style>
  <w:style w:type="paragraph" w:styleId="Naslov4">
    <w:name w:val="heading 4"/>
    <w:basedOn w:val="Navaden"/>
    <w:next w:val="Navaden"/>
    <w:link w:val="Naslov4Znak"/>
    <w:uiPriority w:val="9"/>
    <w:semiHidden/>
    <w:unhideWhenUsed/>
    <w:qFormat/>
    <w:rsid w:val="00B102D6"/>
    <w:pPr>
      <w:keepNext/>
      <w:numPr>
        <w:ilvl w:val="3"/>
        <w:numId w:val="14"/>
      </w:numPr>
      <w:spacing w:before="240" w:after="60"/>
      <w:outlineLvl w:val="3"/>
    </w:pPr>
    <w:rPr>
      <w:rFonts w:eastAsia="Times New Roman"/>
      <w:b/>
      <w:bCs/>
      <w:sz w:val="28"/>
      <w:szCs w:val="28"/>
    </w:rPr>
  </w:style>
  <w:style w:type="paragraph" w:styleId="Naslov5">
    <w:name w:val="heading 5"/>
    <w:basedOn w:val="Navaden"/>
    <w:next w:val="Navaden"/>
    <w:link w:val="Naslov5Znak"/>
    <w:uiPriority w:val="9"/>
    <w:semiHidden/>
    <w:unhideWhenUsed/>
    <w:qFormat/>
    <w:rsid w:val="00C84B42"/>
    <w:pPr>
      <w:numPr>
        <w:ilvl w:val="4"/>
        <w:numId w:val="14"/>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semiHidden/>
    <w:unhideWhenUsed/>
    <w:qFormat/>
    <w:rsid w:val="00C84B42"/>
    <w:pPr>
      <w:numPr>
        <w:ilvl w:val="5"/>
        <w:numId w:val="14"/>
      </w:numPr>
      <w:spacing w:before="240" w:after="60"/>
      <w:outlineLvl w:val="5"/>
    </w:pPr>
    <w:rPr>
      <w:rFonts w:eastAsia="Times New Roman"/>
      <w:b/>
      <w:bCs/>
    </w:rPr>
  </w:style>
  <w:style w:type="paragraph" w:styleId="Naslov7">
    <w:name w:val="heading 7"/>
    <w:basedOn w:val="Navaden"/>
    <w:next w:val="Navaden"/>
    <w:link w:val="Naslov7Znak"/>
    <w:uiPriority w:val="9"/>
    <w:semiHidden/>
    <w:unhideWhenUsed/>
    <w:qFormat/>
    <w:rsid w:val="00C84B42"/>
    <w:pPr>
      <w:numPr>
        <w:ilvl w:val="6"/>
        <w:numId w:val="14"/>
      </w:numPr>
      <w:spacing w:before="240" w:after="60"/>
      <w:outlineLvl w:val="6"/>
    </w:pPr>
    <w:rPr>
      <w:rFonts w:eastAsia="Times New Roman"/>
      <w:sz w:val="24"/>
      <w:szCs w:val="24"/>
    </w:rPr>
  </w:style>
  <w:style w:type="paragraph" w:styleId="Naslov8">
    <w:name w:val="heading 8"/>
    <w:basedOn w:val="Navaden"/>
    <w:next w:val="Navaden"/>
    <w:link w:val="Naslov8Znak"/>
    <w:uiPriority w:val="9"/>
    <w:semiHidden/>
    <w:unhideWhenUsed/>
    <w:qFormat/>
    <w:rsid w:val="00C84B42"/>
    <w:pPr>
      <w:numPr>
        <w:ilvl w:val="7"/>
        <w:numId w:val="14"/>
      </w:numPr>
      <w:spacing w:before="240" w:after="60"/>
      <w:outlineLvl w:val="7"/>
    </w:pPr>
    <w:rPr>
      <w:rFonts w:eastAsia="Times New Roman"/>
      <w:i/>
      <w:iCs/>
      <w:sz w:val="24"/>
      <w:szCs w:val="24"/>
    </w:rPr>
  </w:style>
  <w:style w:type="paragraph" w:styleId="Naslov9">
    <w:name w:val="heading 9"/>
    <w:basedOn w:val="Navaden"/>
    <w:next w:val="Navaden"/>
    <w:link w:val="Naslov9Znak"/>
    <w:uiPriority w:val="9"/>
    <w:semiHidden/>
    <w:unhideWhenUsed/>
    <w:qFormat/>
    <w:rsid w:val="00C84B42"/>
    <w:pPr>
      <w:numPr>
        <w:ilvl w:val="8"/>
        <w:numId w:val="14"/>
      </w:num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CF504B"/>
    <w:rPr>
      <w:rFonts w:ascii="Cambria" w:eastAsia="Times New Roman" w:hAnsi="Cambria"/>
      <w:b/>
      <w:bCs/>
      <w:kern w:val="32"/>
      <w:sz w:val="32"/>
      <w:szCs w:val="32"/>
      <w:lang w:eastAsia="en-US"/>
    </w:rPr>
  </w:style>
  <w:style w:type="character" w:customStyle="1" w:styleId="Naslov2Znak">
    <w:name w:val="Naslov 2 Znak"/>
    <w:link w:val="Naslov2"/>
    <w:uiPriority w:val="9"/>
    <w:rsid w:val="00B102D6"/>
    <w:rPr>
      <w:rFonts w:ascii="Cambria" w:eastAsia="Times New Roman" w:hAnsi="Cambria"/>
      <w:b/>
      <w:bCs/>
      <w:i/>
      <w:iCs/>
      <w:sz w:val="24"/>
      <w:szCs w:val="28"/>
      <w:lang w:eastAsia="en-US"/>
    </w:rPr>
  </w:style>
  <w:style w:type="paragraph" w:customStyle="1" w:styleId="Naslov3pravi">
    <w:name w:val="Naslov 3_pravi"/>
    <w:basedOn w:val="Navaden"/>
    <w:rsid w:val="00B102D6"/>
    <w:pPr>
      <w:numPr>
        <w:ilvl w:val="2"/>
        <w:numId w:val="12"/>
      </w:numPr>
    </w:pPr>
  </w:style>
  <w:style w:type="character" w:customStyle="1" w:styleId="Naslov4Znak">
    <w:name w:val="Naslov 4 Znak"/>
    <w:link w:val="Naslov4"/>
    <w:uiPriority w:val="9"/>
    <w:semiHidden/>
    <w:rsid w:val="00B102D6"/>
    <w:rPr>
      <w:rFonts w:eastAsia="Times New Roman"/>
      <w:b/>
      <w:bCs/>
      <w:sz w:val="28"/>
      <w:szCs w:val="28"/>
      <w:lang w:eastAsia="en-US"/>
    </w:rPr>
  </w:style>
  <w:style w:type="paragraph" w:styleId="Glava">
    <w:name w:val="header"/>
    <w:basedOn w:val="Navaden"/>
    <w:link w:val="GlavaZnak"/>
    <w:uiPriority w:val="99"/>
    <w:unhideWhenUsed/>
    <w:rsid w:val="003436FC"/>
    <w:pPr>
      <w:tabs>
        <w:tab w:val="center" w:pos="4536"/>
        <w:tab w:val="right" w:pos="9072"/>
      </w:tabs>
    </w:pPr>
  </w:style>
  <w:style w:type="character" w:customStyle="1" w:styleId="GlavaZnak">
    <w:name w:val="Glava Znak"/>
    <w:link w:val="Glava"/>
    <w:uiPriority w:val="99"/>
    <w:rsid w:val="003436FC"/>
    <w:rPr>
      <w:sz w:val="22"/>
      <w:szCs w:val="22"/>
      <w:lang w:eastAsia="en-US"/>
    </w:rPr>
  </w:style>
  <w:style w:type="paragraph" w:styleId="Noga">
    <w:name w:val="footer"/>
    <w:basedOn w:val="Navaden"/>
    <w:link w:val="NogaZnak"/>
    <w:uiPriority w:val="99"/>
    <w:unhideWhenUsed/>
    <w:rsid w:val="003436FC"/>
    <w:pPr>
      <w:tabs>
        <w:tab w:val="center" w:pos="4536"/>
        <w:tab w:val="right" w:pos="9072"/>
      </w:tabs>
    </w:pPr>
  </w:style>
  <w:style w:type="character" w:customStyle="1" w:styleId="NogaZnak">
    <w:name w:val="Noga Znak"/>
    <w:link w:val="Noga"/>
    <w:uiPriority w:val="99"/>
    <w:rsid w:val="003436FC"/>
    <w:rPr>
      <w:sz w:val="22"/>
      <w:szCs w:val="22"/>
      <w:lang w:eastAsia="en-US"/>
    </w:rPr>
  </w:style>
  <w:style w:type="paragraph" w:styleId="Napis">
    <w:name w:val="caption"/>
    <w:basedOn w:val="Navaden"/>
    <w:next w:val="Navaden"/>
    <w:link w:val="NapisZnak"/>
    <w:unhideWhenUsed/>
    <w:qFormat/>
    <w:rsid w:val="005B3609"/>
    <w:pPr>
      <w:jc w:val="both"/>
    </w:pPr>
    <w:rPr>
      <w:b/>
      <w:bCs/>
      <w:szCs w:val="20"/>
    </w:rPr>
  </w:style>
  <w:style w:type="character" w:customStyle="1" w:styleId="Naslov3Znak">
    <w:name w:val="Naslov 3 Znak"/>
    <w:link w:val="Naslov3"/>
    <w:uiPriority w:val="9"/>
    <w:rsid w:val="00FE706A"/>
    <w:rPr>
      <w:rFonts w:ascii="Calibri" w:eastAsia="Times New Roman" w:hAnsi="Calibri"/>
      <w:b/>
      <w:iCs/>
      <w:sz w:val="24"/>
      <w:szCs w:val="28"/>
      <w:lang w:eastAsia="en-US"/>
    </w:rPr>
  </w:style>
  <w:style w:type="table" w:styleId="Tabelamrea">
    <w:name w:val="Table Grid"/>
    <w:basedOn w:val="Navadnatabela"/>
    <w:uiPriority w:val="59"/>
    <w:rsid w:val="001E65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5Znak">
    <w:name w:val="Naslov 5 Znak"/>
    <w:link w:val="Naslov5"/>
    <w:uiPriority w:val="9"/>
    <w:semiHidden/>
    <w:rsid w:val="00C84B42"/>
    <w:rPr>
      <w:rFonts w:ascii="Calibri" w:eastAsia="Times New Roman" w:hAnsi="Calibri" w:cs="Times New Roman"/>
      <w:b/>
      <w:bCs/>
      <w:i/>
      <w:iCs/>
      <w:sz w:val="26"/>
      <w:szCs w:val="26"/>
      <w:lang w:eastAsia="en-US"/>
    </w:rPr>
  </w:style>
  <w:style w:type="character" w:customStyle="1" w:styleId="Naslov6Znak">
    <w:name w:val="Naslov 6 Znak"/>
    <w:link w:val="Naslov6"/>
    <w:uiPriority w:val="9"/>
    <w:semiHidden/>
    <w:rsid w:val="00C84B42"/>
    <w:rPr>
      <w:rFonts w:ascii="Calibri" w:eastAsia="Times New Roman" w:hAnsi="Calibri" w:cs="Times New Roman"/>
      <w:b/>
      <w:bCs/>
      <w:sz w:val="22"/>
      <w:szCs w:val="22"/>
      <w:lang w:eastAsia="en-US"/>
    </w:rPr>
  </w:style>
  <w:style w:type="character" w:customStyle="1" w:styleId="Naslov7Znak">
    <w:name w:val="Naslov 7 Znak"/>
    <w:link w:val="Naslov7"/>
    <w:uiPriority w:val="9"/>
    <w:semiHidden/>
    <w:rsid w:val="00C84B42"/>
    <w:rPr>
      <w:rFonts w:ascii="Calibri" w:eastAsia="Times New Roman" w:hAnsi="Calibri" w:cs="Times New Roman"/>
      <w:sz w:val="24"/>
      <w:szCs w:val="24"/>
      <w:lang w:eastAsia="en-US"/>
    </w:rPr>
  </w:style>
  <w:style w:type="character" w:customStyle="1" w:styleId="Naslov8Znak">
    <w:name w:val="Naslov 8 Znak"/>
    <w:link w:val="Naslov8"/>
    <w:uiPriority w:val="9"/>
    <w:semiHidden/>
    <w:rsid w:val="00C84B42"/>
    <w:rPr>
      <w:rFonts w:ascii="Calibri" w:eastAsia="Times New Roman" w:hAnsi="Calibri" w:cs="Times New Roman"/>
      <w:i/>
      <w:iCs/>
      <w:sz w:val="24"/>
      <w:szCs w:val="24"/>
      <w:lang w:eastAsia="en-US"/>
    </w:rPr>
  </w:style>
  <w:style w:type="character" w:customStyle="1" w:styleId="Naslov9Znak">
    <w:name w:val="Naslov 9 Znak"/>
    <w:link w:val="Naslov9"/>
    <w:uiPriority w:val="9"/>
    <w:semiHidden/>
    <w:rsid w:val="00C84B42"/>
    <w:rPr>
      <w:rFonts w:ascii="Cambria" w:eastAsia="Times New Roman" w:hAnsi="Cambria" w:cs="Times New Roman"/>
      <w:sz w:val="22"/>
      <w:szCs w:val="22"/>
      <w:lang w:eastAsia="en-US"/>
    </w:rPr>
  </w:style>
  <w:style w:type="paragraph" w:styleId="Sprotnaopomba-besedilo">
    <w:name w:val="footnote text"/>
    <w:aliases w:val="IFZ f,Footnote,Fußnote,-E Fußnotentext,Fußnotentext Ursprung"/>
    <w:basedOn w:val="Navaden"/>
    <w:link w:val="Sprotnaopomba-besediloZnak"/>
    <w:rsid w:val="00FE7584"/>
    <w:pPr>
      <w:spacing w:after="0" w:line="260" w:lineRule="atLeast"/>
    </w:pPr>
    <w:rPr>
      <w:rFonts w:ascii="Arial" w:eastAsia="Times New Roman" w:hAnsi="Arial"/>
      <w:sz w:val="20"/>
      <w:szCs w:val="20"/>
      <w:lang w:val="en-US"/>
    </w:rPr>
  </w:style>
  <w:style w:type="character" w:customStyle="1" w:styleId="Sprotnaopomba-besediloZnak">
    <w:name w:val="Sprotna opomba - besedilo Znak"/>
    <w:aliases w:val="IFZ f Znak,Footnote Znak,Fußnote Znak,-E Fußnotentext Znak,Fußnotentext Ursprung Znak"/>
    <w:link w:val="Sprotnaopomba-besedilo"/>
    <w:rsid w:val="00FE7584"/>
    <w:rPr>
      <w:rFonts w:ascii="Arial" w:eastAsia="Times New Roman" w:hAnsi="Arial"/>
      <w:lang w:val="en-US" w:eastAsia="en-US"/>
    </w:rPr>
  </w:style>
  <w:style w:type="character" w:styleId="Sprotnaopomba-sklic">
    <w:name w:val="footnote reference"/>
    <w:rsid w:val="00FE7584"/>
    <w:rPr>
      <w:vertAlign w:val="superscript"/>
    </w:rPr>
  </w:style>
  <w:style w:type="paragraph" w:customStyle="1" w:styleId="ZADEVA">
    <w:name w:val="ZADEVA"/>
    <w:basedOn w:val="Navaden"/>
    <w:qFormat/>
    <w:rsid w:val="009A127B"/>
    <w:pPr>
      <w:tabs>
        <w:tab w:val="left" w:pos="1701"/>
      </w:tabs>
      <w:spacing w:after="0" w:line="260" w:lineRule="atLeast"/>
      <w:ind w:left="1701" w:hanging="1701"/>
    </w:pPr>
    <w:rPr>
      <w:rFonts w:ascii="Arial" w:eastAsia="Times New Roman" w:hAnsi="Arial"/>
      <w:b/>
      <w:sz w:val="20"/>
      <w:szCs w:val="24"/>
      <w:lang w:val="it-IT"/>
    </w:rPr>
  </w:style>
  <w:style w:type="paragraph" w:customStyle="1" w:styleId="Slog1">
    <w:name w:val="Slog1"/>
    <w:basedOn w:val="Napis"/>
    <w:link w:val="Slog1Znak"/>
    <w:qFormat/>
    <w:rsid w:val="00852390"/>
    <w:rPr>
      <w:sz w:val="28"/>
    </w:rPr>
  </w:style>
  <w:style w:type="paragraph" w:styleId="NaslovTOC">
    <w:name w:val="TOC Heading"/>
    <w:basedOn w:val="Naslov1"/>
    <w:next w:val="Navaden"/>
    <w:uiPriority w:val="39"/>
    <w:semiHidden/>
    <w:unhideWhenUsed/>
    <w:qFormat/>
    <w:rsid w:val="00852247"/>
    <w:pPr>
      <w:keepLines/>
      <w:numPr>
        <w:numId w:val="0"/>
      </w:numPr>
      <w:spacing w:before="480" w:after="0"/>
      <w:outlineLvl w:val="9"/>
    </w:pPr>
    <w:rPr>
      <w:color w:val="365F91"/>
      <w:kern w:val="0"/>
      <w:sz w:val="28"/>
      <w:szCs w:val="28"/>
      <w:lang w:eastAsia="sl-SI"/>
    </w:rPr>
  </w:style>
  <w:style w:type="character" w:customStyle="1" w:styleId="NapisZnak">
    <w:name w:val="Napis Znak"/>
    <w:link w:val="Napis"/>
    <w:rsid w:val="00852390"/>
    <w:rPr>
      <w:b/>
      <w:bCs/>
      <w:sz w:val="22"/>
      <w:lang w:eastAsia="en-US"/>
    </w:rPr>
  </w:style>
  <w:style w:type="character" w:customStyle="1" w:styleId="Slog1Znak">
    <w:name w:val="Slog1 Znak"/>
    <w:link w:val="Slog1"/>
    <w:rsid w:val="00852390"/>
    <w:rPr>
      <w:b/>
      <w:bCs/>
      <w:sz w:val="28"/>
      <w:lang w:eastAsia="en-US"/>
    </w:rPr>
  </w:style>
  <w:style w:type="paragraph" w:styleId="Kazalovsebine1">
    <w:name w:val="toc 1"/>
    <w:basedOn w:val="Navaden"/>
    <w:next w:val="Navaden"/>
    <w:autoRedefine/>
    <w:uiPriority w:val="39"/>
    <w:unhideWhenUsed/>
    <w:rsid w:val="00852247"/>
    <w:pPr>
      <w:tabs>
        <w:tab w:val="left" w:pos="440"/>
        <w:tab w:val="right" w:leader="dot" w:pos="9062"/>
      </w:tabs>
    </w:pPr>
    <w:rPr>
      <w:b/>
      <w:noProof/>
    </w:rPr>
  </w:style>
  <w:style w:type="paragraph" w:styleId="Kazalovsebine2">
    <w:name w:val="toc 2"/>
    <w:basedOn w:val="Navaden"/>
    <w:next w:val="Navaden"/>
    <w:autoRedefine/>
    <w:uiPriority w:val="39"/>
    <w:unhideWhenUsed/>
    <w:rsid w:val="00852247"/>
    <w:pPr>
      <w:tabs>
        <w:tab w:val="left" w:pos="880"/>
        <w:tab w:val="right" w:leader="dot" w:pos="9062"/>
      </w:tabs>
      <w:ind w:left="220"/>
    </w:pPr>
    <w:rPr>
      <w:b/>
      <w:i/>
      <w:noProof/>
    </w:rPr>
  </w:style>
  <w:style w:type="paragraph" w:styleId="Kazalovsebine3">
    <w:name w:val="toc 3"/>
    <w:basedOn w:val="Navaden"/>
    <w:next w:val="Navaden"/>
    <w:autoRedefine/>
    <w:uiPriority w:val="39"/>
    <w:unhideWhenUsed/>
    <w:rsid w:val="00852247"/>
    <w:pPr>
      <w:ind w:left="440"/>
    </w:pPr>
  </w:style>
  <w:style w:type="character" w:styleId="Hiperpovezava">
    <w:name w:val="Hyperlink"/>
    <w:uiPriority w:val="99"/>
    <w:unhideWhenUsed/>
    <w:rsid w:val="00852247"/>
    <w:rPr>
      <w:color w:val="0000FF"/>
      <w:u w:val="single"/>
    </w:rPr>
  </w:style>
  <w:style w:type="paragraph" w:styleId="Besedilooblaka">
    <w:name w:val="Balloon Text"/>
    <w:basedOn w:val="Navaden"/>
    <w:link w:val="BesedilooblakaZnak"/>
    <w:uiPriority w:val="99"/>
    <w:semiHidden/>
    <w:unhideWhenUsed/>
    <w:rsid w:val="0027344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7344E"/>
    <w:rPr>
      <w:rFonts w:ascii="Tahoma" w:hAnsi="Tahoma" w:cs="Tahoma"/>
      <w:sz w:val="16"/>
      <w:szCs w:val="16"/>
      <w:lang w:eastAsia="en-US"/>
    </w:rPr>
  </w:style>
  <w:style w:type="paragraph" w:styleId="Telobesedila">
    <w:name w:val="Body Text"/>
    <w:basedOn w:val="Navaden"/>
    <w:link w:val="TelobesedilaZnak"/>
    <w:rsid w:val="00533991"/>
    <w:pPr>
      <w:spacing w:after="120" w:line="300" w:lineRule="auto"/>
      <w:ind w:firstLine="425"/>
      <w:jc w:val="both"/>
    </w:pPr>
    <w:rPr>
      <w:rFonts w:ascii="Times New Roman" w:eastAsia="Times New Roman" w:hAnsi="Times New Roman"/>
      <w:sz w:val="24"/>
      <w:szCs w:val="20"/>
      <w:lang w:eastAsia="sl-SI"/>
    </w:rPr>
  </w:style>
  <w:style w:type="character" w:customStyle="1" w:styleId="TelobesedilaZnak">
    <w:name w:val="Telo besedila Znak"/>
    <w:link w:val="Telobesedila"/>
    <w:rsid w:val="005339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2408">
      <w:bodyDiv w:val="1"/>
      <w:marLeft w:val="0"/>
      <w:marRight w:val="0"/>
      <w:marTop w:val="0"/>
      <w:marBottom w:val="0"/>
      <w:divBdr>
        <w:top w:val="none" w:sz="0" w:space="0" w:color="auto"/>
        <w:left w:val="none" w:sz="0" w:space="0" w:color="auto"/>
        <w:bottom w:val="none" w:sz="0" w:space="0" w:color="auto"/>
        <w:right w:val="none" w:sz="0" w:space="0" w:color="auto"/>
      </w:divBdr>
    </w:div>
    <w:div w:id="1058284917">
      <w:bodyDiv w:val="1"/>
      <w:marLeft w:val="0"/>
      <w:marRight w:val="0"/>
      <w:marTop w:val="0"/>
      <w:marBottom w:val="0"/>
      <w:divBdr>
        <w:top w:val="none" w:sz="0" w:space="0" w:color="auto"/>
        <w:left w:val="none" w:sz="0" w:space="0" w:color="auto"/>
        <w:bottom w:val="none" w:sz="0" w:space="0" w:color="auto"/>
        <w:right w:val="none" w:sz="0" w:space="0" w:color="auto"/>
      </w:divBdr>
    </w:div>
    <w:div w:id="16141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EA9D-CB4D-48D8-8102-5424BC01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9302</Words>
  <Characters>53026</Characters>
  <Application>Microsoft Office Word</Application>
  <DocSecurity>0</DocSecurity>
  <Lines>441</Lines>
  <Paragraphs>124</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62204</CharactersWithSpaces>
  <SharedDoc>false</SharedDoc>
  <HLinks>
    <vt:vector size="120" baseType="variant">
      <vt:variant>
        <vt:i4>1900597</vt:i4>
      </vt:variant>
      <vt:variant>
        <vt:i4>116</vt:i4>
      </vt:variant>
      <vt:variant>
        <vt:i4>0</vt:i4>
      </vt:variant>
      <vt:variant>
        <vt:i4>5</vt:i4>
      </vt:variant>
      <vt:variant>
        <vt:lpwstr/>
      </vt:variant>
      <vt:variant>
        <vt:lpwstr>_Toc464807537</vt:lpwstr>
      </vt:variant>
      <vt:variant>
        <vt:i4>1900597</vt:i4>
      </vt:variant>
      <vt:variant>
        <vt:i4>110</vt:i4>
      </vt:variant>
      <vt:variant>
        <vt:i4>0</vt:i4>
      </vt:variant>
      <vt:variant>
        <vt:i4>5</vt:i4>
      </vt:variant>
      <vt:variant>
        <vt:lpwstr/>
      </vt:variant>
      <vt:variant>
        <vt:lpwstr>_Toc464807536</vt:lpwstr>
      </vt:variant>
      <vt:variant>
        <vt:i4>1900597</vt:i4>
      </vt:variant>
      <vt:variant>
        <vt:i4>104</vt:i4>
      </vt:variant>
      <vt:variant>
        <vt:i4>0</vt:i4>
      </vt:variant>
      <vt:variant>
        <vt:i4>5</vt:i4>
      </vt:variant>
      <vt:variant>
        <vt:lpwstr/>
      </vt:variant>
      <vt:variant>
        <vt:lpwstr>_Toc464807535</vt:lpwstr>
      </vt:variant>
      <vt:variant>
        <vt:i4>1900597</vt:i4>
      </vt:variant>
      <vt:variant>
        <vt:i4>98</vt:i4>
      </vt:variant>
      <vt:variant>
        <vt:i4>0</vt:i4>
      </vt:variant>
      <vt:variant>
        <vt:i4>5</vt:i4>
      </vt:variant>
      <vt:variant>
        <vt:lpwstr/>
      </vt:variant>
      <vt:variant>
        <vt:lpwstr>_Toc464807534</vt:lpwstr>
      </vt:variant>
      <vt:variant>
        <vt:i4>1900597</vt:i4>
      </vt:variant>
      <vt:variant>
        <vt:i4>92</vt:i4>
      </vt:variant>
      <vt:variant>
        <vt:i4>0</vt:i4>
      </vt:variant>
      <vt:variant>
        <vt:i4>5</vt:i4>
      </vt:variant>
      <vt:variant>
        <vt:lpwstr/>
      </vt:variant>
      <vt:variant>
        <vt:lpwstr>_Toc464807533</vt:lpwstr>
      </vt:variant>
      <vt:variant>
        <vt:i4>1900597</vt:i4>
      </vt:variant>
      <vt:variant>
        <vt:i4>86</vt:i4>
      </vt:variant>
      <vt:variant>
        <vt:i4>0</vt:i4>
      </vt:variant>
      <vt:variant>
        <vt:i4>5</vt:i4>
      </vt:variant>
      <vt:variant>
        <vt:lpwstr/>
      </vt:variant>
      <vt:variant>
        <vt:lpwstr>_Toc464807532</vt:lpwstr>
      </vt:variant>
      <vt:variant>
        <vt:i4>1900597</vt:i4>
      </vt:variant>
      <vt:variant>
        <vt:i4>80</vt:i4>
      </vt:variant>
      <vt:variant>
        <vt:i4>0</vt:i4>
      </vt:variant>
      <vt:variant>
        <vt:i4>5</vt:i4>
      </vt:variant>
      <vt:variant>
        <vt:lpwstr/>
      </vt:variant>
      <vt:variant>
        <vt:lpwstr>_Toc464807531</vt:lpwstr>
      </vt:variant>
      <vt:variant>
        <vt:i4>1900597</vt:i4>
      </vt:variant>
      <vt:variant>
        <vt:i4>74</vt:i4>
      </vt:variant>
      <vt:variant>
        <vt:i4>0</vt:i4>
      </vt:variant>
      <vt:variant>
        <vt:i4>5</vt:i4>
      </vt:variant>
      <vt:variant>
        <vt:lpwstr/>
      </vt:variant>
      <vt:variant>
        <vt:lpwstr>_Toc464807530</vt:lpwstr>
      </vt:variant>
      <vt:variant>
        <vt:i4>1835061</vt:i4>
      </vt:variant>
      <vt:variant>
        <vt:i4>68</vt:i4>
      </vt:variant>
      <vt:variant>
        <vt:i4>0</vt:i4>
      </vt:variant>
      <vt:variant>
        <vt:i4>5</vt:i4>
      </vt:variant>
      <vt:variant>
        <vt:lpwstr/>
      </vt:variant>
      <vt:variant>
        <vt:lpwstr>_Toc464807529</vt:lpwstr>
      </vt:variant>
      <vt:variant>
        <vt:i4>1835061</vt:i4>
      </vt:variant>
      <vt:variant>
        <vt:i4>62</vt:i4>
      </vt:variant>
      <vt:variant>
        <vt:i4>0</vt:i4>
      </vt:variant>
      <vt:variant>
        <vt:i4>5</vt:i4>
      </vt:variant>
      <vt:variant>
        <vt:lpwstr/>
      </vt:variant>
      <vt:variant>
        <vt:lpwstr>_Toc464807528</vt:lpwstr>
      </vt:variant>
      <vt:variant>
        <vt:i4>1835061</vt:i4>
      </vt:variant>
      <vt:variant>
        <vt:i4>56</vt:i4>
      </vt:variant>
      <vt:variant>
        <vt:i4>0</vt:i4>
      </vt:variant>
      <vt:variant>
        <vt:i4>5</vt:i4>
      </vt:variant>
      <vt:variant>
        <vt:lpwstr/>
      </vt:variant>
      <vt:variant>
        <vt:lpwstr>_Toc464807527</vt:lpwstr>
      </vt:variant>
      <vt:variant>
        <vt:i4>1835061</vt:i4>
      </vt:variant>
      <vt:variant>
        <vt:i4>50</vt:i4>
      </vt:variant>
      <vt:variant>
        <vt:i4>0</vt:i4>
      </vt:variant>
      <vt:variant>
        <vt:i4>5</vt:i4>
      </vt:variant>
      <vt:variant>
        <vt:lpwstr/>
      </vt:variant>
      <vt:variant>
        <vt:lpwstr>_Toc464807526</vt:lpwstr>
      </vt:variant>
      <vt:variant>
        <vt:i4>1835061</vt:i4>
      </vt:variant>
      <vt:variant>
        <vt:i4>44</vt:i4>
      </vt:variant>
      <vt:variant>
        <vt:i4>0</vt:i4>
      </vt:variant>
      <vt:variant>
        <vt:i4>5</vt:i4>
      </vt:variant>
      <vt:variant>
        <vt:lpwstr/>
      </vt:variant>
      <vt:variant>
        <vt:lpwstr>_Toc464807525</vt:lpwstr>
      </vt:variant>
      <vt:variant>
        <vt:i4>1835061</vt:i4>
      </vt:variant>
      <vt:variant>
        <vt:i4>38</vt:i4>
      </vt:variant>
      <vt:variant>
        <vt:i4>0</vt:i4>
      </vt:variant>
      <vt:variant>
        <vt:i4>5</vt:i4>
      </vt:variant>
      <vt:variant>
        <vt:lpwstr/>
      </vt:variant>
      <vt:variant>
        <vt:lpwstr>_Toc464807524</vt:lpwstr>
      </vt:variant>
      <vt:variant>
        <vt:i4>1835061</vt:i4>
      </vt:variant>
      <vt:variant>
        <vt:i4>32</vt:i4>
      </vt:variant>
      <vt:variant>
        <vt:i4>0</vt:i4>
      </vt:variant>
      <vt:variant>
        <vt:i4>5</vt:i4>
      </vt:variant>
      <vt:variant>
        <vt:lpwstr/>
      </vt:variant>
      <vt:variant>
        <vt:lpwstr>_Toc464807523</vt:lpwstr>
      </vt:variant>
      <vt:variant>
        <vt:i4>1835061</vt:i4>
      </vt:variant>
      <vt:variant>
        <vt:i4>26</vt:i4>
      </vt:variant>
      <vt:variant>
        <vt:i4>0</vt:i4>
      </vt:variant>
      <vt:variant>
        <vt:i4>5</vt:i4>
      </vt:variant>
      <vt:variant>
        <vt:lpwstr/>
      </vt:variant>
      <vt:variant>
        <vt:lpwstr>_Toc464807522</vt:lpwstr>
      </vt:variant>
      <vt:variant>
        <vt:i4>1835061</vt:i4>
      </vt:variant>
      <vt:variant>
        <vt:i4>20</vt:i4>
      </vt:variant>
      <vt:variant>
        <vt:i4>0</vt:i4>
      </vt:variant>
      <vt:variant>
        <vt:i4>5</vt:i4>
      </vt:variant>
      <vt:variant>
        <vt:lpwstr/>
      </vt:variant>
      <vt:variant>
        <vt:lpwstr>_Toc464807521</vt:lpwstr>
      </vt:variant>
      <vt:variant>
        <vt:i4>1835061</vt:i4>
      </vt:variant>
      <vt:variant>
        <vt:i4>14</vt:i4>
      </vt:variant>
      <vt:variant>
        <vt:i4>0</vt:i4>
      </vt:variant>
      <vt:variant>
        <vt:i4>5</vt:i4>
      </vt:variant>
      <vt:variant>
        <vt:lpwstr/>
      </vt:variant>
      <vt:variant>
        <vt:lpwstr>_Toc464807520</vt:lpwstr>
      </vt:variant>
      <vt:variant>
        <vt:i4>2031669</vt:i4>
      </vt:variant>
      <vt:variant>
        <vt:i4>8</vt:i4>
      </vt:variant>
      <vt:variant>
        <vt:i4>0</vt:i4>
      </vt:variant>
      <vt:variant>
        <vt:i4>5</vt:i4>
      </vt:variant>
      <vt:variant>
        <vt:lpwstr/>
      </vt:variant>
      <vt:variant>
        <vt:lpwstr>_Toc464807519</vt:lpwstr>
      </vt:variant>
      <vt:variant>
        <vt:i4>2031669</vt:i4>
      </vt:variant>
      <vt:variant>
        <vt:i4>2</vt:i4>
      </vt:variant>
      <vt:variant>
        <vt:i4>0</vt:i4>
      </vt:variant>
      <vt:variant>
        <vt:i4>5</vt:i4>
      </vt:variant>
      <vt:variant>
        <vt:lpwstr/>
      </vt:variant>
      <vt:variant>
        <vt:lpwstr>_Toc464807518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Jenko</dc:creator>
  <cp:lastModifiedBy>Martin Štiglic</cp:lastModifiedBy>
  <cp:revision>5</cp:revision>
  <cp:lastPrinted>2017-02-24T12:05:00Z</cp:lastPrinted>
  <dcterms:created xsi:type="dcterms:W3CDTF">2020-12-07T12:51:00Z</dcterms:created>
  <dcterms:modified xsi:type="dcterms:W3CDTF">2020-12-07T12:54:00Z</dcterms:modified>
</cp:coreProperties>
</file>