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31A7D" w14:textId="77777777" w:rsidR="004066C5" w:rsidRPr="00B0746A" w:rsidRDefault="004066C5">
      <w:pPr>
        <w:rPr>
          <w:rFonts w:cstheme="minorHAnsi"/>
          <w:sz w:val="20"/>
          <w:szCs w:val="20"/>
        </w:rPr>
      </w:pPr>
    </w:p>
    <w:p w14:paraId="60DBE395" w14:textId="77777777" w:rsidR="004066C5" w:rsidRPr="00B0746A" w:rsidRDefault="004066C5" w:rsidP="004066C5">
      <w:pPr>
        <w:jc w:val="both"/>
        <w:rPr>
          <w:rFonts w:cstheme="minorHAnsi"/>
          <w:b/>
          <w:sz w:val="20"/>
          <w:szCs w:val="20"/>
        </w:rPr>
      </w:pPr>
      <w:r w:rsidRPr="00B0746A">
        <w:rPr>
          <w:rFonts w:cstheme="minorHAnsi"/>
          <w:b/>
          <w:sz w:val="20"/>
          <w:szCs w:val="20"/>
        </w:rPr>
        <w:t>Republika Slovenija, Ministrstvo za gospodarski razvoj in tehnologijo, Kotnikova ulica 5, Ljubljana</w:t>
      </w:r>
    </w:p>
    <w:p w14:paraId="6EB6B17A" w14:textId="77777777" w:rsidR="004066C5" w:rsidRPr="00B0746A" w:rsidRDefault="004066C5" w:rsidP="004066C5">
      <w:pPr>
        <w:jc w:val="both"/>
        <w:rPr>
          <w:rFonts w:cstheme="minorHAnsi"/>
          <w:b/>
          <w:sz w:val="20"/>
          <w:szCs w:val="20"/>
        </w:rPr>
      </w:pPr>
      <w:r w:rsidRPr="00B0746A">
        <w:rPr>
          <w:rFonts w:cstheme="minorHAnsi"/>
          <w:b/>
          <w:sz w:val="20"/>
          <w:szCs w:val="20"/>
        </w:rPr>
        <w:t>objavlja</w:t>
      </w:r>
    </w:p>
    <w:p w14:paraId="71C39A2A" w14:textId="5EE2B2C0" w:rsidR="004066C5" w:rsidRPr="00B0746A" w:rsidRDefault="004066C5" w:rsidP="00C846C2">
      <w:pPr>
        <w:jc w:val="center"/>
        <w:rPr>
          <w:rFonts w:cstheme="minorHAnsi"/>
          <w:b/>
          <w:sz w:val="20"/>
          <w:szCs w:val="20"/>
        </w:rPr>
      </w:pPr>
      <w:r w:rsidRPr="00B0746A">
        <w:rPr>
          <w:rFonts w:cstheme="minorHAnsi"/>
          <w:b/>
          <w:sz w:val="20"/>
          <w:szCs w:val="20"/>
        </w:rPr>
        <w:t xml:space="preserve">Javni razpis </w:t>
      </w:r>
      <w:r w:rsidR="00C846C2" w:rsidRPr="00B0746A">
        <w:rPr>
          <w:rFonts w:cstheme="minorHAnsi"/>
          <w:b/>
          <w:sz w:val="20"/>
          <w:szCs w:val="20"/>
        </w:rPr>
        <w:t xml:space="preserve">za sofinanciranje začetnih investicij v podporo investicijam za večjo produktivnost, konkurenčnost, odpornost in </w:t>
      </w:r>
      <w:proofErr w:type="spellStart"/>
      <w:r w:rsidR="00C846C2" w:rsidRPr="00B0746A">
        <w:rPr>
          <w:rFonts w:cstheme="minorHAnsi"/>
          <w:b/>
          <w:sz w:val="20"/>
          <w:szCs w:val="20"/>
        </w:rPr>
        <w:t>dekarbonizacijo</w:t>
      </w:r>
      <w:proofErr w:type="spellEnd"/>
      <w:r w:rsidR="00C846C2" w:rsidRPr="00B0746A">
        <w:rPr>
          <w:rFonts w:cstheme="minorHAnsi"/>
          <w:b/>
          <w:sz w:val="20"/>
          <w:szCs w:val="20"/>
        </w:rPr>
        <w:t xml:space="preserve"> gospodarstva na obmejnih problemskih območjih</w:t>
      </w:r>
    </w:p>
    <w:p w14:paraId="794A6F97" w14:textId="77777777" w:rsidR="004066C5" w:rsidRPr="00B0746A" w:rsidRDefault="004066C5" w:rsidP="004066C5">
      <w:pPr>
        <w:rPr>
          <w:rFonts w:cstheme="minorHAnsi"/>
          <w:sz w:val="20"/>
          <w:szCs w:val="20"/>
        </w:rPr>
      </w:pPr>
    </w:p>
    <w:p w14:paraId="37A7E047" w14:textId="77777777" w:rsidR="004066C5" w:rsidRPr="00B0746A" w:rsidRDefault="009B6F91" w:rsidP="00C846C2">
      <w:pPr>
        <w:numPr>
          <w:ilvl w:val="0"/>
          <w:numId w:val="4"/>
        </w:numPr>
        <w:spacing w:after="0" w:line="260" w:lineRule="atLeast"/>
        <w:contextualSpacing/>
        <w:jc w:val="both"/>
        <w:rPr>
          <w:rFonts w:cstheme="minorHAnsi"/>
          <w:b/>
          <w:sz w:val="20"/>
          <w:szCs w:val="20"/>
        </w:rPr>
      </w:pPr>
      <w:r w:rsidRPr="00B0746A">
        <w:rPr>
          <w:rFonts w:cstheme="minorHAnsi"/>
          <w:b/>
          <w:sz w:val="20"/>
          <w:szCs w:val="20"/>
        </w:rPr>
        <w:t>Pravne podlage</w:t>
      </w:r>
    </w:p>
    <w:p w14:paraId="3E53D757" w14:textId="77777777" w:rsidR="009C4E98" w:rsidRPr="00B0746A" w:rsidRDefault="009C4E98" w:rsidP="004066C5">
      <w:pPr>
        <w:spacing w:after="0" w:line="260" w:lineRule="atLeast"/>
        <w:rPr>
          <w:rFonts w:cstheme="minorHAnsi"/>
          <w:sz w:val="20"/>
          <w:szCs w:val="20"/>
        </w:rPr>
      </w:pPr>
    </w:p>
    <w:p w14:paraId="3F8B26CC" w14:textId="77777777" w:rsidR="00C846C2" w:rsidRPr="00B0746A" w:rsidRDefault="00C846C2" w:rsidP="00C846C2">
      <w:pPr>
        <w:rPr>
          <w:rFonts w:cstheme="minorHAnsi"/>
          <w:sz w:val="20"/>
          <w:szCs w:val="20"/>
        </w:rPr>
      </w:pPr>
      <w:r w:rsidRPr="00B0746A">
        <w:rPr>
          <w:rFonts w:cstheme="minorHAnsi"/>
          <w:sz w:val="20"/>
          <w:szCs w:val="20"/>
        </w:rPr>
        <w:t>Javni razpis se objavlja na podlagi:</w:t>
      </w:r>
    </w:p>
    <w:p w14:paraId="5E4921CE" w14:textId="77777777" w:rsidR="00816553" w:rsidRPr="00051E0A" w:rsidRDefault="00816553" w:rsidP="00816553">
      <w:pPr>
        <w:numPr>
          <w:ilvl w:val="0"/>
          <w:numId w:val="12"/>
        </w:numPr>
        <w:pBdr>
          <w:top w:val="nil"/>
          <w:left w:val="nil"/>
          <w:bottom w:val="nil"/>
          <w:right w:val="nil"/>
          <w:between w:val="nil"/>
        </w:pBdr>
        <w:spacing w:after="0" w:line="240" w:lineRule="auto"/>
        <w:jc w:val="both"/>
        <w:rPr>
          <w:rFonts w:cstheme="minorHAnsi"/>
          <w:color w:val="000000"/>
          <w:sz w:val="20"/>
        </w:rPr>
      </w:pPr>
      <w:r w:rsidRPr="00051E0A">
        <w:rPr>
          <w:rFonts w:cstheme="minorHAnsi"/>
          <w:color w:val="000000"/>
          <w:sz w:val="20"/>
        </w:rPr>
        <w:t>Uredbe Sveta (EU) 2020/2094 z dne 14. decembra 2020 o vzpostavitvi Instrumenta Evropske unije za okrevanje v podporo okrevanju po krizi zaradi COVID-19 (UL L 433I z dne 22.12.2020</w:t>
      </w:r>
      <w:sdt>
        <w:sdtPr>
          <w:rPr>
            <w:rFonts w:cstheme="minorHAnsi"/>
            <w:sz w:val="20"/>
          </w:rPr>
          <w:tag w:val="goog_rdk_18"/>
          <w:id w:val="-304087369"/>
        </w:sdtPr>
        <w:sdtEndPr/>
        <w:sdtContent>
          <w:r w:rsidRPr="00051E0A">
            <w:rPr>
              <w:rFonts w:cstheme="minorHAnsi"/>
              <w:color w:val="000000"/>
              <w:sz w:val="20"/>
            </w:rPr>
            <w:t>, str. 23-27</w:t>
          </w:r>
        </w:sdtContent>
      </w:sdt>
      <w:r w:rsidRPr="00051E0A">
        <w:rPr>
          <w:rFonts w:cstheme="minorHAnsi"/>
          <w:color w:val="000000"/>
          <w:sz w:val="20"/>
        </w:rPr>
        <w:t>; v nadaljevanju Uredba 2020/2094/EU),</w:t>
      </w:r>
    </w:p>
    <w:p w14:paraId="36A2D05A" w14:textId="77777777" w:rsidR="00816553" w:rsidRPr="00051E0A" w:rsidRDefault="00816553" w:rsidP="00816553">
      <w:pPr>
        <w:numPr>
          <w:ilvl w:val="0"/>
          <w:numId w:val="12"/>
        </w:numPr>
        <w:pBdr>
          <w:top w:val="nil"/>
          <w:left w:val="nil"/>
          <w:bottom w:val="nil"/>
          <w:right w:val="nil"/>
          <w:between w:val="nil"/>
        </w:pBdr>
        <w:spacing w:after="0" w:line="240" w:lineRule="auto"/>
        <w:jc w:val="both"/>
        <w:rPr>
          <w:rFonts w:cstheme="minorHAnsi"/>
          <w:color w:val="000000"/>
          <w:sz w:val="20"/>
        </w:rPr>
      </w:pPr>
      <w:r w:rsidRPr="00051E0A">
        <w:rPr>
          <w:rFonts w:cstheme="minorHAnsi"/>
          <w:color w:val="000000"/>
          <w:sz w:val="20"/>
        </w:rPr>
        <w:t>Uredbe (EU) 2021/241 Evropskega parlamenta in Sveta z dne 12. februarja 2021 o vzpostavitvi Mehanizma za okrevanje in odpornost (UL L št. 57 z dne 18.02.2021</w:t>
      </w:r>
      <w:sdt>
        <w:sdtPr>
          <w:rPr>
            <w:rFonts w:cstheme="minorHAnsi"/>
            <w:sz w:val="20"/>
          </w:rPr>
          <w:tag w:val="goog_rdk_19"/>
          <w:id w:val="773528352"/>
        </w:sdtPr>
        <w:sdtEndPr/>
        <w:sdtContent>
          <w:r w:rsidRPr="00051E0A">
            <w:rPr>
              <w:rFonts w:cstheme="minorHAnsi"/>
              <w:color w:val="000000"/>
              <w:sz w:val="20"/>
            </w:rPr>
            <w:t>, str. 17-75</w:t>
          </w:r>
        </w:sdtContent>
      </w:sdt>
      <w:r w:rsidRPr="00051E0A">
        <w:rPr>
          <w:rFonts w:cstheme="minorHAnsi"/>
          <w:color w:val="000000"/>
          <w:sz w:val="20"/>
        </w:rPr>
        <w:t xml:space="preserve">), zadnjič popravljena s Popravkom (UL L </w:t>
      </w:r>
      <w:sdt>
        <w:sdtPr>
          <w:rPr>
            <w:rFonts w:cstheme="minorHAnsi"/>
            <w:sz w:val="20"/>
          </w:rPr>
          <w:tag w:val="goog_rdk_20"/>
          <w:id w:val="-550307455"/>
        </w:sdtPr>
        <w:sdtEndPr/>
        <w:sdtContent>
          <w:r w:rsidRPr="00051E0A">
            <w:rPr>
              <w:rFonts w:cstheme="minorHAnsi"/>
              <w:color w:val="000000"/>
              <w:sz w:val="20"/>
            </w:rPr>
            <w:t>410</w:t>
          </w:r>
        </w:sdtContent>
      </w:sdt>
      <w:sdt>
        <w:sdtPr>
          <w:rPr>
            <w:rFonts w:cstheme="minorHAnsi"/>
            <w:sz w:val="20"/>
          </w:rPr>
          <w:tag w:val="goog_rdk_21"/>
          <w:id w:val="906114956"/>
        </w:sdtPr>
        <w:sdtEndPr/>
        <w:sdtContent/>
      </w:sdt>
      <w:r w:rsidRPr="00051E0A">
        <w:rPr>
          <w:rFonts w:cstheme="minorHAnsi"/>
          <w:color w:val="000000"/>
          <w:sz w:val="20"/>
        </w:rPr>
        <w:t xml:space="preserve">, </w:t>
      </w:r>
      <w:sdt>
        <w:sdtPr>
          <w:rPr>
            <w:rFonts w:cstheme="minorHAnsi"/>
            <w:sz w:val="20"/>
          </w:rPr>
          <w:tag w:val="goog_rdk_22"/>
          <w:id w:val="1097289933"/>
        </w:sdtPr>
        <w:sdtEndPr/>
        <w:sdtContent>
          <w:r w:rsidRPr="00051E0A">
            <w:rPr>
              <w:rFonts w:cstheme="minorHAnsi"/>
              <w:color w:val="000000"/>
              <w:sz w:val="20"/>
            </w:rPr>
            <w:t>18</w:t>
          </w:r>
        </w:sdtContent>
      </w:sdt>
      <w:sdt>
        <w:sdtPr>
          <w:rPr>
            <w:rFonts w:cstheme="minorHAnsi"/>
            <w:sz w:val="20"/>
          </w:rPr>
          <w:tag w:val="goog_rdk_23"/>
          <w:id w:val="198058741"/>
        </w:sdtPr>
        <w:sdtEndPr/>
        <w:sdtContent/>
      </w:sdt>
      <w:r w:rsidRPr="00051E0A">
        <w:rPr>
          <w:rFonts w:cstheme="minorHAnsi"/>
          <w:color w:val="000000"/>
          <w:sz w:val="20"/>
        </w:rPr>
        <w:t>.</w:t>
      </w:r>
      <w:sdt>
        <w:sdtPr>
          <w:rPr>
            <w:rFonts w:cstheme="minorHAnsi"/>
            <w:sz w:val="20"/>
          </w:rPr>
          <w:tag w:val="goog_rdk_24"/>
          <w:id w:val="1742442843"/>
        </w:sdtPr>
        <w:sdtEndPr/>
        <w:sdtContent>
          <w:r w:rsidRPr="00051E0A">
            <w:rPr>
              <w:rFonts w:cstheme="minorHAnsi"/>
              <w:color w:val="000000"/>
              <w:sz w:val="20"/>
            </w:rPr>
            <w:t>11</w:t>
          </w:r>
        </w:sdtContent>
      </w:sdt>
      <w:sdt>
        <w:sdtPr>
          <w:rPr>
            <w:rFonts w:cstheme="minorHAnsi"/>
            <w:sz w:val="20"/>
          </w:rPr>
          <w:tag w:val="goog_rdk_25"/>
          <w:id w:val="-1497112835"/>
        </w:sdtPr>
        <w:sdtEndPr/>
        <w:sdtContent/>
      </w:sdt>
      <w:r w:rsidRPr="00051E0A">
        <w:rPr>
          <w:rFonts w:cstheme="minorHAnsi"/>
          <w:color w:val="000000"/>
          <w:sz w:val="20"/>
        </w:rPr>
        <w:t>.2021</w:t>
      </w:r>
      <w:sdt>
        <w:sdtPr>
          <w:rPr>
            <w:rFonts w:cstheme="minorHAnsi"/>
            <w:sz w:val="20"/>
          </w:rPr>
          <w:tag w:val="goog_rdk_26"/>
          <w:id w:val="177094895"/>
        </w:sdtPr>
        <w:sdtEndPr/>
        <w:sdtContent>
          <w:r w:rsidRPr="00051E0A">
            <w:rPr>
              <w:rFonts w:cstheme="minorHAnsi"/>
              <w:color w:val="000000"/>
              <w:sz w:val="20"/>
            </w:rPr>
            <w:t>, str. 197</w:t>
          </w:r>
        </w:sdtContent>
      </w:sdt>
      <w:r w:rsidRPr="00051E0A">
        <w:rPr>
          <w:rFonts w:cstheme="minorHAnsi"/>
          <w:color w:val="000000"/>
          <w:sz w:val="20"/>
        </w:rPr>
        <w:t>), ( v nadaljevanju: Uredba 2021/241/EU),</w:t>
      </w:r>
    </w:p>
    <w:p w14:paraId="1F1FD17B" w14:textId="77777777" w:rsidR="00816553" w:rsidRPr="00051E0A" w:rsidRDefault="00816553" w:rsidP="00816553">
      <w:pPr>
        <w:numPr>
          <w:ilvl w:val="0"/>
          <w:numId w:val="12"/>
        </w:numPr>
        <w:pBdr>
          <w:top w:val="nil"/>
          <w:left w:val="nil"/>
          <w:bottom w:val="nil"/>
          <w:right w:val="nil"/>
          <w:between w:val="nil"/>
        </w:pBdr>
        <w:spacing w:after="0" w:line="240" w:lineRule="auto"/>
        <w:jc w:val="both"/>
        <w:rPr>
          <w:rFonts w:cstheme="minorHAnsi"/>
          <w:color w:val="000000"/>
          <w:sz w:val="20"/>
        </w:rPr>
      </w:pPr>
      <w:r w:rsidRPr="00051E0A">
        <w:rPr>
          <w:rFonts w:cstheme="minorHAnsi"/>
          <w:color w:val="000000"/>
          <w:sz w:val="20"/>
        </w:rPr>
        <w:t>Delegirane uredbe Komisije (EU) 2021/2106 z dne 28. septembra 2021 o dopolnitvi Uredbe (EU) 2021/241 Evropskega parlamenta in Sveta o vzpostavitvi Mehanizma za okrevanje in odpornost z določitvijo skupnih kazalnikov in podrobnih elementov preglednice kazalnikov okrevanja in odpornosti (UL L št. 429</w:t>
      </w:r>
      <w:sdt>
        <w:sdtPr>
          <w:rPr>
            <w:rFonts w:cstheme="minorHAnsi"/>
            <w:color w:val="000000"/>
            <w:sz w:val="20"/>
          </w:rPr>
          <w:tag w:val="goog_rdk_27"/>
          <w:id w:val="1473243710"/>
        </w:sdtPr>
        <w:sdtEndPr/>
        <w:sdtContent/>
      </w:sdt>
      <w:r w:rsidRPr="00051E0A">
        <w:rPr>
          <w:rFonts w:cstheme="minorHAnsi"/>
          <w:color w:val="000000"/>
          <w:sz w:val="20"/>
        </w:rPr>
        <w:t xml:space="preserve"> z dne 1.12.2021</w:t>
      </w:r>
      <w:sdt>
        <w:sdtPr>
          <w:rPr>
            <w:rFonts w:cstheme="minorHAnsi"/>
            <w:color w:val="000000"/>
            <w:sz w:val="20"/>
          </w:rPr>
          <w:tag w:val="goog_rdk_28"/>
          <w:id w:val="-927885096"/>
        </w:sdtPr>
        <w:sdtEndPr/>
        <w:sdtContent>
          <w:r w:rsidRPr="00051E0A">
            <w:rPr>
              <w:rFonts w:cstheme="minorHAnsi"/>
              <w:color w:val="000000"/>
              <w:sz w:val="20"/>
            </w:rPr>
            <w:t>, str. 83-91</w:t>
          </w:r>
        </w:sdtContent>
      </w:sdt>
      <w:r w:rsidRPr="00051E0A">
        <w:rPr>
          <w:rFonts w:cstheme="minorHAnsi"/>
          <w:color w:val="000000"/>
          <w:sz w:val="20"/>
        </w:rPr>
        <w:t>),</w:t>
      </w:r>
    </w:p>
    <w:p w14:paraId="22B42BC9" w14:textId="77777777" w:rsidR="00816553" w:rsidRPr="00051E0A" w:rsidRDefault="00816553" w:rsidP="00816553">
      <w:pPr>
        <w:numPr>
          <w:ilvl w:val="0"/>
          <w:numId w:val="12"/>
        </w:numPr>
        <w:spacing w:after="0" w:line="240" w:lineRule="auto"/>
        <w:contextualSpacing/>
        <w:jc w:val="both"/>
        <w:rPr>
          <w:rFonts w:cstheme="minorHAnsi"/>
          <w:color w:val="000000"/>
          <w:sz w:val="20"/>
        </w:rPr>
      </w:pPr>
      <w:r w:rsidRPr="00051E0A">
        <w:rPr>
          <w:rFonts w:cstheme="minorHAnsi"/>
          <w:color w:val="000000"/>
          <w:sz w:val="20"/>
        </w:rPr>
        <w:t xml:space="preserve">Uredba (EU, </w:t>
      </w:r>
      <w:proofErr w:type="spellStart"/>
      <w:r w:rsidRPr="00051E0A">
        <w:rPr>
          <w:rFonts w:cstheme="minorHAnsi"/>
          <w:color w:val="000000"/>
          <w:sz w:val="20"/>
        </w:rPr>
        <w:t>Euratom</w:t>
      </w:r>
      <w:proofErr w:type="spellEnd"/>
      <w:r w:rsidRPr="00051E0A">
        <w:rPr>
          <w:rFonts w:cstheme="minorHAnsi"/>
          <w:color w:val="000000"/>
          <w:sz w:val="20"/>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Pr="00051E0A">
        <w:rPr>
          <w:rFonts w:cstheme="minorHAnsi"/>
          <w:color w:val="000000"/>
          <w:sz w:val="20"/>
        </w:rPr>
        <w:t>Euratom</w:t>
      </w:r>
      <w:proofErr w:type="spellEnd"/>
      <w:r w:rsidRPr="00051E0A">
        <w:rPr>
          <w:rFonts w:cstheme="minorHAnsi"/>
          <w:color w:val="000000"/>
          <w:sz w:val="20"/>
        </w:rPr>
        <w:t xml:space="preserve">) št. 966/2012 (UL L št. 193 z dne 30. 7. 2018, str. 1), zadnjič spremenjena z Delegiranim sklepom Komisije (EU, </w:t>
      </w:r>
      <w:proofErr w:type="spellStart"/>
      <w:r w:rsidRPr="00051E0A">
        <w:rPr>
          <w:rFonts w:cstheme="minorHAnsi"/>
          <w:color w:val="000000"/>
          <w:sz w:val="20"/>
        </w:rPr>
        <w:t>Euratom</w:t>
      </w:r>
      <w:proofErr w:type="spellEnd"/>
      <w:r w:rsidRPr="00051E0A">
        <w:rPr>
          <w:rFonts w:cstheme="minorHAnsi"/>
          <w:color w:val="000000"/>
          <w:sz w:val="20"/>
        </w:rPr>
        <w:t xml:space="preserve">) 2021/135 z dne 12. novembra 2020 o dopolnitvi Uredbe (EU, </w:t>
      </w:r>
      <w:proofErr w:type="spellStart"/>
      <w:r w:rsidRPr="00051E0A">
        <w:rPr>
          <w:rFonts w:cstheme="minorHAnsi"/>
          <w:color w:val="000000"/>
          <w:sz w:val="20"/>
        </w:rPr>
        <w:t>Euratom</w:t>
      </w:r>
      <w:proofErr w:type="spellEnd"/>
      <w:r w:rsidRPr="00051E0A">
        <w:rPr>
          <w:rFonts w:cstheme="minorHAnsi"/>
          <w:color w:val="000000"/>
          <w:sz w:val="20"/>
        </w:rPr>
        <w:t>) 2018/1046 Evropskega parlamenta in Sveta s podrobnimi pogoji za izračun dejanske stopnje rezervacij skupnega sklada za rezervacije (UL L št. 42, 5. 2. 2021, str. 9),</w:t>
      </w:r>
    </w:p>
    <w:p w14:paraId="75007829" w14:textId="77777777" w:rsidR="00816553" w:rsidRPr="00051E0A" w:rsidRDefault="00816553" w:rsidP="00816553">
      <w:pPr>
        <w:numPr>
          <w:ilvl w:val="0"/>
          <w:numId w:val="12"/>
        </w:numPr>
        <w:pBdr>
          <w:top w:val="nil"/>
          <w:left w:val="nil"/>
          <w:bottom w:val="nil"/>
          <w:right w:val="nil"/>
          <w:between w:val="nil"/>
        </w:pBdr>
        <w:spacing w:after="0" w:line="240" w:lineRule="auto"/>
        <w:jc w:val="both"/>
        <w:rPr>
          <w:rFonts w:cstheme="minorHAnsi"/>
          <w:color w:val="000000"/>
          <w:sz w:val="20"/>
        </w:rPr>
      </w:pPr>
      <w:r w:rsidRPr="00051E0A">
        <w:rPr>
          <w:rFonts w:cstheme="minorHAnsi"/>
          <w:color w:val="000000"/>
          <w:sz w:val="20"/>
        </w:rPr>
        <w:t>Uredbe (EU) 2020/852 Evropskega parlamenta in Sveta z dne 18. junija 2020 o vzpostavitvi okvira za spodbujanje trajnostnih naložb ter spremembi Uredbe (EU) 2019/2088 (UL L št. 198</w:t>
      </w:r>
      <w:sdt>
        <w:sdtPr>
          <w:rPr>
            <w:rFonts w:cstheme="minorHAnsi"/>
            <w:color w:val="000000"/>
            <w:sz w:val="20"/>
          </w:rPr>
          <w:tag w:val="goog_rdk_29"/>
          <w:id w:val="62836725"/>
        </w:sdtPr>
        <w:sdtEndPr/>
        <w:sdtContent/>
      </w:sdt>
      <w:r w:rsidRPr="00051E0A">
        <w:rPr>
          <w:rFonts w:cstheme="minorHAnsi"/>
          <w:color w:val="000000"/>
          <w:sz w:val="20"/>
        </w:rPr>
        <w:t xml:space="preserve"> z dne 22.6.2020</w:t>
      </w:r>
      <w:sdt>
        <w:sdtPr>
          <w:rPr>
            <w:rFonts w:cstheme="minorHAnsi"/>
            <w:color w:val="000000"/>
            <w:sz w:val="20"/>
          </w:rPr>
          <w:tag w:val="goog_rdk_30"/>
          <w:id w:val="1230805303"/>
        </w:sdtPr>
        <w:sdtEndPr/>
        <w:sdtContent>
          <w:r w:rsidRPr="00051E0A">
            <w:rPr>
              <w:rFonts w:cstheme="minorHAnsi"/>
              <w:color w:val="000000"/>
              <w:sz w:val="20"/>
            </w:rPr>
            <w:t xml:space="preserve">, str.13-43; v nadaljevanju: </w:t>
          </w:r>
        </w:sdtContent>
      </w:sdt>
      <w:r w:rsidRPr="00051E0A">
        <w:rPr>
          <w:rFonts w:cstheme="minorHAnsi"/>
          <w:color w:val="000000"/>
          <w:sz w:val="20"/>
        </w:rPr>
        <w:t>Uredba (EU) 2020/852),</w:t>
      </w:r>
    </w:p>
    <w:p w14:paraId="2E0EBB4D" w14:textId="77777777" w:rsidR="00816553" w:rsidRPr="00051E0A" w:rsidRDefault="00816553" w:rsidP="00816553">
      <w:pPr>
        <w:numPr>
          <w:ilvl w:val="0"/>
          <w:numId w:val="12"/>
        </w:numPr>
        <w:spacing w:after="0" w:line="240" w:lineRule="auto"/>
        <w:jc w:val="both"/>
        <w:rPr>
          <w:rFonts w:cstheme="minorHAnsi"/>
          <w:color w:val="000000"/>
          <w:sz w:val="20"/>
        </w:rPr>
      </w:pPr>
      <w:r w:rsidRPr="00051E0A">
        <w:rPr>
          <w:rFonts w:cstheme="minorHAnsi"/>
          <w:color w:val="000000"/>
          <w:sz w:val="20"/>
        </w:rPr>
        <w:t>Obvestilo Komisije Tehnične smernice za uporabo „načela, da se ne škoduje bistveno“ v skladu z uredbo o vzpostavitvi mehanizma za okrevanje in odpornost (UL L št. C 58 z dne 18.2.2021),</w:t>
      </w:r>
    </w:p>
    <w:p w14:paraId="06343CF0" w14:textId="77777777" w:rsidR="00816553" w:rsidRPr="00051E0A" w:rsidRDefault="00816553" w:rsidP="00816553">
      <w:pPr>
        <w:numPr>
          <w:ilvl w:val="0"/>
          <w:numId w:val="12"/>
        </w:numPr>
        <w:pBdr>
          <w:top w:val="nil"/>
          <w:left w:val="nil"/>
          <w:bottom w:val="nil"/>
          <w:right w:val="nil"/>
          <w:between w:val="nil"/>
        </w:pBdr>
        <w:spacing w:after="0" w:line="240" w:lineRule="auto"/>
        <w:jc w:val="both"/>
        <w:rPr>
          <w:rFonts w:cstheme="minorHAnsi"/>
          <w:color w:val="000000"/>
          <w:sz w:val="20"/>
        </w:rPr>
      </w:pPr>
      <w:r w:rsidRPr="00051E0A">
        <w:rPr>
          <w:rFonts w:cstheme="minorHAnsi"/>
          <w:color w:val="000000"/>
          <w:sz w:val="20"/>
        </w:rPr>
        <w:t>Načrta za okrevanje in odpornost Republike Slovenije, potrjen na Vladi RS dne 28.4.2021 in potrjen z izvedbenim sklep Sveta EU o odobritvi ocene načrta za okrevanje in odpornost za Slovenijo z dne 20.7.2021 (https://www.eu-skladi.si/sl/po-2020/nacrt-za-okrevanje-in-krepitev-odpornosti)</w:t>
      </w:r>
    </w:p>
    <w:p w14:paraId="1D126D00" w14:textId="77777777" w:rsidR="00816553" w:rsidRPr="00051E0A" w:rsidRDefault="00816553" w:rsidP="00816553">
      <w:pPr>
        <w:numPr>
          <w:ilvl w:val="0"/>
          <w:numId w:val="12"/>
        </w:numPr>
        <w:spacing w:after="0" w:line="240" w:lineRule="auto"/>
        <w:rPr>
          <w:rFonts w:cstheme="minorHAnsi"/>
          <w:color w:val="000000"/>
          <w:sz w:val="20"/>
        </w:rPr>
      </w:pPr>
      <w:r w:rsidRPr="00051E0A">
        <w:rPr>
          <w:rFonts w:cstheme="minorHAnsi"/>
          <w:color w:val="000000"/>
          <w:sz w:val="20"/>
        </w:rPr>
        <w:t>Smernice za določitev načina financiranja iz sredstev Mehanizma z okrevanje in odpornost, št. 546-2/2021/14, ki jih je Ministrstvo za finance izdalo dne 17. 1. 2022,</w:t>
      </w:r>
    </w:p>
    <w:p w14:paraId="66EC5A1C" w14:textId="77777777" w:rsidR="00816553" w:rsidRPr="00051E0A" w:rsidRDefault="00816553" w:rsidP="00816553">
      <w:pPr>
        <w:numPr>
          <w:ilvl w:val="0"/>
          <w:numId w:val="12"/>
        </w:numPr>
        <w:pBdr>
          <w:top w:val="nil"/>
          <w:left w:val="nil"/>
          <w:bottom w:val="nil"/>
          <w:right w:val="nil"/>
          <w:between w:val="nil"/>
        </w:pBdr>
        <w:spacing w:after="0" w:line="240" w:lineRule="auto"/>
        <w:jc w:val="both"/>
        <w:rPr>
          <w:rFonts w:cstheme="minorHAnsi"/>
          <w:color w:val="000000"/>
          <w:sz w:val="20"/>
        </w:rPr>
      </w:pPr>
      <w:r w:rsidRPr="00051E0A">
        <w:rPr>
          <w:rFonts w:cstheme="minorHAnsi"/>
          <w:color w:val="000000"/>
          <w:sz w:val="20"/>
        </w:rPr>
        <w:t>Uredbe o izvajanju Uredbe (EU) o Mehanizmu za okrevanje in odpornost (Uradni list RS, št. 167/21),</w:t>
      </w:r>
    </w:p>
    <w:p w14:paraId="1449DE75" w14:textId="77777777" w:rsidR="00816553" w:rsidRPr="00051E0A" w:rsidRDefault="00816553" w:rsidP="00816553">
      <w:pPr>
        <w:numPr>
          <w:ilvl w:val="0"/>
          <w:numId w:val="12"/>
        </w:numPr>
        <w:pBdr>
          <w:top w:val="nil"/>
          <w:left w:val="nil"/>
          <w:bottom w:val="nil"/>
          <w:right w:val="nil"/>
          <w:between w:val="nil"/>
        </w:pBdr>
        <w:spacing w:after="0" w:line="240" w:lineRule="auto"/>
        <w:jc w:val="both"/>
        <w:rPr>
          <w:rFonts w:cstheme="minorHAnsi"/>
          <w:color w:val="000000"/>
          <w:sz w:val="20"/>
        </w:rPr>
      </w:pPr>
      <w:r w:rsidRPr="00051E0A">
        <w:rPr>
          <w:rFonts w:cstheme="minorHAnsi"/>
          <w:color w:val="000000"/>
          <w:sz w:val="20"/>
        </w:rPr>
        <w:t>Zakona o spodbujanju skladnega regionalnega razvoja (ZSRR-2, Uradni list RS, št. 20/11, 57/2012 in 46/16),</w:t>
      </w:r>
    </w:p>
    <w:p w14:paraId="70E7F2C3" w14:textId="77777777" w:rsidR="00816553" w:rsidRPr="00051E0A" w:rsidRDefault="00816553" w:rsidP="00816553">
      <w:pPr>
        <w:numPr>
          <w:ilvl w:val="0"/>
          <w:numId w:val="12"/>
        </w:numPr>
        <w:pBdr>
          <w:top w:val="nil"/>
          <w:left w:val="nil"/>
          <w:bottom w:val="nil"/>
          <w:right w:val="nil"/>
          <w:between w:val="nil"/>
        </w:pBdr>
        <w:spacing w:after="0" w:line="240" w:lineRule="auto"/>
        <w:jc w:val="both"/>
        <w:rPr>
          <w:rFonts w:cstheme="minorHAnsi"/>
          <w:color w:val="000000"/>
          <w:sz w:val="20"/>
        </w:rPr>
      </w:pPr>
      <w:r w:rsidRPr="00051E0A">
        <w:rPr>
          <w:rFonts w:cstheme="minorHAnsi"/>
          <w:color w:val="000000"/>
          <w:sz w:val="20"/>
        </w:rPr>
        <w:t xml:space="preserve">Zakona o javnih financah (ZJF, Uradni list RS, št. 11/11-UPB4, 14/13 – </w:t>
      </w:r>
      <w:proofErr w:type="spellStart"/>
      <w:r w:rsidRPr="00051E0A">
        <w:rPr>
          <w:rFonts w:cstheme="minorHAnsi"/>
          <w:color w:val="000000"/>
          <w:sz w:val="20"/>
        </w:rPr>
        <w:t>popr</w:t>
      </w:r>
      <w:proofErr w:type="spellEnd"/>
      <w:r w:rsidRPr="00051E0A">
        <w:rPr>
          <w:rFonts w:cstheme="minorHAnsi"/>
          <w:color w:val="000000"/>
          <w:sz w:val="20"/>
        </w:rPr>
        <w:t xml:space="preserve">., 101/13, 55/15 – </w:t>
      </w:r>
      <w:proofErr w:type="spellStart"/>
      <w:r w:rsidRPr="00051E0A">
        <w:rPr>
          <w:rFonts w:cstheme="minorHAnsi"/>
          <w:color w:val="000000"/>
          <w:sz w:val="20"/>
        </w:rPr>
        <w:t>ZFisP</w:t>
      </w:r>
      <w:proofErr w:type="spellEnd"/>
      <w:r w:rsidRPr="00051E0A">
        <w:rPr>
          <w:rFonts w:cstheme="minorHAnsi"/>
          <w:color w:val="000000"/>
          <w:sz w:val="20"/>
        </w:rPr>
        <w:t xml:space="preserve"> in 96/15 – ZIPRS1617, 13/18 195/20- </w:t>
      </w:r>
      <w:proofErr w:type="spellStart"/>
      <w:r w:rsidRPr="00051E0A">
        <w:rPr>
          <w:rFonts w:cstheme="minorHAnsi"/>
          <w:color w:val="000000"/>
          <w:sz w:val="20"/>
        </w:rPr>
        <w:t>odl</w:t>
      </w:r>
      <w:proofErr w:type="spellEnd"/>
      <w:r w:rsidRPr="00051E0A">
        <w:rPr>
          <w:rFonts w:cstheme="minorHAnsi"/>
          <w:color w:val="000000"/>
          <w:sz w:val="20"/>
        </w:rPr>
        <w:t>. US),</w:t>
      </w:r>
    </w:p>
    <w:p w14:paraId="0D590EE4" w14:textId="77777777" w:rsidR="00816553" w:rsidRPr="00051E0A" w:rsidRDefault="00816553" w:rsidP="00816553">
      <w:pPr>
        <w:numPr>
          <w:ilvl w:val="0"/>
          <w:numId w:val="12"/>
        </w:numPr>
        <w:pBdr>
          <w:top w:val="nil"/>
          <w:left w:val="nil"/>
          <w:bottom w:val="nil"/>
          <w:right w:val="nil"/>
          <w:between w:val="nil"/>
        </w:pBdr>
        <w:spacing w:after="0" w:line="240" w:lineRule="auto"/>
        <w:jc w:val="both"/>
        <w:rPr>
          <w:rFonts w:cstheme="minorHAnsi"/>
          <w:color w:val="000000"/>
          <w:sz w:val="20"/>
        </w:rPr>
      </w:pPr>
      <w:r w:rsidRPr="00051E0A">
        <w:rPr>
          <w:rFonts w:cstheme="minorHAnsi"/>
          <w:color w:val="000000"/>
          <w:sz w:val="20"/>
        </w:rPr>
        <w:t>Proračuna Republike Slovenije za leto 2022 in 2023 (Uradni list RS, št. 187/2021),</w:t>
      </w:r>
    </w:p>
    <w:p w14:paraId="2C9CF19C" w14:textId="77777777" w:rsidR="00816553" w:rsidRPr="00051E0A" w:rsidRDefault="00816553" w:rsidP="00816553">
      <w:pPr>
        <w:numPr>
          <w:ilvl w:val="0"/>
          <w:numId w:val="12"/>
        </w:numPr>
        <w:pBdr>
          <w:top w:val="nil"/>
          <w:left w:val="nil"/>
          <w:bottom w:val="nil"/>
          <w:right w:val="nil"/>
          <w:between w:val="nil"/>
        </w:pBdr>
        <w:spacing w:after="0" w:line="240" w:lineRule="auto"/>
        <w:jc w:val="both"/>
        <w:rPr>
          <w:rFonts w:cstheme="minorHAnsi"/>
          <w:color w:val="000000"/>
          <w:sz w:val="20"/>
        </w:rPr>
      </w:pPr>
      <w:r w:rsidRPr="00051E0A">
        <w:rPr>
          <w:rFonts w:cstheme="minorHAnsi"/>
          <w:color w:val="000000"/>
          <w:sz w:val="20"/>
        </w:rPr>
        <w:t>Zakona o izvrševanju proračunov Republike Slovenije za leti 2022 in 2023 (Uradni list RS, št. 187/21</w:t>
      </w:r>
      <w:sdt>
        <w:sdtPr>
          <w:rPr>
            <w:rFonts w:cstheme="minorHAnsi"/>
            <w:sz w:val="20"/>
          </w:rPr>
          <w:tag w:val="goog_rdk_41"/>
          <w:id w:val="1614022071"/>
        </w:sdtPr>
        <w:sdtEndPr/>
        <w:sdtContent/>
      </w:sdt>
      <w:sdt>
        <w:sdtPr>
          <w:rPr>
            <w:rFonts w:cstheme="minorHAnsi"/>
            <w:sz w:val="20"/>
          </w:rPr>
          <w:tag w:val="goog_rdk_43"/>
          <w:id w:val="-2146495109"/>
        </w:sdtPr>
        <w:sdtEndPr/>
        <w:sdtContent>
          <w:r w:rsidRPr="00051E0A">
            <w:rPr>
              <w:rFonts w:cstheme="minorHAnsi"/>
              <w:sz w:val="20"/>
            </w:rPr>
            <w:t>, 15/21 – ZDUOP, 74/21, 172/21, 187/21 – ZIPRS2223 in 206/21 – ZDUPŠOP</w:t>
          </w:r>
          <w:r w:rsidRPr="00051E0A">
            <w:rPr>
              <w:rFonts w:cstheme="minorHAnsi"/>
              <w:color w:val="000000"/>
              <w:sz w:val="20"/>
            </w:rPr>
            <w:t>),</w:t>
          </w:r>
        </w:sdtContent>
      </w:sdt>
    </w:p>
    <w:sdt>
      <w:sdtPr>
        <w:rPr>
          <w:rFonts w:cstheme="minorHAnsi"/>
          <w:sz w:val="20"/>
        </w:rPr>
        <w:tag w:val="goog_rdk_45"/>
        <w:id w:val="1476341757"/>
      </w:sdtPr>
      <w:sdtEndPr/>
      <w:sdtContent>
        <w:p w14:paraId="1BEDAAAB" w14:textId="77777777" w:rsidR="00816553" w:rsidRPr="00051E0A" w:rsidRDefault="00816553" w:rsidP="00816553">
          <w:pPr>
            <w:numPr>
              <w:ilvl w:val="0"/>
              <w:numId w:val="12"/>
            </w:numPr>
            <w:pBdr>
              <w:top w:val="nil"/>
              <w:left w:val="nil"/>
              <w:bottom w:val="nil"/>
              <w:right w:val="nil"/>
              <w:between w:val="nil"/>
            </w:pBdr>
            <w:spacing w:after="0" w:line="240" w:lineRule="auto"/>
            <w:jc w:val="both"/>
            <w:rPr>
              <w:rFonts w:cstheme="minorHAnsi"/>
              <w:color w:val="000000"/>
              <w:sz w:val="20"/>
            </w:rPr>
          </w:pPr>
          <w:r w:rsidRPr="00051E0A">
            <w:rPr>
              <w:rFonts w:cstheme="minorHAnsi"/>
              <w:color w:val="000000"/>
              <w:sz w:val="20"/>
            </w:rPr>
            <w:t>Pravilnika o postopkih za izvrševanje proračuna Republike Slovenije (Uradni list RS, št. 50/07, 61/08, 99/09 – ZIPRS1011, 3/13 in 81/16),</w:t>
          </w:r>
          <w:sdt>
            <w:sdtPr>
              <w:rPr>
                <w:rFonts w:cstheme="minorHAnsi"/>
                <w:sz w:val="20"/>
              </w:rPr>
              <w:tag w:val="goog_rdk_44"/>
              <w:id w:val="1466932399"/>
              <w:showingPlcHdr/>
            </w:sdtPr>
            <w:sdtEndPr/>
            <w:sdtContent>
              <w:r w:rsidRPr="00051E0A">
                <w:rPr>
                  <w:rFonts w:cstheme="minorHAnsi"/>
                  <w:sz w:val="20"/>
                </w:rPr>
                <w:t xml:space="preserve">     </w:t>
              </w:r>
            </w:sdtContent>
          </w:sdt>
        </w:p>
      </w:sdtContent>
    </w:sdt>
    <w:sdt>
      <w:sdtPr>
        <w:rPr>
          <w:rFonts w:cstheme="minorHAnsi"/>
          <w:sz w:val="20"/>
        </w:rPr>
        <w:tag w:val="goog_rdk_47"/>
        <w:id w:val="1323156983"/>
      </w:sdtPr>
      <w:sdtEndPr/>
      <w:sdtContent>
        <w:p w14:paraId="07B9100E" w14:textId="77777777" w:rsidR="00816553" w:rsidRPr="00051E0A" w:rsidRDefault="00880D41" w:rsidP="00816553">
          <w:pPr>
            <w:numPr>
              <w:ilvl w:val="0"/>
              <w:numId w:val="12"/>
            </w:numPr>
            <w:pBdr>
              <w:top w:val="nil"/>
              <w:left w:val="nil"/>
              <w:bottom w:val="nil"/>
              <w:right w:val="nil"/>
              <w:between w:val="nil"/>
            </w:pBdr>
            <w:spacing w:after="0" w:line="240" w:lineRule="auto"/>
            <w:jc w:val="both"/>
            <w:rPr>
              <w:rFonts w:cstheme="minorHAnsi"/>
              <w:sz w:val="20"/>
            </w:rPr>
          </w:pPr>
          <w:sdt>
            <w:sdtPr>
              <w:rPr>
                <w:rFonts w:cstheme="minorHAnsi"/>
                <w:sz w:val="20"/>
              </w:rPr>
              <w:tag w:val="goog_rdk_46"/>
              <w:id w:val="1077949114"/>
            </w:sdtPr>
            <w:sdtEndPr/>
            <w:sdtContent>
              <w:r w:rsidR="00816553" w:rsidRPr="00051E0A">
                <w:rPr>
                  <w:rFonts w:cstheme="minorHAnsi"/>
                  <w:color w:val="000000"/>
                  <w:sz w:val="20"/>
                </w:rPr>
                <w:t xml:space="preserve">Zakona o splošnem upravnem postopku (Uradni list RS, št. </w:t>
              </w:r>
              <w:hyperlink r:id="rId8" w:history="1">
                <w:r w:rsidR="00816553" w:rsidRPr="00051E0A">
                  <w:rPr>
                    <w:rFonts w:cstheme="minorHAnsi"/>
                    <w:color w:val="000000"/>
                    <w:sz w:val="20"/>
                  </w:rPr>
                  <w:t>24/06</w:t>
                </w:r>
              </w:hyperlink>
              <w:r w:rsidR="00816553" w:rsidRPr="00051E0A">
                <w:rPr>
                  <w:rFonts w:cstheme="minorHAnsi"/>
                  <w:color w:val="000000"/>
                  <w:sz w:val="20"/>
                </w:rPr>
                <w:t xml:space="preserve"> – uradno prečiščeno besedilo, </w:t>
              </w:r>
              <w:hyperlink r:id="rId9" w:history="1">
                <w:r w:rsidR="00816553" w:rsidRPr="00051E0A">
                  <w:rPr>
                    <w:rFonts w:cstheme="minorHAnsi"/>
                    <w:color w:val="000000"/>
                    <w:sz w:val="20"/>
                  </w:rPr>
                  <w:t>105/06</w:t>
                </w:r>
              </w:hyperlink>
              <w:r w:rsidR="00816553" w:rsidRPr="00051E0A">
                <w:rPr>
                  <w:rFonts w:cstheme="minorHAnsi"/>
                  <w:color w:val="000000"/>
                  <w:sz w:val="20"/>
                </w:rPr>
                <w:t xml:space="preserve"> – ZUS-1, </w:t>
              </w:r>
              <w:hyperlink r:id="rId10" w:history="1">
                <w:r w:rsidR="00816553" w:rsidRPr="00051E0A">
                  <w:rPr>
                    <w:rFonts w:cstheme="minorHAnsi"/>
                    <w:color w:val="000000"/>
                    <w:sz w:val="20"/>
                  </w:rPr>
                  <w:t>126/07</w:t>
                </w:r>
              </w:hyperlink>
              <w:r w:rsidR="00816553" w:rsidRPr="00051E0A">
                <w:rPr>
                  <w:rFonts w:cstheme="minorHAnsi"/>
                  <w:color w:val="000000"/>
                  <w:sz w:val="20"/>
                </w:rPr>
                <w:t xml:space="preserve">, </w:t>
              </w:r>
              <w:hyperlink r:id="rId11" w:history="1">
                <w:r w:rsidR="00816553" w:rsidRPr="00051E0A">
                  <w:rPr>
                    <w:rFonts w:cstheme="minorHAnsi"/>
                    <w:color w:val="000000"/>
                    <w:sz w:val="20"/>
                  </w:rPr>
                  <w:t>65/08</w:t>
                </w:r>
              </w:hyperlink>
              <w:r w:rsidR="00816553" w:rsidRPr="00051E0A">
                <w:rPr>
                  <w:rFonts w:cstheme="minorHAnsi"/>
                  <w:color w:val="000000"/>
                  <w:sz w:val="20"/>
                </w:rPr>
                <w:t xml:space="preserve">, </w:t>
              </w:r>
              <w:hyperlink r:id="rId12" w:history="1">
                <w:r w:rsidR="00816553" w:rsidRPr="00051E0A">
                  <w:rPr>
                    <w:rFonts w:cstheme="minorHAnsi"/>
                    <w:color w:val="000000"/>
                    <w:sz w:val="20"/>
                  </w:rPr>
                  <w:t>8/10</w:t>
                </w:r>
              </w:hyperlink>
              <w:r w:rsidR="00816553" w:rsidRPr="00051E0A">
                <w:rPr>
                  <w:rFonts w:cstheme="minorHAnsi"/>
                  <w:color w:val="000000"/>
                  <w:sz w:val="20"/>
                </w:rPr>
                <w:t xml:space="preserve">, </w:t>
              </w:r>
              <w:hyperlink r:id="rId13" w:history="1">
                <w:r w:rsidR="00816553" w:rsidRPr="00051E0A">
                  <w:rPr>
                    <w:rFonts w:cstheme="minorHAnsi"/>
                    <w:color w:val="000000"/>
                    <w:sz w:val="20"/>
                  </w:rPr>
                  <w:t>82/13</w:t>
                </w:r>
              </w:hyperlink>
              <w:r w:rsidR="00816553" w:rsidRPr="00051E0A">
                <w:rPr>
                  <w:rFonts w:cstheme="minorHAnsi"/>
                  <w:color w:val="000000"/>
                  <w:sz w:val="20"/>
                </w:rPr>
                <w:t xml:space="preserve">, </w:t>
              </w:r>
              <w:hyperlink r:id="rId14" w:history="1">
                <w:r w:rsidR="00816553" w:rsidRPr="00051E0A">
                  <w:rPr>
                    <w:rFonts w:cstheme="minorHAnsi"/>
                    <w:color w:val="000000"/>
                    <w:sz w:val="20"/>
                  </w:rPr>
                  <w:t>175/20</w:t>
                </w:r>
              </w:hyperlink>
              <w:r w:rsidR="00816553" w:rsidRPr="00051E0A">
                <w:rPr>
                  <w:rFonts w:cstheme="minorHAnsi"/>
                  <w:color w:val="000000"/>
                  <w:sz w:val="20"/>
                </w:rPr>
                <w:t xml:space="preserve"> – ZIUOPDVE in </w:t>
              </w:r>
              <w:hyperlink r:id="rId15" w:history="1">
                <w:r w:rsidR="00816553" w:rsidRPr="00051E0A">
                  <w:rPr>
                    <w:rFonts w:cstheme="minorHAnsi"/>
                    <w:color w:val="000000"/>
                    <w:sz w:val="20"/>
                  </w:rPr>
                  <w:t>3/22</w:t>
                </w:r>
              </w:hyperlink>
              <w:r w:rsidR="00816553" w:rsidRPr="00051E0A">
                <w:rPr>
                  <w:rFonts w:cstheme="minorHAnsi"/>
                  <w:color w:val="000000"/>
                  <w:sz w:val="20"/>
                </w:rPr>
                <w:t xml:space="preserve"> – </w:t>
              </w:r>
              <w:proofErr w:type="spellStart"/>
              <w:r w:rsidR="00816553" w:rsidRPr="00051E0A">
                <w:rPr>
                  <w:rFonts w:cstheme="minorHAnsi"/>
                  <w:color w:val="000000"/>
                  <w:sz w:val="20"/>
                </w:rPr>
                <w:t>ZDeb</w:t>
              </w:r>
              <w:proofErr w:type="spellEnd"/>
              <w:r w:rsidR="00816553" w:rsidRPr="00051E0A">
                <w:rPr>
                  <w:rFonts w:cstheme="minorHAnsi"/>
                  <w:color w:val="000000"/>
                  <w:sz w:val="20"/>
                </w:rPr>
                <w:t>),</w:t>
              </w:r>
            </w:sdtContent>
          </w:sdt>
        </w:p>
      </w:sdtContent>
    </w:sdt>
    <w:sdt>
      <w:sdtPr>
        <w:rPr>
          <w:rFonts w:cstheme="minorHAnsi"/>
          <w:sz w:val="20"/>
        </w:rPr>
        <w:tag w:val="goog_rdk_49"/>
        <w:id w:val="-1665310091"/>
      </w:sdtPr>
      <w:sdtEndPr/>
      <w:sdtContent>
        <w:sdt>
          <w:sdtPr>
            <w:rPr>
              <w:rFonts w:cstheme="minorHAnsi"/>
              <w:sz w:val="20"/>
            </w:rPr>
            <w:tag w:val="goog_rdk_48"/>
            <w:id w:val="-30265472"/>
          </w:sdtPr>
          <w:sdtEndPr/>
          <w:sdtContent>
            <w:p w14:paraId="61A9A9D2" w14:textId="77777777" w:rsidR="00816553" w:rsidRPr="00051E0A" w:rsidRDefault="00816553" w:rsidP="00816553">
              <w:pPr>
                <w:numPr>
                  <w:ilvl w:val="0"/>
                  <w:numId w:val="12"/>
                </w:numPr>
                <w:pBdr>
                  <w:top w:val="nil"/>
                  <w:left w:val="nil"/>
                  <w:bottom w:val="nil"/>
                  <w:right w:val="nil"/>
                  <w:between w:val="nil"/>
                </w:pBdr>
                <w:spacing w:after="0" w:line="240" w:lineRule="auto"/>
                <w:jc w:val="both"/>
                <w:rPr>
                  <w:rFonts w:eastAsia="Arial" w:cstheme="minorHAnsi"/>
                  <w:color w:val="626060"/>
                  <w:sz w:val="20"/>
                </w:rPr>
              </w:pPr>
              <w:r w:rsidRPr="00051E0A">
                <w:rPr>
                  <w:rFonts w:cstheme="minorHAnsi"/>
                  <w:color w:val="000000"/>
                  <w:sz w:val="20"/>
                </w:rPr>
                <w:t xml:space="preserve">Zakona o varstvu osebnih podatkov (Uradni list RS, št. </w:t>
              </w:r>
              <w:hyperlink r:id="rId16" w:history="1">
                <w:r w:rsidRPr="00051E0A">
                  <w:rPr>
                    <w:rFonts w:cstheme="minorHAnsi"/>
                    <w:color w:val="000000"/>
                    <w:sz w:val="20"/>
                  </w:rPr>
                  <w:t>94/07</w:t>
                </w:r>
              </w:hyperlink>
              <w:r w:rsidRPr="00051E0A">
                <w:rPr>
                  <w:rFonts w:cstheme="minorHAnsi"/>
                  <w:color w:val="000000"/>
                  <w:sz w:val="20"/>
                </w:rPr>
                <w:t xml:space="preserve"> – uradno prečiščeno besedilo in </w:t>
              </w:r>
              <w:hyperlink r:id="rId17" w:history="1">
                <w:r w:rsidRPr="00051E0A">
                  <w:rPr>
                    <w:rFonts w:cstheme="minorHAnsi"/>
                    <w:color w:val="000000"/>
                    <w:sz w:val="20"/>
                  </w:rPr>
                  <w:t>177/20</w:t>
                </w:r>
              </w:hyperlink>
              <w:r w:rsidRPr="00051E0A">
                <w:rPr>
                  <w:rFonts w:cstheme="minorHAnsi"/>
                  <w:color w:val="000000"/>
                  <w:sz w:val="20"/>
                </w:rPr>
                <w:t>);</w:t>
              </w:r>
            </w:p>
            <w:p w14:paraId="44E4DB18" w14:textId="77777777" w:rsidR="00816553" w:rsidRPr="00051E0A" w:rsidRDefault="00816553" w:rsidP="00816553">
              <w:pPr>
                <w:pStyle w:val="Odstavekseznama"/>
                <w:numPr>
                  <w:ilvl w:val="0"/>
                  <w:numId w:val="12"/>
                </w:numPr>
                <w:spacing w:after="0" w:line="240" w:lineRule="auto"/>
                <w:jc w:val="both"/>
                <w:rPr>
                  <w:rFonts w:eastAsia="Arial" w:cstheme="minorHAnsi"/>
                  <w:sz w:val="20"/>
                </w:rPr>
              </w:pPr>
              <w:r w:rsidRPr="00051E0A">
                <w:rPr>
                  <w:rFonts w:eastAsia="Arial" w:cstheme="minorHAnsi"/>
                  <w:sz w:val="20"/>
                </w:rPr>
                <w:t xml:space="preserve">Uredbe (EU) 2016/679 Evropskega parlamenta in Sveta z dne 27. aprila 2016 o varstvu posameznikov pri obdelavi osebnih podatkov in o prostem pretoku takih podatkov ter o razveljavitvi Direktive 95/46/ES </w:t>
              </w:r>
              <w:r w:rsidRPr="00051E0A">
                <w:rPr>
                  <w:rFonts w:eastAsia="Arial" w:cstheme="minorHAnsi"/>
                  <w:sz w:val="20"/>
                </w:rPr>
                <w:lastRenderedPageBreak/>
                <w:t>(Splošna uredba o varstvu podatkov) UL L št. 119, z dne 4. 5. 2016, str. 1), zadnjič popravljena s Popravkom (UL L št. 127 z dne 23. 5. 2018, str. 2), (v nadaljevanju: Splošna uredba GDPR),</w:t>
              </w:r>
            </w:p>
          </w:sdtContent>
        </w:sdt>
      </w:sdtContent>
    </w:sdt>
    <w:sdt>
      <w:sdtPr>
        <w:rPr>
          <w:rFonts w:cstheme="minorHAnsi"/>
          <w:sz w:val="20"/>
        </w:rPr>
        <w:tag w:val="goog_rdk_52"/>
        <w:id w:val="563304528"/>
      </w:sdtPr>
      <w:sdtEndPr/>
      <w:sdtContent>
        <w:p w14:paraId="1AB60096" w14:textId="77777777" w:rsidR="00816553" w:rsidRPr="00051E0A" w:rsidRDefault="00880D41" w:rsidP="00816553">
          <w:pPr>
            <w:numPr>
              <w:ilvl w:val="0"/>
              <w:numId w:val="12"/>
            </w:numPr>
            <w:pBdr>
              <w:top w:val="nil"/>
              <w:left w:val="nil"/>
              <w:bottom w:val="nil"/>
              <w:right w:val="nil"/>
              <w:between w:val="nil"/>
            </w:pBdr>
            <w:spacing w:after="0" w:line="240" w:lineRule="auto"/>
            <w:jc w:val="both"/>
            <w:rPr>
              <w:rFonts w:eastAsia="Arial" w:cstheme="minorHAnsi"/>
              <w:color w:val="626060"/>
              <w:sz w:val="20"/>
            </w:rPr>
          </w:pPr>
          <w:sdt>
            <w:sdtPr>
              <w:rPr>
                <w:rFonts w:cstheme="minorHAnsi"/>
                <w:sz w:val="20"/>
              </w:rPr>
              <w:tag w:val="goog_rdk_50"/>
              <w:id w:val="1893469112"/>
            </w:sdtPr>
            <w:sdtEndPr/>
            <w:sdtContent>
              <w:r w:rsidR="00816553" w:rsidRPr="00051E0A">
                <w:rPr>
                  <w:rFonts w:cstheme="minorHAnsi"/>
                  <w:color w:val="000000"/>
                  <w:sz w:val="20"/>
                </w:rPr>
                <w:t xml:space="preserve">Zakona o integriteti in preprečevanju korupcije (Uradni list RS, št. </w:t>
              </w:r>
              <w:hyperlink r:id="rId18" w:history="1">
                <w:r w:rsidR="00816553" w:rsidRPr="00051E0A">
                  <w:rPr>
                    <w:rFonts w:cstheme="minorHAnsi"/>
                    <w:color w:val="000000"/>
                    <w:sz w:val="20"/>
                  </w:rPr>
                  <w:t>69/11</w:t>
                </w:r>
              </w:hyperlink>
              <w:r w:rsidR="00816553" w:rsidRPr="00051E0A">
                <w:rPr>
                  <w:rFonts w:cstheme="minorHAnsi"/>
                  <w:color w:val="000000"/>
                  <w:sz w:val="20"/>
                </w:rPr>
                <w:t xml:space="preserve"> – uradno prečiščeno besedilo, </w:t>
              </w:r>
              <w:hyperlink r:id="rId19" w:history="1">
                <w:r w:rsidR="00816553" w:rsidRPr="00051E0A">
                  <w:rPr>
                    <w:rFonts w:cstheme="minorHAnsi"/>
                    <w:color w:val="000000"/>
                    <w:sz w:val="20"/>
                  </w:rPr>
                  <w:t>158/20</w:t>
                </w:r>
              </w:hyperlink>
              <w:r w:rsidR="00816553" w:rsidRPr="00051E0A">
                <w:rPr>
                  <w:rFonts w:cstheme="minorHAnsi"/>
                  <w:color w:val="000000"/>
                  <w:sz w:val="20"/>
                </w:rPr>
                <w:t xml:space="preserve"> in </w:t>
              </w:r>
              <w:hyperlink r:id="rId20" w:history="1">
                <w:r w:rsidR="00816553" w:rsidRPr="00051E0A">
                  <w:rPr>
                    <w:rFonts w:cstheme="minorHAnsi"/>
                    <w:color w:val="000000"/>
                    <w:sz w:val="20"/>
                  </w:rPr>
                  <w:t>3/22</w:t>
                </w:r>
              </w:hyperlink>
              <w:r w:rsidR="00816553" w:rsidRPr="00051E0A">
                <w:rPr>
                  <w:rFonts w:cstheme="minorHAnsi"/>
                  <w:color w:val="000000"/>
                  <w:sz w:val="20"/>
                </w:rPr>
                <w:t xml:space="preserve"> – </w:t>
              </w:r>
              <w:proofErr w:type="spellStart"/>
              <w:r w:rsidR="00816553" w:rsidRPr="00051E0A">
                <w:rPr>
                  <w:rFonts w:cstheme="minorHAnsi"/>
                  <w:color w:val="000000"/>
                  <w:sz w:val="20"/>
                </w:rPr>
                <w:t>ZDeb</w:t>
              </w:r>
              <w:proofErr w:type="spellEnd"/>
              <w:r w:rsidR="00816553" w:rsidRPr="00051E0A">
                <w:rPr>
                  <w:rFonts w:cstheme="minorHAnsi"/>
                  <w:color w:val="000000"/>
                  <w:sz w:val="20"/>
                </w:rPr>
                <w:t>),</w:t>
              </w:r>
            </w:sdtContent>
          </w:sdt>
          <w:sdt>
            <w:sdtPr>
              <w:rPr>
                <w:rFonts w:cstheme="minorHAnsi"/>
                <w:sz w:val="20"/>
              </w:rPr>
              <w:tag w:val="goog_rdk_51"/>
              <w:id w:val="-641268994"/>
              <w:showingPlcHdr/>
            </w:sdtPr>
            <w:sdtEndPr/>
            <w:sdtContent>
              <w:r w:rsidR="00816553" w:rsidRPr="00051E0A">
                <w:rPr>
                  <w:rFonts w:cstheme="minorHAnsi"/>
                  <w:sz w:val="20"/>
                </w:rPr>
                <w:t xml:space="preserve">     </w:t>
              </w:r>
            </w:sdtContent>
          </w:sdt>
        </w:p>
      </w:sdtContent>
    </w:sdt>
    <w:p w14:paraId="53413E4D" w14:textId="77777777" w:rsidR="00816553" w:rsidRPr="00051E0A" w:rsidRDefault="00816553" w:rsidP="00816553">
      <w:pPr>
        <w:numPr>
          <w:ilvl w:val="0"/>
          <w:numId w:val="12"/>
        </w:numPr>
        <w:pBdr>
          <w:top w:val="nil"/>
          <w:left w:val="nil"/>
          <w:bottom w:val="nil"/>
          <w:right w:val="nil"/>
          <w:between w:val="nil"/>
        </w:pBdr>
        <w:spacing w:after="0" w:line="240" w:lineRule="auto"/>
        <w:jc w:val="both"/>
        <w:rPr>
          <w:rFonts w:cstheme="minorHAnsi"/>
          <w:color w:val="000000"/>
          <w:sz w:val="20"/>
        </w:rPr>
      </w:pPr>
      <w:r w:rsidRPr="00051E0A">
        <w:rPr>
          <w:rFonts w:cstheme="minorHAnsi"/>
          <w:color w:val="000000"/>
          <w:sz w:val="20"/>
        </w:rPr>
        <w:t>Uredbe o postopku, merilih in načinih dodeljevanja sredstev za spodbujanje razvojnih programov in prednostnih nalog (Uradni list RS, št. 56/11),</w:t>
      </w:r>
    </w:p>
    <w:p w14:paraId="08FFF894" w14:textId="77777777" w:rsidR="00816553" w:rsidRPr="00051E0A" w:rsidRDefault="00816553" w:rsidP="00816553">
      <w:pPr>
        <w:numPr>
          <w:ilvl w:val="0"/>
          <w:numId w:val="12"/>
        </w:numPr>
        <w:pBdr>
          <w:top w:val="nil"/>
          <w:left w:val="nil"/>
          <w:bottom w:val="nil"/>
          <w:right w:val="nil"/>
          <w:between w:val="nil"/>
        </w:pBdr>
        <w:spacing w:after="0" w:line="240" w:lineRule="auto"/>
        <w:jc w:val="both"/>
        <w:rPr>
          <w:rFonts w:cstheme="minorHAnsi"/>
          <w:color w:val="000000"/>
          <w:sz w:val="20"/>
        </w:rPr>
      </w:pPr>
      <w:r w:rsidRPr="00051E0A">
        <w:rPr>
          <w:rFonts w:cstheme="minorHAnsi"/>
          <w:color w:val="000000"/>
          <w:sz w:val="20"/>
        </w:rPr>
        <w:t>Uredbe o določitvi obmejnih problemskih območij (Uradni list RS, št. 22/11, 97/12, 24/15, 35/17 in 101/20),</w:t>
      </w:r>
    </w:p>
    <w:p w14:paraId="5EEFE8C1" w14:textId="77777777" w:rsidR="00816553" w:rsidRPr="00051E0A" w:rsidRDefault="00880D41" w:rsidP="00816553">
      <w:pPr>
        <w:pBdr>
          <w:top w:val="nil"/>
          <w:left w:val="nil"/>
          <w:bottom w:val="nil"/>
          <w:right w:val="nil"/>
          <w:between w:val="nil"/>
        </w:pBdr>
        <w:ind w:left="360"/>
        <w:rPr>
          <w:rFonts w:cstheme="minorHAnsi"/>
          <w:color w:val="000000"/>
          <w:sz w:val="20"/>
        </w:rPr>
      </w:pPr>
      <w:sdt>
        <w:sdtPr>
          <w:rPr>
            <w:rFonts w:cstheme="minorHAnsi"/>
            <w:sz w:val="20"/>
          </w:rPr>
          <w:tag w:val="goog_rdk_55"/>
          <w:id w:val="1578179186"/>
        </w:sdtPr>
        <w:sdtEndPr/>
        <w:sdtContent>
          <w:r w:rsidR="00816553" w:rsidRPr="00051E0A">
            <w:rPr>
              <w:rFonts w:cstheme="minorHAnsi"/>
              <w:color w:val="000000"/>
              <w:sz w:val="20"/>
            </w:rPr>
            <w:t>Uredbe o metodologiji za določitev razvitosti občin</w:t>
          </w:r>
          <w:sdt>
            <w:sdtPr>
              <w:rPr>
                <w:rFonts w:cstheme="minorHAnsi"/>
                <w:sz w:val="20"/>
              </w:rPr>
              <w:tag w:val="goog_rdk_53"/>
              <w:id w:val="1142771952"/>
            </w:sdtPr>
            <w:sdtEndPr/>
            <w:sdtContent>
              <w:r w:rsidR="00816553" w:rsidRPr="00051E0A">
                <w:rPr>
                  <w:rFonts w:cstheme="minorHAnsi"/>
                  <w:color w:val="000000"/>
                  <w:sz w:val="20"/>
                </w:rPr>
                <w:t xml:space="preserve"> za leti 2022 in 2023 (Uradni list RS, št. </w:t>
              </w:r>
              <w:hyperlink r:id="rId21" w:history="1">
                <w:r w:rsidR="00816553" w:rsidRPr="00051E0A">
                  <w:rPr>
                    <w:rFonts w:cstheme="minorHAnsi"/>
                    <w:color w:val="000000"/>
                    <w:sz w:val="20"/>
                  </w:rPr>
                  <w:t>208/21</w:t>
                </w:r>
              </w:hyperlink>
              <w:r w:rsidR="00816553" w:rsidRPr="00051E0A">
                <w:rPr>
                  <w:rFonts w:cstheme="minorHAnsi"/>
                  <w:color w:val="000000"/>
                  <w:sz w:val="20"/>
                </w:rPr>
                <w:t>)</w:t>
              </w:r>
            </w:sdtContent>
          </w:sdt>
          <w:r w:rsidR="00816553" w:rsidRPr="00051E0A">
            <w:rPr>
              <w:rFonts w:cstheme="minorHAnsi"/>
              <w:color w:val="000000"/>
              <w:sz w:val="20"/>
            </w:rPr>
            <w:t xml:space="preserve"> </w:t>
          </w:r>
          <w:sdt>
            <w:sdtPr>
              <w:rPr>
                <w:rFonts w:cstheme="minorHAnsi"/>
                <w:sz w:val="20"/>
              </w:rPr>
              <w:tag w:val="goog_rdk_54"/>
              <w:id w:val="1527139731"/>
            </w:sdtPr>
            <w:sdtEndPr/>
            <w:sdtContent/>
          </w:sdt>
        </w:sdtContent>
      </w:sdt>
      <w:r w:rsidR="00816553" w:rsidRPr="00051E0A">
        <w:rPr>
          <w:rFonts w:cstheme="minorHAnsi"/>
          <w:color w:val="000000"/>
          <w:sz w:val="20"/>
        </w:rPr>
        <w:t>;</w:t>
      </w:r>
    </w:p>
    <w:p w14:paraId="34C12DA6" w14:textId="77777777" w:rsidR="00816553" w:rsidRPr="00051E0A" w:rsidRDefault="00816553" w:rsidP="00816553">
      <w:pPr>
        <w:numPr>
          <w:ilvl w:val="0"/>
          <w:numId w:val="12"/>
        </w:numPr>
        <w:pBdr>
          <w:top w:val="nil"/>
          <w:left w:val="nil"/>
          <w:bottom w:val="nil"/>
          <w:right w:val="nil"/>
          <w:between w:val="nil"/>
        </w:pBdr>
        <w:spacing w:after="0" w:line="240" w:lineRule="auto"/>
        <w:jc w:val="both"/>
        <w:rPr>
          <w:rFonts w:cstheme="minorHAnsi"/>
          <w:color w:val="000000"/>
          <w:sz w:val="20"/>
        </w:rPr>
      </w:pPr>
      <w:r w:rsidRPr="00051E0A">
        <w:rPr>
          <w:rFonts w:cstheme="minorHAnsi"/>
          <w:color w:val="000000"/>
          <w:sz w:val="20"/>
        </w:rPr>
        <w:t>Uredbe o dodeljevanju regionalnih državnih pomoči ter načinu uveljavljanja regionalne spodbude za zaposlovanje ter davčnih olajšav za zaposlovanje in investiranje (Uradni list RS, št. 93/14, 77/16, 14/18</w:t>
      </w:r>
      <w:sdt>
        <w:sdtPr>
          <w:rPr>
            <w:rFonts w:cstheme="minorHAnsi"/>
            <w:sz w:val="20"/>
          </w:rPr>
          <w:tag w:val="goog_rdk_56"/>
          <w:id w:val="-978303802"/>
        </w:sdtPr>
        <w:sdtEndPr/>
        <w:sdtContent>
          <w:r w:rsidRPr="00051E0A">
            <w:rPr>
              <w:rFonts w:cstheme="minorHAnsi"/>
              <w:color w:val="000000"/>
              <w:sz w:val="20"/>
            </w:rPr>
            <w:t>,</w:t>
          </w:r>
        </w:sdtContent>
      </w:sdt>
      <w:sdt>
        <w:sdtPr>
          <w:rPr>
            <w:rFonts w:cstheme="minorHAnsi"/>
            <w:sz w:val="20"/>
          </w:rPr>
          <w:tag w:val="goog_rdk_57"/>
          <w:id w:val="-1307621292"/>
        </w:sdtPr>
        <w:sdtEndPr/>
        <w:sdtContent/>
      </w:sdt>
      <w:r w:rsidRPr="00051E0A">
        <w:rPr>
          <w:rFonts w:cstheme="minorHAnsi"/>
          <w:color w:val="000000"/>
          <w:sz w:val="20"/>
        </w:rPr>
        <w:t>168/20</w:t>
      </w:r>
      <w:sdt>
        <w:sdtPr>
          <w:rPr>
            <w:rFonts w:cstheme="minorHAnsi"/>
            <w:sz w:val="20"/>
          </w:rPr>
          <w:tag w:val="goog_rdk_58"/>
          <w:id w:val="211084686"/>
        </w:sdtPr>
        <w:sdtEndPr/>
        <w:sdtContent>
          <w:r w:rsidRPr="00051E0A">
            <w:rPr>
              <w:rFonts w:cstheme="minorHAnsi"/>
              <w:color w:val="000000"/>
              <w:sz w:val="20"/>
            </w:rPr>
            <w:t xml:space="preserve">, </w:t>
          </w:r>
          <w:hyperlink r:id="rId22" w:history="1">
            <w:r w:rsidRPr="00051E0A">
              <w:rPr>
                <w:rFonts w:cstheme="minorHAnsi"/>
                <w:color w:val="000000"/>
                <w:sz w:val="20"/>
              </w:rPr>
              <w:t>121/21</w:t>
            </w:r>
          </w:hyperlink>
          <w:r w:rsidRPr="00051E0A">
            <w:rPr>
              <w:rFonts w:cstheme="minorHAnsi"/>
              <w:color w:val="000000"/>
              <w:sz w:val="20"/>
            </w:rPr>
            <w:t xml:space="preserve"> in 27/22, v nadaljevanju: Uredba RDP</w:t>
          </w:r>
        </w:sdtContent>
      </w:sdt>
      <w:r w:rsidRPr="00051E0A">
        <w:rPr>
          <w:rFonts w:cstheme="minorHAnsi"/>
          <w:color w:val="000000"/>
          <w:sz w:val="20"/>
        </w:rPr>
        <w:t>),</w:t>
      </w:r>
    </w:p>
    <w:p w14:paraId="7201049B" w14:textId="77777777" w:rsidR="00816553" w:rsidRPr="00051E0A" w:rsidRDefault="00816553" w:rsidP="00816553">
      <w:pPr>
        <w:numPr>
          <w:ilvl w:val="0"/>
          <w:numId w:val="12"/>
        </w:numPr>
        <w:pBdr>
          <w:top w:val="nil"/>
          <w:left w:val="nil"/>
          <w:bottom w:val="nil"/>
          <w:right w:val="nil"/>
          <w:between w:val="nil"/>
        </w:pBdr>
        <w:spacing w:after="0" w:line="240" w:lineRule="auto"/>
        <w:jc w:val="both"/>
        <w:rPr>
          <w:rFonts w:cstheme="minorHAnsi"/>
          <w:color w:val="000000"/>
          <w:sz w:val="20"/>
        </w:rPr>
      </w:pPr>
      <w:r w:rsidRPr="00051E0A">
        <w:rPr>
          <w:rFonts w:cstheme="minorHAnsi"/>
          <w:color w:val="000000"/>
          <w:sz w:val="20"/>
        </w:rPr>
        <w:t>Uredba o karti regionalne pomoči za obdobje 2022–2027 (Uradni list RS, št. 15/22),</w:t>
      </w:r>
    </w:p>
    <w:sdt>
      <w:sdtPr>
        <w:rPr>
          <w:rFonts w:cstheme="minorHAnsi"/>
          <w:sz w:val="20"/>
        </w:rPr>
        <w:tag w:val="goog_rdk_64"/>
        <w:id w:val="1063997225"/>
      </w:sdtPr>
      <w:sdtEndPr/>
      <w:sdtContent>
        <w:p w14:paraId="2C1A9D34" w14:textId="77777777" w:rsidR="00816553" w:rsidRPr="00051E0A" w:rsidRDefault="00816553" w:rsidP="00816553">
          <w:pPr>
            <w:numPr>
              <w:ilvl w:val="0"/>
              <w:numId w:val="12"/>
            </w:numPr>
            <w:pBdr>
              <w:top w:val="nil"/>
              <w:left w:val="nil"/>
              <w:bottom w:val="nil"/>
              <w:right w:val="nil"/>
              <w:between w:val="nil"/>
            </w:pBdr>
            <w:spacing w:after="0" w:line="240" w:lineRule="auto"/>
            <w:jc w:val="both"/>
            <w:rPr>
              <w:rFonts w:cstheme="minorHAnsi"/>
              <w:color w:val="000000"/>
              <w:sz w:val="20"/>
            </w:rPr>
          </w:pPr>
          <w:r w:rsidRPr="00051E0A">
            <w:rPr>
              <w:rFonts w:cstheme="minorHAnsi"/>
              <w:color w:val="000000"/>
              <w:sz w:val="20"/>
            </w:rPr>
            <w:t>Uredbe Komisije (EU) št. 651/2014 z dne 17. junija 2014 o razglasitvi nekaterih vrst pomoči za združljive z notranjim trgom pri uporabi členov 107 in 108 Pogodbe o Evropski uniji (UL L št. 187 z dne 26. 6. 2014, str. 1</w:t>
          </w:r>
          <w:sdt>
            <w:sdtPr>
              <w:rPr>
                <w:rFonts w:cstheme="minorHAnsi"/>
                <w:sz w:val="20"/>
              </w:rPr>
              <w:tag w:val="goog_rdk_59"/>
              <w:id w:val="-704645586"/>
            </w:sdtPr>
            <w:sdtEndPr/>
            <w:sdtContent>
              <w:r w:rsidRPr="00051E0A">
                <w:rPr>
                  <w:rFonts w:cstheme="minorHAnsi"/>
                  <w:color w:val="000000"/>
                  <w:sz w:val="20"/>
                </w:rPr>
                <w:t>-78</w:t>
              </w:r>
            </w:sdtContent>
          </w:sdt>
          <w:r w:rsidRPr="00051E0A">
            <w:rPr>
              <w:rFonts w:cstheme="minorHAnsi"/>
              <w:color w:val="000000"/>
              <w:sz w:val="20"/>
            </w:rPr>
            <w:t xml:space="preserve">), nazadnje spremenjene </w:t>
          </w:r>
          <w:sdt>
            <w:sdtPr>
              <w:rPr>
                <w:rFonts w:cstheme="minorHAnsi"/>
                <w:sz w:val="20"/>
              </w:rPr>
              <w:tag w:val="goog_rdk_60"/>
              <w:id w:val="-1646112723"/>
            </w:sdtPr>
            <w:sdtEndPr/>
            <w:sdtContent>
              <w:r w:rsidRPr="00051E0A">
                <w:rPr>
                  <w:rFonts w:cstheme="minorHAnsi"/>
                  <w:color w:val="000000"/>
                  <w:sz w:val="20"/>
                </w:rPr>
                <w:t xml:space="preserve">z Uredbo Komisije (EU) 2021/1237 z dne 23. julija 2021 o spremembi Uredbe (EU) št. 651/2014 o razglasitvi nekaterih vrst pomoči za združljive z notranjim trgom pri uporabi členov 107 in 108 Pogodbe (UL L 270 z dne 29.7.2021, str. 39) </w:t>
              </w:r>
            </w:sdtContent>
          </w:sdt>
          <w:sdt>
            <w:sdtPr>
              <w:rPr>
                <w:rFonts w:cstheme="minorHAnsi"/>
                <w:sz w:val="20"/>
              </w:rPr>
              <w:tag w:val="goog_rdk_61"/>
              <w:id w:val="871031873"/>
            </w:sdtPr>
            <w:sdtEndPr/>
            <w:sdtContent/>
          </w:sdt>
          <w:r w:rsidRPr="00051E0A">
            <w:rPr>
              <w:rFonts w:cstheme="minorHAnsi"/>
              <w:color w:val="000000"/>
              <w:sz w:val="20"/>
            </w:rPr>
            <w:t>, (v nadaljnjem besedilu: Uredba 651/2014/EU</w:t>
          </w:r>
          <w:sdt>
            <w:sdtPr>
              <w:rPr>
                <w:rFonts w:cstheme="minorHAnsi"/>
                <w:sz w:val="20"/>
              </w:rPr>
              <w:tag w:val="goog_rdk_62"/>
              <w:id w:val="-358510172"/>
            </w:sdtPr>
            <w:sdtEndPr/>
            <w:sdtContent>
              <w:r w:rsidRPr="00051E0A">
                <w:rPr>
                  <w:rFonts w:cstheme="minorHAnsi"/>
                  <w:color w:val="000000"/>
                  <w:sz w:val="20"/>
                </w:rPr>
                <w:t>,</w:t>
              </w:r>
            </w:sdtContent>
          </w:sdt>
          <w:r w:rsidRPr="00051E0A">
            <w:rPr>
              <w:rFonts w:cstheme="minorHAnsi"/>
              <w:color w:val="000000"/>
              <w:sz w:val="20"/>
            </w:rPr>
            <w:t xml:space="preserve">) </w:t>
          </w:r>
          <w:sdt>
            <w:sdtPr>
              <w:rPr>
                <w:rFonts w:cstheme="minorHAnsi"/>
                <w:sz w:val="20"/>
              </w:rPr>
              <w:tag w:val="goog_rdk_63"/>
              <w:id w:val="-1362508235"/>
            </w:sdtPr>
            <w:sdtEndPr/>
            <w:sdtContent/>
          </w:sdt>
        </w:p>
      </w:sdtContent>
    </w:sdt>
    <w:p w14:paraId="140DA724" w14:textId="77777777" w:rsidR="00816553" w:rsidRPr="00051E0A" w:rsidRDefault="00880D41" w:rsidP="00816553">
      <w:pPr>
        <w:spacing w:line="283" w:lineRule="auto"/>
        <w:rPr>
          <w:rFonts w:cstheme="minorHAnsi"/>
          <w:sz w:val="20"/>
        </w:rPr>
      </w:pPr>
      <w:sdt>
        <w:sdtPr>
          <w:rPr>
            <w:rFonts w:cstheme="minorHAnsi"/>
            <w:sz w:val="20"/>
          </w:rPr>
          <w:tag w:val="goog_rdk_70"/>
          <w:id w:val="-126012267"/>
        </w:sdtPr>
        <w:sdtEndPr/>
        <w:sdtContent>
          <w:r w:rsidR="00816553" w:rsidRPr="00051E0A">
            <w:rPr>
              <w:rFonts w:cstheme="minorHAnsi"/>
              <w:color w:val="000000"/>
              <w:sz w:val="20"/>
            </w:rPr>
            <w:t xml:space="preserve">in </w:t>
          </w:r>
        </w:sdtContent>
      </w:sdt>
    </w:p>
    <w:p w14:paraId="6AD1BBFC" w14:textId="77777777" w:rsidR="00816553" w:rsidRPr="00051E0A" w:rsidRDefault="00816553" w:rsidP="00816553">
      <w:pPr>
        <w:numPr>
          <w:ilvl w:val="0"/>
          <w:numId w:val="12"/>
        </w:numPr>
        <w:pBdr>
          <w:top w:val="nil"/>
          <w:left w:val="nil"/>
          <w:bottom w:val="nil"/>
          <w:right w:val="nil"/>
          <w:between w:val="nil"/>
        </w:pBdr>
        <w:spacing w:after="0" w:line="240" w:lineRule="auto"/>
        <w:jc w:val="both"/>
        <w:rPr>
          <w:rFonts w:cstheme="minorHAnsi"/>
          <w:color w:val="000000"/>
          <w:sz w:val="20"/>
        </w:rPr>
      </w:pPr>
      <w:r w:rsidRPr="00051E0A">
        <w:rPr>
          <w:rFonts w:cstheme="minorHAnsi"/>
          <w:color w:val="000000"/>
          <w:sz w:val="20"/>
        </w:rPr>
        <w:t>sheme državne pomoči »Regionalna shema državnih pomoči« (št. sheme: BE02-2399245-2014, BE02-2399245-2014/I, BE02-2399245-2014/II, BE02-2399245-2014/III in BE02-2399245-2014/IV; v nadaljnjem besedilu: BE02-2399245-2014).</w:t>
      </w:r>
    </w:p>
    <w:p w14:paraId="65D4FFA5" w14:textId="77777777" w:rsidR="00C846C2" w:rsidRPr="00B0746A" w:rsidRDefault="00C846C2" w:rsidP="00C846C2">
      <w:pPr>
        <w:rPr>
          <w:rFonts w:cstheme="minorHAnsi"/>
          <w:sz w:val="20"/>
          <w:szCs w:val="20"/>
        </w:rPr>
      </w:pPr>
    </w:p>
    <w:p w14:paraId="376037AE" w14:textId="36E5E9A6" w:rsidR="00C846C2" w:rsidRPr="00B0746A" w:rsidRDefault="00C451EF" w:rsidP="00C846C2">
      <w:pPr>
        <w:pStyle w:val="BodyText22"/>
        <w:tabs>
          <w:tab w:val="num" w:pos="720"/>
        </w:tabs>
        <w:rPr>
          <w:rFonts w:asciiTheme="minorHAnsi" w:hAnsiTheme="minorHAnsi" w:cstheme="minorHAnsi"/>
          <w:sz w:val="20"/>
        </w:rPr>
      </w:pPr>
      <w:r w:rsidRPr="00B0746A">
        <w:rPr>
          <w:rFonts w:asciiTheme="minorHAnsi" w:hAnsiTheme="minorHAnsi" w:cstheme="minorHAnsi"/>
          <w:sz w:val="20"/>
        </w:rPr>
        <w:t xml:space="preserve">Ministrstvo za gospodarski razvoj in tehnologijo </w:t>
      </w:r>
      <w:r w:rsidR="00C846C2" w:rsidRPr="00B0746A">
        <w:rPr>
          <w:rFonts w:asciiTheme="minorHAnsi" w:hAnsiTheme="minorHAnsi" w:cstheme="minorHAnsi"/>
          <w:sz w:val="20"/>
        </w:rPr>
        <w:t>bo vsa dejanja v postopku tega javnega razpisa v razmerju do prijaviteljev in končnih prejemnikov  (obravnavanje vlog, izdaja sklepov, sklepanje pogodb, izvajanje pogodb idr.) izvajal na podlagi in v skladu z zgoraj n</w:t>
      </w:r>
      <w:r w:rsidR="00F40EA9" w:rsidRPr="00B0746A">
        <w:rPr>
          <w:rFonts w:asciiTheme="minorHAnsi" w:hAnsiTheme="minorHAnsi" w:cstheme="minorHAnsi"/>
          <w:sz w:val="20"/>
        </w:rPr>
        <w:t>avedenimi pravnimi podlagami oziroma</w:t>
      </w:r>
      <w:r w:rsidR="00C846C2" w:rsidRPr="00B0746A">
        <w:rPr>
          <w:rFonts w:asciiTheme="minorHAnsi" w:hAnsiTheme="minorHAnsi" w:cstheme="minorHAnsi"/>
          <w:sz w:val="20"/>
        </w:rPr>
        <w:t xml:space="preserve"> vsemi relevantnimi pravnimi podlagami.</w:t>
      </w:r>
    </w:p>
    <w:p w14:paraId="0144E6C8" w14:textId="77777777" w:rsidR="00C846C2" w:rsidRPr="00B0746A" w:rsidRDefault="00C846C2" w:rsidP="00C846C2">
      <w:pPr>
        <w:pStyle w:val="BodyText22"/>
        <w:tabs>
          <w:tab w:val="num" w:pos="720"/>
        </w:tabs>
        <w:rPr>
          <w:rFonts w:asciiTheme="minorHAnsi" w:hAnsiTheme="minorHAnsi" w:cstheme="minorHAnsi"/>
          <w:sz w:val="20"/>
        </w:rPr>
      </w:pPr>
    </w:p>
    <w:p w14:paraId="4B562E98" w14:textId="33268589" w:rsidR="00C846C2" w:rsidRPr="00B0746A" w:rsidRDefault="00C846C2" w:rsidP="00C846C2">
      <w:pPr>
        <w:pStyle w:val="BodyText22"/>
        <w:tabs>
          <w:tab w:val="num" w:pos="720"/>
        </w:tabs>
        <w:spacing w:line="240" w:lineRule="auto"/>
        <w:rPr>
          <w:rFonts w:asciiTheme="minorHAnsi" w:hAnsiTheme="minorHAnsi" w:cstheme="minorHAnsi"/>
          <w:sz w:val="20"/>
        </w:rPr>
      </w:pPr>
      <w:r w:rsidRPr="00B0746A">
        <w:rPr>
          <w:rFonts w:asciiTheme="minorHAnsi" w:hAnsiTheme="minorHAnsi" w:cstheme="minorHAnsi"/>
          <w:sz w:val="20"/>
        </w:rPr>
        <w:t>V primeru neskladja med določbami javnega razpisa</w:t>
      </w:r>
      <w:r w:rsidR="004A73A1" w:rsidRPr="00B0746A">
        <w:rPr>
          <w:rFonts w:asciiTheme="minorHAnsi" w:hAnsiTheme="minorHAnsi" w:cstheme="minorHAnsi"/>
          <w:sz w:val="20"/>
        </w:rPr>
        <w:t>, razpisne dokumentacije</w:t>
      </w:r>
      <w:r w:rsidRPr="00B0746A">
        <w:rPr>
          <w:rFonts w:asciiTheme="minorHAnsi" w:hAnsiTheme="minorHAnsi" w:cstheme="minorHAnsi"/>
          <w:sz w:val="20"/>
        </w:rPr>
        <w:t xml:space="preserve"> ali pogodbe o sofinanciranju z zgoraj navedenimi pravnimi podlagami, se le te uporabljajo neposredno.</w:t>
      </w:r>
      <w:r w:rsidR="005C040B" w:rsidRPr="00B0746A">
        <w:rPr>
          <w:rFonts w:asciiTheme="minorHAnsi" w:hAnsiTheme="minorHAnsi" w:cstheme="minorHAnsi"/>
          <w:sz w:val="20"/>
        </w:rPr>
        <w:t xml:space="preserve"> </w:t>
      </w:r>
      <w:r w:rsidRPr="00B0746A">
        <w:rPr>
          <w:rFonts w:asciiTheme="minorHAnsi" w:hAnsiTheme="minorHAnsi" w:cstheme="minorHAnsi"/>
          <w:sz w:val="20"/>
        </w:rPr>
        <w:t>Za razlago uporabljenih pojmov/izrazov v tem javnem razpisu se uporabljata Uredba 651/2014/EU ter Uredba o dodeljevanju regionalnih državnih pomoči ter načinu uveljavljanja regionalne spodbude za zaposlovanje ter davčnih olajšav za zaposlovanje in investiranje (Uradni list RS, št</w:t>
      </w:r>
      <w:r w:rsidR="00816553">
        <w:rPr>
          <w:rFonts w:asciiTheme="minorHAnsi" w:hAnsiTheme="minorHAnsi" w:cstheme="minorHAnsi"/>
          <w:sz w:val="20"/>
        </w:rPr>
        <w:t>. 93/14, 77/16, 14/18, 168/20,</w:t>
      </w:r>
      <w:r w:rsidRPr="00B0746A">
        <w:rPr>
          <w:rFonts w:asciiTheme="minorHAnsi" w:hAnsiTheme="minorHAnsi" w:cstheme="minorHAnsi"/>
          <w:sz w:val="20"/>
        </w:rPr>
        <w:t xml:space="preserve"> 121/21</w:t>
      </w:r>
      <w:r w:rsidR="00816553">
        <w:rPr>
          <w:rFonts w:asciiTheme="minorHAnsi" w:hAnsiTheme="minorHAnsi" w:cstheme="minorHAnsi"/>
          <w:sz w:val="20"/>
        </w:rPr>
        <w:t xml:space="preserve"> in 27/22</w:t>
      </w:r>
      <w:r w:rsidRPr="00B0746A">
        <w:rPr>
          <w:rFonts w:asciiTheme="minorHAnsi" w:hAnsiTheme="minorHAnsi" w:cstheme="minorHAnsi"/>
          <w:sz w:val="20"/>
        </w:rPr>
        <w:t>).</w:t>
      </w:r>
    </w:p>
    <w:p w14:paraId="3A86C96E" w14:textId="77777777" w:rsidR="004066C5" w:rsidRPr="00B0746A" w:rsidRDefault="004066C5" w:rsidP="004066C5">
      <w:pPr>
        <w:rPr>
          <w:rFonts w:cstheme="minorHAnsi"/>
          <w:b/>
          <w:sz w:val="20"/>
          <w:szCs w:val="20"/>
        </w:rPr>
      </w:pPr>
    </w:p>
    <w:p w14:paraId="5FEA4B5D" w14:textId="77777777" w:rsidR="00A85831" w:rsidRPr="00B0746A" w:rsidRDefault="00A85831" w:rsidP="00A85831">
      <w:pPr>
        <w:numPr>
          <w:ilvl w:val="0"/>
          <w:numId w:val="4"/>
        </w:numPr>
        <w:spacing w:after="0" w:line="260" w:lineRule="atLeast"/>
        <w:contextualSpacing/>
        <w:jc w:val="both"/>
        <w:rPr>
          <w:rFonts w:eastAsiaTheme="minorEastAsia" w:cstheme="minorHAnsi"/>
          <w:b/>
          <w:sz w:val="20"/>
          <w:szCs w:val="20"/>
        </w:rPr>
      </w:pPr>
      <w:r w:rsidRPr="00B0746A">
        <w:rPr>
          <w:rFonts w:eastAsiaTheme="minorEastAsia" w:cstheme="minorHAnsi"/>
          <w:b/>
          <w:sz w:val="20"/>
          <w:szCs w:val="20"/>
        </w:rPr>
        <w:t>Naziv in sedež nosilnega organa, ki dodeljuje sredstva</w:t>
      </w:r>
    </w:p>
    <w:p w14:paraId="3A5A16C9" w14:textId="77777777" w:rsidR="00A85831" w:rsidRPr="00B0746A" w:rsidRDefault="00A85831" w:rsidP="00A85831">
      <w:pPr>
        <w:spacing w:after="0" w:line="260" w:lineRule="atLeast"/>
        <w:jc w:val="both"/>
        <w:rPr>
          <w:rFonts w:eastAsiaTheme="minorEastAsia" w:cstheme="minorHAnsi"/>
          <w:sz w:val="20"/>
          <w:szCs w:val="20"/>
        </w:rPr>
      </w:pPr>
    </w:p>
    <w:p w14:paraId="2D28FB5B" w14:textId="5926B033" w:rsidR="00A85831" w:rsidRPr="00B0746A" w:rsidRDefault="00A85831" w:rsidP="00A85831">
      <w:pPr>
        <w:spacing w:after="0" w:line="260" w:lineRule="atLeast"/>
        <w:jc w:val="both"/>
        <w:rPr>
          <w:rFonts w:eastAsiaTheme="minorEastAsia" w:cstheme="minorHAnsi"/>
          <w:sz w:val="20"/>
          <w:szCs w:val="20"/>
        </w:rPr>
      </w:pPr>
      <w:r w:rsidRPr="00816553">
        <w:rPr>
          <w:rFonts w:eastAsiaTheme="minorEastAsia" w:cstheme="minorHAnsi"/>
          <w:sz w:val="20"/>
          <w:szCs w:val="20"/>
        </w:rPr>
        <w:t xml:space="preserve">Neposredni proračunski uporabnik je Republika Slovenija, Ministrstvo za gospodarski razvoj in tehnologijo, Kotnikova ulica 5, 1000 Ljubljana (v nadaljevanju: </w:t>
      </w:r>
      <w:r w:rsidR="00C451EF" w:rsidRPr="00816553">
        <w:rPr>
          <w:rFonts w:eastAsiaTheme="minorEastAsia" w:cstheme="minorHAnsi"/>
          <w:sz w:val="20"/>
          <w:szCs w:val="20"/>
        </w:rPr>
        <w:t>MGRT</w:t>
      </w:r>
      <w:r w:rsidRPr="00816553">
        <w:rPr>
          <w:rFonts w:eastAsiaTheme="minorEastAsia" w:cstheme="minorHAnsi"/>
          <w:sz w:val="20"/>
          <w:szCs w:val="20"/>
        </w:rPr>
        <w:t xml:space="preserve">). </w:t>
      </w:r>
      <w:r w:rsidR="00C451EF" w:rsidRPr="00816553">
        <w:rPr>
          <w:rFonts w:eastAsiaTheme="minorEastAsia" w:cstheme="minorHAnsi"/>
          <w:sz w:val="20"/>
          <w:szCs w:val="20"/>
        </w:rPr>
        <w:t xml:space="preserve">MGRT </w:t>
      </w:r>
      <w:r w:rsidRPr="00816553">
        <w:rPr>
          <w:rFonts w:eastAsiaTheme="minorEastAsia" w:cstheme="minorHAnsi"/>
          <w:sz w:val="20"/>
          <w:szCs w:val="20"/>
        </w:rPr>
        <w:t>nastopa pri izvedbi tega javnega razpisa v vlogi nosilnega organa</w:t>
      </w:r>
      <w:r w:rsidRPr="00B0746A">
        <w:rPr>
          <w:rFonts w:eastAsiaTheme="minorEastAsia" w:cstheme="minorHAnsi"/>
          <w:sz w:val="20"/>
          <w:szCs w:val="20"/>
        </w:rPr>
        <w:t xml:space="preserve"> in izvajalca javnega razpisa. </w:t>
      </w:r>
    </w:p>
    <w:p w14:paraId="183F9FD6" w14:textId="77777777" w:rsidR="00A85831" w:rsidRPr="00B0746A" w:rsidRDefault="00A85831" w:rsidP="00A85831">
      <w:pPr>
        <w:spacing w:after="0" w:line="260" w:lineRule="atLeast"/>
        <w:jc w:val="both"/>
        <w:rPr>
          <w:rFonts w:eastAsiaTheme="minorEastAsia" w:cstheme="minorHAnsi"/>
          <w:sz w:val="20"/>
          <w:szCs w:val="20"/>
        </w:rPr>
      </w:pPr>
    </w:p>
    <w:p w14:paraId="5BE39D0C" w14:textId="77777777" w:rsidR="00A85831" w:rsidRPr="00B0746A" w:rsidRDefault="00A85831" w:rsidP="00A85831">
      <w:pPr>
        <w:spacing w:after="0" w:line="260" w:lineRule="atLeast"/>
        <w:jc w:val="both"/>
        <w:rPr>
          <w:rFonts w:eastAsiaTheme="minorEastAsia" w:cstheme="minorHAnsi"/>
          <w:sz w:val="20"/>
          <w:szCs w:val="20"/>
        </w:rPr>
      </w:pPr>
      <w:r w:rsidRPr="00B0746A">
        <w:rPr>
          <w:rFonts w:eastAsiaTheme="minorEastAsia" w:cstheme="minorHAnsi"/>
          <w:sz w:val="20"/>
          <w:szCs w:val="20"/>
        </w:rPr>
        <w:t xml:space="preserve">Finančna sredstva za izvedbo javnega razpisa zagotavlja Evropska unija iz naslova Sklada za okrevanje in odpornost oziroma se pravice porabe zagotavljajo iz podračuna, s katerim upravlja organ v sestavi Ministrstva za finance, Urad Republike Slovenije za okrevanje in odpornost (dalje: URSOO) in na kateremu se zbirajo sredstva mehanizma za okrevanje in odpornost za financiranje ukrepov iz Načrta za okrevanje in odpornost Republike Slovenije, ki je bil potrjen na Vladi RS dne 28. 4. 2021 in potrjen z izvedbenim sklepom Sveta EU o odobritvi ocene načrta za okrevanje in odpornost za Slovenijo z dne 20. 7. 2021, in je objavljen </w:t>
      </w:r>
      <w:r w:rsidR="00F00792" w:rsidRPr="00B0746A">
        <w:rPr>
          <w:rFonts w:eastAsiaTheme="minorEastAsia" w:cstheme="minorHAnsi"/>
          <w:sz w:val="20"/>
          <w:szCs w:val="20"/>
        </w:rPr>
        <w:t xml:space="preserve">na: </w:t>
      </w:r>
      <w:r w:rsidRPr="00B0746A">
        <w:rPr>
          <w:rFonts w:eastAsiaTheme="minorEastAsia" w:cstheme="minorHAnsi"/>
          <w:sz w:val="20"/>
          <w:szCs w:val="20"/>
        </w:rPr>
        <w:t xml:space="preserve">https://www.eu-skladi.si/sl/po-2020/nacrt-za-okrevanje-in-krepitev-odpornosti (v nadaljevanju: NOO). </w:t>
      </w:r>
    </w:p>
    <w:p w14:paraId="460CBA10" w14:textId="77777777" w:rsidR="00A85831" w:rsidRPr="00B0746A" w:rsidRDefault="00A85831" w:rsidP="00A85831">
      <w:pPr>
        <w:spacing w:after="0" w:line="260" w:lineRule="atLeast"/>
        <w:jc w:val="both"/>
        <w:rPr>
          <w:rFonts w:eastAsiaTheme="minorEastAsia" w:cstheme="minorHAnsi"/>
          <w:sz w:val="20"/>
          <w:szCs w:val="20"/>
        </w:rPr>
      </w:pPr>
    </w:p>
    <w:p w14:paraId="714AD672" w14:textId="77777777" w:rsidR="00A85831" w:rsidRPr="00B0746A" w:rsidRDefault="00A85831" w:rsidP="00A85831">
      <w:pPr>
        <w:numPr>
          <w:ilvl w:val="0"/>
          <w:numId w:val="4"/>
        </w:numPr>
        <w:spacing w:after="0" w:line="260" w:lineRule="atLeast"/>
        <w:contextualSpacing/>
        <w:jc w:val="both"/>
        <w:rPr>
          <w:rFonts w:cstheme="minorHAnsi"/>
          <w:b/>
          <w:sz w:val="20"/>
          <w:szCs w:val="20"/>
        </w:rPr>
      </w:pPr>
      <w:r w:rsidRPr="00B0746A">
        <w:rPr>
          <w:rFonts w:cstheme="minorHAnsi"/>
          <w:b/>
          <w:sz w:val="20"/>
          <w:szCs w:val="20"/>
        </w:rPr>
        <w:t>Uvrstitev javnega razpisa v NOO</w:t>
      </w:r>
    </w:p>
    <w:p w14:paraId="5F11BD10" w14:textId="77777777" w:rsidR="00A85831" w:rsidRPr="00B0746A" w:rsidRDefault="00A85831" w:rsidP="00A85831">
      <w:pPr>
        <w:spacing w:after="0" w:line="260" w:lineRule="atLeast"/>
        <w:contextualSpacing/>
        <w:jc w:val="both"/>
        <w:rPr>
          <w:rFonts w:cstheme="minorHAnsi"/>
          <w:b/>
          <w:sz w:val="20"/>
          <w:szCs w:val="20"/>
        </w:rPr>
      </w:pPr>
    </w:p>
    <w:p w14:paraId="742C9894" w14:textId="0CC1D6A1" w:rsidR="000F026D" w:rsidRPr="00B0746A" w:rsidRDefault="00C846C2" w:rsidP="00A85831">
      <w:pPr>
        <w:spacing w:after="0" w:line="260" w:lineRule="atLeast"/>
        <w:contextualSpacing/>
        <w:jc w:val="both"/>
        <w:rPr>
          <w:rFonts w:cstheme="minorHAnsi"/>
          <w:sz w:val="20"/>
          <w:szCs w:val="20"/>
        </w:rPr>
      </w:pPr>
      <w:r w:rsidRPr="00B0746A">
        <w:rPr>
          <w:rFonts w:cstheme="minorHAnsi"/>
          <w:sz w:val="20"/>
          <w:szCs w:val="20"/>
        </w:rPr>
        <w:lastRenderedPageBreak/>
        <w:t xml:space="preserve">Javni razpis je v NOO uvrščen v komponento 2: Dvig produktivnosti, prijazno poslovno okolje za investitorje (C3 K2) in v naložbo C. Subvencije v podporo investicijam za večjo produktivnost, konkurenčnost, odpornost in </w:t>
      </w:r>
      <w:proofErr w:type="spellStart"/>
      <w:r w:rsidRPr="00B0746A">
        <w:rPr>
          <w:rFonts w:cstheme="minorHAnsi"/>
          <w:sz w:val="20"/>
          <w:szCs w:val="20"/>
        </w:rPr>
        <w:t>dekarbonizacijo</w:t>
      </w:r>
      <w:proofErr w:type="spellEnd"/>
      <w:r w:rsidRPr="00B0746A">
        <w:rPr>
          <w:rFonts w:cstheme="minorHAnsi"/>
          <w:sz w:val="20"/>
          <w:szCs w:val="20"/>
        </w:rPr>
        <w:t xml:space="preserve"> gospodarstva ter za ohranjanje delovnih mest.</w:t>
      </w:r>
    </w:p>
    <w:p w14:paraId="03538BF9" w14:textId="77777777" w:rsidR="00C846C2" w:rsidRPr="00B0746A" w:rsidRDefault="00C846C2" w:rsidP="00A85831">
      <w:pPr>
        <w:spacing w:after="0" w:line="260" w:lineRule="atLeast"/>
        <w:contextualSpacing/>
        <w:jc w:val="both"/>
        <w:rPr>
          <w:rFonts w:cstheme="minorHAnsi"/>
          <w:sz w:val="20"/>
          <w:szCs w:val="20"/>
        </w:rPr>
      </w:pPr>
    </w:p>
    <w:p w14:paraId="6DE6546F" w14:textId="64E5D6D1" w:rsidR="000F026D" w:rsidRPr="00B0746A" w:rsidRDefault="000F026D" w:rsidP="000F026D">
      <w:pPr>
        <w:numPr>
          <w:ilvl w:val="0"/>
          <w:numId w:val="4"/>
        </w:numPr>
        <w:spacing w:after="0" w:line="260" w:lineRule="atLeast"/>
        <w:contextualSpacing/>
        <w:jc w:val="both"/>
        <w:rPr>
          <w:rFonts w:cstheme="minorHAnsi"/>
          <w:b/>
          <w:sz w:val="20"/>
          <w:szCs w:val="20"/>
        </w:rPr>
      </w:pPr>
      <w:r w:rsidRPr="00B0746A">
        <w:rPr>
          <w:rFonts w:cstheme="minorHAnsi"/>
          <w:b/>
          <w:sz w:val="20"/>
          <w:szCs w:val="20"/>
        </w:rPr>
        <w:t>Namen, cilj in predmet javnega razpisa</w:t>
      </w:r>
      <w:r w:rsidR="005A4B8E" w:rsidRPr="00B0746A">
        <w:rPr>
          <w:rFonts w:cstheme="minorHAnsi"/>
          <w:b/>
          <w:sz w:val="20"/>
          <w:szCs w:val="20"/>
        </w:rPr>
        <w:t xml:space="preserve"> ter upravičeno območje</w:t>
      </w:r>
    </w:p>
    <w:p w14:paraId="606F094F" w14:textId="77777777" w:rsidR="00C846C2" w:rsidRPr="00B0746A" w:rsidRDefault="00C846C2" w:rsidP="00C846C2">
      <w:pPr>
        <w:spacing w:after="0" w:line="260" w:lineRule="atLeast"/>
        <w:ind w:left="360"/>
        <w:contextualSpacing/>
        <w:jc w:val="both"/>
        <w:rPr>
          <w:rFonts w:cstheme="minorHAnsi"/>
          <w:b/>
          <w:sz w:val="20"/>
          <w:szCs w:val="20"/>
        </w:rPr>
      </w:pPr>
    </w:p>
    <w:p w14:paraId="049B6308" w14:textId="77777777" w:rsidR="00C846C2" w:rsidRPr="00B0746A" w:rsidRDefault="00C846C2" w:rsidP="00C846C2">
      <w:pPr>
        <w:rPr>
          <w:rFonts w:cstheme="minorHAnsi"/>
          <w:sz w:val="20"/>
          <w:szCs w:val="20"/>
        </w:rPr>
      </w:pPr>
      <w:r w:rsidRPr="00B0746A">
        <w:rPr>
          <w:rFonts w:cstheme="minorHAnsi"/>
          <w:sz w:val="20"/>
          <w:szCs w:val="20"/>
        </w:rPr>
        <w:t>Namen javnega razpisa je spodbujanje začetnih investicij in ustvarjanje novih delovnih mest na upravičenem območju z namenom:</w:t>
      </w:r>
    </w:p>
    <w:p w14:paraId="18E9E60D" w14:textId="77777777" w:rsidR="00816553" w:rsidRPr="00051E0A" w:rsidRDefault="00816553" w:rsidP="00816553">
      <w:pPr>
        <w:pStyle w:val="Odstavekseznama"/>
        <w:numPr>
          <w:ilvl w:val="0"/>
          <w:numId w:val="13"/>
        </w:numPr>
        <w:spacing w:after="0" w:line="240" w:lineRule="auto"/>
        <w:contextualSpacing w:val="0"/>
        <w:jc w:val="both"/>
        <w:rPr>
          <w:rFonts w:cstheme="minorHAnsi"/>
          <w:sz w:val="20"/>
        </w:rPr>
      </w:pPr>
      <w:r w:rsidRPr="00051E0A">
        <w:rPr>
          <w:rFonts w:cstheme="minorHAnsi"/>
          <w:sz w:val="20"/>
        </w:rPr>
        <w:t>povečanja investicij z višjo dodano vrednostjo v deležu BDP,</w:t>
      </w:r>
    </w:p>
    <w:p w14:paraId="602B4355" w14:textId="77777777" w:rsidR="00816553" w:rsidRPr="00051E0A" w:rsidRDefault="00816553" w:rsidP="00816553">
      <w:pPr>
        <w:pStyle w:val="Odstavekseznama"/>
        <w:numPr>
          <w:ilvl w:val="0"/>
          <w:numId w:val="13"/>
        </w:numPr>
        <w:spacing w:after="0" w:line="240" w:lineRule="auto"/>
        <w:contextualSpacing w:val="0"/>
        <w:jc w:val="both"/>
        <w:rPr>
          <w:rFonts w:cstheme="minorHAnsi"/>
          <w:sz w:val="20"/>
        </w:rPr>
      </w:pPr>
      <w:r w:rsidRPr="00051E0A">
        <w:rPr>
          <w:rFonts w:cstheme="minorHAnsi"/>
          <w:sz w:val="20"/>
        </w:rPr>
        <w:t>povečanja deleža trajnostno naravnanih investicij, ki imajo v strukturi stroškov zelene in digitalne rešitve, ki izboljšujejo konkurenčni položaj podjetij,</w:t>
      </w:r>
    </w:p>
    <w:p w14:paraId="32300C9A" w14:textId="76C30013" w:rsidR="00C846C2" w:rsidRPr="00B0746A" w:rsidRDefault="00816553" w:rsidP="00816553">
      <w:pPr>
        <w:pStyle w:val="Odstavekseznama"/>
        <w:numPr>
          <w:ilvl w:val="0"/>
          <w:numId w:val="13"/>
        </w:numPr>
        <w:spacing w:after="0" w:line="240" w:lineRule="auto"/>
        <w:contextualSpacing w:val="0"/>
        <w:jc w:val="both"/>
        <w:rPr>
          <w:rFonts w:cstheme="minorHAnsi"/>
          <w:sz w:val="20"/>
          <w:szCs w:val="20"/>
        </w:rPr>
      </w:pPr>
      <w:r w:rsidRPr="00051E0A">
        <w:rPr>
          <w:rFonts w:cstheme="minorHAnsi"/>
          <w:sz w:val="20"/>
        </w:rPr>
        <w:t>zmanjševanje razvojnih razlik obmejnih problemskih območij napram preostali Sloveniji.</w:t>
      </w:r>
    </w:p>
    <w:p w14:paraId="38420B1B" w14:textId="5839A9B9" w:rsidR="000F026D" w:rsidRPr="00B0746A" w:rsidRDefault="000F026D" w:rsidP="00C846C2">
      <w:pPr>
        <w:spacing w:after="0" w:line="260" w:lineRule="atLeast"/>
        <w:contextualSpacing/>
        <w:jc w:val="both"/>
        <w:rPr>
          <w:rFonts w:cstheme="minorHAnsi"/>
          <w:b/>
          <w:sz w:val="20"/>
          <w:szCs w:val="20"/>
        </w:rPr>
      </w:pPr>
    </w:p>
    <w:p w14:paraId="667226CC" w14:textId="77777777" w:rsidR="00FC577A" w:rsidRPr="00B0746A" w:rsidRDefault="00FC577A" w:rsidP="00FC577A">
      <w:pPr>
        <w:rPr>
          <w:rFonts w:cstheme="minorHAnsi"/>
          <w:sz w:val="20"/>
          <w:szCs w:val="20"/>
        </w:rPr>
      </w:pPr>
      <w:r w:rsidRPr="00B0746A">
        <w:rPr>
          <w:rFonts w:cstheme="minorHAnsi"/>
          <w:sz w:val="20"/>
          <w:szCs w:val="20"/>
        </w:rPr>
        <w:t>Predmet javnega razpisa je sofinanciranje začetnih investicij v opredmetena in neopredmetena osnovna sredstva, povezano z:</w:t>
      </w:r>
    </w:p>
    <w:p w14:paraId="01550E18" w14:textId="77777777" w:rsidR="00FC577A" w:rsidRPr="00B0746A" w:rsidRDefault="00FC577A" w:rsidP="00FC577A">
      <w:pPr>
        <w:pStyle w:val="Odstavekseznama"/>
        <w:numPr>
          <w:ilvl w:val="0"/>
          <w:numId w:val="20"/>
        </w:numPr>
        <w:spacing w:after="0" w:line="240" w:lineRule="auto"/>
        <w:contextualSpacing w:val="0"/>
        <w:jc w:val="both"/>
        <w:rPr>
          <w:rFonts w:cstheme="minorHAnsi"/>
          <w:sz w:val="20"/>
          <w:szCs w:val="20"/>
        </w:rPr>
      </w:pPr>
      <w:r w:rsidRPr="00B0746A">
        <w:rPr>
          <w:rFonts w:cstheme="minorHAnsi"/>
          <w:sz w:val="20"/>
          <w:szCs w:val="20"/>
        </w:rPr>
        <w:t>vzpostavitvijo nove poslovne enote,</w:t>
      </w:r>
    </w:p>
    <w:p w14:paraId="370A4D24" w14:textId="77777777" w:rsidR="00FC577A" w:rsidRPr="00B0746A" w:rsidRDefault="00FC577A" w:rsidP="00FC577A">
      <w:pPr>
        <w:pStyle w:val="Odstavekseznama"/>
        <w:numPr>
          <w:ilvl w:val="0"/>
          <w:numId w:val="20"/>
        </w:numPr>
        <w:spacing w:after="0" w:line="240" w:lineRule="auto"/>
        <w:contextualSpacing w:val="0"/>
        <w:jc w:val="both"/>
        <w:rPr>
          <w:rFonts w:cstheme="minorHAnsi"/>
          <w:sz w:val="20"/>
          <w:szCs w:val="20"/>
        </w:rPr>
      </w:pPr>
      <w:r w:rsidRPr="00B0746A">
        <w:rPr>
          <w:rFonts w:cstheme="minorHAnsi"/>
          <w:sz w:val="20"/>
          <w:szCs w:val="20"/>
        </w:rPr>
        <w:t>razširitvijo zmogljivosti obstoječe poslovne enote,</w:t>
      </w:r>
    </w:p>
    <w:p w14:paraId="213E2E2E" w14:textId="77777777" w:rsidR="00FC577A" w:rsidRPr="00B0746A" w:rsidRDefault="00FC577A" w:rsidP="00FC577A">
      <w:pPr>
        <w:pStyle w:val="Odstavekseznama"/>
        <w:numPr>
          <w:ilvl w:val="0"/>
          <w:numId w:val="20"/>
        </w:numPr>
        <w:spacing w:after="0" w:line="240" w:lineRule="auto"/>
        <w:contextualSpacing w:val="0"/>
        <w:jc w:val="both"/>
        <w:rPr>
          <w:rFonts w:cstheme="minorHAnsi"/>
          <w:sz w:val="20"/>
          <w:szCs w:val="20"/>
        </w:rPr>
      </w:pPr>
      <w:r w:rsidRPr="00B0746A">
        <w:rPr>
          <w:rFonts w:cstheme="minorHAnsi"/>
          <w:sz w:val="20"/>
          <w:szCs w:val="20"/>
        </w:rPr>
        <w:t>diverzifikacijo proizvodnje poslovne enote prijavitelja na proizvode in storitve, ki jih na zadevnem območju prej ni proizvajala, ali</w:t>
      </w:r>
    </w:p>
    <w:p w14:paraId="697E6051" w14:textId="77777777" w:rsidR="00FC577A" w:rsidRPr="00B0746A" w:rsidRDefault="00FC577A" w:rsidP="00FC577A">
      <w:pPr>
        <w:pStyle w:val="Odstavekseznama"/>
        <w:numPr>
          <w:ilvl w:val="0"/>
          <w:numId w:val="20"/>
        </w:numPr>
        <w:spacing w:after="0" w:line="240" w:lineRule="auto"/>
        <w:contextualSpacing w:val="0"/>
        <w:jc w:val="both"/>
        <w:rPr>
          <w:rFonts w:cstheme="minorHAnsi"/>
          <w:sz w:val="20"/>
          <w:szCs w:val="20"/>
        </w:rPr>
      </w:pPr>
      <w:r w:rsidRPr="00B0746A">
        <w:rPr>
          <w:rFonts w:cstheme="minorHAnsi"/>
          <w:sz w:val="20"/>
          <w:szCs w:val="20"/>
        </w:rPr>
        <w:t>bistveno spremembo proizvodnega procesa v obstoječi poslovni enoti.</w:t>
      </w:r>
    </w:p>
    <w:p w14:paraId="78C117A2" w14:textId="77777777" w:rsidR="00FC577A" w:rsidRPr="00B0746A" w:rsidRDefault="00FC577A" w:rsidP="00FC577A">
      <w:pPr>
        <w:spacing w:after="0" w:line="260" w:lineRule="atLeast"/>
        <w:contextualSpacing/>
        <w:jc w:val="both"/>
        <w:rPr>
          <w:rFonts w:cstheme="minorHAnsi"/>
          <w:sz w:val="20"/>
          <w:szCs w:val="20"/>
        </w:rPr>
      </w:pPr>
    </w:p>
    <w:p w14:paraId="37310C94" w14:textId="625F2FFE" w:rsidR="00FC577A" w:rsidRPr="00B0746A" w:rsidRDefault="00FC577A" w:rsidP="00FC577A">
      <w:pPr>
        <w:spacing w:after="0" w:line="260" w:lineRule="atLeast"/>
        <w:contextualSpacing/>
        <w:jc w:val="both"/>
        <w:rPr>
          <w:rFonts w:cstheme="minorHAnsi"/>
          <w:b/>
          <w:sz w:val="20"/>
          <w:szCs w:val="20"/>
        </w:rPr>
      </w:pPr>
      <w:r w:rsidRPr="00B0746A">
        <w:rPr>
          <w:rFonts w:cstheme="minorHAnsi"/>
          <w:sz w:val="20"/>
          <w:szCs w:val="20"/>
        </w:rPr>
        <w:t>Investicija se mora izvajati na območju občin Ajdovščina, Apače, Bistrica ob Sotli, Bohinj, Bovec, Brda, Brežice, Cankova, Cerkno, Cirkulane, Črenšovci, Črna na Koroškem, Črnomelj, Divača, Dobrovnik, Dolenjske Toplice, Dornava, Dravograd, Gorje, Gornji Grad, Gornji Petrovci, Grad, Hodoš, Hrpelje - Kozina, Ilirska Bistrica, Jezersko, Kanal, Kobarid, Kobilje, Kočevje, Komen, Kostanjevica na Krki, Kostel, Kozje, Kranjska Gora, Kungota, Kuzma, Lendava, Loška dolina, Loški Potok, Lovrenc na Pohorju, Luče, Majšperk, Makole, Metlika, Mežica, Miren - Kostanjevica, Moravske Toplice, Muta, Ormož, Osilnica, Pesnica, Pivka, Podčetrtek, Podlehnik, Podvelka, Poljčane, Postojna, Preddvor, Prevalje, Puconci, Radlje ob Dravi, Ravne na Koroškem, Renče - Vogrsko, Ribnica na Pohorju, Rogaška Slatina, Rogašovci, Rogatec, Ruše, Selnica ob Dravi, Semič, Sežana, Slovenj Gradec, Solčava, Središče ob Dravi, Sveta Ana, Sveti Tomaž, Šalovci, Šentjernej, Šmarje pri Jelšah, Tišina, Tolmin, Tržič, Velika Polana, Videm, Vipava, Vuzenica, Zavrč, Žetale in Žirovnica (v nadaljevanju: upravičeno območje).</w:t>
      </w:r>
    </w:p>
    <w:p w14:paraId="31E979FE" w14:textId="77777777" w:rsidR="000F026D" w:rsidRPr="00B0746A" w:rsidRDefault="000F026D" w:rsidP="000F026D">
      <w:pPr>
        <w:spacing w:after="0" w:line="260" w:lineRule="atLeast"/>
        <w:contextualSpacing/>
        <w:jc w:val="both"/>
        <w:rPr>
          <w:rFonts w:cstheme="minorHAnsi"/>
          <w:b/>
          <w:sz w:val="20"/>
          <w:szCs w:val="20"/>
        </w:rPr>
      </w:pPr>
    </w:p>
    <w:p w14:paraId="64F9E062" w14:textId="77777777" w:rsidR="000F026D" w:rsidRPr="00B0746A" w:rsidRDefault="000F026D" w:rsidP="000F026D">
      <w:pPr>
        <w:numPr>
          <w:ilvl w:val="0"/>
          <w:numId w:val="4"/>
        </w:numPr>
        <w:spacing w:after="0" w:line="260" w:lineRule="atLeast"/>
        <w:contextualSpacing/>
        <w:jc w:val="both"/>
        <w:rPr>
          <w:rFonts w:cstheme="minorHAnsi"/>
          <w:b/>
          <w:sz w:val="20"/>
          <w:szCs w:val="20"/>
        </w:rPr>
      </w:pPr>
      <w:r w:rsidRPr="00B0746A">
        <w:rPr>
          <w:rFonts w:cstheme="minorHAnsi"/>
          <w:b/>
          <w:sz w:val="20"/>
          <w:szCs w:val="20"/>
        </w:rPr>
        <w:t>Ciljne skupine/končni prejemniki</w:t>
      </w:r>
    </w:p>
    <w:p w14:paraId="33E66DB9" w14:textId="76B54886" w:rsidR="000F026D" w:rsidRPr="00B0746A" w:rsidRDefault="000F026D" w:rsidP="00A85831">
      <w:pPr>
        <w:spacing w:after="0" w:line="260" w:lineRule="atLeast"/>
        <w:contextualSpacing/>
        <w:jc w:val="both"/>
        <w:rPr>
          <w:rFonts w:cstheme="minorHAnsi"/>
          <w:b/>
          <w:sz w:val="20"/>
          <w:szCs w:val="20"/>
        </w:rPr>
      </w:pPr>
    </w:p>
    <w:p w14:paraId="23AC3265" w14:textId="5ACC4D36" w:rsidR="00C846C2" w:rsidRPr="00B0746A" w:rsidRDefault="00C846C2" w:rsidP="00A85831">
      <w:pPr>
        <w:spacing w:after="0" w:line="260" w:lineRule="atLeast"/>
        <w:contextualSpacing/>
        <w:jc w:val="both"/>
        <w:rPr>
          <w:rFonts w:cstheme="minorHAnsi"/>
          <w:b/>
          <w:sz w:val="20"/>
          <w:szCs w:val="20"/>
        </w:rPr>
      </w:pPr>
      <w:r w:rsidRPr="00B0746A">
        <w:rPr>
          <w:rFonts w:eastAsia="Calibri" w:cstheme="minorHAnsi"/>
          <w:sz w:val="20"/>
          <w:szCs w:val="20"/>
          <w:lang w:eastAsia="sl-SI"/>
        </w:rPr>
        <w:t xml:space="preserve">Na razpis se lahko prijavijo vse pravne in fizične osebe (v nadaljevanju: podjetja), ki se ukvarjajo z gospodarsko dejavnostjo in so na dan oddaje vloge na ta javni razpis vsaj 18 mesecev registrirane oziroma vpisane v sodni oziroma poslovni register  v skladu z Zakonom o gospodarskih družbah (Uradni list RS, št. 65/09 – uradno prečiščeno besedilo, 33/11, 91/11, 32/12, 57/12, 44/13 – </w:t>
      </w:r>
      <w:proofErr w:type="spellStart"/>
      <w:r w:rsidRPr="00B0746A">
        <w:rPr>
          <w:rFonts w:eastAsia="Calibri" w:cstheme="minorHAnsi"/>
          <w:sz w:val="20"/>
          <w:szCs w:val="20"/>
          <w:lang w:eastAsia="sl-SI"/>
        </w:rPr>
        <w:t>odl</w:t>
      </w:r>
      <w:proofErr w:type="spellEnd"/>
      <w:r w:rsidRPr="00B0746A">
        <w:rPr>
          <w:rFonts w:eastAsia="Calibri" w:cstheme="minorHAnsi"/>
          <w:sz w:val="20"/>
          <w:szCs w:val="20"/>
          <w:lang w:eastAsia="sl-SI"/>
        </w:rPr>
        <w:t xml:space="preserve">. US, 82/13, 55/15, 15/17, 22/19 – ZPosS,158/20 – </w:t>
      </w:r>
      <w:proofErr w:type="spellStart"/>
      <w:r w:rsidRPr="00B0746A">
        <w:rPr>
          <w:rFonts w:eastAsia="Calibri" w:cstheme="minorHAnsi"/>
          <w:sz w:val="20"/>
          <w:szCs w:val="20"/>
          <w:lang w:eastAsia="sl-SI"/>
        </w:rPr>
        <w:t>ZlntPk</w:t>
      </w:r>
      <w:proofErr w:type="spellEnd"/>
      <w:r w:rsidRPr="00B0746A">
        <w:rPr>
          <w:rFonts w:eastAsia="Calibri" w:cstheme="minorHAnsi"/>
          <w:sz w:val="20"/>
          <w:szCs w:val="20"/>
          <w:lang w:eastAsia="sl-SI"/>
        </w:rPr>
        <w:t>-C in 18/21 ) ali v skladu z Zakonom o zadrugah (Uradni list RS, št. 97/09 – uradno prečiščeno besedilo in 121/21) oziroma registrirane po ustreznih predpisih, ki veljajo v drugih državah in bodo izvedle investicijo na upravičenem območju.</w:t>
      </w:r>
    </w:p>
    <w:p w14:paraId="5FD7FD3C" w14:textId="77777777" w:rsidR="00C846C2" w:rsidRPr="00B0746A" w:rsidRDefault="00C846C2" w:rsidP="00A85831">
      <w:pPr>
        <w:spacing w:after="0" w:line="260" w:lineRule="atLeast"/>
        <w:contextualSpacing/>
        <w:jc w:val="both"/>
        <w:rPr>
          <w:rFonts w:cstheme="minorHAnsi"/>
          <w:b/>
          <w:sz w:val="20"/>
          <w:szCs w:val="20"/>
        </w:rPr>
      </w:pPr>
    </w:p>
    <w:p w14:paraId="2A0C2036" w14:textId="77777777" w:rsidR="000F026D" w:rsidRPr="00B0746A" w:rsidRDefault="000F026D" w:rsidP="000F026D">
      <w:pPr>
        <w:numPr>
          <w:ilvl w:val="0"/>
          <w:numId w:val="4"/>
        </w:numPr>
        <w:spacing w:after="0" w:line="260" w:lineRule="atLeast"/>
        <w:contextualSpacing/>
        <w:jc w:val="both"/>
        <w:rPr>
          <w:rFonts w:cstheme="minorHAnsi"/>
          <w:b/>
          <w:sz w:val="20"/>
          <w:szCs w:val="20"/>
        </w:rPr>
      </w:pPr>
      <w:r w:rsidRPr="00B0746A">
        <w:rPr>
          <w:rFonts w:cstheme="minorHAnsi"/>
          <w:b/>
          <w:sz w:val="20"/>
          <w:szCs w:val="20"/>
        </w:rPr>
        <w:t>Pogoji za kandidiranje</w:t>
      </w:r>
    </w:p>
    <w:p w14:paraId="2E3C6E77" w14:textId="77777777" w:rsidR="000F026D" w:rsidRPr="00B0746A" w:rsidRDefault="000F026D" w:rsidP="000F026D">
      <w:pPr>
        <w:spacing w:after="0" w:line="260" w:lineRule="atLeast"/>
        <w:rPr>
          <w:rFonts w:cstheme="minorHAnsi"/>
          <w:sz w:val="20"/>
          <w:szCs w:val="20"/>
        </w:rPr>
      </w:pPr>
    </w:p>
    <w:p w14:paraId="5F66A392" w14:textId="77777777" w:rsidR="00884166" w:rsidRPr="00B0746A" w:rsidRDefault="000F026D" w:rsidP="00884166">
      <w:pPr>
        <w:spacing w:after="0" w:line="260" w:lineRule="atLeast"/>
        <w:jc w:val="both"/>
        <w:rPr>
          <w:rFonts w:cstheme="minorHAnsi"/>
          <w:sz w:val="20"/>
          <w:szCs w:val="20"/>
        </w:rPr>
      </w:pPr>
      <w:r w:rsidRPr="00B0746A">
        <w:rPr>
          <w:rFonts w:cstheme="minorHAnsi"/>
          <w:sz w:val="20"/>
          <w:szCs w:val="20"/>
        </w:rPr>
        <w:t>Vloga mora izpolnjevati vse zahteve in pogoje javnega razpisa</w:t>
      </w:r>
      <w:r w:rsidR="00884166" w:rsidRPr="00B0746A">
        <w:rPr>
          <w:rFonts w:cstheme="minorHAnsi"/>
          <w:sz w:val="20"/>
          <w:szCs w:val="20"/>
        </w:rPr>
        <w:t>. Izpolnjevanje pogojev mora izhajati iz vsebine celotne vloge.</w:t>
      </w:r>
    </w:p>
    <w:p w14:paraId="7F9DF7CB" w14:textId="77777777" w:rsidR="00884166" w:rsidRPr="00B0746A" w:rsidRDefault="00884166" w:rsidP="00884166">
      <w:pPr>
        <w:spacing w:after="0" w:line="260" w:lineRule="atLeast"/>
        <w:jc w:val="both"/>
        <w:rPr>
          <w:rFonts w:cstheme="minorHAnsi"/>
          <w:sz w:val="20"/>
          <w:szCs w:val="20"/>
        </w:rPr>
      </w:pPr>
    </w:p>
    <w:p w14:paraId="6A382C31" w14:textId="77777777" w:rsidR="00884166" w:rsidRPr="00B0746A" w:rsidRDefault="00884166" w:rsidP="00884166">
      <w:pPr>
        <w:spacing w:after="0" w:line="260" w:lineRule="atLeast"/>
        <w:jc w:val="both"/>
        <w:rPr>
          <w:rFonts w:cstheme="minorHAnsi"/>
          <w:sz w:val="20"/>
          <w:szCs w:val="20"/>
        </w:rPr>
      </w:pPr>
      <w:r w:rsidRPr="00B0746A">
        <w:rPr>
          <w:rFonts w:cstheme="minorHAnsi"/>
          <w:sz w:val="20"/>
          <w:szCs w:val="20"/>
        </w:rPr>
        <w:t xml:space="preserve">Glede izpolnjevanja razpisnih pogojev prijavitelj podpiše izjavo, s katero pod kazensko in materialno pravno odgovornostjo potrdi izpolnjevanje in sprejemanje razpisnih pogojev za kandidiranje na tem javnem razpisu (izjava je del razpisne dokumentacije). </w:t>
      </w:r>
    </w:p>
    <w:p w14:paraId="080440FA" w14:textId="77777777" w:rsidR="00884166" w:rsidRPr="00B0746A" w:rsidRDefault="00884166" w:rsidP="00884166">
      <w:pPr>
        <w:spacing w:after="0" w:line="260" w:lineRule="atLeast"/>
        <w:jc w:val="both"/>
        <w:rPr>
          <w:rFonts w:cstheme="minorHAnsi"/>
          <w:sz w:val="20"/>
          <w:szCs w:val="20"/>
        </w:rPr>
      </w:pPr>
    </w:p>
    <w:p w14:paraId="263D5CE3" w14:textId="0BCB5C03" w:rsidR="00884166" w:rsidRPr="00B0746A" w:rsidRDefault="00884166" w:rsidP="00884166">
      <w:pPr>
        <w:spacing w:after="0" w:line="260" w:lineRule="atLeast"/>
        <w:jc w:val="both"/>
        <w:rPr>
          <w:rFonts w:cstheme="minorHAnsi"/>
          <w:sz w:val="20"/>
          <w:szCs w:val="20"/>
        </w:rPr>
      </w:pPr>
      <w:r w:rsidRPr="00B0746A">
        <w:rPr>
          <w:rFonts w:cstheme="minorHAnsi"/>
          <w:sz w:val="20"/>
          <w:szCs w:val="20"/>
        </w:rPr>
        <w:lastRenderedPageBreak/>
        <w:t>Navodila za dokazovanje izpolnjevanja pogojev za kandidiranje so natančneje opredeljena v razpisni dokumentaciji.</w:t>
      </w:r>
    </w:p>
    <w:p w14:paraId="1B212E6F" w14:textId="77777777" w:rsidR="00884166" w:rsidRPr="00B0746A" w:rsidRDefault="00884166" w:rsidP="00884166">
      <w:pPr>
        <w:spacing w:after="0" w:line="260" w:lineRule="atLeast"/>
        <w:jc w:val="both"/>
        <w:rPr>
          <w:rFonts w:cstheme="minorHAnsi"/>
          <w:sz w:val="20"/>
          <w:szCs w:val="20"/>
        </w:rPr>
      </w:pPr>
    </w:p>
    <w:p w14:paraId="62FF141D" w14:textId="4FD5DE46" w:rsidR="000F026D" w:rsidRPr="00B0746A" w:rsidRDefault="00884166" w:rsidP="00884166">
      <w:pPr>
        <w:spacing w:after="0" w:line="260" w:lineRule="atLeast"/>
        <w:jc w:val="both"/>
        <w:rPr>
          <w:rFonts w:cstheme="minorHAnsi"/>
          <w:sz w:val="20"/>
          <w:szCs w:val="20"/>
        </w:rPr>
      </w:pPr>
      <w:r w:rsidRPr="00B0746A">
        <w:rPr>
          <w:rFonts w:cstheme="minorHAnsi"/>
          <w:sz w:val="20"/>
          <w:szCs w:val="20"/>
        </w:rPr>
        <w:t xml:space="preserve">V primeru dvoma glede izpolnjevanja pogojev, lahko </w:t>
      </w:r>
      <w:r w:rsidR="00816553">
        <w:rPr>
          <w:rFonts w:cstheme="minorHAnsi"/>
          <w:sz w:val="20"/>
          <w:szCs w:val="20"/>
        </w:rPr>
        <w:t xml:space="preserve">MGRT </w:t>
      </w:r>
      <w:r w:rsidRPr="00B0746A">
        <w:rPr>
          <w:rFonts w:cstheme="minorHAnsi"/>
          <w:sz w:val="20"/>
          <w:szCs w:val="20"/>
        </w:rPr>
        <w:t>zahteva dodatna pojasnila ali dokazila.</w:t>
      </w:r>
      <w:r w:rsidR="000F026D" w:rsidRPr="00B0746A">
        <w:rPr>
          <w:rFonts w:cstheme="minorHAnsi"/>
          <w:sz w:val="20"/>
          <w:szCs w:val="20"/>
        </w:rPr>
        <w:t xml:space="preserve"> </w:t>
      </w:r>
    </w:p>
    <w:p w14:paraId="6EB39AC9" w14:textId="77777777" w:rsidR="000F026D" w:rsidRPr="00B0746A" w:rsidRDefault="000F026D" w:rsidP="00884166">
      <w:pPr>
        <w:spacing w:after="0" w:line="260" w:lineRule="atLeast"/>
        <w:jc w:val="both"/>
        <w:rPr>
          <w:rFonts w:cstheme="minorHAnsi"/>
          <w:sz w:val="20"/>
          <w:szCs w:val="20"/>
        </w:rPr>
      </w:pPr>
    </w:p>
    <w:p w14:paraId="7B4613B1" w14:textId="77777777" w:rsidR="000F026D" w:rsidRPr="00B0746A" w:rsidRDefault="000F026D" w:rsidP="00884166">
      <w:pPr>
        <w:spacing w:after="0" w:line="260" w:lineRule="atLeast"/>
        <w:jc w:val="both"/>
        <w:rPr>
          <w:rFonts w:cstheme="minorHAnsi"/>
          <w:sz w:val="20"/>
          <w:szCs w:val="20"/>
        </w:rPr>
      </w:pPr>
      <w:r w:rsidRPr="00B0746A">
        <w:rPr>
          <w:rFonts w:cstheme="minorHAnsi"/>
          <w:sz w:val="20"/>
          <w:szCs w:val="20"/>
        </w:rPr>
        <w:t xml:space="preserve">Če vloga ne bo izpolnjevala vseh pogojev, se zavrne. V primeru, da se neizpolnjevanje pogojev ugotovi po izdaji sklepa o izboru projekta, se pogodba o dodelitvi sredstev ne bo </w:t>
      </w:r>
      <w:r w:rsidR="00884166" w:rsidRPr="00B0746A">
        <w:rPr>
          <w:rFonts w:cstheme="minorHAnsi"/>
          <w:sz w:val="20"/>
          <w:szCs w:val="20"/>
        </w:rPr>
        <w:t>podpisala, sklep o izboru pa se</w:t>
      </w:r>
      <w:r w:rsidR="00FD1689" w:rsidRPr="00B0746A">
        <w:rPr>
          <w:rFonts w:cstheme="minorHAnsi"/>
          <w:sz w:val="20"/>
          <w:szCs w:val="20"/>
        </w:rPr>
        <w:t xml:space="preserve"> bo</w:t>
      </w:r>
      <w:r w:rsidR="00884166" w:rsidRPr="00B0746A">
        <w:rPr>
          <w:rFonts w:cstheme="minorHAnsi"/>
          <w:sz w:val="20"/>
          <w:szCs w:val="20"/>
        </w:rPr>
        <w:t xml:space="preserve"> odpravi</w:t>
      </w:r>
      <w:r w:rsidR="00FD1689" w:rsidRPr="00B0746A">
        <w:rPr>
          <w:rFonts w:cstheme="minorHAnsi"/>
          <w:sz w:val="20"/>
          <w:szCs w:val="20"/>
        </w:rPr>
        <w:t>l</w:t>
      </w:r>
      <w:r w:rsidRPr="00B0746A">
        <w:rPr>
          <w:rFonts w:cstheme="minorHAnsi"/>
          <w:sz w:val="20"/>
          <w:szCs w:val="20"/>
        </w:rPr>
        <w:t xml:space="preserve">. </w:t>
      </w:r>
    </w:p>
    <w:p w14:paraId="4A6E651C" w14:textId="77777777" w:rsidR="000F026D" w:rsidRPr="00B0746A" w:rsidRDefault="000F026D" w:rsidP="00884166">
      <w:pPr>
        <w:spacing w:after="0" w:line="260" w:lineRule="atLeast"/>
        <w:jc w:val="both"/>
        <w:rPr>
          <w:rFonts w:cstheme="minorHAnsi"/>
          <w:sz w:val="20"/>
          <w:szCs w:val="20"/>
        </w:rPr>
      </w:pPr>
    </w:p>
    <w:p w14:paraId="0829CE19" w14:textId="6D1DD456" w:rsidR="000F026D" w:rsidRPr="00B0746A" w:rsidRDefault="000F026D" w:rsidP="00884166">
      <w:pPr>
        <w:spacing w:after="0" w:line="260" w:lineRule="atLeast"/>
        <w:jc w:val="both"/>
        <w:rPr>
          <w:rFonts w:cstheme="minorHAnsi"/>
          <w:sz w:val="20"/>
          <w:szCs w:val="20"/>
        </w:rPr>
      </w:pPr>
      <w:r w:rsidRPr="00B0746A">
        <w:rPr>
          <w:rFonts w:cstheme="minorHAnsi"/>
          <w:sz w:val="20"/>
          <w:szCs w:val="20"/>
        </w:rPr>
        <w:t xml:space="preserve">V primeru, da se neizpolnjevanje pogojev ugotovi po podpisu pogodbe o dodelitvi sredstev, lahko </w:t>
      </w:r>
      <w:r w:rsidR="00C451EF" w:rsidRPr="00B0746A">
        <w:rPr>
          <w:rFonts w:cstheme="minorHAnsi"/>
          <w:sz w:val="20"/>
          <w:szCs w:val="20"/>
        </w:rPr>
        <w:t xml:space="preserve">MGRT </w:t>
      </w:r>
      <w:r w:rsidR="00FD1689" w:rsidRPr="00B0746A">
        <w:rPr>
          <w:rFonts w:cstheme="minorHAnsi"/>
          <w:sz w:val="20"/>
          <w:szCs w:val="20"/>
        </w:rPr>
        <w:t>od le-te odstopi</w:t>
      </w:r>
      <w:r w:rsidRPr="00B0746A">
        <w:rPr>
          <w:rFonts w:cstheme="minorHAnsi"/>
          <w:sz w:val="20"/>
          <w:szCs w:val="20"/>
        </w:rPr>
        <w:t xml:space="preserve">, pri čemer bo </w:t>
      </w:r>
      <w:r w:rsidR="00FD1689" w:rsidRPr="00B0746A">
        <w:rPr>
          <w:rFonts w:cstheme="minorHAnsi"/>
          <w:sz w:val="20"/>
          <w:szCs w:val="20"/>
        </w:rPr>
        <w:t xml:space="preserve">končni </w:t>
      </w:r>
      <w:r w:rsidRPr="00B0746A">
        <w:rPr>
          <w:rFonts w:cstheme="minorHAnsi"/>
          <w:sz w:val="20"/>
          <w:szCs w:val="20"/>
        </w:rPr>
        <w:t xml:space="preserve">prejemnik dolžan vrniti že prejeta sredstva skupaj z zakonskimi zamudnimi obrestmi od dneva nakazila sredstev na transakcijski račun do dneva vračila sredstev na sklad NOO.  </w:t>
      </w:r>
    </w:p>
    <w:p w14:paraId="46D45046" w14:textId="77777777" w:rsidR="000F026D" w:rsidRPr="00B0746A" w:rsidRDefault="000F026D" w:rsidP="00884166">
      <w:pPr>
        <w:spacing w:after="0" w:line="260" w:lineRule="atLeast"/>
        <w:jc w:val="both"/>
        <w:rPr>
          <w:rFonts w:cstheme="minorHAnsi"/>
          <w:sz w:val="20"/>
          <w:szCs w:val="20"/>
        </w:rPr>
      </w:pPr>
    </w:p>
    <w:p w14:paraId="5A187A4D" w14:textId="77777777" w:rsidR="000F026D" w:rsidRPr="00B0746A" w:rsidRDefault="00FD1689" w:rsidP="000F026D">
      <w:pPr>
        <w:spacing w:after="0" w:line="260" w:lineRule="atLeast"/>
        <w:contextualSpacing/>
        <w:jc w:val="both"/>
        <w:rPr>
          <w:rFonts w:cstheme="minorHAnsi"/>
          <w:sz w:val="20"/>
          <w:szCs w:val="20"/>
        </w:rPr>
      </w:pPr>
      <w:r w:rsidRPr="00B0746A">
        <w:rPr>
          <w:rFonts w:cstheme="minorHAnsi"/>
          <w:sz w:val="20"/>
          <w:szCs w:val="20"/>
        </w:rPr>
        <w:t xml:space="preserve">Za izvedbo postopka obravnave vlog (preverjanje pogojev, ocenjevanje, priprava sklepov itd.) je </w:t>
      </w:r>
      <w:r w:rsidR="000F026D" w:rsidRPr="00B0746A">
        <w:rPr>
          <w:rFonts w:cstheme="minorHAnsi"/>
          <w:sz w:val="20"/>
          <w:szCs w:val="20"/>
        </w:rPr>
        <w:t xml:space="preserve">imenovana strokovna komisija za izvedbo javnega razpisa (v nadaljevanju: strokovna komisija). Za vse pravočasne, pravilno označene in formalno popolne vloge (v nadaljevanju: formalna popolnost vloge) strokovna komisija najprej preveri, ali vloga izpolnjuje vse pogoje razpisa. </w:t>
      </w:r>
      <w:r w:rsidR="00884166" w:rsidRPr="00B0746A">
        <w:rPr>
          <w:rFonts w:cstheme="minorHAnsi"/>
          <w:sz w:val="20"/>
          <w:szCs w:val="20"/>
        </w:rPr>
        <w:t>Če</w:t>
      </w:r>
      <w:r w:rsidR="009C4E98" w:rsidRPr="00B0746A">
        <w:rPr>
          <w:rFonts w:cstheme="minorHAnsi"/>
          <w:sz w:val="20"/>
          <w:szCs w:val="20"/>
        </w:rPr>
        <w:t xml:space="preserve"> </w:t>
      </w:r>
      <w:r w:rsidR="00884166" w:rsidRPr="00B0746A">
        <w:rPr>
          <w:rFonts w:cstheme="minorHAnsi"/>
          <w:sz w:val="20"/>
          <w:szCs w:val="20"/>
        </w:rPr>
        <w:t xml:space="preserve">ugotovi, da </w:t>
      </w:r>
      <w:r w:rsidRPr="00B0746A">
        <w:rPr>
          <w:rFonts w:cstheme="minorHAnsi"/>
          <w:sz w:val="20"/>
          <w:szCs w:val="20"/>
        </w:rPr>
        <w:t xml:space="preserve">vloga </w:t>
      </w:r>
      <w:r w:rsidR="00884166" w:rsidRPr="00B0746A">
        <w:rPr>
          <w:rFonts w:cstheme="minorHAnsi"/>
          <w:sz w:val="20"/>
          <w:szCs w:val="20"/>
        </w:rPr>
        <w:t xml:space="preserve">ne izpolnjuje vseh pogojev javnega razpisa, nadaljnjega ocenjevanja po merilih </w:t>
      </w:r>
      <w:r w:rsidRPr="00B0746A">
        <w:rPr>
          <w:rFonts w:cstheme="minorHAnsi"/>
          <w:sz w:val="20"/>
          <w:szCs w:val="20"/>
        </w:rPr>
        <w:t xml:space="preserve">strokovna komisija </w:t>
      </w:r>
      <w:r w:rsidR="00884166" w:rsidRPr="00B0746A">
        <w:rPr>
          <w:rFonts w:cstheme="minorHAnsi"/>
          <w:sz w:val="20"/>
          <w:szCs w:val="20"/>
        </w:rPr>
        <w:t xml:space="preserve">ne izvede, vloga </w:t>
      </w:r>
      <w:r w:rsidRPr="00B0746A">
        <w:rPr>
          <w:rFonts w:cstheme="minorHAnsi"/>
          <w:sz w:val="20"/>
          <w:szCs w:val="20"/>
        </w:rPr>
        <w:t xml:space="preserve">prijavitelja </w:t>
      </w:r>
      <w:r w:rsidR="00884166" w:rsidRPr="00B0746A">
        <w:rPr>
          <w:rFonts w:cstheme="minorHAnsi"/>
          <w:sz w:val="20"/>
          <w:szCs w:val="20"/>
        </w:rPr>
        <w:t xml:space="preserve">pa se </w:t>
      </w:r>
      <w:r w:rsidRPr="00B0746A">
        <w:rPr>
          <w:rFonts w:cstheme="minorHAnsi"/>
          <w:sz w:val="20"/>
          <w:szCs w:val="20"/>
        </w:rPr>
        <w:t xml:space="preserve">zaradi neizpolnjevanja pogojev </w:t>
      </w:r>
      <w:r w:rsidR="00884166" w:rsidRPr="00B0746A">
        <w:rPr>
          <w:rFonts w:cstheme="minorHAnsi"/>
          <w:sz w:val="20"/>
          <w:szCs w:val="20"/>
        </w:rPr>
        <w:t>zavrne</w:t>
      </w:r>
      <w:r w:rsidRPr="00B0746A">
        <w:rPr>
          <w:rFonts w:cstheme="minorHAnsi"/>
          <w:sz w:val="20"/>
          <w:szCs w:val="20"/>
        </w:rPr>
        <w:t>.</w:t>
      </w:r>
      <w:r w:rsidR="00884166" w:rsidRPr="00B0746A">
        <w:rPr>
          <w:rFonts w:cstheme="minorHAnsi"/>
          <w:sz w:val="20"/>
          <w:szCs w:val="20"/>
          <w:highlight w:val="yellow"/>
        </w:rPr>
        <w:t xml:space="preserve"> </w:t>
      </w:r>
    </w:p>
    <w:p w14:paraId="7818B2E3" w14:textId="5158D43A" w:rsidR="00884166" w:rsidRPr="00B0746A" w:rsidRDefault="00884166" w:rsidP="00884166">
      <w:pPr>
        <w:spacing w:after="0" w:line="260" w:lineRule="atLeast"/>
        <w:contextualSpacing/>
        <w:jc w:val="both"/>
        <w:rPr>
          <w:rFonts w:cstheme="minorHAnsi"/>
          <w:sz w:val="20"/>
          <w:szCs w:val="20"/>
        </w:rPr>
      </w:pPr>
    </w:p>
    <w:p w14:paraId="57D299C6" w14:textId="6BB31FC3" w:rsidR="00F40EA9" w:rsidRPr="00B0746A" w:rsidRDefault="00F40EA9" w:rsidP="00884166">
      <w:pPr>
        <w:spacing w:after="0" w:line="260" w:lineRule="atLeast"/>
        <w:contextualSpacing/>
        <w:jc w:val="both"/>
        <w:rPr>
          <w:rFonts w:cstheme="minorHAnsi"/>
          <w:sz w:val="20"/>
          <w:szCs w:val="20"/>
        </w:rPr>
      </w:pPr>
      <w:r w:rsidRPr="00B0746A">
        <w:rPr>
          <w:rFonts w:cstheme="minorHAnsi"/>
          <w:sz w:val="20"/>
          <w:szCs w:val="20"/>
        </w:rPr>
        <w:t>Način uporabe in pomen pogojev za kandidiranje je natančneje opredeljen v razpisni dokumentaciji.</w:t>
      </w:r>
    </w:p>
    <w:p w14:paraId="15C34570" w14:textId="77777777" w:rsidR="00F40EA9" w:rsidRPr="00B0746A" w:rsidRDefault="00F40EA9" w:rsidP="00884166">
      <w:pPr>
        <w:spacing w:after="0" w:line="260" w:lineRule="atLeast"/>
        <w:contextualSpacing/>
        <w:jc w:val="both"/>
        <w:rPr>
          <w:rFonts w:cstheme="minorHAnsi"/>
          <w:sz w:val="20"/>
          <w:szCs w:val="20"/>
        </w:rPr>
      </w:pPr>
    </w:p>
    <w:p w14:paraId="6693A347" w14:textId="008D35A5" w:rsidR="00884166" w:rsidRPr="00B0746A" w:rsidRDefault="00816553" w:rsidP="00C846C2">
      <w:pPr>
        <w:numPr>
          <w:ilvl w:val="0"/>
          <w:numId w:val="4"/>
        </w:numPr>
        <w:spacing w:after="0" w:line="260" w:lineRule="atLeast"/>
        <w:contextualSpacing/>
        <w:jc w:val="both"/>
        <w:rPr>
          <w:rFonts w:cstheme="minorHAnsi"/>
          <w:b/>
          <w:sz w:val="20"/>
          <w:szCs w:val="20"/>
        </w:rPr>
      </w:pPr>
      <w:r>
        <w:rPr>
          <w:rFonts w:cstheme="minorHAnsi"/>
          <w:b/>
          <w:sz w:val="20"/>
          <w:szCs w:val="20"/>
        </w:rPr>
        <w:t>P</w:t>
      </w:r>
      <w:r w:rsidR="00884166" w:rsidRPr="00B0746A">
        <w:rPr>
          <w:rFonts w:cstheme="minorHAnsi"/>
          <w:b/>
          <w:sz w:val="20"/>
          <w:szCs w:val="20"/>
        </w:rPr>
        <w:t>ogoji za prijavitelje</w:t>
      </w:r>
    </w:p>
    <w:p w14:paraId="056C9C19" w14:textId="2D63145B" w:rsidR="00816553" w:rsidRPr="00816553" w:rsidRDefault="00816553" w:rsidP="00816553">
      <w:pPr>
        <w:spacing w:after="0" w:line="240" w:lineRule="auto"/>
        <w:jc w:val="both"/>
        <w:rPr>
          <w:rFonts w:cstheme="minorHAnsi"/>
          <w:sz w:val="20"/>
          <w:szCs w:val="20"/>
        </w:rPr>
      </w:pPr>
    </w:p>
    <w:p w14:paraId="32AD26A7" w14:textId="2063B083" w:rsidR="00816553" w:rsidRPr="00816553" w:rsidRDefault="00816553" w:rsidP="00816553">
      <w:pPr>
        <w:numPr>
          <w:ilvl w:val="0"/>
          <w:numId w:val="12"/>
        </w:numPr>
        <w:pBdr>
          <w:top w:val="nil"/>
          <w:left w:val="nil"/>
          <w:bottom w:val="nil"/>
          <w:right w:val="nil"/>
          <w:between w:val="nil"/>
        </w:pBdr>
        <w:spacing w:after="0" w:line="240" w:lineRule="auto"/>
        <w:jc w:val="both"/>
        <w:rPr>
          <w:rFonts w:cstheme="minorHAnsi"/>
          <w:color w:val="000000"/>
          <w:sz w:val="20"/>
        </w:rPr>
      </w:pPr>
      <w:r w:rsidRPr="00816553">
        <w:rPr>
          <w:rFonts w:cstheme="minorHAnsi"/>
          <w:color w:val="000000"/>
          <w:sz w:val="20"/>
        </w:rPr>
        <w:t>Prijavitelj mora izpolnjevati pogoje za prijavitelja, ki so določeni v točki 3 razpisne dokumentacije (glede pravno-organizacijske oblike, velikosti, starosti podjetja).</w:t>
      </w:r>
    </w:p>
    <w:p w14:paraId="37B097A8" w14:textId="77777777" w:rsidR="00816553" w:rsidRPr="00816553" w:rsidRDefault="00816553" w:rsidP="00816553">
      <w:pPr>
        <w:numPr>
          <w:ilvl w:val="0"/>
          <w:numId w:val="12"/>
        </w:numPr>
        <w:pBdr>
          <w:top w:val="nil"/>
          <w:left w:val="nil"/>
          <w:bottom w:val="nil"/>
          <w:right w:val="nil"/>
          <w:between w:val="nil"/>
        </w:pBdr>
        <w:spacing w:after="0" w:line="240" w:lineRule="auto"/>
        <w:jc w:val="both"/>
        <w:rPr>
          <w:rFonts w:cstheme="minorHAnsi"/>
          <w:color w:val="000000"/>
          <w:sz w:val="20"/>
        </w:rPr>
      </w:pPr>
      <w:r w:rsidRPr="00816553">
        <w:rPr>
          <w:rFonts w:cstheme="minorHAnsi"/>
          <w:color w:val="000000"/>
          <w:sz w:val="20"/>
        </w:rPr>
        <w:t>Prijavitelj odda vlogo in priloge k vlogi prek spletne aplikacije, ki je brezplačno na voljo na spletnem naslovu:</w:t>
      </w:r>
    </w:p>
    <w:p w14:paraId="078B282D" w14:textId="77777777" w:rsidR="00816553" w:rsidRDefault="00816553" w:rsidP="00816553">
      <w:pPr>
        <w:spacing w:after="0" w:line="240" w:lineRule="auto"/>
        <w:ind w:left="360"/>
        <w:jc w:val="both"/>
        <w:rPr>
          <w:rFonts w:cstheme="minorHAnsi"/>
          <w:sz w:val="20"/>
          <w:szCs w:val="20"/>
        </w:rPr>
      </w:pPr>
      <w:r w:rsidRPr="00816553">
        <w:rPr>
          <w:rFonts w:cstheme="minorHAnsi"/>
          <w:sz w:val="20"/>
          <w:szCs w:val="20"/>
        </w:rPr>
        <w:t xml:space="preserve">https://www.gov.si/drzavni-organi/ministrstva/ministrstvo-za-gospodarski-razvoj-in-tehnologijo/javne-objave/JR NOO OPO. </w:t>
      </w:r>
    </w:p>
    <w:p w14:paraId="0CB6CA59" w14:textId="3D6FDD57" w:rsidR="00816553" w:rsidRPr="00816553" w:rsidRDefault="00816553" w:rsidP="00816553">
      <w:pPr>
        <w:spacing w:after="0" w:line="240" w:lineRule="auto"/>
        <w:ind w:left="360"/>
        <w:jc w:val="both"/>
        <w:rPr>
          <w:rFonts w:cstheme="minorHAnsi"/>
          <w:sz w:val="20"/>
          <w:szCs w:val="20"/>
        </w:rPr>
      </w:pPr>
      <w:r w:rsidRPr="00816553">
        <w:rPr>
          <w:rFonts w:cstheme="minorHAnsi"/>
          <w:sz w:val="20"/>
          <w:szCs w:val="20"/>
        </w:rPr>
        <w:t>Na istem naslovu se nahajajo tudi navodila za uporabo aplikacije oziroma oddajo vloge.</w:t>
      </w:r>
    </w:p>
    <w:p w14:paraId="5B7D624A" w14:textId="77777777" w:rsidR="00816553" w:rsidRPr="00816553" w:rsidRDefault="00816553" w:rsidP="00816553">
      <w:pPr>
        <w:spacing w:after="0" w:line="240" w:lineRule="auto"/>
        <w:ind w:left="-1080"/>
        <w:jc w:val="both"/>
        <w:rPr>
          <w:rFonts w:cstheme="minorHAnsi"/>
          <w:sz w:val="20"/>
          <w:szCs w:val="20"/>
        </w:rPr>
      </w:pPr>
    </w:p>
    <w:p w14:paraId="7430A64B" w14:textId="77777777" w:rsidR="00816553" w:rsidRPr="00816553" w:rsidRDefault="00816553" w:rsidP="00816553">
      <w:pPr>
        <w:spacing w:after="0" w:line="240" w:lineRule="auto"/>
        <w:ind w:left="360"/>
        <w:jc w:val="both"/>
        <w:rPr>
          <w:rFonts w:cstheme="minorHAnsi"/>
          <w:sz w:val="20"/>
          <w:szCs w:val="20"/>
        </w:rPr>
      </w:pPr>
      <w:r w:rsidRPr="00816553">
        <w:rPr>
          <w:rFonts w:cstheme="minorHAnsi"/>
          <w:sz w:val="20"/>
          <w:szCs w:val="20"/>
        </w:rPr>
        <w:t>Vlagatelje opozarjamo, da v kolikor oddajo vlogo, ki ni digitalno podpisana s strani osebe, pooblaščene za zastopanje (izhajajoč iz Poslovnega registra RS), oziroma s strani osebe, za katero je izkazano posebno pooblastilo zgolj za podpis in oddajo vloge, se vloga kot neustrezna zavrne.</w:t>
      </w:r>
    </w:p>
    <w:p w14:paraId="09687D4A" w14:textId="77777777" w:rsidR="00816553" w:rsidRPr="00816553" w:rsidRDefault="00816553" w:rsidP="00816553">
      <w:pPr>
        <w:spacing w:after="0" w:line="240" w:lineRule="auto"/>
        <w:ind w:left="-720"/>
        <w:jc w:val="both"/>
        <w:rPr>
          <w:rFonts w:cstheme="minorHAnsi"/>
          <w:sz w:val="20"/>
          <w:szCs w:val="20"/>
        </w:rPr>
      </w:pPr>
    </w:p>
    <w:p w14:paraId="089B450C" w14:textId="77777777" w:rsidR="00816553" w:rsidRPr="00816553" w:rsidRDefault="00816553" w:rsidP="00816553">
      <w:pPr>
        <w:spacing w:after="0" w:line="240" w:lineRule="auto"/>
        <w:ind w:left="360"/>
        <w:jc w:val="both"/>
        <w:rPr>
          <w:rFonts w:cstheme="minorHAnsi"/>
          <w:sz w:val="20"/>
          <w:szCs w:val="20"/>
        </w:rPr>
      </w:pPr>
      <w:r w:rsidRPr="00816553">
        <w:rPr>
          <w:rFonts w:cstheme="minorHAnsi"/>
          <w:sz w:val="20"/>
          <w:szCs w:val="20"/>
        </w:rPr>
        <w:t>Prav tako vas opozarjamo, da se kontaktni podatki (telefonska št. in e-naslov), ki jih vlagatelj vnese v za to določene rubrike v okviru vloge, uporabljajo tako za obravnavo vloge, izdajo sklepa in pogodbe, kakor tudi kasneje po morebitni odobritvi spodbude. Glede na navedeno, vas še posebej opozarjamo, da podate pravilne podatke podjetja.</w:t>
      </w:r>
    </w:p>
    <w:p w14:paraId="47B48393" w14:textId="77777777" w:rsidR="00816553" w:rsidRPr="00816553" w:rsidRDefault="00816553" w:rsidP="00816553">
      <w:pPr>
        <w:spacing w:after="0" w:line="240" w:lineRule="auto"/>
        <w:ind w:left="-720"/>
        <w:jc w:val="both"/>
        <w:rPr>
          <w:rFonts w:cstheme="minorHAnsi"/>
          <w:sz w:val="20"/>
          <w:szCs w:val="20"/>
        </w:rPr>
      </w:pPr>
    </w:p>
    <w:p w14:paraId="73286A4D" w14:textId="77777777" w:rsidR="00816553" w:rsidRPr="00816553" w:rsidRDefault="00816553" w:rsidP="00816553">
      <w:pPr>
        <w:spacing w:after="0" w:line="240" w:lineRule="auto"/>
        <w:ind w:left="360"/>
        <w:jc w:val="both"/>
        <w:rPr>
          <w:rFonts w:cstheme="minorHAnsi"/>
          <w:sz w:val="20"/>
          <w:szCs w:val="20"/>
        </w:rPr>
      </w:pPr>
      <w:r w:rsidRPr="00816553">
        <w:rPr>
          <w:rFonts w:cstheme="minorHAnsi"/>
          <w:sz w:val="20"/>
          <w:szCs w:val="20"/>
        </w:rPr>
        <w:t>Vročanje dokumentov (pozivov za dopolnitev, sklepov in pogodb) ter podpisovanje navedenih dokumentov, bo potekalo v digitalni obliki, in sicer na podlagi kvalificiranega digitalnega potrdila za poslovne subjekte. S kvalificiranim digitalnim potrdilom v elektronskem poslovanju izkazujete svojo identiteto, jamčite za vsebino elektronsko posredovanih informacij in se elektronsko podpisujete.</w:t>
      </w:r>
    </w:p>
    <w:p w14:paraId="70830C3F" w14:textId="77777777" w:rsidR="00816553" w:rsidRPr="00816553" w:rsidRDefault="00816553" w:rsidP="00816553">
      <w:pPr>
        <w:spacing w:after="0" w:line="240" w:lineRule="auto"/>
        <w:ind w:left="-720"/>
        <w:jc w:val="both"/>
        <w:rPr>
          <w:rFonts w:cstheme="minorHAnsi"/>
          <w:sz w:val="20"/>
          <w:szCs w:val="20"/>
        </w:rPr>
      </w:pPr>
    </w:p>
    <w:p w14:paraId="6E79CBE3" w14:textId="3249C701" w:rsidR="00816553" w:rsidRDefault="00816553" w:rsidP="00816553">
      <w:pPr>
        <w:spacing w:after="0" w:line="240" w:lineRule="auto"/>
        <w:ind w:left="360"/>
        <w:jc w:val="both"/>
        <w:rPr>
          <w:rFonts w:cstheme="minorHAnsi"/>
          <w:sz w:val="20"/>
          <w:szCs w:val="20"/>
        </w:rPr>
      </w:pPr>
      <w:r w:rsidRPr="00816553">
        <w:rPr>
          <w:rFonts w:cstheme="minorHAnsi"/>
          <w:sz w:val="20"/>
          <w:szCs w:val="20"/>
        </w:rPr>
        <w:t>Prvi možni datum oddaje vloge je 10.3.2022.</w:t>
      </w:r>
    </w:p>
    <w:p w14:paraId="53642DD4" w14:textId="77777777" w:rsidR="00816553" w:rsidRPr="00816553" w:rsidRDefault="00816553" w:rsidP="00816553">
      <w:pPr>
        <w:spacing w:after="0" w:line="240" w:lineRule="auto"/>
        <w:ind w:left="360"/>
        <w:jc w:val="both"/>
        <w:rPr>
          <w:rFonts w:cstheme="minorHAnsi"/>
          <w:sz w:val="20"/>
          <w:szCs w:val="20"/>
        </w:rPr>
      </w:pPr>
    </w:p>
    <w:p w14:paraId="518FBF2C" w14:textId="1FCA16BD" w:rsidR="00816553" w:rsidRDefault="00816553" w:rsidP="00816553">
      <w:pPr>
        <w:numPr>
          <w:ilvl w:val="0"/>
          <w:numId w:val="12"/>
        </w:numPr>
        <w:pBdr>
          <w:top w:val="nil"/>
          <w:left w:val="nil"/>
          <w:bottom w:val="nil"/>
          <w:right w:val="nil"/>
          <w:between w:val="nil"/>
        </w:pBdr>
        <w:spacing w:after="0" w:line="240" w:lineRule="auto"/>
        <w:jc w:val="both"/>
        <w:rPr>
          <w:rFonts w:cstheme="minorHAnsi"/>
          <w:color w:val="000000"/>
          <w:sz w:val="20"/>
        </w:rPr>
      </w:pPr>
      <w:r w:rsidRPr="00816553">
        <w:rPr>
          <w:rFonts w:cstheme="minorHAnsi"/>
          <w:color w:val="000000"/>
          <w:sz w:val="20"/>
        </w:rPr>
        <w:t>Prijavitelj mora izpolnjevati pogoje v zvezi z upravičenim območjem, kot je to določeno v točki 3 razpisne dokumentacije.</w:t>
      </w:r>
    </w:p>
    <w:p w14:paraId="12A5D0A1" w14:textId="4AEC81D9" w:rsidR="00816553" w:rsidRDefault="00816553" w:rsidP="00816553">
      <w:pPr>
        <w:numPr>
          <w:ilvl w:val="0"/>
          <w:numId w:val="12"/>
        </w:numPr>
        <w:pBdr>
          <w:top w:val="nil"/>
          <w:left w:val="nil"/>
          <w:bottom w:val="nil"/>
          <w:right w:val="nil"/>
          <w:between w:val="nil"/>
        </w:pBdr>
        <w:spacing w:after="0" w:line="240" w:lineRule="auto"/>
        <w:jc w:val="both"/>
        <w:rPr>
          <w:rFonts w:cstheme="minorHAnsi"/>
          <w:color w:val="000000"/>
          <w:sz w:val="20"/>
        </w:rPr>
      </w:pPr>
      <w:r w:rsidRPr="00816553">
        <w:rPr>
          <w:rFonts w:cstheme="minorHAnsi"/>
          <w:color w:val="000000"/>
          <w:sz w:val="20"/>
        </w:rPr>
        <w:t xml:space="preserve">Na upravičenem območju izvajajo oziroma bodo izvajale aktivnosti projekta in dnevno prevzemajo pošto ter nimajo urejene preusmeritve pošte na </w:t>
      </w:r>
      <w:r>
        <w:rPr>
          <w:rFonts w:cstheme="minorHAnsi"/>
          <w:color w:val="000000"/>
          <w:sz w:val="20"/>
        </w:rPr>
        <w:t>drug naslov pri Pošti Slovenije.</w:t>
      </w:r>
    </w:p>
    <w:p w14:paraId="7E417B90" w14:textId="77777777" w:rsidR="00816553" w:rsidRPr="00816553" w:rsidRDefault="00816553" w:rsidP="00816553">
      <w:pPr>
        <w:numPr>
          <w:ilvl w:val="0"/>
          <w:numId w:val="12"/>
        </w:numPr>
        <w:pBdr>
          <w:top w:val="nil"/>
          <w:left w:val="nil"/>
          <w:bottom w:val="nil"/>
          <w:right w:val="nil"/>
          <w:between w:val="nil"/>
        </w:pBdr>
        <w:spacing w:after="0" w:line="240" w:lineRule="auto"/>
        <w:jc w:val="both"/>
        <w:rPr>
          <w:rFonts w:cstheme="minorHAnsi"/>
          <w:color w:val="000000"/>
          <w:sz w:val="20"/>
        </w:rPr>
      </w:pPr>
      <w:r w:rsidRPr="00816553">
        <w:rPr>
          <w:rFonts w:cstheme="minorHAnsi"/>
          <w:color w:val="000000"/>
          <w:sz w:val="20"/>
        </w:rPr>
        <w:t>Prijavitelj ima na dan oddaje vloge na javni razpis v Sodnem registru registrirano dejavnost, ki bo predmet projekta in kjer se bodo izvajale aktivnosti projekta.</w:t>
      </w:r>
    </w:p>
    <w:p w14:paraId="312E43AA" w14:textId="77777777" w:rsidR="00816553" w:rsidRPr="00816553" w:rsidRDefault="00816553" w:rsidP="00816553">
      <w:pPr>
        <w:numPr>
          <w:ilvl w:val="0"/>
          <w:numId w:val="12"/>
        </w:numPr>
        <w:pBdr>
          <w:top w:val="nil"/>
          <w:left w:val="nil"/>
          <w:bottom w:val="nil"/>
          <w:right w:val="nil"/>
          <w:between w:val="nil"/>
        </w:pBdr>
        <w:spacing w:after="0" w:line="240" w:lineRule="auto"/>
        <w:jc w:val="both"/>
        <w:rPr>
          <w:rFonts w:cstheme="minorHAnsi"/>
          <w:sz w:val="20"/>
          <w:szCs w:val="20"/>
        </w:rPr>
      </w:pPr>
      <w:r w:rsidRPr="00816553">
        <w:rPr>
          <w:rFonts w:cstheme="minorHAnsi"/>
          <w:color w:val="000000"/>
          <w:sz w:val="20"/>
        </w:rPr>
        <w:t>V kolikor je prijavitelj podjetje s sedežem v katerikoli drugi državi članici Evropske unije in na dan oddaje vloge na ta javni razpis še nima ustanovljene podružnice v Republiki Sloveniji, mora najkasneje do sklenitve</w:t>
      </w:r>
      <w:r w:rsidRPr="00816553">
        <w:rPr>
          <w:rFonts w:cstheme="minorHAnsi"/>
          <w:sz w:val="20"/>
          <w:szCs w:val="20"/>
        </w:rPr>
        <w:t xml:space="preserve"> </w:t>
      </w:r>
      <w:r w:rsidRPr="00816553">
        <w:rPr>
          <w:rFonts w:cstheme="minorHAnsi"/>
          <w:sz w:val="20"/>
          <w:szCs w:val="20"/>
        </w:rPr>
        <w:lastRenderedPageBreak/>
        <w:t>pogodbe o sofinanciranju ustanoviti podjetje (podružnico ali hčerinsko podjetje) v Republiki Sloveniji in to dokazati z izpiskom iz Sodnega registra.</w:t>
      </w:r>
    </w:p>
    <w:p w14:paraId="56E6B071" w14:textId="77777777" w:rsidR="00816553" w:rsidRPr="00816553" w:rsidRDefault="00816553" w:rsidP="00816553">
      <w:pPr>
        <w:numPr>
          <w:ilvl w:val="0"/>
          <w:numId w:val="12"/>
        </w:numPr>
        <w:pBdr>
          <w:top w:val="nil"/>
          <w:left w:val="nil"/>
          <w:bottom w:val="nil"/>
          <w:right w:val="nil"/>
          <w:between w:val="nil"/>
        </w:pBdr>
        <w:spacing w:after="0" w:line="240" w:lineRule="auto"/>
        <w:jc w:val="both"/>
        <w:rPr>
          <w:rFonts w:cstheme="minorHAnsi"/>
          <w:color w:val="000000"/>
          <w:sz w:val="20"/>
        </w:rPr>
      </w:pPr>
      <w:r w:rsidRPr="00816553">
        <w:rPr>
          <w:rFonts w:cstheme="minorHAnsi"/>
          <w:color w:val="000000"/>
          <w:sz w:val="20"/>
        </w:rPr>
        <w:t>Prijavitelj ma pridobljena vsa ustrezna dovoljenja in soglasja lastnikov za izvedbo investicije ter dovoljenja in soglasja za izvajanje dejavnosti in projekta, ki je predmet investicije.</w:t>
      </w:r>
    </w:p>
    <w:p w14:paraId="6B0BB72A" w14:textId="77777777" w:rsidR="00816553" w:rsidRPr="00816553" w:rsidRDefault="00816553" w:rsidP="00816553">
      <w:pPr>
        <w:numPr>
          <w:ilvl w:val="0"/>
          <w:numId w:val="12"/>
        </w:numPr>
        <w:pBdr>
          <w:top w:val="nil"/>
          <w:left w:val="nil"/>
          <w:bottom w:val="nil"/>
          <w:right w:val="nil"/>
          <w:between w:val="nil"/>
        </w:pBdr>
        <w:spacing w:after="0" w:line="240" w:lineRule="auto"/>
        <w:jc w:val="both"/>
        <w:rPr>
          <w:rFonts w:cstheme="minorHAnsi"/>
          <w:color w:val="000000"/>
          <w:sz w:val="20"/>
        </w:rPr>
      </w:pPr>
      <w:r w:rsidRPr="00816553">
        <w:rPr>
          <w:rFonts w:cstheme="minorHAnsi"/>
          <w:color w:val="000000"/>
          <w:sz w:val="20"/>
        </w:rPr>
        <w:t>Prijavitelj ni v postopku vračanja neupravičeno prejete državne pomoči, na osnovi odločbe Evropske komisije, ki je prejeto državno pomoč razglasila za nezakonito in nezdružljivo s skupnim trgom Skupnosti. Šteje se, da prijavitelj naveden pogoj izpolnjuje, če odločba EK še ni dokončna, prijavitelj pa je sredstva v ustrezni višini položil na posebni skrbniški račun pri banki in z njimi ne razpolaga.</w:t>
      </w:r>
    </w:p>
    <w:p w14:paraId="3B7EB77A" w14:textId="77777777" w:rsidR="00816553" w:rsidRPr="00816553" w:rsidRDefault="00816553" w:rsidP="00816553">
      <w:pPr>
        <w:numPr>
          <w:ilvl w:val="0"/>
          <w:numId w:val="12"/>
        </w:numPr>
        <w:pBdr>
          <w:top w:val="nil"/>
          <w:left w:val="nil"/>
          <w:bottom w:val="nil"/>
          <w:right w:val="nil"/>
          <w:between w:val="nil"/>
        </w:pBdr>
        <w:spacing w:after="0" w:line="240" w:lineRule="auto"/>
        <w:jc w:val="both"/>
        <w:rPr>
          <w:rFonts w:cstheme="minorHAnsi"/>
          <w:color w:val="000000"/>
          <w:sz w:val="20"/>
        </w:rPr>
      </w:pPr>
      <w:r w:rsidRPr="00816553">
        <w:rPr>
          <w:rFonts w:cstheme="minorHAnsi"/>
          <w:color w:val="000000"/>
          <w:sz w:val="20"/>
        </w:rPr>
        <w:t>Za iste že povrnjene upravičene stroške in aktivnosti, ki so predmet sofinanciranja v tem razpisu, prijavitelj ni in ne bo pridobil sredstev iz drugih javnih virov (sredstev evropskega, državnega ali lokalnega proračuna) (prepoved dvojnega financiranja).</w:t>
      </w:r>
    </w:p>
    <w:p w14:paraId="0751887C" w14:textId="77777777" w:rsidR="00816553" w:rsidRPr="00816553" w:rsidRDefault="00816553" w:rsidP="00816553">
      <w:pPr>
        <w:numPr>
          <w:ilvl w:val="0"/>
          <w:numId w:val="12"/>
        </w:numPr>
        <w:pBdr>
          <w:top w:val="nil"/>
          <w:left w:val="nil"/>
          <w:bottom w:val="nil"/>
          <w:right w:val="nil"/>
          <w:between w:val="nil"/>
        </w:pBdr>
        <w:spacing w:after="0" w:line="240" w:lineRule="auto"/>
        <w:jc w:val="both"/>
        <w:rPr>
          <w:rFonts w:cstheme="minorHAnsi"/>
          <w:color w:val="000000"/>
          <w:sz w:val="20"/>
        </w:rPr>
      </w:pPr>
      <w:r w:rsidRPr="00816553">
        <w:rPr>
          <w:rFonts w:cstheme="minorHAnsi"/>
          <w:color w:val="000000"/>
          <w:sz w:val="20"/>
        </w:rPr>
        <w:t>Na dan oddaje vloge prijavitelj nima neporavnanih zapadlih finančnih obveznosti v višini 50 eurov ali več do MGRT oziroma njegovih  izvajalskih institucij (Slovenski podjetniški sklad, Javna agencija Republike Slovenije za spodbujanje podjetništva, internacionalizacije, tujih investicij in tehnologije, Slovenski regionalno razvojni sklad) pri čemer neporavnane obveznosti izhajajo iz naslova pogodb o sofinanciranju iz javnih sredstev in so bile kot neporavnane in zapadle pred tem spoznane z izvršilnim naslovom;</w:t>
      </w:r>
    </w:p>
    <w:p w14:paraId="5DEDA342" w14:textId="77777777" w:rsidR="00816553" w:rsidRPr="00816553" w:rsidRDefault="00816553" w:rsidP="00816553">
      <w:pPr>
        <w:numPr>
          <w:ilvl w:val="0"/>
          <w:numId w:val="12"/>
        </w:numPr>
        <w:pBdr>
          <w:top w:val="nil"/>
          <w:left w:val="nil"/>
          <w:bottom w:val="nil"/>
          <w:right w:val="nil"/>
          <w:between w:val="nil"/>
        </w:pBdr>
        <w:spacing w:after="0" w:line="240" w:lineRule="auto"/>
        <w:jc w:val="both"/>
        <w:rPr>
          <w:rFonts w:cstheme="minorHAnsi"/>
          <w:color w:val="000000"/>
          <w:sz w:val="20"/>
        </w:rPr>
      </w:pPr>
      <w:r w:rsidRPr="00816553">
        <w:rPr>
          <w:rFonts w:cstheme="minorHAnsi"/>
          <w:color w:val="000000"/>
          <w:sz w:val="20"/>
        </w:rPr>
        <w:t>V obdobju zadnjega leta, šteto za nazaj od dne oddaje vloge, prijavitelj nima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p>
    <w:p w14:paraId="009D0D3F" w14:textId="77777777" w:rsidR="00816553" w:rsidRPr="00816553" w:rsidRDefault="00816553" w:rsidP="00816553">
      <w:pPr>
        <w:numPr>
          <w:ilvl w:val="0"/>
          <w:numId w:val="12"/>
        </w:numPr>
        <w:pBdr>
          <w:top w:val="nil"/>
          <w:left w:val="nil"/>
          <w:bottom w:val="nil"/>
          <w:right w:val="nil"/>
          <w:between w:val="nil"/>
        </w:pBdr>
        <w:spacing w:after="0" w:line="240" w:lineRule="auto"/>
        <w:jc w:val="both"/>
        <w:rPr>
          <w:rFonts w:cstheme="minorHAnsi"/>
          <w:color w:val="000000"/>
          <w:sz w:val="20"/>
        </w:rPr>
      </w:pPr>
      <w:r w:rsidRPr="00816553">
        <w:rPr>
          <w:rFonts w:cstheme="minorHAnsi"/>
          <w:color w:val="000000"/>
          <w:sz w:val="20"/>
        </w:rPr>
        <w:t xml:space="preserve">Prijavitelj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68/16, 81/19, 91/20 in 2/21 – </w:t>
      </w:r>
      <w:proofErr w:type="spellStart"/>
      <w:r w:rsidRPr="00816553">
        <w:rPr>
          <w:rFonts w:cstheme="minorHAnsi"/>
          <w:color w:val="000000"/>
          <w:sz w:val="20"/>
        </w:rPr>
        <w:t>popr</w:t>
      </w:r>
      <w:proofErr w:type="spellEnd"/>
      <w:r w:rsidRPr="00816553">
        <w:rPr>
          <w:rFonts w:cstheme="minorHAnsi"/>
          <w:color w:val="000000"/>
          <w:sz w:val="20"/>
        </w:rPr>
        <w:t>.).</w:t>
      </w:r>
    </w:p>
    <w:p w14:paraId="2411DD70" w14:textId="77777777" w:rsidR="00816553" w:rsidRPr="00816553" w:rsidRDefault="00816553" w:rsidP="00816553">
      <w:pPr>
        <w:numPr>
          <w:ilvl w:val="0"/>
          <w:numId w:val="12"/>
        </w:numPr>
        <w:pBdr>
          <w:top w:val="nil"/>
          <w:left w:val="nil"/>
          <w:bottom w:val="nil"/>
          <w:right w:val="nil"/>
          <w:between w:val="nil"/>
        </w:pBdr>
        <w:spacing w:after="0" w:line="240" w:lineRule="auto"/>
        <w:jc w:val="both"/>
        <w:rPr>
          <w:rFonts w:cstheme="minorHAnsi"/>
          <w:color w:val="000000"/>
          <w:sz w:val="20"/>
        </w:rPr>
      </w:pPr>
      <w:r w:rsidRPr="00816553">
        <w:rPr>
          <w:rFonts w:cstheme="minorHAnsi"/>
          <w:color w:val="000000"/>
          <w:sz w:val="20"/>
        </w:rPr>
        <w:t>Prijavitelj ne prejema ali ni v postopku pridobivanja državnih pomoči za reševanje in prestrukturiranje podjetij v težavah po Zakonu o pomoči za reševanje in prestrukturiranje gospodarskih družb in zadrug v težavah (Uradni list RS, št. 5/17) in niso podjetje v težavah skladno z 18. točko 2. člena Uredbe 651/2014/EU.</w:t>
      </w:r>
    </w:p>
    <w:p w14:paraId="5C68EA54" w14:textId="77777777" w:rsidR="00816553" w:rsidRPr="00816553" w:rsidRDefault="00816553" w:rsidP="00816553">
      <w:pPr>
        <w:numPr>
          <w:ilvl w:val="0"/>
          <w:numId w:val="12"/>
        </w:numPr>
        <w:pBdr>
          <w:top w:val="nil"/>
          <w:left w:val="nil"/>
          <w:bottom w:val="nil"/>
          <w:right w:val="nil"/>
          <w:between w:val="nil"/>
        </w:pBdr>
        <w:spacing w:after="0" w:line="240" w:lineRule="auto"/>
        <w:jc w:val="both"/>
        <w:rPr>
          <w:rFonts w:cstheme="minorHAnsi"/>
          <w:color w:val="000000"/>
          <w:sz w:val="20"/>
        </w:rPr>
      </w:pPr>
      <w:r w:rsidRPr="00816553">
        <w:rPr>
          <w:rFonts w:cstheme="minorHAnsi"/>
          <w:color w:val="000000"/>
          <w:sz w:val="20"/>
        </w:rPr>
        <w:t xml:space="preserve">Glede prijavitelja ni podana prepoved poslovanja v razmerju do MGRT v obsegu, kot izhaja iz 35. člena Zakona o integriteti in preprečevanju korupcije (Ur. list RS, št. 69/11 – uradno prečiščeno besedilo, 158/20 in 3/22 – </w:t>
      </w:r>
      <w:proofErr w:type="spellStart"/>
      <w:r w:rsidRPr="00816553">
        <w:rPr>
          <w:rFonts w:cstheme="minorHAnsi"/>
          <w:color w:val="000000"/>
          <w:sz w:val="20"/>
        </w:rPr>
        <w:t>ZDeb</w:t>
      </w:r>
      <w:proofErr w:type="spellEnd"/>
      <w:r w:rsidRPr="00816553">
        <w:rPr>
          <w:rFonts w:cstheme="minorHAnsi"/>
          <w:color w:val="000000"/>
          <w:sz w:val="20"/>
        </w:rPr>
        <w:t>.</w:t>
      </w:r>
    </w:p>
    <w:p w14:paraId="3FF27949" w14:textId="77777777" w:rsidR="00816553" w:rsidRPr="00816553" w:rsidRDefault="00816553" w:rsidP="00816553">
      <w:pPr>
        <w:numPr>
          <w:ilvl w:val="0"/>
          <w:numId w:val="12"/>
        </w:numPr>
        <w:pBdr>
          <w:top w:val="nil"/>
          <w:left w:val="nil"/>
          <w:bottom w:val="nil"/>
          <w:right w:val="nil"/>
          <w:between w:val="nil"/>
        </w:pBdr>
        <w:spacing w:after="0" w:line="240" w:lineRule="auto"/>
        <w:jc w:val="both"/>
        <w:rPr>
          <w:rFonts w:cstheme="minorHAnsi"/>
          <w:color w:val="000000"/>
          <w:sz w:val="20"/>
        </w:rPr>
      </w:pPr>
      <w:r w:rsidRPr="00816553">
        <w:rPr>
          <w:rFonts w:cstheme="minorHAnsi"/>
          <w:color w:val="000000"/>
          <w:sz w:val="20"/>
        </w:rPr>
        <w:t>Prijavitelj nima, skladno z Uredbo 651/2014/EU, registrirane glavne dejavnosti in tudi vsebina sofinanciranega projekta se ne sme nanašati na sledeče izključene sektorje:</w:t>
      </w:r>
    </w:p>
    <w:p w14:paraId="5423C2BB" w14:textId="77777777" w:rsidR="00816553" w:rsidRPr="00816553" w:rsidRDefault="00816553" w:rsidP="00816553">
      <w:pPr>
        <w:numPr>
          <w:ilvl w:val="1"/>
          <w:numId w:val="12"/>
        </w:numPr>
        <w:pBdr>
          <w:top w:val="nil"/>
          <w:left w:val="nil"/>
          <w:bottom w:val="nil"/>
          <w:right w:val="nil"/>
          <w:between w:val="nil"/>
        </w:pBdr>
        <w:spacing w:after="0" w:line="240" w:lineRule="auto"/>
        <w:jc w:val="both"/>
        <w:rPr>
          <w:rFonts w:cstheme="minorHAnsi"/>
          <w:color w:val="000000"/>
          <w:sz w:val="20"/>
        </w:rPr>
      </w:pPr>
      <w:r w:rsidRPr="00816553">
        <w:rPr>
          <w:rFonts w:cstheme="minorHAnsi"/>
          <w:color w:val="000000"/>
          <w:sz w:val="20"/>
        </w:rPr>
        <w:t>sektor predelave in trženja kmetijskih proizvodov, kadar je:</w:t>
      </w:r>
    </w:p>
    <w:p w14:paraId="7AF25845" w14:textId="77777777" w:rsidR="00816553" w:rsidRPr="00816553" w:rsidRDefault="00816553" w:rsidP="00816553">
      <w:pPr>
        <w:numPr>
          <w:ilvl w:val="1"/>
          <w:numId w:val="12"/>
        </w:numPr>
        <w:pBdr>
          <w:top w:val="nil"/>
          <w:left w:val="nil"/>
          <w:bottom w:val="nil"/>
          <w:right w:val="nil"/>
          <w:between w:val="nil"/>
        </w:pBdr>
        <w:spacing w:after="0" w:line="240" w:lineRule="auto"/>
        <w:jc w:val="both"/>
        <w:rPr>
          <w:rFonts w:cstheme="minorHAnsi"/>
          <w:color w:val="000000"/>
          <w:sz w:val="20"/>
        </w:rPr>
      </w:pPr>
      <w:r w:rsidRPr="00816553">
        <w:rPr>
          <w:rFonts w:cstheme="minorHAnsi"/>
          <w:color w:val="000000"/>
          <w:sz w:val="20"/>
        </w:rPr>
        <w:t>znesek pomoči določen na podlagi cene oziroma količine kmetijskih proizvodov, ki so kupljeni od primarnih proizvajalcev ali jih je na trg dalo zadevno podjetje ali</w:t>
      </w:r>
    </w:p>
    <w:p w14:paraId="3E315530" w14:textId="77777777" w:rsidR="00816553" w:rsidRPr="00816553" w:rsidRDefault="00816553" w:rsidP="00816553">
      <w:pPr>
        <w:numPr>
          <w:ilvl w:val="1"/>
          <w:numId w:val="12"/>
        </w:numPr>
        <w:pBdr>
          <w:top w:val="nil"/>
          <w:left w:val="nil"/>
          <w:bottom w:val="nil"/>
          <w:right w:val="nil"/>
          <w:between w:val="nil"/>
        </w:pBdr>
        <w:spacing w:after="0" w:line="240" w:lineRule="auto"/>
        <w:jc w:val="both"/>
        <w:rPr>
          <w:rFonts w:cstheme="minorHAnsi"/>
          <w:color w:val="000000"/>
          <w:sz w:val="20"/>
        </w:rPr>
      </w:pPr>
      <w:r w:rsidRPr="00816553">
        <w:rPr>
          <w:rFonts w:cstheme="minorHAnsi"/>
          <w:color w:val="000000"/>
          <w:sz w:val="20"/>
        </w:rPr>
        <w:t>je pomoč pogojena s tem, da se delno ali v celoti prenese na primarne proizvajalce;</w:t>
      </w:r>
    </w:p>
    <w:p w14:paraId="059DF1AD" w14:textId="77777777" w:rsidR="00816553" w:rsidRPr="00816553" w:rsidRDefault="00816553" w:rsidP="00816553">
      <w:pPr>
        <w:numPr>
          <w:ilvl w:val="0"/>
          <w:numId w:val="12"/>
        </w:numPr>
        <w:pBdr>
          <w:top w:val="nil"/>
          <w:left w:val="nil"/>
          <w:bottom w:val="nil"/>
          <w:right w:val="nil"/>
          <w:between w:val="nil"/>
        </w:pBdr>
        <w:spacing w:after="0" w:line="240" w:lineRule="auto"/>
        <w:jc w:val="both"/>
        <w:rPr>
          <w:rFonts w:cstheme="minorHAnsi"/>
          <w:color w:val="000000"/>
          <w:sz w:val="20"/>
        </w:rPr>
      </w:pPr>
      <w:r w:rsidRPr="00816553">
        <w:rPr>
          <w:rFonts w:cstheme="minorHAnsi"/>
          <w:color w:val="000000"/>
          <w:sz w:val="20"/>
        </w:rPr>
        <w:t>sektor premogovništva za lažje zaprtje nekonkurenčnih premogovnikov, kakor jo zajema Sklep Sveta št. 2010/787/EU z dne 10. decembra 2010 (UL L 336, 21. 12. 2010, str. 24).</w:t>
      </w:r>
    </w:p>
    <w:p w14:paraId="174D2828" w14:textId="77777777" w:rsidR="00816553" w:rsidRPr="00816553" w:rsidRDefault="00816553" w:rsidP="00816553">
      <w:pPr>
        <w:numPr>
          <w:ilvl w:val="0"/>
          <w:numId w:val="12"/>
        </w:numPr>
        <w:pBdr>
          <w:top w:val="nil"/>
          <w:left w:val="nil"/>
          <w:bottom w:val="nil"/>
          <w:right w:val="nil"/>
          <w:between w:val="nil"/>
        </w:pBdr>
        <w:spacing w:after="0" w:line="240" w:lineRule="auto"/>
        <w:jc w:val="both"/>
        <w:rPr>
          <w:rFonts w:cstheme="minorHAnsi"/>
          <w:color w:val="000000"/>
          <w:sz w:val="20"/>
        </w:rPr>
      </w:pPr>
      <w:r w:rsidRPr="00816553">
        <w:rPr>
          <w:rFonts w:cstheme="minorHAnsi"/>
          <w:color w:val="000000"/>
          <w:sz w:val="20"/>
        </w:rPr>
        <w:t>Pri projektu je upoštevano pravilo kumulacije državnih pomoči - skupna višina državne pomoči za projekt v zvezi z istimi upravičenimi stroški ne bo presegla največje intenzivnosti pomoči ali zneska državne pomoči, kot to določa Regionalna shema državnih pomoči (št. priglasitve: BE02-2399245-2014) oziroma razpisna dokumentacija.</w:t>
      </w:r>
    </w:p>
    <w:p w14:paraId="060A43C0" w14:textId="77777777" w:rsidR="00816553" w:rsidRPr="00816553" w:rsidRDefault="00816553" w:rsidP="00816553">
      <w:pPr>
        <w:numPr>
          <w:ilvl w:val="0"/>
          <w:numId w:val="12"/>
        </w:numPr>
        <w:pBdr>
          <w:top w:val="nil"/>
          <w:left w:val="nil"/>
          <w:bottom w:val="nil"/>
          <w:right w:val="nil"/>
          <w:between w:val="nil"/>
        </w:pBdr>
        <w:spacing w:after="0" w:line="240" w:lineRule="auto"/>
        <w:jc w:val="both"/>
        <w:rPr>
          <w:rFonts w:cstheme="minorHAnsi"/>
          <w:color w:val="000000"/>
          <w:sz w:val="20"/>
        </w:rPr>
      </w:pPr>
      <w:r w:rsidRPr="00816553">
        <w:rPr>
          <w:rFonts w:cstheme="minorHAnsi"/>
          <w:color w:val="000000"/>
          <w:sz w:val="20"/>
        </w:rPr>
        <w:t>Da prijavitelj nima registrirane glavne dejavnosti in tudi vsebina sofinanciranega projekta se ne nanaša na sledeče izključene sektorje:</w:t>
      </w:r>
    </w:p>
    <w:p w14:paraId="52D5DF96" w14:textId="77777777" w:rsidR="00816553" w:rsidRPr="00816553" w:rsidRDefault="00816553" w:rsidP="00816553">
      <w:pPr>
        <w:numPr>
          <w:ilvl w:val="1"/>
          <w:numId w:val="12"/>
        </w:numPr>
        <w:pBdr>
          <w:top w:val="nil"/>
          <w:left w:val="nil"/>
          <w:bottom w:val="nil"/>
          <w:right w:val="nil"/>
          <w:between w:val="nil"/>
        </w:pBdr>
        <w:spacing w:after="0" w:line="240" w:lineRule="auto"/>
        <w:jc w:val="both"/>
        <w:rPr>
          <w:rFonts w:cstheme="minorHAnsi"/>
          <w:color w:val="000000"/>
          <w:sz w:val="20"/>
        </w:rPr>
      </w:pPr>
      <w:r w:rsidRPr="00816553">
        <w:rPr>
          <w:rFonts w:cstheme="minorHAnsi"/>
          <w:color w:val="000000"/>
          <w:sz w:val="20"/>
        </w:rPr>
        <w:t>ribištva in gojenja vodnih organizmov,</w:t>
      </w:r>
    </w:p>
    <w:p w14:paraId="71EF583A" w14:textId="77777777" w:rsidR="00816553" w:rsidRPr="00816553" w:rsidRDefault="00816553" w:rsidP="00816553">
      <w:pPr>
        <w:numPr>
          <w:ilvl w:val="1"/>
          <w:numId w:val="12"/>
        </w:numPr>
        <w:pBdr>
          <w:top w:val="nil"/>
          <w:left w:val="nil"/>
          <w:bottom w:val="nil"/>
          <w:right w:val="nil"/>
          <w:between w:val="nil"/>
        </w:pBdr>
        <w:spacing w:after="0" w:line="240" w:lineRule="auto"/>
        <w:jc w:val="both"/>
        <w:rPr>
          <w:rFonts w:cstheme="minorHAnsi"/>
          <w:color w:val="000000"/>
          <w:sz w:val="20"/>
        </w:rPr>
      </w:pPr>
      <w:r w:rsidRPr="00816553">
        <w:rPr>
          <w:rFonts w:cstheme="minorHAnsi"/>
          <w:color w:val="000000"/>
          <w:sz w:val="20"/>
        </w:rPr>
        <w:t>ladjedelništva,</w:t>
      </w:r>
    </w:p>
    <w:p w14:paraId="0618A801" w14:textId="77777777" w:rsidR="00816553" w:rsidRPr="00816553" w:rsidRDefault="00816553" w:rsidP="00816553">
      <w:pPr>
        <w:numPr>
          <w:ilvl w:val="1"/>
          <w:numId w:val="12"/>
        </w:numPr>
        <w:pBdr>
          <w:top w:val="nil"/>
          <w:left w:val="nil"/>
          <w:bottom w:val="nil"/>
          <w:right w:val="nil"/>
          <w:between w:val="nil"/>
        </w:pBdr>
        <w:spacing w:after="0" w:line="240" w:lineRule="auto"/>
        <w:jc w:val="both"/>
        <w:rPr>
          <w:rFonts w:cstheme="minorHAnsi"/>
          <w:color w:val="000000"/>
          <w:sz w:val="20"/>
        </w:rPr>
      </w:pPr>
      <w:r w:rsidRPr="00816553">
        <w:rPr>
          <w:rFonts w:cstheme="minorHAnsi"/>
          <w:color w:val="000000"/>
          <w:sz w:val="20"/>
        </w:rPr>
        <w:t>proizvodnje, distribucije energije ter energetska infrastruktura,</w:t>
      </w:r>
    </w:p>
    <w:p w14:paraId="7AF1D672" w14:textId="77777777" w:rsidR="00816553" w:rsidRPr="00816553" w:rsidRDefault="00816553" w:rsidP="00816553">
      <w:pPr>
        <w:numPr>
          <w:ilvl w:val="1"/>
          <w:numId w:val="12"/>
        </w:numPr>
        <w:pBdr>
          <w:top w:val="nil"/>
          <w:left w:val="nil"/>
          <w:bottom w:val="nil"/>
          <w:right w:val="nil"/>
          <w:between w:val="nil"/>
        </w:pBdr>
        <w:spacing w:after="0" w:line="240" w:lineRule="auto"/>
        <w:jc w:val="both"/>
        <w:rPr>
          <w:rFonts w:cstheme="minorHAnsi"/>
          <w:color w:val="000000"/>
          <w:sz w:val="20"/>
        </w:rPr>
      </w:pPr>
      <w:r w:rsidRPr="00816553">
        <w:rPr>
          <w:rFonts w:cstheme="minorHAnsi"/>
          <w:color w:val="000000"/>
          <w:sz w:val="20"/>
        </w:rPr>
        <w:t>premogovništva po opredelitvi v Sklepu Sveta št. 2010/787/EU z dne 10. decembra 2010 o državnih pomočeh za lažje zaprtje nekonkurenčnih premogovnikov (UL L št. 336 z dne 21. 12. 2010, str. 24),</w:t>
      </w:r>
    </w:p>
    <w:p w14:paraId="2ABCDA70" w14:textId="77777777" w:rsidR="00816553" w:rsidRPr="00816553" w:rsidRDefault="00816553" w:rsidP="00816553">
      <w:pPr>
        <w:numPr>
          <w:ilvl w:val="1"/>
          <w:numId w:val="12"/>
        </w:numPr>
        <w:pBdr>
          <w:top w:val="nil"/>
          <w:left w:val="nil"/>
          <w:bottom w:val="nil"/>
          <w:right w:val="nil"/>
          <w:between w:val="nil"/>
        </w:pBdr>
        <w:spacing w:after="0" w:line="240" w:lineRule="auto"/>
        <w:jc w:val="both"/>
        <w:rPr>
          <w:rFonts w:cstheme="minorHAnsi"/>
          <w:color w:val="000000"/>
          <w:sz w:val="20"/>
        </w:rPr>
      </w:pPr>
      <w:r w:rsidRPr="00816553">
        <w:rPr>
          <w:rFonts w:cstheme="minorHAnsi"/>
          <w:color w:val="000000"/>
          <w:sz w:val="20"/>
        </w:rPr>
        <w:t>primarne kmetijske proizvodnje, opredeljeni v Prilogi I Pogodbe o delovanju Evropske unije,</w:t>
      </w:r>
    </w:p>
    <w:p w14:paraId="2A14BA74" w14:textId="77777777" w:rsidR="00816553" w:rsidRPr="00816553" w:rsidRDefault="00816553" w:rsidP="00816553">
      <w:pPr>
        <w:numPr>
          <w:ilvl w:val="1"/>
          <w:numId w:val="12"/>
        </w:numPr>
        <w:pBdr>
          <w:top w:val="nil"/>
          <w:left w:val="nil"/>
          <w:bottom w:val="nil"/>
          <w:right w:val="nil"/>
          <w:between w:val="nil"/>
        </w:pBdr>
        <w:spacing w:after="0" w:line="240" w:lineRule="auto"/>
        <w:jc w:val="both"/>
        <w:rPr>
          <w:rFonts w:cstheme="minorHAnsi"/>
          <w:color w:val="000000"/>
          <w:sz w:val="20"/>
        </w:rPr>
      </w:pPr>
      <w:r w:rsidRPr="00816553">
        <w:rPr>
          <w:rFonts w:cstheme="minorHAnsi"/>
          <w:color w:val="000000"/>
          <w:sz w:val="20"/>
        </w:rPr>
        <w:t>jeklarstva in železarstva za podjetja, ki se ukvarjajo s proizvodnjo izdelkov, navedenih v 43. točki 2. člena Uredbe 651/2014/EU,</w:t>
      </w:r>
    </w:p>
    <w:p w14:paraId="7841BDB8" w14:textId="77777777" w:rsidR="00816553" w:rsidRPr="00816553" w:rsidRDefault="00816553" w:rsidP="00816553">
      <w:pPr>
        <w:numPr>
          <w:ilvl w:val="1"/>
          <w:numId w:val="12"/>
        </w:numPr>
        <w:pBdr>
          <w:top w:val="nil"/>
          <w:left w:val="nil"/>
          <w:bottom w:val="nil"/>
          <w:right w:val="nil"/>
          <w:between w:val="nil"/>
        </w:pBdr>
        <w:spacing w:after="0" w:line="240" w:lineRule="auto"/>
        <w:jc w:val="both"/>
        <w:rPr>
          <w:rFonts w:cstheme="minorHAnsi"/>
          <w:color w:val="000000"/>
          <w:sz w:val="20"/>
        </w:rPr>
      </w:pPr>
      <w:r w:rsidRPr="00816553">
        <w:rPr>
          <w:rFonts w:cstheme="minorHAnsi"/>
          <w:color w:val="000000"/>
          <w:sz w:val="20"/>
        </w:rPr>
        <w:lastRenderedPageBreak/>
        <w:t>industrije sintetičnih vlaken za podjetja, ki se ukvarjajo s proizvodnjo izdelkov, navedenih v 44. točki 2. člena Uredbe 651/2014/EU, ter prometa, navedene v 45. točki 2. člena Uredbe 651/2014/EU.</w:t>
      </w:r>
    </w:p>
    <w:p w14:paraId="0D1823EC" w14:textId="3D357F1F" w:rsidR="00816553" w:rsidRDefault="00816553" w:rsidP="00816553">
      <w:pPr>
        <w:numPr>
          <w:ilvl w:val="0"/>
          <w:numId w:val="12"/>
        </w:numPr>
        <w:pBdr>
          <w:top w:val="nil"/>
          <w:left w:val="nil"/>
          <w:bottom w:val="nil"/>
          <w:right w:val="nil"/>
          <w:between w:val="nil"/>
        </w:pBdr>
        <w:spacing w:after="0" w:line="240" w:lineRule="auto"/>
        <w:jc w:val="both"/>
        <w:rPr>
          <w:rFonts w:cstheme="minorHAnsi"/>
          <w:color w:val="000000"/>
          <w:sz w:val="20"/>
        </w:rPr>
      </w:pPr>
      <w:r w:rsidRPr="00816553">
        <w:rPr>
          <w:rFonts w:cstheme="minorHAnsi"/>
          <w:color w:val="000000"/>
          <w:sz w:val="20"/>
        </w:rPr>
        <w:t xml:space="preserve">Nima neporavnanega vračila preveč izplačane pomoči po pravilu de </w:t>
      </w:r>
      <w:proofErr w:type="spellStart"/>
      <w:r w:rsidRPr="00816553">
        <w:rPr>
          <w:rFonts w:cstheme="minorHAnsi"/>
          <w:color w:val="000000"/>
          <w:sz w:val="20"/>
        </w:rPr>
        <w:t>minimis</w:t>
      </w:r>
      <w:proofErr w:type="spellEnd"/>
      <w:r w:rsidRPr="00816553">
        <w:rPr>
          <w:rFonts w:cstheme="minorHAnsi"/>
          <w:color w:val="000000"/>
          <w:sz w:val="20"/>
        </w:rPr>
        <w:t xml:space="preserve"> ali državne pomoči na podlagi izvršilnega naslova.</w:t>
      </w:r>
    </w:p>
    <w:p w14:paraId="485AA699" w14:textId="77777777" w:rsidR="00816553" w:rsidRPr="00816553" w:rsidRDefault="00816553" w:rsidP="00816553">
      <w:pPr>
        <w:pBdr>
          <w:top w:val="nil"/>
          <w:left w:val="nil"/>
          <w:bottom w:val="nil"/>
          <w:right w:val="nil"/>
          <w:between w:val="nil"/>
        </w:pBdr>
        <w:spacing w:after="0" w:line="240" w:lineRule="auto"/>
        <w:ind w:left="360"/>
        <w:jc w:val="both"/>
        <w:rPr>
          <w:rFonts w:cstheme="minorHAnsi"/>
          <w:color w:val="000000"/>
          <w:sz w:val="20"/>
        </w:rPr>
      </w:pPr>
    </w:p>
    <w:p w14:paraId="7226D3BF" w14:textId="174B5764" w:rsidR="00816553" w:rsidRDefault="00816553" w:rsidP="00816553">
      <w:pPr>
        <w:numPr>
          <w:ilvl w:val="0"/>
          <w:numId w:val="4"/>
        </w:numPr>
        <w:spacing w:after="0" w:line="260" w:lineRule="atLeast"/>
        <w:contextualSpacing/>
        <w:jc w:val="both"/>
        <w:rPr>
          <w:rFonts w:cstheme="minorHAnsi"/>
          <w:b/>
          <w:sz w:val="20"/>
          <w:szCs w:val="20"/>
        </w:rPr>
      </w:pPr>
      <w:r>
        <w:rPr>
          <w:rFonts w:cstheme="minorHAnsi"/>
          <w:b/>
          <w:sz w:val="20"/>
          <w:szCs w:val="20"/>
        </w:rPr>
        <w:t>P</w:t>
      </w:r>
      <w:r w:rsidRPr="00816553">
        <w:rPr>
          <w:rFonts w:cstheme="minorHAnsi"/>
          <w:b/>
          <w:sz w:val="20"/>
          <w:szCs w:val="20"/>
        </w:rPr>
        <w:t>osebni pogoji za prijavitelje</w:t>
      </w:r>
    </w:p>
    <w:p w14:paraId="406449C1" w14:textId="77777777" w:rsidR="00816553" w:rsidRPr="00816553" w:rsidRDefault="00816553" w:rsidP="00816553">
      <w:pPr>
        <w:spacing w:after="0" w:line="260" w:lineRule="atLeast"/>
        <w:ind w:left="360"/>
        <w:contextualSpacing/>
        <w:jc w:val="both"/>
        <w:rPr>
          <w:rFonts w:cstheme="minorHAnsi"/>
          <w:b/>
          <w:sz w:val="20"/>
          <w:szCs w:val="20"/>
        </w:rPr>
      </w:pPr>
    </w:p>
    <w:p w14:paraId="56963D5F" w14:textId="77777777" w:rsidR="00816553" w:rsidRPr="00816553" w:rsidRDefault="00816553" w:rsidP="00816553">
      <w:pPr>
        <w:numPr>
          <w:ilvl w:val="0"/>
          <w:numId w:val="12"/>
        </w:numPr>
        <w:pBdr>
          <w:top w:val="nil"/>
          <w:left w:val="nil"/>
          <w:bottom w:val="nil"/>
          <w:right w:val="nil"/>
          <w:between w:val="nil"/>
        </w:pBdr>
        <w:spacing w:after="0" w:line="240" w:lineRule="auto"/>
        <w:jc w:val="both"/>
        <w:rPr>
          <w:rFonts w:cstheme="minorHAnsi"/>
          <w:color w:val="000000"/>
          <w:sz w:val="20"/>
        </w:rPr>
      </w:pPr>
      <w:r w:rsidRPr="00816553">
        <w:rPr>
          <w:rFonts w:cstheme="minorHAnsi"/>
          <w:color w:val="000000"/>
          <w:sz w:val="20"/>
        </w:rPr>
        <w:t>Do sredstev iz naslova javnega razpisa niso upravičeni prijavitelji, ki so samostojni podjetniki, ki opravljalo le dopolnilno dejavnost.</w:t>
      </w:r>
    </w:p>
    <w:p w14:paraId="5CBD506F" w14:textId="77777777" w:rsidR="00816553" w:rsidRPr="00816553" w:rsidRDefault="00816553" w:rsidP="00816553">
      <w:pPr>
        <w:numPr>
          <w:ilvl w:val="0"/>
          <w:numId w:val="12"/>
        </w:numPr>
        <w:pBdr>
          <w:top w:val="nil"/>
          <w:left w:val="nil"/>
          <w:bottom w:val="nil"/>
          <w:right w:val="nil"/>
          <w:between w:val="nil"/>
        </w:pBdr>
        <w:spacing w:after="0" w:line="240" w:lineRule="auto"/>
        <w:jc w:val="both"/>
        <w:rPr>
          <w:rFonts w:cstheme="minorHAnsi"/>
          <w:color w:val="000000"/>
          <w:sz w:val="20"/>
        </w:rPr>
      </w:pPr>
      <w:r w:rsidRPr="00816553">
        <w:rPr>
          <w:rFonts w:cstheme="minorHAnsi"/>
          <w:color w:val="000000"/>
          <w:sz w:val="20"/>
        </w:rPr>
        <w:t>Do sredstev iz naslova javnega razpisa niso upravičeni prijavitelji, ki z osebnim delom samostojno opravljajo umetniško ali kakšno drugo kulturno dejavnost ali dejavnost na področju medijev in so skladno z zakonom vpisani v register samostojnih dejavnosti, če je tak register predpisan</w:t>
      </w:r>
    </w:p>
    <w:p w14:paraId="65C393E1" w14:textId="77777777" w:rsidR="00816553" w:rsidRPr="00816553" w:rsidRDefault="00816553" w:rsidP="00816553">
      <w:pPr>
        <w:numPr>
          <w:ilvl w:val="0"/>
          <w:numId w:val="12"/>
        </w:numPr>
        <w:pBdr>
          <w:top w:val="nil"/>
          <w:left w:val="nil"/>
          <w:bottom w:val="nil"/>
          <w:right w:val="nil"/>
          <w:between w:val="nil"/>
        </w:pBdr>
        <w:spacing w:after="0" w:line="240" w:lineRule="auto"/>
        <w:jc w:val="both"/>
        <w:rPr>
          <w:rFonts w:cstheme="minorHAnsi"/>
          <w:color w:val="000000"/>
          <w:sz w:val="20"/>
        </w:rPr>
      </w:pPr>
      <w:r w:rsidRPr="00816553">
        <w:rPr>
          <w:rFonts w:cstheme="minorHAnsi"/>
          <w:color w:val="000000"/>
          <w:sz w:val="20"/>
        </w:rPr>
        <w:t>Do sredstev iz naslova javnega razpisa niso upravičeni prijavitelji, ki opravljajo samostojno dejavnost s področja zdravstva ali socialne varnosti: zdravstveno, klinično ali specialistično psihološko dejavnost, zasebno veterinarsko dejavnost ali drugo zasebno dejavnost s področja zdravstva, socialne varnosti ali farmacije, v skladu z zakonom.</w:t>
      </w:r>
    </w:p>
    <w:p w14:paraId="1B0D0B9D" w14:textId="77777777" w:rsidR="00816553" w:rsidRPr="00816553" w:rsidRDefault="00816553" w:rsidP="00816553">
      <w:pPr>
        <w:numPr>
          <w:ilvl w:val="0"/>
          <w:numId w:val="12"/>
        </w:numPr>
        <w:pBdr>
          <w:top w:val="nil"/>
          <w:left w:val="nil"/>
          <w:bottom w:val="nil"/>
          <w:right w:val="nil"/>
          <w:between w:val="nil"/>
        </w:pBdr>
        <w:spacing w:after="0" w:line="240" w:lineRule="auto"/>
        <w:jc w:val="both"/>
        <w:rPr>
          <w:rFonts w:cstheme="minorHAnsi"/>
          <w:color w:val="000000"/>
          <w:sz w:val="20"/>
        </w:rPr>
      </w:pPr>
      <w:r w:rsidRPr="00816553">
        <w:rPr>
          <w:rFonts w:cstheme="minorHAnsi"/>
          <w:color w:val="000000"/>
          <w:sz w:val="20"/>
        </w:rPr>
        <w:t>Do sredstev iz naslova javnega razpisa niso upravičeni prijavitelji, ki opravljajo duhovniško oziroma drugo versko službo.</w:t>
      </w:r>
    </w:p>
    <w:p w14:paraId="5E833696" w14:textId="77777777" w:rsidR="00816553" w:rsidRPr="00816553" w:rsidRDefault="00816553" w:rsidP="00816553">
      <w:pPr>
        <w:numPr>
          <w:ilvl w:val="0"/>
          <w:numId w:val="12"/>
        </w:numPr>
        <w:pBdr>
          <w:top w:val="nil"/>
          <w:left w:val="nil"/>
          <w:bottom w:val="nil"/>
          <w:right w:val="nil"/>
          <w:between w:val="nil"/>
        </w:pBdr>
        <w:spacing w:after="0" w:line="240" w:lineRule="auto"/>
        <w:jc w:val="both"/>
        <w:rPr>
          <w:rFonts w:cstheme="minorHAnsi"/>
          <w:color w:val="000000"/>
          <w:sz w:val="20"/>
        </w:rPr>
      </w:pPr>
      <w:r w:rsidRPr="00816553">
        <w:rPr>
          <w:rFonts w:cstheme="minorHAnsi"/>
          <w:color w:val="000000"/>
          <w:sz w:val="20"/>
        </w:rPr>
        <w:t>Do sredstev iz naslova javnega razpisa niso upravičeni prijavitelji, ki opravljajo odvetniško ali notarsko dejavnost v skladu z zakonom.</w:t>
      </w:r>
    </w:p>
    <w:p w14:paraId="6AD20D4E" w14:textId="77777777" w:rsidR="00816553" w:rsidRPr="00816553" w:rsidRDefault="00816553" w:rsidP="00816553">
      <w:pPr>
        <w:numPr>
          <w:ilvl w:val="0"/>
          <w:numId w:val="12"/>
        </w:numPr>
        <w:pBdr>
          <w:top w:val="nil"/>
          <w:left w:val="nil"/>
          <w:bottom w:val="nil"/>
          <w:right w:val="nil"/>
          <w:between w:val="nil"/>
        </w:pBdr>
        <w:spacing w:after="0" w:line="240" w:lineRule="auto"/>
        <w:jc w:val="both"/>
        <w:rPr>
          <w:rFonts w:cstheme="minorHAnsi"/>
          <w:color w:val="000000"/>
          <w:sz w:val="20"/>
        </w:rPr>
      </w:pPr>
      <w:r w:rsidRPr="00816553">
        <w:rPr>
          <w:rFonts w:cstheme="minorHAnsi"/>
          <w:color w:val="000000"/>
          <w:sz w:val="20"/>
        </w:rPr>
        <w:t>Do sredstev iz naslova javnega razpisa niso upravičeni prijavitelji, ki ustvarijo večino prihodkov s področja trgovine.</w:t>
      </w:r>
    </w:p>
    <w:p w14:paraId="175549FF" w14:textId="77777777" w:rsidR="00816553" w:rsidRPr="00816553" w:rsidRDefault="00816553" w:rsidP="00816553">
      <w:pPr>
        <w:numPr>
          <w:ilvl w:val="0"/>
          <w:numId w:val="12"/>
        </w:numPr>
        <w:pBdr>
          <w:top w:val="nil"/>
          <w:left w:val="nil"/>
          <w:bottom w:val="nil"/>
          <w:right w:val="nil"/>
          <w:between w:val="nil"/>
        </w:pBdr>
        <w:spacing w:after="0" w:line="240" w:lineRule="auto"/>
        <w:jc w:val="both"/>
        <w:rPr>
          <w:rFonts w:cstheme="minorHAnsi"/>
          <w:color w:val="000000"/>
          <w:sz w:val="20"/>
        </w:rPr>
      </w:pPr>
      <w:r w:rsidRPr="00816553">
        <w:rPr>
          <w:rFonts w:cstheme="minorHAnsi"/>
          <w:color w:val="000000"/>
          <w:sz w:val="20"/>
        </w:rPr>
        <w:t>Do sredstev iz naslova javnega razpisa niso upravičeni prijavitelji, ki so v javni lasti.</w:t>
      </w:r>
    </w:p>
    <w:p w14:paraId="4CFEE7FF" w14:textId="77777777" w:rsidR="00816553" w:rsidRPr="00816553" w:rsidRDefault="00816553" w:rsidP="00816553">
      <w:pPr>
        <w:numPr>
          <w:ilvl w:val="0"/>
          <w:numId w:val="12"/>
        </w:numPr>
        <w:pBdr>
          <w:top w:val="nil"/>
          <w:left w:val="nil"/>
          <w:bottom w:val="nil"/>
          <w:right w:val="nil"/>
          <w:between w:val="nil"/>
        </w:pBdr>
        <w:spacing w:after="0" w:line="240" w:lineRule="auto"/>
        <w:jc w:val="both"/>
        <w:rPr>
          <w:rFonts w:cstheme="minorHAnsi"/>
          <w:color w:val="000000"/>
          <w:sz w:val="20"/>
        </w:rPr>
      </w:pPr>
      <w:r w:rsidRPr="00816553">
        <w:rPr>
          <w:rFonts w:cstheme="minorHAnsi"/>
          <w:color w:val="000000"/>
          <w:sz w:val="20"/>
        </w:rPr>
        <w:t>Za prijavitelja v javni lasti se štejejo podjetja, kjer ima država ali lokalna skupnost 25 % ali več kapitala ali glasovalnih pravic. Lastniški deleži se določajo v skladu s Prilogo 1 Uredbe 651/2014/EU</w:t>
      </w:r>
    </w:p>
    <w:p w14:paraId="6A1709B6" w14:textId="77777777" w:rsidR="00816553" w:rsidRPr="00816553" w:rsidRDefault="00816553" w:rsidP="00816553">
      <w:pPr>
        <w:numPr>
          <w:ilvl w:val="0"/>
          <w:numId w:val="12"/>
        </w:numPr>
        <w:pBdr>
          <w:top w:val="nil"/>
          <w:left w:val="nil"/>
          <w:bottom w:val="nil"/>
          <w:right w:val="nil"/>
          <w:between w:val="nil"/>
        </w:pBdr>
        <w:spacing w:after="0" w:line="240" w:lineRule="auto"/>
        <w:jc w:val="both"/>
        <w:rPr>
          <w:rFonts w:cstheme="minorHAnsi"/>
          <w:color w:val="000000"/>
          <w:sz w:val="20"/>
        </w:rPr>
      </w:pPr>
      <w:r w:rsidRPr="00816553">
        <w:rPr>
          <w:rFonts w:cstheme="minorHAnsi"/>
          <w:color w:val="000000"/>
          <w:sz w:val="20"/>
        </w:rPr>
        <w:t xml:space="preserve">Prijavitelj mora zagotoviti finančni prispevek v višini vsaj 25 odstotkov celotnih upravičenih stroškov. Ta prispevek ne sme biti povezan z nobeno javno pomočjo, vključno s pomočjo de </w:t>
      </w:r>
      <w:proofErr w:type="spellStart"/>
      <w:r w:rsidRPr="00816553">
        <w:rPr>
          <w:rFonts w:cstheme="minorHAnsi"/>
          <w:color w:val="000000"/>
          <w:sz w:val="20"/>
        </w:rPr>
        <w:t>minimis</w:t>
      </w:r>
      <w:proofErr w:type="spellEnd"/>
      <w:r w:rsidRPr="00816553">
        <w:rPr>
          <w:rFonts w:cstheme="minorHAnsi"/>
          <w:color w:val="000000"/>
          <w:sz w:val="20"/>
        </w:rPr>
        <w:t>.</w:t>
      </w:r>
    </w:p>
    <w:p w14:paraId="10DC706C" w14:textId="77777777" w:rsidR="00816553" w:rsidRPr="00816553" w:rsidRDefault="00816553" w:rsidP="00816553">
      <w:pPr>
        <w:numPr>
          <w:ilvl w:val="0"/>
          <w:numId w:val="12"/>
        </w:numPr>
        <w:pBdr>
          <w:top w:val="nil"/>
          <w:left w:val="nil"/>
          <w:bottom w:val="nil"/>
          <w:right w:val="nil"/>
          <w:between w:val="nil"/>
        </w:pBdr>
        <w:spacing w:after="0" w:line="240" w:lineRule="auto"/>
        <w:jc w:val="both"/>
        <w:rPr>
          <w:rFonts w:cstheme="minorHAnsi"/>
          <w:color w:val="000000"/>
          <w:sz w:val="20"/>
        </w:rPr>
      </w:pPr>
      <w:r w:rsidRPr="00816553">
        <w:rPr>
          <w:rFonts w:cstheme="minorHAnsi"/>
          <w:color w:val="000000"/>
          <w:sz w:val="20"/>
        </w:rPr>
        <w:t>Prijavitelj lahko kandidira na razpis z eno vlogo, z enim projektom. Med povezanimi podjetji lahko kandidira na razpis le eno podjetje, pri tem se upošteva ne samo podjetje prijavitelja, temveč tudi vsa njegova partnerska in povezana podjetja, kot jih določa Priloga 1 Uredbe 651/2014/EU, v nasprotnem primeru bodo vloge vseh prijaviteljev – med seboj povezanih podjetij, zavržene. Za povezane družbe se štejejo tudi podjetja, ki so povezana prek lastniških deležev fizičnih oseb, njihovih sorodnikov do vključno drugega kolena ali njihovih zakonskih ali izven zakonskih partnerjev.</w:t>
      </w:r>
    </w:p>
    <w:p w14:paraId="73D1A8E3" w14:textId="77777777" w:rsidR="00816553" w:rsidRPr="00816553" w:rsidRDefault="00816553" w:rsidP="00816553">
      <w:pPr>
        <w:numPr>
          <w:ilvl w:val="0"/>
          <w:numId w:val="12"/>
        </w:numPr>
        <w:pBdr>
          <w:top w:val="nil"/>
          <w:left w:val="nil"/>
          <w:bottom w:val="nil"/>
          <w:right w:val="nil"/>
          <w:between w:val="nil"/>
        </w:pBdr>
        <w:spacing w:after="0" w:line="240" w:lineRule="auto"/>
        <w:jc w:val="both"/>
        <w:rPr>
          <w:rFonts w:cstheme="minorHAnsi"/>
          <w:color w:val="000000"/>
          <w:sz w:val="20"/>
        </w:rPr>
      </w:pPr>
      <w:r w:rsidRPr="00816553">
        <w:rPr>
          <w:rFonts w:cstheme="minorHAnsi"/>
          <w:color w:val="000000"/>
          <w:sz w:val="20"/>
        </w:rPr>
        <w:t>Do sredstev na tem javnem razpisu ni upravičeno podjetje, ki je prenehalo z enako ali podobno dejavnostjo v Evropskem gospodarskem prostoru pod pogoji, določenimi v točki d) 13. člena Uredbe 651/2014/EU. Prenehanje dejavnosti se ugotavlja na ravni štirimestne številčne oznake po Uredbi o standardni klasifikaciji dejavnosti (Uradni list RS, št. 69/07 in 17/08).</w:t>
      </w:r>
    </w:p>
    <w:p w14:paraId="7084BD49" w14:textId="77777777" w:rsidR="00232BA9" w:rsidRPr="00B0746A" w:rsidRDefault="00232BA9" w:rsidP="00232BA9">
      <w:pPr>
        <w:spacing w:after="0" w:line="240" w:lineRule="auto"/>
        <w:ind w:left="720"/>
        <w:jc w:val="both"/>
        <w:rPr>
          <w:rFonts w:cstheme="minorHAnsi"/>
          <w:sz w:val="20"/>
          <w:szCs w:val="20"/>
        </w:rPr>
      </w:pPr>
    </w:p>
    <w:p w14:paraId="411367A2" w14:textId="77777777" w:rsidR="00C26293" w:rsidRPr="00C477FA" w:rsidRDefault="00C26293" w:rsidP="00C477FA">
      <w:pPr>
        <w:numPr>
          <w:ilvl w:val="0"/>
          <w:numId w:val="4"/>
        </w:numPr>
        <w:spacing w:after="0" w:line="260" w:lineRule="atLeast"/>
        <w:contextualSpacing/>
        <w:jc w:val="both"/>
        <w:rPr>
          <w:rFonts w:cstheme="minorHAnsi"/>
          <w:b/>
          <w:sz w:val="20"/>
          <w:szCs w:val="20"/>
        </w:rPr>
      </w:pPr>
      <w:r w:rsidRPr="00C477FA">
        <w:rPr>
          <w:rFonts w:cstheme="minorHAnsi"/>
          <w:b/>
          <w:sz w:val="20"/>
          <w:szCs w:val="20"/>
        </w:rPr>
        <w:t>Posebni pogoji za projekt</w:t>
      </w:r>
    </w:p>
    <w:p w14:paraId="207B8540" w14:textId="77777777" w:rsidR="009960F5" w:rsidRPr="00B0746A" w:rsidRDefault="009960F5" w:rsidP="009960F5">
      <w:pPr>
        <w:pStyle w:val="Odstavekseznama"/>
        <w:spacing w:after="0" w:line="252" w:lineRule="auto"/>
        <w:ind w:left="1080"/>
        <w:jc w:val="both"/>
        <w:rPr>
          <w:rFonts w:eastAsiaTheme="minorEastAsia" w:cstheme="minorHAnsi"/>
          <w:sz w:val="20"/>
          <w:szCs w:val="20"/>
        </w:rPr>
      </w:pPr>
    </w:p>
    <w:p w14:paraId="10C3AFCC" w14:textId="77777777" w:rsidR="00C477FA" w:rsidRPr="00C477FA" w:rsidRDefault="00C477FA" w:rsidP="00C477FA">
      <w:pPr>
        <w:numPr>
          <w:ilvl w:val="0"/>
          <w:numId w:val="12"/>
        </w:numPr>
        <w:pBdr>
          <w:top w:val="nil"/>
          <w:left w:val="nil"/>
          <w:bottom w:val="nil"/>
          <w:right w:val="nil"/>
          <w:between w:val="nil"/>
        </w:pBdr>
        <w:spacing w:after="0" w:line="240" w:lineRule="auto"/>
        <w:jc w:val="both"/>
        <w:rPr>
          <w:rFonts w:cstheme="minorHAnsi"/>
          <w:color w:val="000000"/>
          <w:sz w:val="20"/>
        </w:rPr>
      </w:pPr>
      <w:r w:rsidRPr="00C477FA">
        <w:rPr>
          <w:rFonts w:cstheme="minorHAnsi"/>
          <w:color w:val="000000"/>
          <w:sz w:val="20"/>
        </w:rPr>
        <w:t xml:space="preserve">Projekt mora biti skladen z namenom, ciljem in s predmetom javnega razpisa in Akcijskega načrta </w:t>
      </w:r>
      <w:proofErr w:type="spellStart"/>
      <w:r w:rsidRPr="00C477FA">
        <w:rPr>
          <w:rFonts w:cstheme="minorHAnsi"/>
          <w:color w:val="000000"/>
          <w:sz w:val="20"/>
        </w:rPr>
        <w:t>okoljskega</w:t>
      </w:r>
      <w:proofErr w:type="spellEnd"/>
      <w:r w:rsidRPr="00C477FA">
        <w:rPr>
          <w:rFonts w:cstheme="minorHAnsi"/>
          <w:color w:val="000000"/>
          <w:sz w:val="20"/>
        </w:rPr>
        <w:t xml:space="preserve"> ravnanja.</w:t>
      </w:r>
    </w:p>
    <w:p w14:paraId="3E3BE792" w14:textId="77777777" w:rsidR="00C477FA" w:rsidRPr="00C477FA" w:rsidRDefault="00C477FA" w:rsidP="00C477FA">
      <w:pPr>
        <w:numPr>
          <w:ilvl w:val="0"/>
          <w:numId w:val="12"/>
        </w:numPr>
        <w:pBdr>
          <w:top w:val="nil"/>
          <w:left w:val="nil"/>
          <w:bottom w:val="nil"/>
          <w:right w:val="nil"/>
          <w:between w:val="nil"/>
        </w:pBdr>
        <w:spacing w:after="0" w:line="240" w:lineRule="auto"/>
        <w:jc w:val="both"/>
        <w:rPr>
          <w:rFonts w:cstheme="minorHAnsi"/>
          <w:color w:val="000000"/>
          <w:sz w:val="20"/>
        </w:rPr>
      </w:pPr>
      <w:r w:rsidRPr="00C477FA">
        <w:rPr>
          <w:rFonts w:cstheme="minorHAnsi"/>
          <w:color w:val="000000"/>
          <w:sz w:val="20"/>
        </w:rPr>
        <w:t>Iz vloge mora biti razvidno da je projekt ekonomsko nedeljiva celota aktivnosti, ki izpolnjujejo natančno določeno (tehnično-tehnološko) funkcijo in ima jasno opredeljene cilje, na podlagi katerih je mogoče presojati, ali projekt izpolnjuje vnaprej določena merila. Projekt mora imeti vnaprej določeno trajanje, omejeno z datumom začetka in konca.</w:t>
      </w:r>
    </w:p>
    <w:p w14:paraId="1B2FAA4D" w14:textId="77777777" w:rsidR="00C477FA" w:rsidRPr="00C477FA" w:rsidRDefault="00C477FA" w:rsidP="00C477FA">
      <w:pPr>
        <w:numPr>
          <w:ilvl w:val="0"/>
          <w:numId w:val="12"/>
        </w:numPr>
        <w:pBdr>
          <w:top w:val="nil"/>
          <w:left w:val="nil"/>
          <w:bottom w:val="nil"/>
          <w:right w:val="nil"/>
          <w:between w:val="nil"/>
        </w:pBdr>
        <w:spacing w:after="0" w:line="240" w:lineRule="auto"/>
        <w:jc w:val="both"/>
        <w:rPr>
          <w:rFonts w:cstheme="minorHAnsi"/>
          <w:color w:val="000000"/>
          <w:sz w:val="20"/>
        </w:rPr>
      </w:pPr>
      <w:r w:rsidRPr="00C477FA">
        <w:rPr>
          <w:rFonts w:cstheme="minorHAnsi"/>
          <w:color w:val="000000"/>
          <w:sz w:val="20"/>
        </w:rPr>
        <w:t>Začetek projekta ne sme biti pred oddaje vloge na javni razpis. Za začetek projekta se šteje trenutek, ko je sklenjena prva obvezujoča zaveza za začetek dejavnosti v zvezi s projektom. Začetek del pomeni bodisi začetek gradbenih del v okviru investicije bodisi prvo pravno zavezujočo zavezo za naročilo opreme ali vsako drugo zavezo, zaradi katere investicije ni več mogoče preklicati, če do nje pride pred začetkom gradbenih del, razen pripravljalnih del, kakor so nakup zemljišča, pridobivanje dovoljenj in opravljanje predhodnih študij izvedljivosti. Pri pridobitvi sredstev poslovne enote pomeni začetek del trenutek, ko se pridobi predujem ali kupnina za pridobljena sredstva.</w:t>
      </w:r>
    </w:p>
    <w:p w14:paraId="0EA512C9" w14:textId="77777777" w:rsidR="00C477FA" w:rsidRPr="00C477FA" w:rsidRDefault="00C477FA" w:rsidP="00C477FA">
      <w:pPr>
        <w:numPr>
          <w:ilvl w:val="0"/>
          <w:numId w:val="12"/>
        </w:numPr>
        <w:pBdr>
          <w:top w:val="nil"/>
          <w:left w:val="nil"/>
          <w:bottom w:val="nil"/>
          <w:right w:val="nil"/>
          <w:between w:val="nil"/>
        </w:pBdr>
        <w:spacing w:after="0" w:line="240" w:lineRule="auto"/>
        <w:jc w:val="both"/>
        <w:rPr>
          <w:rFonts w:cstheme="minorHAnsi"/>
          <w:color w:val="000000"/>
          <w:sz w:val="20"/>
        </w:rPr>
      </w:pPr>
      <w:r w:rsidRPr="00C477FA">
        <w:rPr>
          <w:rFonts w:cstheme="minorHAnsi"/>
          <w:color w:val="000000"/>
          <w:sz w:val="20"/>
        </w:rPr>
        <w:t>Do kandidiranja za sredstva na tem javnem razpisu so upravičeni prijavitelji s projekti, ki imajo:</w:t>
      </w:r>
    </w:p>
    <w:p w14:paraId="6DCE4F15" w14:textId="4C2D43F6" w:rsidR="00C477FA" w:rsidRPr="00C477FA" w:rsidRDefault="00C477FA" w:rsidP="00C477FA">
      <w:pPr>
        <w:numPr>
          <w:ilvl w:val="1"/>
          <w:numId w:val="12"/>
        </w:numPr>
        <w:pBdr>
          <w:top w:val="nil"/>
          <w:left w:val="nil"/>
          <w:bottom w:val="nil"/>
          <w:right w:val="nil"/>
          <w:between w:val="nil"/>
        </w:pBdr>
        <w:spacing w:after="0" w:line="240" w:lineRule="auto"/>
        <w:jc w:val="both"/>
        <w:rPr>
          <w:rFonts w:cstheme="minorHAnsi"/>
          <w:color w:val="000000"/>
          <w:sz w:val="20"/>
        </w:rPr>
      </w:pPr>
      <w:r w:rsidRPr="00C477FA">
        <w:rPr>
          <w:rFonts w:cstheme="minorHAnsi"/>
          <w:color w:val="000000"/>
          <w:sz w:val="20"/>
        </w:rPr>
        <w:lastRenderedPageBreak/>
        <w:t>najmanj 200.000,00 upravičenih stroškov projekta ter najmanj 300.000,00 eurov vrednost vseh stroškov projekta (upravičenih in neupravičenih stroškov),</w:t>
      </w:r>
    </w:p>
    <w:p w14:paraId="1EBCBCF6" w14:textId="38D5C8CC" w:rsidR="00C477FA" w:rsidRPr="00C477FA" w:rsidRDefault="00C477FA" w:rsidP="00C477FA">
      <w:pPr>
        <w:numPr>
          <w:ilvl w:val="1"/>
          <w:numId w:val="12"/>
        </w:numPr>
        <w:pBdr>
          <w:top w:val="nil"/>
          <w:left w:val="nil"/>
          <w:bottom w:val="nil"/>
          <w:right w:val="nil"/>
          <w:between w:val="nil"/>
        </w:pBdr>
        <w:spacing w:after="0" w:line="240" w:lineRule="auto"/>
        <w:jc w:val="both"/>
        <w:rPr>
          <w:rFonts w:cstheme="minorHAnsi"/>
          <w:color w:val="000000"/>
          <w:sz w:val="20"/>
        </w:rPr>
      </w:pPr>
      <w:r w:rsidRPr="00C477FA">
        <w:rPr>
          <w:rFonts w:cstheme="minorHAnsi"/>
          <w:color w:val="000000"/>
          <w:sz w:val="20"/>
        </w:rPr>
        <w:t>največ 1.000.000,00 eurov upravičenih stroškov. MGRT bo vse stroške nad 1.000.000,00 eurov (ne glede na to ali bi lahko bili upravičeni ali neupravičeni) štelo kot neupravičene in jih ne bo sofinanciralo.</w:t>
      </w:r>
    </w:p>
    <w:p w14:paraId="49A9E53C" w14:textId="77777777" w:rsidR="00C477FA" w:rsidRPr="00C477FA" w:rsidRDefault="00C477FA" w:rsidP="00C477FA">
      <w:pPr>
        <w:numPr>
          <w:ilvl w:val="0"/>
          <w:numId w:val="12"/>
        </w:numPr>
        <w:pBdr>
          <w:top w:val="nil"/>
          <w:left w:val="nil"/>
          <w:bottom w:val="nil"/>
          <w:right w:val="nil"/>
          <w:between w:val="nil"/>
        </w:pBdr>
        <w:spacing w:after="0" w:line="240" w:lineRule="auto"/>
        <w:jc w:val="both"/>
        <w:rPr>
          <w:rFonts w:cstheme="minorHAnsi"/>
          <w:color w:val="000000"/>
          <w:sz w:val="20"/>
        </w:rPr>
      </w:pPr>
      <w:r w:rsidRPr="00C477FA">
        <w:rPr>
          <w:rFonts w:cstheme="minorHAnsi"/>
          <w:color w:val="000000"/>
          <w:sz w:val="20"/>
        </w:rPr>
        <w:t>Prijavitelj mora imeti na dan 31. 12. 2021 najmanj enega zaposlenega za polni delovni čas, ki je delal v podjetju celo obravnavano leto, po metodologiji kot jo določa Priloga 1 Uredbe 651/2014/EU.</w:t>
      </w:r>
    </w:p>
    <w:p w14:paraId="15CC0DA9" w14:textId="77777777" w:rsidR="00C477FA" w:rsidRPr="00C477FA" w:rsidRDefault="00C477FA" w:rsidP="00C477FA">
      <w:pPr>
        <w:numPr>
          <w:ilvl w:val="0"/>
          <w:numId w:val="12"/>
        </w:numPr>
        <w:pBdr>
          <w:top w:val="nil"/>
          <w:left w:val="nil"/>
          <w:bottom w:val="nil"/>
          <w:right w:val="nil"/>
          <w:between w:val="nil"/>
        </w:pBdr>
        <w:spacing w:after="0" w:line="240" w:lineRule="auto"/>
        <w:jc w:val="both"/>
        <w:rPr>
          <w:rFonts w:cstheme="minorHAnsi"/>
          <w:color w:val="000000"/>
          <w:sz w:val="20"/>
        </w:rPr>
      </w:pPr>
      <w:r w:rsidRPr="00C477FA">
        <w:rPr>
          <w:rFonts w:cstheme="minorHAnsi"/>
          <w:color w:val="000000"/>
          <w:sz w:val="20"/>
        </w:rPr>
        <w:t>Za del enotne investicije se šteje vsaka začetna investicija, ki so jo začeli isti investitor in z njim povezana podjetja v obdobju treh let od datuma začetka del pri drugi investiciji, ki prejema pomoč. Če vrednost upravičenih stroškov enotne investicije presega vrednost 50.000.000 evrov, se za izračun najvišje dovoljene intenzivnosti uporablja metodologija, določena v 17. členu Uredbe RDP.</w:t>
      </w:r>
    </w:p>
    <w:p w14:paraId="5034BE39" w14:textId="77777777" w:rsidR="00C477FA" w:rsidRPr="00C477FA" w:rsidRDefault="00C477FA" w:rsidP="00C477FA">
      <w:pPr>
        <w:numPr>
          <w:ilvl w:val="0"/>
          <w:numId w:val="12"/>
        </w:numPr>
        <w:pBdr>
          <w:top w:val="nil"/>
          <w:left w:val="nil"/>
          <w:bottom w:val="nil"/>
          <w:right w:val="nil"/>
          <w:between w:val="nil"/>
        </w:pBdr>
        <w:spacing w:after="0" w:line="240" w:lineRule="auto"/>
        <w:jc w:val="both"/>
        <w:rPr>
          <w:rFonts w:cstheme="minorHAnsi"/>
          <w:color w:val="000000"/>
          <w:sz w:val="20"/>
        </w:rPr>
      </w:pPr>
      <w:r w:rsidRPr="00C477FA">
        <w:rPr>
          <w:rFonts w:cstheme="minorHAnsi"/>
          <w:color w:val="000000"/>
          <w:sz w:val="20"/>
        </w:rPr>
        <w:t>Projekti morajo v obdobju treh let po zaključku projekta vsaj ohraniti število delovnih mest oziroma števila zaposlenih, glede na stanje zaposlenih na dan 31. 12. 2021, izračunano po metodologiji kot jo določa Priloga 1 Uredbe 651/2014/EU.</w:t>
      </w:r>
    </w:p>
    <w:p w14:paraId="12726288" w14:textId="77777777" w:rsidR="00C477FA" w:rsidRPr="00C477FA" w:rsidRDefault="00C477FA" w:rsidP="00C477FA">
      <w:pPr>
        <w:numPr>
          <w:ilvl w:val="0"/>
          <w:numId w:val="12"/>
        </w:numPr>
        <w:pBdr>
          <w:top w:val="nil"/>
          <w:left w:val="nil"/>
          <w:bottom w:val="nil"/>
          <w:right w:val="nil"/>
          <w:between w:val="nil"/>
        </w:pBdr>
        <w:spacing w:after="0" w:line="240" w:lineRule="auto"/>
        <w:jc w:val="both"/>
        <w:rPr>
          <w:rFonts w:cstheme="minorHAnsi"/>
          <w:color w:val="000000"/>
          <w:sz w:val="20"/>
        </w:rPr>
      </w:pPr>
      <w:r w:rsidRPr="00C477FA">
        <w:rPr>
          <w:rFonts w:cstheme="minorHAnsi"/>
          <w:color w:val="000000"/>
          <w:sz w:val="20"/>
        </w:rPr>
        <w:t>Do sredstev na tem javnem razpisu tudi ni upravičeno podjetje katerega:</w:t>
      </w:r>
    </w:p>
    <w:p w14:paraId="493ABC5E" w14:textId="4F24B90C" w:rsidR="00C477FA" w:rsidRPr="00C477FA" w:rsidRDefault="00C477FA" w:rsidP="00C477FA">
      <w:pPr>
        <w:numPr>
          <w:ilvl w:val="1"/>
          <w:numId w:val="12"/>
        </w:numPr>
        <w:pBdr>
          <w:top w:val="nil"/>
          <w:left w:val="nil"/>
          <w:bottom w:val="nil"/>
          <w:right w:val="nil"/>
          <w:between w:val="nil"/>
        </w:pBdr>
        <w:spacing w:after="0" w:line="240" w:lineRule="auto"/>
        <w:jc w:val="both"/>
        <w:rPr>
          <w:rFonts w:cstheme="minorHAnsi"/>
          <w:color w:val="000000"/>
          <w:sz w:val="20"/>
        </w:rPr>
      </w:pPr>
      <w:r w:rsidRPr="00C477FA">
        <w:rPr>
          <w:rFonts w:cstheme="minorHAnsi"/>
          <w:color w:val="000000"/>
          <w:sz w:val="20"/>
        </w:rPr>
        <w:t>projekti, ki morajo za začetek dejavnosti pridobiti koncesijo za prirejanje iger na srečo,</w:t>
      </w:r>
    </w:p>
    <w:p w14:paraId="6D594E7E" w14:textId="558F9151" w:rsidR="00C477FA" w:rsidRPr="00C477FA" w:rsidRDefault="00C477FA" w:rsidP="00C477FA">
      <w:pPr>
        <w:numPr>
          <w:ilvl w:val="1"/>
          <w:numId w:val="12"/>
        </w:numPr>
        <w:pBdr>
          <w:top w:val="nil"/>
          <w:left w:val="nil"/>
          <w:bottom w:val="nil"/>
          <w:right w:val="nil"/>
          <w:between w:val="nil"/>
        </w:pBdr>
        <w:spacing w:after="0" w:line="240" w:lineRule="auto"/>
        <w:jc w:val="both"/>
        <w:rPr>
          <w:rFonts w:cstheme="minorHAnsi"/>
          <w:color w:val="000000"/>
          <w:sz w:val="20"/>
        </w:rPr>
      </w:pPr>
      <w:r w:rsidRPr="00C477FA">
        <w:rPr>
          <w:rFonts w:cstheme="minorHAnsi"/>
          <w:color w:val="000000"/>
          <w:sz w:val="20"/>
        </w:rPr>
        <w:t>projekti, ki bi jih prijavitelji lahko izvedli brez državne pomoči,</w:t>
      </w:r>
    </w:p>
    <w:p w14:paraId="16252AA4" w14:textId="068672DB" w:rsidR="00C477FA" w:rsidRPr="00C477FA" w:rsidRDefault="00C477FA" w:rsidP="00C477FA">
      <w:pPr>
        <w:numPr>
          <w:ilvl w:val="1"/>
          <w:numId w:val="12"/>
        </w:numPr>
        <w:pBdr>
          <w:top w:val="nil"/>
          <w:left w:val="nil"/>
          <w:bottom w:val="nil"/>
          <w:right w:val="nil"/>
          <w:between w:val="nil"/>
        </w:pBdr>
        <w:spacing w:after="0" w:line="240" w:lineRule="auto"/>
        <w:jc w:val="both"/>
        <w:rPr>
          <w:rFonts w:cstheme="minorHAnsi"/>
          <w:color w:val="000000"/>
          <w:sz w:val="20"/>
        </w:rPr>
      </w:pPr>
      <w:r w:rsidRPr="00C477FA">
        <w:rPr>
          <w:rFonts w:cstheme="minorHAnsi"/>
          <w:color w:val="000000"/>
          <w:sz w:val="20"/>
        </w:rPr>
        <w:t>projekti s področja trgovine,</w:t>
      </w:r>
    </w:p>
    <w:p w14:paraId="2AE19A97" w14:textId="4E3CE788" w:rsidR="00C477FA" w:rsidRPr="00C477FA" w:rsidRDefault="00C477FA" w:rsidP="00C477FA">
      <w:pPr>
        <w:numPr>
          <w:ilvl w:val="1"/>
          <w:numId w:val="12"/>
        </w:numPr>
        <w:pBdr>
          <w:top w:val="nil"/>
          <w:left w:val="nil"/>
          <w:bottom w:val="nil"/>
          <w:right w:val="nil"/>
          <w:between w:val="nil"/>
        </w:pBdr>
        <w:spacing w:after="0" w:line="240" w:lineRule="auto"/>
        <w:jc w:val="both"/>
        <w:rPr>
          <w:rFonts w:cstheme="minorHAnsi"/>
          <w:color w:val="000000"/>
          <w:sz w:val="20"/>
        </w:rPr>
      </w:pPr>
      <w:r w:rsidRPr="00C477FA">
        <w:rPr>
          <w:rFonts w:cstheme="minorHAnsi"/>
          <w:color w:val="000000"/>
          <w:sz w:val="20"/>
        </w:rPr>
        <w:t>projekti, ki niso celoviti skladno s drugim odstavkom tega poglavja oziroma celovitosti projekta ni moč razbrati iz prejete dokumentacije.</w:t>
      </w:r>
    </w:p>
    <w:p w14:paraId="2BF4517F" w14:textId="77777777" w:rsidR="00C477FA" w:rsidRPr="00C477FA" w:rsidRDefault="00C477FA" w:rsidP="00C477FA">
      <w:pPr>
        <w:numPr>
          <w:ilvl w:val="0"/>
          <w:numId w:val="12"/>
        </w:numPr>
        <w:pBdr>
          <w:top w:val="nil"/>
          <w:left w:val="nil"/>
          <w:bottom w:val="nil"/>
          <w:right w:val="nil"/>
          <w:between w:val="nil"/>
        </w:pBdr>
        <w:spacing w:after="0" w:line="240" w:lineRule="auto"/>
        <w:jc w:val="both"/>
        <w:rPr>
          <w:rFonts w:cstheme="minorHAnsi"/>
          <w:color w:val="000000"/>
          <w:sz w:val="20"/>
        </w:rPr>
      </w:pPr>
      <w:r w:rsidRPr="00C477FA">
        <w:rPr>
          <w:rFonts w:cstheme="minorHAnsi"/>
          <w:color w:val="000000"/>
          <w:sz w:val="20"/>
        </w:rPr>
        <w:t>Projekti morajo s predloženo finančno konstrukcijo v okviru prijavljenega projekta izkazovati, da so zagotovljena sredstva za zaprtje celotne vrednosti projekta. Pri tem se poleg lastnih sredstev upoštevajo tudi pričakovana sredstva iz naslova tega javnega razpisa ter premostitvena sredstva za del pričakovanih sredstev iz naslova tega javnega razpisa do povrnitve stroškov.</w:t>
      </w:r>
    </w:p>
    <w:p w14:paraId="56E74948" w14:textId="77777777" w:rsidR="00C477FA" w:rsidRPr="00C477FA" w:rsidRDefault="00C477FA" w:rsidP="00C477FA">
      <w:pPr>
        <w:numPr>
          <w:ilvl w:val="0"/>
          <w:numId w:val="12"/>
        </w:numPr>
        <w:pBdr>
          <w:top w:val="nil"/>
          <w:left w:val="nil"/>
          <w:bottom w:val="nil"/>
          <w:right w:val="nil"/>
          <w:between w:val="nil"/>
        </w:pBdr>
        <w:spacing w:after="0" w:line="240" w:lineRule="auto"/>
        <w:jc w:val="both"/>
        <w:rPr>
          <w:rFonts w:cstheme="minorHAnsi"/>
          <w:color w:val="000000"/>
          <w:sz w:val="20"/>
        </w:rPr>
      </w:pPr>
      <w:r w:rsidRPr="00C477FA">
        <w:rPr>
          <w:rFonts w:cstheme="minorHAnsi"/>
          <w:color w:val="000000"/>
          <w:sz w:val="20"/>
        </w:rPr>
        <w:t>Ne glede na ostala določila tega poglavja do nepovratnih sredstev po tem javnem razpisu niso upravičeni prijavitelji, ki načrtujejo:</w:t>
      </w:r>
    </w:p>
    <w:p w14:paraId="01F32853" w14:textId="1E99A039" w:rsidR="00C477FA" w:rsidRPr="00C477FA" w:rsidRDefault="00C477FA" w:rsidP="00C477FA">
      <w:pPr>
        <w:numPr>
          <w:ilvl w:val="1"/>
          <w:numId w:val="12"/>
        </w:numPr>
        <w:pBdr>
          <w:top w:val="nil"/>
          <w:left w:val="nil"/>
          <w:bottom w:val="nil"/>
          <w:right w:val="nil"/>
          <w:between w:val="nil"/>
        </w:pBdr>
        <w:spacing w:after="0" w:line="240" w:lineRule="auto"/>
        <w:jc w:val="both"/>
        <w:rPr>
          <w:rFonts w:cstheme="minorHAnsi"/>
          <w:color w:val="000000"/>
          <w:sz w:val="20"/>
        </w:rPr>
      </w:pPr>
      <w:r w:rsidRPr="00C477FA">
        <w:rPr>
          <w:rFonts w:cstheme="minorHAnsi"/>
          <w:color w:val="000000"/>
          <w:sz w:val="20"/>
        </w:rPr>
        <w:t>razširitev zmogljivosti obstoječe poslovne enote ali</w:t>
      </w:r>
    </w:p>
    <w:p w14:paraId="685EB178" w14:textId="47AE91FE" w:rsidR="00C477FA" w:rsidRPr="00C477FA" w:rsidRDefault="00C477FA" w:rsidP="00C477FA">
      <w:pPr>
        <w:numPr>
          <w:ilvl w:val="1"/>
          <w:numId w:val="12"/>
        </w:numPr>
        <w:pBdr>
          <w:top w:val="nil"/>
          <w:left w:val="nil"/>
          <w:bottom w:val="nil"/>
          <w:right w:val="nil"/>
          <w:between w:val="nil"/>
        </w:pBdr>
        <w:spacing w:after="0" w:line="240" w:lineRule="auto"/>
        <w:jc w:val="both"/>
        <w:rPr>
          <w:rFonts w:cstheme="minorHAnsi"/>
          <w:color w:val="000000"/>
          <w:sz w:val="20"/>
        </w:rPr>
      </w:pPr>
      <w:r w:rsidRPr="00C477FA">
        <w:rPr>
          <w:rFonts w:cstheme="minorHAnsi"/>
          <w:color w:val="000000"/>
          <w:sz w:val="20"/>
        </w:rPr>
        <w:t>bistveno spremembo proizvodnega procesa v obstoječi poslovni enoti,</w:t>
      </w:r>
    </w:p>
    <w:p w14:paraId="13CB4714" w14:textId="77777777" w:rsidR="00C477FA" w:rsidRPr="00C477FA" w:rsidRDefault="00C477FA" w:rsidP="00880D41">
      <w:pPr>
        <w:pBdr>
          <w:top w:val="nil"/>
          <w:left w:val="nil"/>
          <w:bottom w:val="nil"/>
          <w:right w:val="nil"/>
          <w:between w:val="nil"/>
        </w:pBdr>
        <w:spacing w:after="0" w:line="240" w:lineRule="auto"/>
        <w:ind w:left="708"/>
        <w:jc w:val="both"/>
        <w:rPr>
          <w:rFonts w:cstheme="minorHAnsi"/>
          <w:color w:val="000000"/>
          <w:sz w:val="20"/>
        </w:rPr>
      </w:pPr>
      <w:r w:rsidRPr="00C477FA">
        <w:rPr>
          <w:rFonts w:cstheme="minorHAnsi"/>
          <w:color w:val="000000"/>
          <w:sz w:val="20"/>
        </w:rPr>
        <w:t>če se:</w:t>
      </w:r>
    </w:p>
    <w:p w14:paraId="787285C1" w14:textId="0B3E2293" w:rsidR="00C477FA" w:rsidRPr="00C477FA" w:rsidRDefault="00C477FA" w:rsidP="00C477FA">
      <w:pPr>
        <w:numPr>
          <w:ilvl w:val="1"/>
          <w:numId w:val="12"/>
        </w:numPr>
        <w:pBdr>
          <w:top w:val="nil"/>
          <w:left w:val="nil"/>
          <w:bottom w:val="nil"/>
          <w:right w:val="nil"/>
          <w:between w:val="nil"/>
        </w:pBdr>
        <w:spacing w:after="0" w:line="240" w:lineRule="auto"/>
        <w:jc w:val="both"/>
        <w:rPr>
          <w:rFonts w:cstheme="minorHAnsi"/>
          <w:color w:val="000000"/>
          <w:sz w:val="20"/>
        </w:rPr>
      </w:pPr>
      <w:r w:rsidRPr="00C477FA">
        <w:rPr>
          <w:rFonts w:cstheme="minorHAnsi"/>
          <w:color w:val="000000"/>
          <w:sz w:val="20"/>
        </w:rPr>
        <w:t xml:space="preserve">poraba energije pri proizvodnji obstoječega proizvoda ne zmanjša vsaj za 10 % in </w:t>
      </w:r>
    </w:p>
    <w:p w14:paraId="5C8245DB" w14:textId="08F59EC4" w:rsidR="00C477FA" w:rsidRPr="00C477FA" w:rsidRDefault="00C477FA" w:rsidP="00C477FA">
      <w:pPr>
        <w:numPr>
          <w:ilvl w:val="1"/>
          <w:numId w:val="12"/>
        </w:numPr>
        <w:pBdr>
          <w:top w:val="nil"/>
          <w:left w:val="nil"/>
          <w:bottom w:val="nil"/>
          <w:right w:val="nil"/>
          <w:between w:val="nil"/>
        </w:pBdr>
        <w:spacing w:after="0" w:line="240" w:lineRule="auto"/>
        <w:jc w:val="both"/>
        <w:rPr>
          <w:rFonts w:cstheme="minorHAnsi"/>
          <w:color w:val="000000"/>
          <w:sz w:val="20"/>
        </w:rPr>
      </w:pPr>
      <w:r w:rsidRPr="00C477FA">
        <w:rPr>
          <w:rFonts w:cstheme="minorHAnsi"/>
          <w:color w:val="000000"/>
          <w:sz w:val="20"/>
        </w:rPr>
        <w:t>poraba materialov/surovin pri proizvodnji obstoječega proizvoda ne zmanjša vsaj za 10%. Šteje se, da je navedeni pogoj izpolnjen, če se vsaj 10% končnega proizvoda lahko reciklira in ponovno uporabi,</w:t>
      </w:r>
    </w:p>
    <w:p w14:paraId="0CBECF6F" w14:textId="542B184E" w:rsidR="00C477FA" w:rsidRDefault="00C477FA" w:rsidP="00C477FA">
      <w:pPr>
        <w:pBdr>
          <w:top w:val="nil"/>
          <w:left w:val="nil"/>
          <w:bottom w:val="nil"/>
          <w:right w:val="nil"/>
          <w:between w:val="nil"/>
        </w:pBdr>
        <w:spacing w:after="0" w:line="240" w:lineRule="auto"/>
        <w:ind w:left="360"/>
        <w:jc w:val="both"/>
        <w:rPr>
          <w:rFonts w:cstheme="minorHAnsi"/>
          <w:color w:val="000000"/>
          <w:sz w:val="20"/>
        </w:rPr>
      </w:pPr>
      <w:r w:rsidRPr="00C477FA">
        <w:rPr>
          <w:rFonts w:cstheme="minorHAnsi"/>
          <w:color w:val="000000"/>
          <w:sz w:val="20"/>
        </w:rPr>
        <w:t>najkasneje ob datumu konca projekta določenega v pogodbi.</w:t>
      </w:r>
    </w:p>
    <w:p w14:paraId="145041A7" w14:textId="77777777" w:rsidR="00C477FA" w:rsidRPr="00C477FA" w:rsidRDefault="00C477FA" w:rsidP="00C477FA">
      <w:pPr>
        <w:pBdr>
          <w:top w:val="nil"/>
          <w:left w:val="nil"/>
          <w:bottom w:val="nil"/>
          <w:right w:val="nil"/>
          <w:between w:val="nil"/>
        </w:pBdr>
        <w:spacing w:after="0" w:line="240" w:lineRule="auto"/>
        <w:jc w:val="both"/>
        <w:rPr>
          <w:rFonts w:cstheme="minorHAnsi"/>
          <w:color w:val="000000"/>
          <w:sz w:val="20"/>
        </w:rPr>
      </w:pPr>
    </w:p>
    <w:p w14:paraId="0F2885E2" w14:textId="77777777" w:rsidR="00C477FA" w:rsidRPr="00C477FA" w:rsidRDefault="00C477FA" w:rsidP="00C477FA">
      <w:pPr>
        <w:numPr>
          <w:ilvl w:val="0"/>
          <w:numId w:val="12"/>
        </w:numPr>
        <w:pBdr>
          <w:top w:val="nil"/>
          <w:left w:val="nil"/>
          <w:bottom w:val="nil"/>
          <w:right w:val="nil"/>
          <w:between w:val="nil"/>
        </w:pBdr>
        <w:spacing w:after="0" w:line="240" w:lineRule="auto"/>
        <w:jc w:val="both"/>
        <w:rPr>
          <w:rFonts w:cstheme="minorHAnsi"/>
          <w:color w:val="000000"/>
          <w:sz w:val="20"/>
        </w:rPr>
      </w:pPr>
      <w:r w:rsidRPr="00C477FA">
        <w:rPr>
          <w:rFonts w:cstheme="minorHAnsi"/>
          <w:color w:val="000000"/>
          <w:sz w:val="20"/>
        </w:rPr>
        <w:t xml:space="preserve">Do sredstev na tem javnem razpisu niso upravičeni prijavitelji/projekti, ki jih je zavoljo spoštovanja načela »Do No </w:t>
      </w:r>
      <w:proofErr w:type="spellStart"/>
      <w:r w:rsidRPr="00C477FA">
        <w:rPr>
          <w:rFonts w:cstheme="minorHAnsi"/>
          <w:color w:val="000000"/>
          <w:sz w:val="20"/>
        </w:rPr>
        <w:t>Significant</w:t>
      </w:r>
      <w:proofErr w:type="spellEnd"/>
      <w:r w:rsidRPr="00C477FA">
        <w:rPr>
          <w:rFonts w:cstheme="minorHAnsi"/>
          <w:color w:val="000000"/>
          <w:sz w:val="20"/>
        </w:rPr>
        <w:t xml:space="preserve"> </w:t>
      </w:r>
      <w:proofErr w:type="spellStart"/>
      <w:r w:rsidRPr="00C477FA">
        <w:rPr>
          <w:rFonts w:cstheme="minorHAnsi"/>
          <w:color w:val="000000"/>
          <w:sz w:val="20"/>
        </w:rPr>
        <w:t>Harm</w:t>
      </w:r>
      <w:proofErr w:type="spellEnd"/>
      <w:r w:rsidRPr="00C477FA">
        <w:rPr>
          <w:rFonts w:cstheme="minorHAnsi"/>
          <w:color w:val="000000"/>
          <w:sz w:val="20"/>
        </w:rPr>
        <w:t>« oziroma »načelo, da se ne škoduje bistveno« (DNSH) ob upoštevanju Obvestila Komisije Tehnične smernice za uporabo „načela, da se ne škoduje bistveno“ v skladu z uredbo o vzpostavitvi mehanizma za okrevanje in odpornost (UL L št. C 58 z dne 18.2.2021),treba izločiti iz kakršne koli podpore iz naslova ukrepov NOO. To so:</w:t>
      </w:r>
    </w:p>
    <w:p w14:paraId="20A4D731" w14:textId="0ADA9CA9" w:rsidR="00C477FA" w:rsidRPr="00C477FA" w:rsidRDefault="00C477FA" w:rsidP="00C477FA">
      <w:pPr>
        <w:numPr>
          <w:ilvl w:val="1"/>
          <w:numId w:val="12"/>
        </w:numPr>
        <w:pBdr>
          <w:top w:val="nil"/>
          <w:left w:val="nil"/>
          <w:bottom w:val="nil"/>
          <w:right w:val="nil"/>
          <w:between w:val="nil"/>
        </w:pBdr>
        <w:spacing w:after="0" w:line="240" w:lineRule="auto"/>
        <w:jc w:val="both"/>
        <w:rPr>
          <w:rFonts w:cstheme="minorHAnsi"/>
          <w:color w:val="000000"/>
          <w:sz w:val="20"/>
        </w:rPr>
      </w:pPr>
      <w:r w:rsidRPr="00C477FA">
        <w:rPr>
          <w:rFonts w:cstheme="minorHAnsi"/>
          <w:color w:val="000000"/>
          <w:sz w:val="20"/>
        </w:rPr>
        <w:t>naložbe, ki škodujejo ciljem blažitve podnebnih sprememb:</w:t>
      </w:r>
    </w:p>
    <w:p w14:paraId="6EE02D18" w14:textId="75B62DFC" w:rsidR="00C477FA" w:rsidRPr="00C477FA" w:rsidRDefault="00C477FA" w:rsidP="00C477FA">
      <w:pPr>
        <w:numPr>
          <w:ilvl w:val="1"/>
          <w:numId w:val="12"/>
        </w:numPr>
        <w:pBdr>
          <w:top w:val="nil"/>
          <w:left w:val="nil"/>
          <w:bottom w:val="nil"/>
          <w:right w:val="nil"/>
          <w:between w:val="nil"/>
        </w:pBdr>
        <w:spacing w:after="0" w:line="240" w:lineRule="auto"/>
        <w:jc w:val="both"/>
        <w:rPr>
          <w:rFonts w:cstheme="minorHAnsi"/>
          <w:color w:val="000000"/>
          <w:sz w:val="20"/>
        </w:rPr>
      </w:pPr>
      <w:r w:rsidRPr="00C477FA">
        <w:rPr>
          <w:rFonts w:cstheme="minorHAnsi"/>
          <w:color w:val="000000"/>
          <w:sz w:val="20"/>
        </w:rPr>
        <w:t>so naložbe v zvezi s fosilnimi gorivi (vključno z nadaljnjo uporabo), razen za toploto / moč na osnovi zemeljskega plina, ki je skladna s pogoji iz Priloge III smernic DNSH,</w:t>
      </w:r>
    </w:p>
    <w:p w14:paraId="292ED7B3" w14:textId="77148AA2" w:rsidR="00C477FA" w:rsidRPr="00C477FA" w:rsidRDefault="00C477FA" w:rsidP="00C477FA">
      <w:pPr>
        <w:numPr>
          <w:ilvl w:val="1"/>
          <w:numId w:val="12"/>
        </w:numPr>
        <w:pBdr>
          <w:top w:val="nil"/>
          <w:left w:val="nil"/>
          <w:bottom w:val="nil"/>
          <w:right w:val="nil"/>
          <w:between w:val="nil"/>
        </w:pBdr>
        <w:spacing w:after="0" w:line="240" w:lineRule="auto"/>
        <w:jc w:val="both"/>
        <w:rPr>
          <w:rFonts w:cstheme="minorHAnsi"/>
          <w:color w:val="000000"/>
          <w:sz w:val="20"/>
        </w:rPr>
      </w:pPr>
      <w:r w:rsidRPr="00C477FA">
        <w:rPr>
          <w:rFonts w:cstheme="minorHAnsi"/>
          <w:color w:val="000000"/>
          <w:sz w:val="20"/>
        </w:rPr>
        <w:t>so dejavnosti, ki so vključene v sistem trgovanja s pravicami do emisij CO2 ali njegovih ekvivalentov, razen če so predvidene emisije bistveno nižje od relevantnih primerljivih vrednosti, določenih za brezplačno dodelitev,</w:t>
      </w:r>
    </w:p>
    <w:p w14:paraId="0515A9C0" w14:textId="2302B3A0" w:rsidR="00C477FA" w:rsidRPr="00C477FA" w:rsidRDefault="00C477FA" w:rsidP="00C477FA">
      <w:pPr>
        <w:numPr>
          <w:ilvl w:val="1"/>
          <w:numId w:val="12"/>
        </w:numPr>
        <w:pBdr>
          <w:top w:val="nil"/>
          <w:left w:val="nil"/>
          <w:bottom w:val="nil"/>
          <w:right w:val="nil"/>
          <w:between w:val="nil"/>
        </w:pBdr>
        <w:spacing w:after="0" w:line="240" w:lineRule="auto"/>
        <w:jc w:val="both"/>
        <w:rPr>
          <w:rFonts w:cstheme="minorHAnsi"/>
          <w:color w:val="000000"/>
          <w:sz w:val="20"/>
        </w:rPr>
      </w:pPr>
      <w:r w:rsidRPr="00C477FA">
        <w:rPr>
          <w:rFonts w:cstheme="minorHAnsi"/>
          <w:color w:val="000000"/>
          <w:sz w:val="20"/>
        </w:rPr>
        <w:t>naložbe, ki škodujejo prehodu v krožno gospodarstvo:</w:t>
      </w:r>
    </w:p>
    <w:p w14:paraId="2B1DD550" w14:textId="76B12282" w:rsidR="00C477FA" w:rsidRPr="00C477FA" w:rsidRDefault="00C477FA" w:rsidP="00C477FA">
      <w:pPr>
        <w:numPr>
          <w:ilvl w:val="1"/>
          <w:numId w:val="12"/>
        </w:numPr>
        <w:pBdr>
          <w:top w:val="nil"/>
          <w:left w:val="nil"/>
          <w:bottom w:val="nil"/>
          <w:right w:val="nil"/>
          <w:between w:val="nil"/>
        </w:pBdr>
        <w:spacing w:after="0" w:line="240" w:lineRule="auto"/>
        <w:jc w:val="both"/>
        <w:rPr>
          <w:rFonts w:cstheme="minorHAnsi"/>
          <w:color w:val="000000"/>
          <w:sz w:val="20"/>
        </w:rPr>
      </w:pPr>
      <w:r w:rsidRPr="00C477FA">
        <w:rPr>
          <w:rFonts w:cstheme="minorHAnsi"/>
          <w:color w:val="000000"/>
          <w:sz w:val="20"/>
        </w:rPr>
        <w:t>so naložbe v objekte za odstranjevanje odpadkov na odlagališčih, obrate za mehansko biološko obdelavo (MBT) in sežigalnice za obdelavo odpadkov, pri čemer ta izključitev ne velja za naslednje naložbe:</w:t>
      </w:r>
    </w:p>
    <w:p w14:paraId="328D1822" w14:textId="797CA92A" w:rsidR="00C477FA" w:rsidRPr="00C477FA" w:rsidRDefault="00C477FA" w:rsidP="00C477FA">
      <w:pPr>
        <w:numPr>
          <w:ilvl w:val="1"/>
          <w:numId w:val="12"/>
        </w:numPr>
        <w:pBdr>
          <w:top w:val="nil"/>
          <w:left w:val="nil"/>
          <w:bottom w:val="nil"/>
          <w:right w:val="nil"/>
          <w:between w:val="nil"/>
        </w:pBdr>
        <w:spacing w:after="0" w:line="240" w:lineRule="auto"/>
        <w:jc w:val="both"/>
        <w:rPr>
          <w:rFonts w:cstheme="minorHAnsi"/>
          <w:color w:val="000000"/>
          <w:sz w:val="20"/>
        </w:rPr>
      </w:pPr>
      <w:r w:rsidRPr="00C477FA">
        <w:rPr>
          <w:rFonts w:cstheme="minorHAnsi"/>
          <w:color w:val="000000"/>
          <w:sz w:val="20"/>
        </w:rPr>
        <w:t>obrate, namenjene izključno obdelavi nevarnih odpadkov, ki jih ni mogoče reciklirati</w:t>
      </w:r>
    </w:p>
    <w:p w14:paraId="69E3A16C" w14:textId="3A79F6A8" w:rsidR="00C477FA" w:rsidRPr="00C477FA" w:rsidRDefault="00C477FA" w:rsidP="00C477FA">
      <w:pPr>
        <w:numPr>
          <w:ilvl w:val="1"/>
          <w:numId w:val="12"/>
        </w:numPr>
        <w:pBdr>
          <w:top w:val="nil"/>
          <w:left w:val="nil"/>
          <w:bottom w:val="nil"/>
          <w:right w:val="nil"/>
          <w:between w:val="nil"/>
        </w:pBdr>
        <w:spacing w:after="0" w:line="240" w:lineRule="auto"/>
        <w:jc w:val="both"/>
        <w:rPr>
          <w:rFonts w:cstheme="minorHAnsi"/>
          <w:color w:val="000000"/>
          <w:sz w:val="20"/>
        </w:rPr>
      </w:pPr>
      <w:r w:rsidRPr="00C477FA">
        <w:rPr>
          <w:rFonts w:cstheme="minorHAnsi"/>
          <w:color w:val="000000"/>
          <w:sz w:val="20"/>
        </w:rPr>
        <w:t>obstoječe obrate, kjer je naložba namenjena povečanju energetske učinkovitosti, zajemanju izpušnih plinov za skladiščenje ali uporabo ali predelavi materialov iz sežigalnega pepela, pod pogojem da take naložbe ne povzročijo povečanja zmogljivosti obratov za predelavo odpadkov ali podaljšanja življenjske dobe obrata,</w:t>
      </w:r>
    </w:p>
    <w:p w14:paraId="5CB49A9A" w14:textId="1CD47236" w:rsidR="00C477FA" w:rsidRPr="00C477FA" w:rsidRDefault="00C477FA" w:rsidP="00C477FA">
      <w:pPr>
        <w:numPr>
          <w:ilvl w:val="1"/>
          <w:numId w:val="12"/>
        </w:numPr>
        <w:pBdr>
          <w:top w:val="nil"/>
          <w:left w:val="nil"/>
          <w:bottom w:val="nil"/>
          <w:right w:val="nil"/>
          <w:between w:val="nil"/>
        </w:pBdr>
        <w:spacing w:after="0" w:line="240" w:lineRule="auto"/>
        <w:jc w:val="both"/>
        <w:rPr>
          <w:rFonts w:cstheme="minorHAnsi"/>
          <w:color w:val="000000"/>
          <w:sz w:val="20"/>
        </w:rPr>
      </w:pPr>
      <w:r w:rsidRPr="00C477FA">
        <w:rPr>
          <w:rFonts w:cstheme="minorHAnsi"/>
          <w:color w:val="000000"/>
          <w:sz w:val="20"/>
        </w:rPr>
        <w:lastRenderedPageBreak/>
        <w:t>o dejavnosti, pri katerih lahko dolgotrajno odstranjevanje odpadkov dolgoročno škoduje okolju (npr. jedrski odpadki).</w:t>
      </w:r>
    </w:p>
    <w:p w14:paraId="179BF524" w14:textId="77777777" w:rsidR="00C477FA" w:rsidRPr="00C477FA" w:rsidRDefault="00C477FA" w:rsidP="00C477FA">
      <w:pPr>
        <w:numPr>
          <w:ilvl w:val="0"/>
          <w:numId w:val="12"/>
        </w:numPr>
        <w:pBdr>
          <w:top w:val="nil"/>
          <w:left w:val="nil"/>
          <w:bottom w:val="nil"/>
          <w:right w:val="nil"/>
          <w:between w:val="nil"/>
        </w:pBdr>
        <w:spacing w:after="0" w:line="240" w:lineRule="auto"/>
        <w:jc w:val="both"/>
        <w:rPr>
          <w:rFonts w:cstheme="minorHAnsi"/>
          <w:color w:val="000000"/>
          <w:sz w:val="20"/>
        </w:rPr>
      </w:pPr>
      <w:r w:rsidRPr="00C477FA">
        <w:rPr>
          <w:rFonts w:cstheme="minorHAnsi"/>
          <w:color w:val="000000"/>
          <w:sz w:val="20"/>
        </w:rPr>
        <w:t>Projekt mora izkazovati povečanje dodane vrednosti na zaposlenega v roku enega leta po zaključku projekta, glede na vrednost po poslovnih izkazih na dan 31. 12. 2021. Izhodiščna vrednost se primerja z bilančni podatki na dan 31. 12. eno leto po zaključku projekta.</w:t>
      </w:r>
    </w:p>
    <w:p w14:paraId="00D3A74D" w14:textId="53024313" w:rsidR="00F40EA9" w:rsidRDefault="00C477FA" w:rsidP="00C477FA">
      <w:pPr>
        <w:numPr>
          <w:ilvl w:val="0"/>
          <w:numId w:val="12"/>
        </w:numPr>
        <w:pBdr>
          <w:top w:val="nil"/>
          <w:left w:val="nil"/>
          <w:bottom w:val="nil"/>
          <w:right w:val="nil"/>
          <w:between w:val="nil"/>
        </w:pBdr>
        <w:spacing w:after="0" w:line="240" w:lineRule="auto"/>
        <w:jc w:val="both"/>
        <w:rPr>
          <w:rFonts w:cstheme="minorHAnsi"/>
          <w:color w:val="000000"/>
          <w:sz w:val="20"/>
        </w:rPr>
      </w:pPr>
      <w:r w:rsidRPr="00C477FA">
        <w:rPr>
          <w:rFonts w:cstheme="minorHAnsi"/>
          <w:color w:val="000000"/>
          <w:sz w:val="20"/>
        </w:rPr>
        <w:t>Prijavitelj mora začeti s projektom najkasneje v 6 mesecih od podpisa pogodbe.</w:t>
      </w:r>
    </w:p>
    <w:p w14:paraId="18D41E93" w14:textId="77777777" w:rsidR="00C477FA" w:rsidRPr="00C477FA" w:rsidRDefault="00C477FA" w:rsidP="00C477FA">
      <w:pPr>
        <w:pBdr>
          <w:top w:val="nil"/>
          <w:left w:val="nil"/>
          <w:bottom w:val="nil"/>
          <w:right w:val="nil"/>
          <w:between w:val="nil"/>
        </w:pBdr>
        <w:spacing w:after="0" w:line="240" w:lineRule="auto"/>
        <w:ind w:left="360"/>
        <w:jc w:val="both"/>
        <w:rPr>
          <w:rFonts w:cstheme="minorHAnsi"/>
          <w:color w:val="000000"/>
          <w:sz w:val="20"/>
        </w:rPr>
      </w:pPr>
    </w:p>
    <w:p w14:paraId="6034CA07" w14:textId="1F882BB4" w:rsidR="00D46CAB" w:rsidRPr="00B0746A" w:rsidRDefault="00F40EA9" w:rsidP="00232BA9">
      <w:pPr>
        <w:spacing w:after="0" w:line="252" w:lineRule="auto"/>
        <w:jc w:val="both"/>
        <w:rPr>
          <w:rFonts w:eastAsiaTheme="minorEastAsia" w:cstheme="minorHAnsi"/>
          <w:sz w:val="20"/>
          <w:szCs w:val="20"/>
        </w:rPr>
      </w:pPr>
      <w:r w:rsidRPr="00B0746A">
        <w:rPr>
          <w:rFonts w:eastAsiaTheme="minorEastAsia" w:cstheme="minorHAnsi"/>
          <w:sz w:val="20"/>
          <w:szCs w:val="20"/>
        </w:rPr>
        <w:t>Način uporabe in pomen splošnih pogojev za prijavitelje je natančneje opredeljen v razpisni dokumentaciji.</w:t>
      </w:r>
    </w:p>
    <w:p w14:paraId="21F7C994" w14:textId="77777777" w:rsidR="00F40EA9" w:rsidRPr="00B0746A" w:rsidRDefault="00F40EA9" w:rsidP="00232BA9">
      <w:pPr>
        <w:spacing w:after="0" w:line="252" w:lineRule="auto"/>
        <w:jc w:val="both"/>
        <w:rPr>
          <w:rFonts w:eastAsiaTheme="minorEastAsia" w:cstheme="minorHAnsi"/>
          <w:sz w:val="20"/>
          <w:szCs w:val="20"/>
        </w:rPr>
      </w:pPr>
    </w:p>
    <w:p w14:paraId="1F34E60E" w14:textId="67A74B4E" w:rsidR="00B07803" w:rsidRDefault="004F0BEE" w:rsidP="00C477FA">
      <w:pPr>
        <w:numPr>
          <w:ilvl w:val="0"/>
          <w:numId w:val="4"/>
        </w:numPr>
        <w:spacing w:after="0" w:line="260" w:lineRule="atLeast"/>
        <w:contextualSpacing/>
        <w:jc w:val="both"/>
        <w:rPr>
          <w:rFonts w:cstheme="minorHAnsi"/>
          <w:b/>
          <w:sz w:val="20"/>
          <w:szCs w:val="20"/>
        </w:rPr>
      </w:pPr>
      <w:r w:rsidRPr="00C477FA">
        <w:rPr>
          <w:rFonts w:cstheme="minorHAnsi"/>
          <w:b/>
          <w:sz w:val="20"/>
          <w:szCs w:val="20"/>
        </w:rPr>
        <w:t>Merila za ocenjevanje vlog ter postopek in način izbora projektov</w:t>
      </w:r>
    </w:p>
    <w:p w14:paraId="1800DF6E" w14:textId="77777777" w:rsidR="00C477FA" w:rsidRPr="00C477FA" w:rsidRDefault="00C477FA" w:rsidP="00C477FA">
      <w:pPr>
        <w:spacing w:after="0" w:line="260" w:lineRule="atLeast"/>
        <w:ind w:left="360"/>
        <w:contextualSpacing/>
        <w:jc w:val="both"/>
        <w:rPr>
          <w:rFonts w:cstheme="minorHAnsi"/>
          <w:b/>
          <w:sz w:val="20"/>
          <w:szCs w:val="20"/>
        </w:rPr>
      </w:pPr>
    </w:p>
    <w:p w14:paraId="23D51721" w14:textId="77777777" w:rsidR="004F0BEE" w:rsidRPr="00B0746A" w:rsidRDefault="009F7AF7" w:rsidP="004F0BEE">
      <w:pPr>
        <w:jc w:val="both"/>
        <w:rPr>
          <w:rFonts w:cstheme="minorHAnsi"/>
          <w:b/>
          <w:sz w:val="20"/>
          <w:szCs w:val="20"/>
        </w:rPr>
      </w:pPr>
      <w:r w:rsidRPr="00B0746A">
        <w:rPr>
          <w:rFonts w:cstheme="minorHAnsi"/>
          <w:sz w:val="20"/>
          <w:szCs w:val="20"/>
        </w:rPr>
        <w:t>S</w:t>
      </w:r>
      <w:r w:rsidR="004F0BEE" w:rsidRPr="00B0746A">
        <w:rPr>
          <w:rFonts w:cstheme="minorHAnsi"/>
          <w:sz w:val="20"/>
          <w:szCs w:val="20"/>
        </w:rPr>
        <w:t xml:space="preserve">trokovna komisija </w:t>
      </w:r>
      <w:r w:rsidRPr="00B0746A">
        <w:rPr>
          <w:rFonts w:cstheme="minorHAnsi"/>
          <w:sz w:val="20"/>
          <w:szCs w:val="20"/>
        </w:rPr>
        <w:t xml:space="preserve">vloge </w:t>
      </w:r>
      <w:r w:rsidR="004F0BEE" w:rsidRPr="00B0746A">
        <w:rPr>
          <w:rFonts w:cstheme="minorHAnsi"/>
          <w:sz w:val="20"/>
          <w:szCs w:val="20"/>
        </w:rPr>
        <w:t>oceni na podlagi naslednjih meril:</w:t>
      </w:r>
    </w:p>
    <w:tbl>
      <w:tblPr>
        <w:tblStyle w:val="Tabelamrea"/>
        <w:tblW w:w="0" w:type="auto"/>
        <w:tblLook w:val="04A0" w:firstRow="1" w:lastRow="0" w:firstColumn="1" w:lastColumn="0" w:noHBand="0" w:noVBand="1"/>
      </w:tblPr>
      <w:tblGrid>
        <w:gridCol w:w="419"/>
        <w:gridCol w:w="6493"/>
        <w:gridCol w:w="2150"/>
      </w:tblGrid>
      <w:tr w:rsidR="004F0BEE" w:rsidRPr="00B0746A" w14:paraId="359F49E9" w14:textId="77777777" w:rsidTr="00851431">
        <w:tc>
          <w:tcPr>
            <w:tcW w:w="69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0E51080" w14:textId="77777777" w:rsidR="004F0BEE" w:rsidRPr="00B0746A" w:rsidRDefault="004F0BEE" w:rsidP="0041124B">
            <w:pPr>
              <w:pStyle w:val="TEKST"/>
              <w:spacing w:line="240" w:lineRule="auto"/>
              <w:rPr>
                <w:rFonts w:asciiTheme="minorHAnsi" w:eastAsia="MS Mincho" w:hAnsiTheme="minorHAnsi" w:cstheme="minorHAnsi"/>
                <w:b/>
                <w:sz w:val="20"/>
                <w:szCs w:val="20"/>
                <w:lang w:val="sl-SI" w:eastAsia="en-US"/>
              </w:rPr>
            </w:pPr>
            <w:r w:rsidRPr="00B0746A">
              <w:rPr>
                <w:rFonts w:asciiTheme="minorHAnsi" w:eastAsia="MS Mincho" w:hAnsiTheme="minorHAnsi" w:cstheme="minorHAnsi"/>
                <w:b/>
                <w:sz w:val="20"/>
                <w:szCs w:val="20"/>
                <w:lang w:val="sl-SI" w:eastAsia="en-US"/>
              </w:rPr>
              <w:t>Merilo</w:t>
            </w:r>
          </w:p>
        </w:tc>
        <w:tc>
          <w:tcPr>
            <w:tcW w:w="21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EB6CB3A" w14:textId="77777777" w:rsidR="004F0BEE" w:rsidRPr="00B0746A" w:rsidRDefault="004F0BEE" w:rsidP="006A6AE2">
            <w:pPr>
              <w:pStyle w:val="TEKST"/>
              <w:spacing w:line="240" w:lineRule="auto"/>
              <w:jc w:val="center"/>
              <w:rPr>
                <w:rFonts w:asciiTheme="minorHAnsi" w:eastAsia="MS Mincho" w:hAnsiTheme="minorHAnsi" w:cstheme="minorHAnsi"/>
                <w:b/>
                <w:sz w:val="20"/>
                <w:szCs w:val="20"/>
                <w:lang w:val="sl-SI" w:eastAsia="en-US"/>
              </w:rPr>
            </w:pPr>
            <w:r w:rsidRPr="00B0746A">
              <w:rPr>
                <w:rFonts w:asciiTheme="minorHAnsi" w:eastAsia="MS Mincho" w:hAnsiTheme="minorHAnsi" w:cstheme="minorHAnsi"/>
                <w:b/>
                <w:sz w:val="20"/>
                <w:szCs w:val="20"/>
                <w:lang w:val="sl-SI" w:eastAsia="en-US"/>
              </w:rPr>
              <w:t>Št. točk</w:t>
            </w:r>
          </w:p>
        </w:tc>
      </w:tr>
      <w:tr w:rsidR="004F0BEE" w:rsidRPr="00B0746A" w14:paraId="07BC64ED" w14:textId="77777777" w:rsidTr="00851431">
        <w:tc>
          <w:tcPr>
            <w:tcW w:w="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3AE34151" w14:textId="77777777" w:rsidR="004F0BEE" w:rsidRPr="00B0746A" w:rsidRDefault="004F0BEE" w:rsidP="0041124B">
            <w:pPr>
              <w:pStyle w:val="TEKST"/>
              <w:spacing w:line="240" w:lineRule="auto"/>
              <w:rPr>
                <w:rFonts w:asciiTheme="minorHAnsi" w:eastAsia="MS Mincho" w:hAnsiTheme="minorHAnsi" w:cstheme="minorHAnsi"/>
                <w:sz w:val="20"/>
                <w:szCs w:val="20"/>
                <w:lang w:val="sl-SI" w:eastAsia="en-US"/>
              </w:rPr>
            </w:pPr>
            <w:r w:rsidRPr="00B0746A">
              <w:rPr>
                <w:rFonts w:asciiTheme="minorHAnsi" w:eastAsia="MS Mincho" w:hAnsiTheme="minorHAnsi" w:cstheme="minorHAnsi"/>
                <w:sz w:val="20"/>
                <w:szCs w:val="20"/>
                <w:lang w:val="sl-SI" w:eastAsia="en-US"/>
              </w:rPr>
              <w:t>1</w:t>
            </w:r>
          </w:p>
        </w:tc>
        <w:tc>
          <w:tcPr>
            <w:tcW w:w="6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4D99D1" w14:textId="6BBE8AF7" w:rsidR="004F0BEE" w:rsidRPr="00B0746A" w:rsidRDefault="00FC577A" w:rsidP="0041124B">
            <w:pPr>
              <w:pStyle w:val="TEKST"/>
              <w:spacing w:line="240" w:lineRule="auto"/>
              <w:rPr>
                <w:rFonts w:asciiTheme="minorHAnsi" w:eastAsia="MS Mincho" w:hAnsiTheme="minorHAnsi" w:cstheme="minorHAnsi"/>
                <w:sz w:val="20"/>
                <w:szCs w:val="20"/>
                <w:lang w:val="sl-SI" w:eastAsia="en-US"/>
              </w:rPr>
            </w:pPr>
            <w:r w:rsidRPr="00B0746A">
              <w:rPr>
                <w:rFonts w:asciiTheme="minorHAnsi" w:eastAsia="MS Mincho" w:hAnsiTheme="minorHAnsi" w:cstheme="minorHAnsi"/>
                <w:sz w:val="20"/>
                <w:szCs w:val="20"/>
                <w:lang w:val="sl-SI" w:eastAsia="en-US"/>
              </w:rPr>
              <w:t>Bonitetna ocena</w:t>
            </w:r>
          </w:p>
        </w:tc>
        <w:tc>
          <w:tcPr>
            <w:tcW w:w="2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12B527" w14:textId="704126C0" w:rsidR="004F0BEE" w:rsidRPr="00B0746A" w:rsidRDefault="00851431" w:rsidP="006A6AE2">
            <w:pPr>
              <w:pStyle w:val="TEKST"/>
              <w:spacing w:line="240" w:lineRule="auto"/>
              <w:jc w:val="center"/>
              <w:rPr>
                <w:rFonts w:asciiTheme="minorHAnsi" w:eastAsia="MS Mincho" w:hAnsiTheme="minorHAnsi" w:cstheme="minorHAnsi"/>
                <w:sz w:val="20"/>
                <w:szCs w:val="20"/>
                <w:lang w:val="sl-SI" w:eastAsia="en-US"/>
              </w:rPr>
            </w:pPr>
            <w:r>
              <w:rPr>
                <w:rFonts w:asciiTheme="minorHAnsi" w:eastAsia="MS Mincho" w:hAnsiTheme="minorHAnsi" w:cstheme="minorHAnsi"/>
                <w:sz w:val="20"/>
                <w:szCs w:val="20"/>
                <w:lang w:val="sl-SI" w:eastAsia="en-US"/>
              </w:rPr>
              <w:t>10</w:t>
            </w:r>
          </w:p>
        </w:tc>
      </w:tr>
      <w:tr w:rsidR="004F0BEE" w:rsidRPr="00B0746A" w14:paraId="7695D7F5" w14:textId="77777777" w:rsidTr="00851431">
        <w:tc>
          <w:tcPr>
            <w:tcW w:w="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61787DB6" w14:textId="77777777" w:rsidR="004F0BEE" w:rsidRPr="00B0746A" w:rsidRDefault="004F0BEE" w:rsidP="0041124B">
            <w:pPr>
              <w:pStyle w:val="TEKST"/>
              <w:spacing w:line="240" w:lineRule="auto"/>
              <w:rPr>
                <w:rFonts w:asciiTheme="minorHAnsi" w:eastAsia="MS Mincho" w:hAnsiTheme="minorHAnsi" w:cstheme="minorHAnsi"/>
                <w:sz w:val="20"/>
                <w:szCs w:val="20"/>
                <w:lang w:val="sl-SI" w:eastAsia="en-US"/>
              </w:rPr>
            </w:pPr>
            <w:r w:rsidRPr="00B0746A">
              <w:rPr>
                <w:rFonts w:asciiTheme="minorHAnsi" w:eastAsia="MS Mincho" w:hAnsiTheme="minorHAnsi" w:cstheme="minorHAnsi"/>
                <w:sz w:val="20"/>
                <w:szCs w:val="20"/>
                <w:lang w:val="sl-SI" w:eastAsia="en-US"/>
              </w:rPr>
              <w:t>2</w:t>
            </w:r>
          </w:p>
        </w:tc>
        <w:tc>
          <w:tcPr>
            <w:tcW w:w="6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7B8FFF" w14:textId="27481F60" w:rsidR="004F0BEE" w:rsidRPr="00B0746A" w:rsidRDefault="00FC577A" w:rsidP="0041124B">
            <w:pPr>
              <w:pStyle w:val="TEKST"/>
              <w:spacing w:line="240" w:lineRule="auto"/>
              <w:rPr>
                <w:rFonts w:asciiTheme="minorHAnsi" w:eastAsia="MS Mincho" w:hAnsiTheme="minorHAnsi" w:cstheme="minorHAnsi"/>
                <w:sz w:val="20"/>
                <w:szCs w:val="20"/>
                <w:lang w:val="sl-SI" w:eastAsia="en-US"/>
              </w:rPr>
            </w:pPr>
            <w:r w:rsidRPr="00B0746A">
              <w:rPr>
                <w:rFonts w:asciiTheme="minorHAnsi" w:eastAsia="MS Mincho" w:hAnsiTheme="minorHAnsi" w:cstheme="minorHAnsi"/>
                <w:sz w:val="20"/>
                <w:szCs w:val="20"/>
                <w:lang w:val="sl-SI" w:eastAsia="en-US"/>
              </w:rPr>
              <w:t>Število novo ustvarjenih delovnih mest</w:t>
            </w:r>
          </w:p>
        </w:tc>
        <w:tc>
          <w:tcPr>
            <w:tcW w:w="2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02485" w14:textId="4570193C" w:rsidR="004F0BEE" w:rsidRPr="00B0746A" w:rsidRDefault="00851431" w:rsidP="006A6AE2">
            <w:pPr>
              <w:pStyle w:val="TEKST"/>
              <w:spacing w:line="240" w:lineRule="auto"/>
              <w:jc w:val="center"/>
              <w:rPr>
                <w:rFonts w:asciiTheme="minorHAnsi" w:eastAsia="MS Mincho" w:hAnsiTheme="minorHAnsi" w:cstheme="minorHAnsi"/>
                <w:sz w:val="20"/>
                <w:szCs w:val="20"/>
                <w:lang w:val="sl-SI" w:eastAsia="en-US"/>
              </w:rPr>
            </w:pPr>
            <w:r>
              <w:rPr>
                <w:rFonts w:asciiTheme="minorHAnsi" w:eastAsia="MS Mincho" w:hAnsiTheme="minorHAnsi" w:cstheme="minorHAnsi"/>
                <w:sz w:val="20"/>
                <w:szCs w:val="20"/>
                <w:lang w:val="sl-SI" w:eastAsia="en-US"/>
              </w:rPr>
              <w:t>6</w:t>
            </w:r>
          </w:p>
        </w:tc>
      </w:tr>
      <w:tr w:rsidR="004F0BEE" w:rsidRPr="00B0746A" w14:paraId="7EA1BA6A" w14:textId="77777777" w:rsidTr="00851431">
        <w:tc>
          <w:tcPr>
            <w:tcW w:w="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6D8AC371" w14:textId="77777777" w:rsidR="004F0BEE" w:rsidRPr="00B0746A" w:rsidRDefault="004F0BEE" w:rsidP="0041124B">
            <w:pPr>
              <w:pStyle w:val="TEKST"/>
              <w:spacing w:line="240" w:lineRule="auto"/>
              <w:rPr>
                <w:rFonts w:asciiTheme="minorHAnsi" w:eastAsia="MS Mincho" w:hAnsiTheme="minorHAnsi" w:cstheme="minorHAnsi"/>
                <w:sz w:val="20"/>
                <w:szCs w:val="20"/>
                <w:lang w:val="sl-SI" w:eastAsia="en-US"/>
              </w:rPr>
            </w:pPr>
            <w:r w:rsidRPr="00B0746A">
              <w:rPr>
                <w:rFonts w:asciiTheme="minorHAnsi" w:eastAsia="MS Mincho" w:hAnsiTheme="minorHAnsi" w:cstheme="minorHAnsi"/>
                <w:sz w:val="20"/>
                <w:szCs w:val="20"/>
                <w:lang w:val="sl-SI" w:eastAsia="en-US"/>
              </w:rPr>
              <w:t>3</w:t>
            </w:r>
          </w:p>
        </w:tc>
        <w:tc>
          <w:tcPr>
            <w:tcW w:w="6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78C68D" w14:textId="4ECA52D4" w:rsidR="004F0BEE" w:rsidRPr="00B0746A" w:rsidRDefault="00FC577A" w:rsidP="0041124B">
            <w:pPr>
              <w:pStyle w:val="TEKST"/>
              <w:spacing w:line="240" w:lineRule="auto"/>
              <w:rPr>
                <w:rFonts w:asciiTheme="minorHAnsi" w:eastAsia="MS Mincho" w:hAnsiTheme="minorHAnsi" w:cstheme="minorHAnsi"/>
                <w:sz w:val="20"/>
                <w:szCs w:val="20"/>
                <w:lang w:val="sl-SI" w:eastAsia="en-US"/>
              </w:rPr>
            </w:pPr>
            <w:r w:rsidRPr="00B0746A">
              <w:rPr>
                <w:rFonts w:asciiTheme="minorHAnsi" w:eastAsia="MS Mincho" w:hAnsiTheme="minorHAnsi" w:cstheme="minorHAnsi"/>
                <w:sz w:val="20"/>
                <w:szCs w:val="20"/>
                <w:lang w:val="sl-SI" w:eastAsia="en-US"/>
              </w:rPr>
              <w:t>Dodana vrednost na zaposlenega</w:t>
            </w:r>
          </w:p>
        </w:tc>
        <w:tc>
          <w:tcPr>
            <w:tcW w:w="2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65FCD7" w14:textId="3A735095" w:rsidR="004F0BEE" w:rsidRPr="00B0746A" w:rsidRDefault="00FC577A" w:rsidP="006A6AE2">
            <w:pPr>
              <w:pStyle w:val="TEKST"/>
              <w:spacing w:line="240" w:lineRule="auto"/>
              <w:jc w:val="center"/>
              <w:rPr>
                <w:rFonts w:asciiTheme="minorHAnsi" w:eastAsia="MS Mincho" w:hAnsiTheme="minorHAnsi" w:cstheme="minorHAnsi"/>
                <w:sz w:val="20"/>
                <w:szCs w:val="20"/>
                <w:lang w:val="sl-SI" w:eastAsia="en-US"/>
              </w:rPr>
            </w:pPr>
            <w:r w:rsidRPr="00B0746A">
              <w:rPr>
                <w:rFonts w:asciiTheme="minorHAnsi" w:eastAsia="MS Mincho" w:hAnsiTheme="minorHAnsi" w:cstheme="minorHAnsi"/>
                <w:sz w:val="20"/>
                <w:szCs w:val="20"/>
                <w:lang w:val="sl-SI" w:eastAsia="en-US"/>
              </w:rPr>
              <w:t>10</w:t>
            </w:r>
          </w:p>
        </w:tc>
      </w:tr>
      <w:tr w:rsidR="004F0BEE" w:rsidRPr="00B0746A" w14:paraId="235F2345" w14:textId="77777777" w:rsidTr="00851431">
        <w:tc>
          <w:tcPr>
            <w:tcW w:w="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1D796D72" w14:textId="77777777" w:rsidR="004F0BEE" w:rsidRPr="00B0746A" w:rsidRDefault="004F0BEE" w:rsidP="0041124B">
            <w:pPr>
              <w:pStyle w:val="TEKST"/>
              <w:spacing w:line="240" w:lineRule="auto"/>
              <w:rPr>
                <w:rFonts w:asciiTheme="minorHAnsi" w:eastAsia="MS Mincho" w:hAnsiTheme="minorHAnsi" w:cstheme="minorHAnsi"/>
                <w:sz w:val="20"/>
                <w:szCs w:val="20"/>
                <w:lang w:val="sl-SI" w:eastAsia="en-US"/>
              </w:rPr>
            </w:pPr>
            <w:r w:rsidRPr="00B0746A">
              <w:rPr>
                <w:rFonts w:asciiTheme="minorHAnsi" w:eastAsia="MS Mincho" w:hAnsiTheme="minorHAnsi" w:cstheme="minorHAnsi"/>
                <w:sz w:val="20"/>
                <w:szCs w:val="20"/>
                <w:lang w:val="sl-SI" w:eastAsia="en-US"/>
              </w:rPr>
              <w:t>4</w:t>
            </w:r>
          </w:p>
        </w:tc>
        <w:tc>
          <w:tcPr>
            <w:tcW w:w="6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68687C" w14:textId="5644808E" w:rsidR="004F0BEE" w:rsidRPr="00B0746A" w:rsidRDefault="00FC577A" w:rsidP="0041124B">
            <w:pPr>
              <w:pStyle w:val="TEKST"/>
              <w:spacing w:line="240" w:lineRule="auto"/>
              <w:rPr>
                <w:rFonts w:asciiTheme="minorHAnsi" w:eastAsia="MS Mincho" w:hAnsiTheme="minorHAnsi" w:cstheme="minorHAnsi"/>
                <w:sz w:val="20"/>
                <w:szCs w:val="20"/>
                <w:lang w:val="sl-SI" w:eastAsia="en-US"/>
              </w:rPr>
            </w:pPr>
            <w:r w:rsidRPr="00B0746A">
              <w:rPr>
                <w:rFonts w:asciiTheme="minorHAnsi" w:eastAsia="MS Mincho" w:hAnsiTheme="minorHAnsi" w:cstheme="minorHAnsi"/>
                <w:sz w:val="20"/>
                <w:szCs w:val="20"/>
                <w:lang w:val="sl-SI" w:eastAsia="en-US"/>
              </w:rPr>
              <w:t>Certifikati</w:t>
            </w:r>
          </w:p>
        </w:tc>
        <w:tc>
          <w:tcPr>
            <w:tcW w:w="2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D2E1E" w14:textId="777091A2" w:rsidR="004F0BEE" w:rsidRPr="00B0746A" w:rsidRDefault="00FC577A" w:rsidP="006A6AE2">
            <w:pPr>
              <w:pStyle w:val="TEKST"/>
              <w:spacing w:line="240" w:lineRule="auto"/>
              <w:jc w:val="center"/>
              <w:rPr>
                <w:rFonts w:asciiTheme="minorHAnsi" w:eastAsia="MS Mincho" w:hAnsiTheme="minorHAnsi" w:cstheme="minorHAnsi"/>
                <w:sz w:val="20"/>
                <w:szCs w:val="20"/>
                <w:lang w:val="sl-SI" w:eastAsia="en-US"/>
              </w:rPr>
            </w:pPr>
            <w:r w:rsidRPr="00B0746A">
              <w:rPr>
                <w:rFonts w:asciiTheme="minorHAnsi" w:eastAsia="MS Mincho" w:hAnsiTheme="minorHAnsi" w:cstheme="minorHAnsi"/>
                <w:sz w:val="20"/>
                <w:szCs w:val="20"/>
                <w:lang w:val="sl-SI" w:eastAsia="en-US"/>
              </w:rPr>
              <w:t>13</w:t>
            </w:r>
          </w:p>
        </w:tc>
      </w:tr>
      <w:tr w:rsidR="00FC577A" w:rsidRPr="00B0746A" w14:paraId="675E5151" w14:textId="77777777" w:rsidTr="00851431">
        <w:tc>
          <w:tcPr>
            <w:tcW w:w="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5909C21B" w14:textId="50815A48" w:rsidR="00FC577A" w:rsidRPr="00B0746A" w:rsidRDefault="00FC577A" w:rsidP="0041124B">
            <w:pPr>
              <w:pStyle w:val="TEKST"/>
              <w:spacing w:line="240" w:lineRule="auto"/>
              <w:rPr>
                <w:rFonts w:asciiTheme="minorHAnsi" w:eastAsia="MS Mincho" w:hAnsiTheme="minorHAnsi" w:cstheme="minorHAnsi"/>
                <w:sz w:val="20"/>
                <w:szCs w:val="20"/>
                <w:lang w:val="sl-SI" w:eastAsia="en-US"/>
              </w:rPr>
            </w:pPr>
            <w:r w:rsidRPr="00B0746A">
              <w:rPr>
                <w:rFonts w:asciiTheme="minorHAnsi" w:eastAsia="MS Mincho" w:hAnsiTheme="minorHAnsi" w:cstheme="minorHAnsi"/>
                <w:sz w:val="20"/>
                <w:szCs w:val="20"/>
                <w:lang w:val="sl-SI" w:eastAsia="en-US"/>
              </w:rPr>
              <w:t>5</w:t>
            </w:r>
          </w:p>
        </w:tc>
        <w:tc>
          <w:tcPr>
            <w:tcW w:w="6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685AC6" w14:textId="6606949A" w:rsidR="00FC577A" w:rsidRPr="00B0746A" w:rsidRDefault="00FC577A" w:rsidP="0041124B">
            <w:pPr>
              <w:pStyle w:val="TEKST"/>
              <w:spacing w:line="240" w:lineRule="auto"/>
              <w:rPr>
                <w:rFonts w:asciiTheme="minorHAnsi" w:eastAsia="MS Mincho" w:hAnsiTheme="minorHAnsi" w:cstheme="minorHAnsi"/>
                <w:sz w:val="20"/>
                <w:szCs w:val="20"/>
                <w:lang w:val="sl-SI" w:eastAsia="en-US"/>
              </w:rPr>
            </w:pPr>
            <w:r w:rsidRPr="00B0746A">
              <w:rPr>
                <w:rFonts w:asciiTheme="minorHAnsi" w:eastAsia="MS Mincho" w:hAnsiTheme="minorHAnsi" w:cstheme="minorHAnsi"/>
                <w:sz w:val="20"/>
                <w:szCs w:val="20"/>
                <w:lang w:val="sl-SI" w:eastAsia="en-US"/>
              </w:rPr>
              <w:t>Namen in cilj investicije</w:t>
            </w:r>
          </w:p>
        </w:tc>
        <w:tc>
          <w:tcPr>
            <w:tcW w:w="2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6F5D62" w14:textId="4409478F" w:rsidR="00FC577A" w:rsidRPr="00B0746A" w:rsidRDefault="00FC577A" w:rsidP="006A6AE2">
            <w:pPr>
              <w:pStyle w:val="TEKST"/>
              <w:spacing w:line="240" w:lineRule="auto"/>
              <w:jc w:val="center"/>
              <w:rPr>
                <w:rFonts w:asciiTheme="minorHAnsi" w:eastAsia="MS Mincho" w:hAnsiTheme="minorHAnsi" w:cstheme="minorHAnsi"/>
                <w:sz w:val="20"/>
                <w:szCs w:val="20"/>
                <w:lang w:val="sl-SI" w:eastAsia="en-US"/>
              </w:rPr>
            </w:pPr>
            <w:r w:rsidRPr="00B0746A">
              <w:rPr>
                <w:rFonts w:asciiTheme="minorHAnsi" w:eastAsia="MS Mincho" w:hAnsiTheme="minorHAnsi" w:cstheme="minorHAnsi"/>
                <w:sz w:val="20"/>
                <w:szCs w:val="20"/>
                <w:lang w:val="sl-SI" w:eastAsia="en-US"/>
              </w:rPr>
              <w:t>15</w:t>
            </w:r>
          </w:p>
        </w:tc>
      </w:tr>
      <w:tr w:rsidR="00FC577A" w:rsidRPr="00B0746A" w14:paraId="5666A9BB" w14:textId="77777777" w:rsidTr="00851431">
        <w:tc>
          <w:tcPr>
            <w:tcW w:w="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4E4DEA9B" w14:textId="58962BF3" w:rsidR="00FC577A" w:rsidRPr="00B0746A" w:rsidRDefault="00FC577A" w:rsidP="0041124B">
            <w:pPr>
              <w:pStyle w:val="TEKST"/>
              <w:spacing w:line="240" w:lineRule="auto"/>
              <w:rPr>
                <w:rFonts w:asciiTheme="minorHAnsi" w:eastAsia="MS Mincho" w:hAnsiTheme="minorHAnsi" w:cstheme="minorHAnsi"/>
                <w:sz w:val="20"/>
                <w:szCs w:val="20"/>
                <w:lang w:val="sl-SI" w:eastAsia="en-US"/>
              </w:rPr>
            </w:pPr>
            <w:r w:rsidRPr="00B0746A">
              <w:rPr>
                <w:rFonts w:asciiTheme="minorHAnsi" w:eastAsia="MS Mincho" w:hAnsiTheme="minorHAnsi" w:cstheme="minorHAnsi"/>
                <w:sz w:val="20"/>
                <w:szCs w:val="20"/>
                <w:lang w:val="sl-SI" w:eastAsia="en-US"/>
              </w:rPr>
              <w:t>6</w:t>
            </w:r>
          </w:p>
        </w:tc>
        <w:tc>
          <w:tcPr>
            <w:tcW w:w="6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2E206A" w14:textId="53EF52E0" w:rsidR="00FC577A" w:rsidRPr="00B0746A" w:rsidRDefault="00FC577A" w:rsidP="0041124B">
            <w:pPr>
              <w:pStyle w:val="TEKST"/>
              <w:spacing w:line="240" w:lineRule="auto"/>
              <w:rPr>
                <w:rFonts w:asciiTheme="minorHAnsi" w:eastAsia="MS Mincho" w:hAnsiTheme="minorHAnsi" w:cstheme="minorHAnsi"/>
                <w:sz w:val="20"/>
                <w:szCs w:val="20"/>
                <w:lang w:val="sl-SI" w:eastAsia="en-US"/>
              </w:rPr>
            </w:pPr>
            <w:r w:rsidRPr="00B0746A">
              <w:rPr>
                <w:rFonts w:asciiTheme="minorHAnsi" w:eastAsia="MS Mincho" w:hAnsiTheme="minorHAnsi" w:cstheme="minorHAnsi"/>
                <w:sz w:val="20"/>
                <w:szCs w:val="20"/>
                <w:lang w:val="sl-SI" w:eastAsia="en-US"/>
              </w:rPr>
              <w:t xml:space="preserve">Vpliv </w:t>
            </w:r>
            <w:r w:rsidR="00851431">
              <w:rPr>
                <w:rFonts w:asciiTheme="minorHAnsi" w:eastAsia="MS Mincho" w:hAnsiTheme="minorHAnsi" w:cstheme="minorHAnsi"/>
                <w:sz w:val="20"/>
                <w:szCs w:val="20"/>
                <w:lang w:val="sl-SI" w:eastAsia="en-US"/>
              </w:rPr>
              <w:t xml:space="preserve">tehnologije </w:t>
            </w:r>
            <w:r w:rsidRPr="00B0746A">
              <w:rPr>
                <w:rFonts w:asciiTheme="minorHAnsi" w:eastAsia="MS Mincho" w:hAnsiTheme="minorHAnsi" w:cstheme="minorHAnsi"/>
                <w:sz w:val="20"/>
                <w:szCs w:val="20"/>
                <w:lang w:val="sl-SI" w:eastAsia="en-US"/>
              </w:rPr>
              <w:t>na okolje</w:t>
            </w:r>
          </w:p>
        </w:tc>
        <w:tc>
          <w:tcPr>
            <w:tcW w:w="2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9E4FC2" w14:textId="4F6230EE" w:rsidR="00FC577A" w:rsidRPr="00B0746A" w:rsidRDefault="00FC577A" w:rsidP="006A6AE2">
            <w:pPr>
              <w:pStyle w:val="TEKST"/>
              <w:spacing w:line="240" w:lineRule="auto"/>
              <w:jc w:val="center"/>
              <w:rPr>
                <w:rFonts w:asciiTheme="minorHAnsi" w:eastAsia="MS Mincho" w:hAnsiTheme="minorHAnsi" w:cstheme="minorHAnsi"/>
                <w:sz w:val="20"/>
                <w:szCs w:val="20"/>
                <w:lang w:val="sl-SI" w:eastAsia="en-US"/>
              </w:rPr>
            </w:pPr>
            <w:r w:rsidRPr="00B0746A">
              <w:rPr>
                <w:rFonts w:asciiTheme="minorHAnsi" w:eastAsia="MS Mincho" w:hAnsiTheme="minorHAnsi" w:cstheme="minorHAnsi"/>
                <w:sz w:val="20"/>
                <w:szCs w:val="20"/>
                <w:lang w:val="sl-SI" w:eastAsia="en-US"/>
              </w:rPr>
              <w:t>15</w:t>
            </w:r>
          </w:p>
        </w:tc>
      </w:tr>
      <w:tr w:rsidR="00FC577A" w:rsidRPr="00B0746A" w14:paraId="6790D0CE" w14:textId="77777777" w:rsidTr="00851431">
        <w:tc>
          <w:tcPr>
            <w:tcW w:w="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7D1DEE28" w14:textId="4FF31AD3" w:rsidR="00FC577A" w:rsidRPr="00B0746A" w:rsidRDefault="00FC577A" w:rsidP="0041124B">
            <w:pPr>
              <w:pStyle w:val="TEKST"/>
              <w:spacing w:line="240" w:lineRule="auto"/>
              <w:rPr>
                <w:rFonts w:asciiTheme="minorHAnsi" w:eastAsia="MS Mincho" w:hAnsiTheme="minorHAnsi" w:cstheme="minorHAnsi"/>
                <w:sz w:val="20"/>
                <w:szCs w:val="20"/>
                <w:lang w:val="sl-SI" w:eastAsia="en-US"/>
              </w:rPr>
            </w:pPr>
            <w:r w:rsidRPr="00B0746A">
              <w:rPr>
                <w:rFonts w:asciiTheme="minorHAnsi" w:eastAsia="MS Mincho" w:hAnsiTheme="minorHAnsi" w:cstheme="minorHAnsi"/>
                <w:sz w:val="20"/>
                <w:szCs w:val="20"/>
                <w:lang w:val="sl-SI" w:eastAsia="en-US"/>
              </w:rPr>
              <w:t>7</w:t>
            </w:r>
          </w:p>
        </w:tc>
        <w:tc>
          <w:tcPr>
            <w:tcW w:w="6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466AEC" w14:textId="6968774B" w:rsidR="00FC577A" w:rsidRPr="00B0746A" w:rsidRDefault="00FC577A" w:rsidP="0041124B">
            <w:pPr>
              <w:pStyle w:val="TEKST"/>
              <w:spacing w:line="240" w:lineRule="auto"/>
              <w:rPr>
                <w:rFonts w:asciiTheme="minorHAnsi" w:eastAsia="MS Mincho" w:hAnsiTheme="minorHAnsi" w:cstheme="minorHAnsi"/>
                <w:sz w:val="20"/>
                <w:szCs w:val="20"/>
                <w:lang w:val="sl-SI" w:eastAsia="en-US"/>
              </w:rPr>
            </w:pPr>
            <w:r w:rsidRPr="00B0746A">
              <w:rPr>
                <w:rFonts w:asciiTheme="minorHAnsi" w:eastAsia="MS Mincho" w:hAnsiTheme="minorHAnsi" w:cstheme="minorHAnsi"/>
                <w:sz w:val="20"/>
                <w:szCs w:val="20"/>
                <w:lang w:val="sl-SI" w:eastAsia="en-US"/>
              </w:rPr>
              <w:t>Lokacija investicije</w:t>
            </w:r>
          </w:p>
        </w:tc>
        <w:tc>
          <w:tcPr>
            <w:tcW w:w="2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092EA" w14:textId="0192C9FD" w:rsidR="00FC577A" w:rsidRPr="00B0746A" w:rsidRDefault="00FC577A" w:rsidP="006A6AE2">
            <w:pPr>
              <w:pStyle w:val="TEKST"/>
              <w:spacing w:line="240" w:lineRule="auto"/>
              <w:jc w:val="center"/>
              <w:rPr>
                <w:rFonts w:asciiTheme="minorHAnsi" w:eastAsia="MS Mincho" w:hAnsiTheme="minorHAnsi" w:cstheme="minorHAnsi"/>
                <w:sz w:val="20"/>
                <w:szCs w:val="20"/>
                <w:lang w:val="sl-SI" w:eastAsia="en-US"/>
              </w:rPr>
            </w:pPr>
            <w:r w:rsidRPr="00B0746A">
              <w:rPr>
                <w:rFonts w:asciiTheme="minorHAnsi" w:eastAsia="MS Mincho" w:hAnsiTheme="minorHAnsi" w:cstheme="minorHAnsi"/>
                <w:sz w:val="20"/>
                <w:szCs w:val="20"/>
                <w:lang w:val="sl-SI" w:eastAsia="en-US"/>
              </w:rPr>
              <w:t>6</w:t>
            </w:r>
          </w:p>
        </w:tc>
      </w:tr>
      <w:tr w:rsidR="00FC577A" w:rsidRPr="00B0746A" w14:paraId="20CA7297" w14:textId="77777777" w:rsidTr="00851431">
        <w:tc>
          <w:tcPr>
            <w:tcW w:w="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621579B6" w14:textId="5D3C8A2D" w:rsidR="00FC577A" w:rsidRPr="00B0746A" w:rsidRDefault="00FC577A" w:rsidP="0041124B">
            <w:pPr>
              <w:pStyle w:val="TEKST"/>
              <w:spacing w:line="240" w:lineRule="auto"/>
              <w:rPr>
                <w:rFonts w:asciiTheme="minorHAnsi" w:eastAsia="MS Mincho" w:hAnsiTheme="minorHAnsi" w:cstheme="minorHAnsi"/>
                <w:sz w:val="20"/>
                <w:szCs w:val="20"/>
                <w:lang w:val="sl-SI" w:eastAsia="en-US"/>
              </w:rPr>
            </w:pPr>
            <w:r w:rsidRPr="00B0746A">
              <w:rPr>
                <w:rFonts w:asciiTheme="minorHAnsi" w:eastAsia="MS Mincho" w:hAnsiTheme="minorHAnsi" w:cstheme="minorHAnsi"/>
                <w:sz w:val="20"/>
                <w:szCs w:val="20"/>
                <w:lang w:val="sl-SI" w:eastAsia="en-US"/>
              </w:rPr>
              <w:t>8</w:t>
            </w:r>
          </w:p>
        </w:tc>
        <w:tc>
          <w:tcPr>
            <w:tcW w:w="6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EB303A" w14:textId="25B936A4" w:rsidR="00FC577A" w:rsidRPr="00B0746A" w:rsidRDefault="00851431" w:rsidP="0041124B">
            <w:pPr>
              <w:pStyle w:val="TEKST"/>
              <w:spacing w:line="240" w:lineRule="auto"/>
              <w:rPr>
                <w:rFonts w:asciiTheme="minorHAnsi" w:eastAsia="MS Mincho" w:hAnsiTheme="minorHAnsi" w:cstheme="minorHAnsi"/>
                <w:sz w:val="20"/>
                <w:szCs w:val="20"/>
                <w:lang w:val="sl-SI" w:eastAsia="en-US"/>
              </w:rPr>
            </w:pPr>
            <w:r>
              <w:rPr>
                <w:rFonts w:asciiTheme="minorHAnsi" w:eastAsia="MS Mincho" w:hAnsiTheme="minorHAnsi" w:cstheme="minorHAnsi"/>
                <w:sz w:val="20"/>
                <w:szCs w:val="20"/>
                <w:lang w:val="sl-SI" w:eastAsia="en-US"/>
              </w:rPr>
              <w:t>I</w:t>
            </w:r>
            <w:r w:rsidR="00FC577A" w:rsidRPr="00B0746A">
              <w:rPr>
                <w:rFonts w:asciiTheme="minorHAnsi" w:eastAsia="MS Mincho" w:hAnsiTheme="minorHAnsi" w:cstheme="minorHAnsi"/>
                <w:sz w:val="20"/>
                <w:szCs w:val="20"/>
                <w:lang w:val="sl-SI" w:eastAsia="en-US"/>
              </w:rPr>
              <w:t>novativnost</w:t>
            </w:r>
          </w:p>
        </w:tc>
        <w:tc>
          <w:tcPr>
            <w:tcW w:w="2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61D9B" w14:textId="37AC0E40" w:rsidR="00FC577A" w:rsidRPr="00B0746A" w:rsidRDefault="00851431" w:rsidP="006A6AE2">
            <w:pPr>
              <w:pStyle w:val="TEKST"/>
              <w:spacing w:line="240" w:lineRule="auto"/>
              <w:jc w:val="center"/>
              <w:rPr>
                <w:rFonts w:asciiTheme="minorHAnsi" w:eastAsia="MS Mincho" w:hAnsiTheme="minorHAnsi" w:cstheme="minorHAnsi"/>
                <w:sz w:val="20"/>
                <w:szCs w:val="20"/>
                <w:lang w:val="sl-SI" w:eastAsia="en-US"/>
              </w:rPr>
            </w:pPr>
            <w:r>
              <w:rPr>
                <w:rFonts w:asciiTheme="minorHAnsi" w:eastAsia="MS Mincho" w:hAnsiTheme="minorHAnsi" w:cstheme="minorHAnsi"/>
                <w:sz w:val="20"/>
                <w:szCs w:val="20"/>
                <w:lang w:val="sl-SI" w:eastAsia="en-US"/>
              </w:rPr>
              <w:t>5</w:t>
            </w:r>
          </w:p>
        </w:tc>
      </w:tr>
      <w:tr w:rsidR="00FC577A" w:rsidRPr="00B0746A" w14:paraId="6DB490AC" w14:textId="77777777" w:rsidTr="00851431">
        <w:tc>
          <w:tcPr>
            <w:tcW w:w="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04DC6AD9" w14:textId="70880A02" w:rsidR="00FC577A" w:rsidRPr="00B0746A" w:rsidRDefault="00FC577A" w:rsidP="0041124B">
            <w:pPr>
              <w:pStyle w:val="TEKST"/>
              <w:spacing w:line="240" w:lineRule="auto"/>
              <w:rPr>
                <w:rFonts w:asciiTheme="minorHAnsi" w:eastAsia="MS Mincho" w:hAnsiTheme="minorHAnsi" w:cstheme="minorHAnsi"/>
                <w:sz w:val="20"/>
                <w:szCs w:val="20"/>
                <w:lang w:val="sl-SI" w:eastAsia="en-US"/>
              </w:rPr>
            </w:pPr>
            <w:r w:rsidRPr="00B0746A">
              <w:rPr>
                <w:rFonts w:asciiTheme="minorHAnsi" w:eastAsia="MS Mincho" w:hAnsiTheme="minorHAnsi" w:cstheme="minorHAnsi"/>
                <w:sz w:val="20"/>
                <w:szCs w:val="20"/>
                <w:lang w:val="sl-SI" w:eastAsia="en-US"/>
              </w:rPr>
              <w:t>9</w:t>
            </w:r>
          </w:p>
        </w:tc>
        <w:tc>
          <w:tcPr>
            <w:tcW w:w="6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FBAC13" w14:textId="0C719C24" w:rsidR="00FC577A" w:rsidRPr="00B0746A" w:rsidRDefault="00FC577A" w:rsidP="0041124B">
            <w:pPr>
              <w:pStyle w:val="TEKST"/>
              <w:spacing w:line="240" w:lineRule="auto"/>
              <w:rPr>
                <w:rFonts w:asciiTheme="minorHAnsi" w:eastAsia="MS Mincho" w:hAnsiTheme="minorHAnsi" w:cstheme="minorHAnsi"/>
                <w:sz w:val="20"/>
                <w:szCs w:val="20"/>
                <w:lang w:val="sl-SI" w:eastAsia="en-US"/>
              </w:rPr>
            </w:pPr>
            <w:r w:rsidRPr="00B0746A">
              <w:rPr>
                <w:rFonts w:asciiTheme="minorHAnsi" w:eastAsia="MS Mincho" w:hAnsiTheme="minorHAnsi" w:cstheme="minorHAnsi"/>
                <w:sz w:val="20"/>
                <w:szCs w:val="20"/>
                <w:lang w:val="sl-SI" w:eastAsia="en-US"/>
              </w:rPr>
              <w:t>Trajnostna naravnanost investicijskega projekta</w:t>
            </w:r>
          </w:p>
        </w:tc>
        <w:tc>
          <w:tcPr>
            <w:tcW w:w="2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0512F1" w14:textId="6395D24C" w:rsidR="00FC577A" w:rsidRPr="00B0746A" w:rsidRDefault="00FC577A" w:rsidP="006A6AE2">
            <w:pPr>
              <w:pStyle w:val="TEKST"/>
              <w:spacing w:line="240" w:lineRule="auto"/>
              <w:jc w:val="center"/>
              <w:rPr>
                <w:rFonts w:asciiTheme="minorHAnsi" w:eastAsia="MS Mincho" w:hAnsiTheme="minorHAnsi" w:cstheme="minorHAnsi"/>
                <w:sz w:val="20"/>
                <w:szCs w:val="20"/>
                <w:lang w:val="sl-SI" w:eastAsia="en-US"/>
              </w:rPr>
            </w:pPr>
            <w:r w:rsidRPr="00B0746A">
              <w:rPr>
                <w:rFonts w:asciiTheme="minorHAnsi" w:eastAsia="MS Mincho" w:hAnsiTheme="minorHAnsi" w:cstheme="minorHAnsi"/>
                <w:sz w:val="20"/>
                <w:szCs w:val="20"/>
                <w:lang w:val="sl-SI" w:eastAsia="en-US"/>
              </w:rPr>
              <w:t>5</w:t>
            </w:r>
          </w:p>
        </w:tc>
      </w:tr>
      <w:tr w:rsidR="00FC577A" w:rsidRPr="00B0746A" w14:paraId="6FC114E6" w14:textId="77777777" w:rsidTr="00851431">
        <w:tc>
          <w:tcPr>
            <w:tcW w:w="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2DF88F07" w14:textId="65442927" w:rsidR="00FC577A" w:rsidRPr="00B0746A" w:rsidRDefault="00FC577A" w:rsidP="0041124B">
            <w:pPr>
              <w:pStyle w:val="TEKST"/>
              <w:spacing w:line="240" w:lineRule="auto"/>
              <w:rPr>
                <w:rFonts w:asciiTheme="minorHAnsi" w:eastAsia="MS Mincho" w:hAnsiTheme="minorHAnsi" w:cstheme="minorHAnsi"/>
                <w:sz w:val="20"/>
                <w:szCs w:val="20"/>
                <w:lang w:val="sl-SI" w:eastAsia="en-US"/>
              </w:rPr>
            </w:pPr>
            <w:r w:rsidRPr="00B0746A">
              <w:rPr>
                <w:rFonts w:asciiTheme="minorHAnsi" w:eastAsia="MS Mincho" w:hAnsiTheme="minorHAnsi" w:cstheme="minorHAnsi"/>
                <w:sz w:val="20"/>
                <w:szCs w:val="20"/>
                <w:lang w:val="sl-SI" w:eastAsia="en-US"/>
              </w:rPr>
              <w:t>10</w:t>
            </w:r>
          </w:p>
        </w:tc>
        <w:tc>
          <w:tcPr>
            <w:tcW w:w="6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93C0A8" w14:textId="40B0C743" w:rsidR="00FC577A" w:rsidRPr="00B0746A" w:rsidRDefault="00FC577A" w:rsidP="0041124B">
            <w:pPr>
              <w:pStyle w:val="TEKST"/>
              <w:spacing w:line="240" w:lineRule="auto"/>
              <w:rPr>
                <w:rFonts w:asciiTheme="minorHAnsi" w:eastAsia="MS Mincho" w:hAnsiTheme="minorHAnsi" w:cstheme="minorHAnsi"/>
                <w:sz w:val="20"/>
                <w:szCs w:val="20"/>
                <w:lang w:val="sl-SI" w:eastAsia="en-US"/>
              </w:rPr>
            </w:pPr>
            <w:r w:rsidRPr="00B0746A">
              <w:rPr>
                <w:rFonts w:asciiTheme="minorHAnsi" w:eastAsia="MS Mincho" w:hAnsiTheme="minorHAnsi" w:cstheme="minorHAnsi"/>
                <w:sz w:val="20"/>
                <w:szCs w:val="20"/>
                <w:lang w:val="sl-SI" w:eastAsia="en-US"/>
              </w:rPr>
              <w:t>Kapital</w:t>
            </w:r>
          </w:p>
        </w:tc>
        <w:tc>
          <w:tcPr>
            <w:tcW w:w="2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52C0F3" w14:textId="121F7B89" w:rsidR="00FC577A" w:rsidRPr="00B0746A" w:rsidRDefault="00FC577A" w:rsidP="006A6AE2">
            <w:pPr>
              <w:pStyle w:val="TEKST"/>
              <w:spacing w:line="240" w:lineRule="auto"/>
              <w:jc w:val="center"/>
              <w:rPr>
                <w:rFonts w:asciiTheme="minorHAnsi" w:eastAsia="MS Mincho" w:hAnsiTheme="minorHAnsi" w:cstheme="minorHAnsi"/>
                <w:sz w:val="20"/>
                <w:szCs w:val="20"/>
                <w:lang w:val="sl-SI" w:eastAsia="en-US"/>
              </w:rPr>
            </w:pPr>
            <w:r w:rsidRPr="00B0746A">
              <w:rPr>
                <w:rFonts w:asciiTheme="minorHAnsi" w:eastAsia="MS Mincho" w:hAnsiTheme="minorHAnsi" w:cstheme="minorHAnsi"/>
                <w:sz w:val="20"/>
                <w:szCs w:val="20"/>
                <w:lang w:val="sl-SI" w:eastAsia="en-US"/>
              </w:rPr>
              <w:t>15</w:t>
            </w:r>
          </w:p>
        </w:tc>
      </w:tr>
      <w:tr w:rsidR="00851431" w:rsidRPr="00B0746A" w14:paraId="6ED41751" w14:textId="77777777" w:rsidTr="00851431">
        <w:tc>
          <w:tcPr>
            <w:tcW w:w="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6CBA6C24" w14:textId="5B566C8D" w:rsidR="00851431" w:rsidRPr="00B0746A" w:rsidRDefault="00851431" w:rsidP="00851431">
            <w:pPr>
              <w:pStyle w:val="TEKST"/>
              <w:spacing w:line="240" w:lineRule="auto"/>
              <w:rPr>
                <w:rFonts w:asciiTheme="minorHAnsi" w:eastAsia="MS Mincho" w:hAnsiTheme="minorHAnsi" w:cstheme="minorHAnsi"/>
                <w:sz w:val="20"/>
                <w:szCs w:val="20"/>
                <w:lang w:val="sl-SI" w:eastAsia="en-US"/>
              </w:rPr>
            </w:pPr>
            <w:r w:rsidRPr="00B0746A">
              <w:rPr>
                <w:rFonts w:asciiTheme="minorHAnsi" w:eastAsia="MS Mincho" w:hAnsiTheme="minorHAnsi" w:cstheme="minorHAnsi"/>
                <w:sz w:val="20"/>
                <w:szCs w:val="20"/>
                <w:lang w:val="sl-SI" w:eastAsia="en-US"/>
              </w:rPr>
              <w:t>11</w:t>
            </w:r>
          </w:p>
        </w:tc>
        <w:tc>
          <w:tcPr>
            <w:tcW w:w="6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D39F1C" w14:textId="287A26A2" w:rsidR="00851431" w:rsidRPr="00B0746A" w:rsidRDefault="00851431" w:rsidP="00851431">
            <w:pPr>
              <w:pStyle w:val="TEKST"/>
              <w:spacing w:line="240" w:lineRule="auto"/>
              <w:rPr>
                <w:rFonts w:asciiTheme="minorHAnsi" w:eastAsia="MS Mincho" w:hAnsiTheme="minorHAnsi" w:cstheme="minorHAnsi"/>
                <w:sz w:val="20"/>
                <w:szCs w:val="20"/>
                <w:lang w:val="sl-SI" w:eastAsia="en-US"/>
              </w:rPr>
            </w:pPr>
            <w:r w:rsidRPr="00B0746A">
              <w:rPr>
                <w:rFonts w:asciiTheme="minorHAnsi" w:eastAsia="MS Mincho" w:hAnsiTheme="minorHAnsi" w:cstheme="minorHAnsi"/>
                <w:sz w:val="20"/>
                <w:szCs w:val="20"/>
                <w:lang w:val="sl-SI" w:eastAsia="en-US"/>
              </w:rPr>
              <w:t>Tehnologija</w:t>
            </w:r>
          </w:p>
        </w:tc>
        <w:tc>
          <w:tcPr>
            <w:tcW w:w="2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8BBCBB" w14:textId="728978ED" w:rsidR="00851431" w:rsidRPr="00B0746A" w:rsidRDefault="00851431" w:rsidP="00851431">
            <w:pPr>
              <w:pStyle w:val="TEKST"/>
              <w:spacing w:line="240" w:lineRule="auto"/>
              <w:jc w:val="center"/>
              <w:rPr>
                <w:rFonts w:asciiTheme="minorHAnsi" w:eastAsia="MS Mincho" w:hAnsiTheme="minorHAnsi" w:cstheme="minorHAnsi"/>
                <w:sz w:val="20"/>
                <w:szCs w:val="20"/>
                <w:lang w:val="sl-SI" w:eastAsia="en-US"/>
              </w:rPr>
            </w:pPr>
            <w:r>
              <w:rPr>
                <w:rFonts w:asciiTheme="minorHAnsi" w:eastAsia="MS Mincho" w:hAnsiTheme="minorHAnsi" w:cstheme="minorHAnsi"/>
                <w:sz w:val="20"/>
                <w:szCs w:val="20"/>
                <w:lang w:val="sl-SI" w:eastAsia="en-US"/>
              </w:rPr>
              <w:t>30</w:t>
            </w:r>
          </w:p>
        </w:tc>
      </w:tr>
      <w:tr w:rsidR="00851431" w:rsidRPr="00B0746A" w14:paraId="4D250C70" w14:textId="77777777" w:rsidTr="00851431">
        <w:tc>
          <w:tcPr>
            <w:tcW w:w="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DFEA08C" w14:textId="0D1EB49A" w:rsidR="00851431" w:rsidRPr="00B0746A" w:rsidRDefault="00851431" w:rsidP="00851431">
            <w:pPr>
              <w:pStyle w:val="TEKST"/>
              <w:spacing w:line="240" w:lineRule="auto"/>
              <w:rPr>
                <w:rFonts w:asciiTheme="minorHAnsi" w:eastAsia="MS Mincho" w:hAnsiTheme="minorHAnsi" w:cstheme="minorHAnsi"/>
                <w:sz w:val="20"/>
                <w:szCs w:val="20"/>
                <w:lang w:val="sl-SI" w:eastAsia="en-US"/>
              </w:rPr>
            </w:pPr>
            <w:r w:rsidRPr="00B0746A">
              <w:rPr>
                <w:rFonts w:asciiTheme="minorHAnsi" w:eastAsia="MS Mincho" w:hAnsiTheme="minorHAnsi" w:cstheme="minorHAnsi"/>
                <w:sz w:val="20"/>
                <w:szCs w:val="20"/>
                <w:lang w:val="sl-SI" w:eastAsia="en-US"/>
              </w:rPr>
              <w:t>12</w:t>
            </w:r>
          </w:p>
        </w:tc>
        <w:tc>
          <w:tcPr>
            <w:tcW w:w="6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61EF4D" w14:textId="7128E6D2" w:rsidR="00851431" w:rsidRPr="00B0746A" w:rsidRDefault="00851431" w:rsidP="00851431">
            <w:pPr>
              <w:pStyle w:val="TEKST"/>
              <w:spacing w:line="240" w:lineRule="auto"/>
              <w:rPr>
                <w:rFonts w:asciiTheme="minorHAnsi" w:eastAsia="MS Mincho" w:hAnsiTheme="minorHAnsi" w:cstheme="minorHAnsi"/>
                <w:sz w:val="20"/>
                <w:szCs w:val="20"/>
                <w:lang w:val="sl-SI" w:eastAsia="en-US"/>
              </w:rPr>
            </w:pPr>
            <w:r w:rsidRPr="00B0746A">
              <w:rPr>
                <w:rFonts w:asciiTheme="minorHAnsi" w:eastAsia="MS Mincho" w:hAnsiTheme="minorHAnsi" w:cstheme="minorHAnsi"/>
                <w:sz w:val="20"/>
                <w:szCs w:val="20"/>
                <w:lang w:val="sl-SI" w:eastAsia="en-US"/>
              </w:rPr>
              <w:t>Skladnost poslovnega načrta s cilji investicije</w:t>
            </w:r>
          </w:p>
        </w:tc>
        <w:tc>
          <w:tcPr>
            <w:tcW w:w="2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265204" w14:textId="522C8D12" w:rsidR="00851431" w:rsidRPr="00B0746A" w:rsidRDefault="00851431" w:rsidP="00851431">
            <w:pPr>
              <w:pStyle w:val="TEKST"/>
              <w:spacing w:line="240" w:lineRule="auto"/>
              <w:jc w:val="center"/>
              <w:rPr>
                <w:rFonts w:asciiTheme="minorHAnsi" w:eastAsia="MS Mincho" w:hAnsiTheme="minorHAnsi" w:cstheme="minorHAnsi"/>
                <w:sz w:val="20"/>
                <w:szCs w:val="20"/>
                <w:lang w:val="sl-SI" w:eastAsia="en-US"/>
              </w:rPr>
            </w:pPr>
            <w:r>
              <w:rPr>
                <w:rFonts w:asciiTheme="minorHAnsi" w:eastAsia="MS Mincho" w:hAnsiTheme="minorHAnsi" w:cstheme="minorHAnsi"/>
                <w:sz w:val="20"/>
                <w:szCs w:val="20"/>
                <w:lang w:val="sl-SI" w:eastAsia="en-US"/>
              </w:rPr>
              <w:t>7</w:t>
            </w:r>
          </w:p>
        </w:tc>
      </w:tr>
      <w:tr w:rsidR="00851431" w:rsidRPr="00B0746A" w14:paraId="76FC4B03" w14:textId="77777777" w:rsidTr="00851431">
        <w:tc>
          <w:tcPr>
            <w:tcW w:w="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514455D4" w14:textId="0C8A2860" w:rsidR="00851431" w:rsidRPr="00B0746A" w:rsidRDefault="00851431" w:rsidP="00851431">
            <w:pPr>
              <w:pStyle w:val="TEKST"/>
              <w:spacing w:line="240" w:lineRule="auto"/>
              <w:rPr>
                <w:rFonts w:asciiTheme="minorHAnsi" w:eastAsia="MS Mincho" w:hAnsiTheme="minorHAnsi" w:cstheme="minorHAnsi"/>
                <w:sz w:val="20"/>
                <w:szCs w:val="20"/>
                <w:lang w:val="sl-SI" w:eastAsia="en-US"/>
              </w:rPr>
            </w:pPr>
            <w:r w:rsidRPr="00B0746A">
              <w:rPr>
                <w:rFonts w:asciiTheme="minorHAnsi" w:eastAsia="MS Mincho" w:hAnsiTheme="minorHAnsi" w:cstheme="minorHAnsi"/>
                <w:sz w:val="20"/>
                <w:szCs w:val="20"/>
                <w:lang w:val="sl-SI" w:eastAsia="en-US"/>
              </w:rPr>
              <w:t>13</w:t>
            </w:r>
          </w:p>
        </w:tc>
        <w:tc>
          <w:tcPr>
            <w:tcW w:w="6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9D87F2" w14:textId="492BFB8D" w:rsidR="00851431" w:rsidRPr="00B0746A" w:rsidRDefault="00851431" w:rsidP="00851431">
            <w:pPr>
              <w:pStyle w:val="TEKST"/>
              <w:spacing w:line="240" w:lineRule="auto"/>
              <w:rPr>
                <w:rFonts w:asciiTheme="minorHAnsi" w:eastAsia="MS Mincho" w:hAnsiTheme="minorHAnsi" w:cstheme="minorHAnsi"/>
                <w:sz w:val="20"/>
                <w:szCs w:val="20"/>
                <w:lang w:val="sl-SI" w:eastAsia="en-US"/>
              </w:rPr>
            </w:pPr>
            <w:r w:rsidRPr="00B0746A">
              <w:rPr>
                <w:rFonts w:asciiTheme="minorHAnsi" w:eastAsia="MS Mincho" w:hAnsiTheme="minorHAnsi" w:cstheme="minorHAnsi"/>
                <w:sz w:val="20"/>
                <w:szCs w:val="20"/>
                <w:lang w:val="sl-SI" w:eastAsia="en-US"/>
              </w:rPr>
              <w:t>Investicija</w:t>
            </w:r>
          </w:p>
        </w:tc>
        <w:tc>
          <w:tcPr>
            <w:tcW w:w="2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53843" w14:textId="72521DD1" w:rsidR="00851431" w:rsidRPr="00B0746A" w:rsidRDefault="00851431" w:rsidP="00851431">
            <w:pPr>
              <w:pStyle w:val="TEKST"/>
              <w:spacing w:line="240" w:lineRule="auto"/>
              <w:jc w:val="center"/>
              <w:rPr>
                <w:rFonts w:asciiTheme="minorHAnsi" w:eastAsia="MS Mincho" w:hAnsiTheme="minorHAnsi" w:cstheme="minorHAnsi"/>
                <w:sz w:val="20"/>
                <w:szCs w:val="20"/>
                <w:lang w:val="sl-SI" w:eastAsia="en-US"/>
              </w:rPr>
            </w:pPr>
            <w:r w:rsidRPr="00B0746A">
              <w:rPr>
                <w:rFonts w:asciiTheme="minorHAnsi" w:eastAsia="MS Mincho" w:hAnsiTheme="minorHAnsi" w:cstheme="minorHAnsi"/>
                <w:sz w:val="20"/>
                <w:szCs w:val="20"/>
                <w:lang w:val="sl-SI" w:eastAsia="en-US"/>
              </w:rPr>
              <w:t>7</w:t>
            </w:r>
          </w:p>
        </w:tc>
      </w:tr>
      <w:tr w:rsidR="00851431" w:rsidRPr="00B0746A" w14:paraId="117B45A5" w14:textId="77777777" w:rsidTr="00851431">
        <w:tc>
          <w:tcPr>
            <w:tcW w:w="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1056A22A" w14:textId="7849F918" w:rsidR="00851431" w:rsidRPr="00B0746A" w:rsidRDefault="00851431" w:rsidP="00851431">
            <w:pPr>
              <w:pStyle w:val="TEKST"/>
              <w:spacing w:line="240" w:lineRule="auto"/>
              <w:rPr>
                <w:rFonts w:asciiTheme="minorHAnsi" w:eastAsia="MS Mincho" w:hAnsiTheme="minorHAnsi" w:cstheme="minorHAnsi"/>
                <w:sz w:val="20"/>
                <w:szCs w:val="20"/>
                <w:lang w:val="sl-SI" w:eastAsia="en-US"/>
              </w:rPr>
            </w:pPr>
            <w:r w:rsidRPr="00B0746A">
              <w:rPr>
                <w:rFonts w:asciiTheme="minorHAnsi" w:eastAsia="MS Mincho" w:hAnsiTheme="minorHAnsi" w:cstheme="minorHAnsi"/>
                <w:sz w:val="20"/>
                <w:szCs w:val="20"/>
                <w:lang w:val="sl-SI" w:eastAsia="en-US"/>
              </w:rPr>
              <w:t>14</w:t>
            </w:r>
          </w:p>
        </w:tc>
        <w:tc>
          <w:tcPr>
            <w:tcW w:w="6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97DAAE" w14:textId="1C305E15" w:rsidR="00851431" w:rsidRPr="00B0746A" w:rsidRDefault="00851431" w:rsidP="00851431">
            <w:pPr>
              <w:pStyle w:val="TEKST"/>
              <w:spacing w:line="240" w:lineRule="auto"/>
              <w:rPr>
                <w:rFonts w:asciiTheme="minorHAnsi" w:eastAsia="MS Mincho" w:hAnsiTheme="minorHAnsi" w:cstheme="minorHAnsi"/>
                <w:sz w:val="20"/>
                <w:szCs w:val="20"/>
                <w:lang w:val="sl-SI" w:eastAsia="en-US"/>
              </w:rPr>
            </w:pPr>
            <w:r w:rsidRPr="00851431">
              <w:rPr>
                <w:rFonts w:asciiTheme="minorHAnsi" w:eastAsia="MS Mincho" w:hAnsiTheme="minorHAnsi" w:cstheme="minorHAnsi"/>
                <w:sz w:val="20"/>
                <w:szCs w:val="20"/>
                <w:lang w:val="sl-SI" w:eastAsia="en-US"/>
              </w:rPr>
              <w:t>Manjša poraba surovin/materialov</w:t>
            </w:r>
          </w:p>
        </w:tc>
        <w:tc>
          <w:tcPr>
            <w:tcW w:w="2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D329B" w14:textId="381BCAEE" w:rsidR="00851431" w:rsidRPr="00B0746A" w:rsidRDefault="00851431" w:rsidP="00851431">
            <w:pPr>
              <w:pStyle w:val="TEKST"/>
              <w:spacing w:line="240" w:lineRule="auto"/>
              <w:jc w:val="center"/>
              <w:rPr>
                <w:rFonts w:asciiTheme="minorHAnsi" w:eastAsia="MS Mincho" w:hAnsiTheme="minorHAnsi" w:cstheme="minorHAnsi"/>
                <w:sz w:val="20"/>
                <w:szCs w:val="20"/>
                <w:lang w:val="sl-SI" w:eastAsia="en-US"/>
              </w:rPr>
            </w:pPr>
            <w:r>
              <w:rPr>
                <w:rFonts w:asciiTheme="minorHAnsi" w:eastAsia="MS Mincho" w:hAnsiTheme="minorHAnsi" w:cstheme="minorHAnsi"/>
                <w:sz w:val="20"/>
                <w:szCs w:val="20"/>
                <w:lang w:val="sl-SI" w:eastAsia="en-US"/>
              </w:rPr>
              <w:t>10</w:t>
            </w:r>
          </w:p>
        </w:tc>
      </w:tr>
      <w:tr w:rsidR="00851431" w:rsidRPr="00B0746A" w14:paraId="56D28AF7" w14:textId="77777777" w:rsidTr="00851431">
        <w:tc>
          <w:tcPr>
            <w:tcW w:w="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635CB300" w14:textId="5F1CB9F8" w:rsidR="00851431" w:rsidRPr="00B0746A" w:rsidRDefault="001574A3" w:rsidP="00851431">
            <w:pPr>
              <w:pStyle w:val="TEKST"/>
              <w:spacing w:line="240" w:lineRule="auto"/>
              <w:rPr>
                <w:rFonts w:asciiTheme="minorHAnsi" w:eastAsia="MS Mincho" w:hAnsiTheme="minorHAnsi" w:cstheme="minorHAnsi"/>
                <w:sz w:val="20"/>
                <w:szCs w:val="20"/>
                <w:lang w:eastAsia="en-US"/>
              </w:rPr>
            </w:pPr>
            <w:r>
              <w:rPr>
                <w:rFonts w:asciiTheme="minorHAnsi" w:eastAsia="MS Mincho" w:hAnsiTheme="minorHAnsi" w:cstheme="minorHAnsi"/>
                <w:sz w:val="20"/>
                <w:szCs w:val="20"/>
                <w:lang w:eastAsia="en-US"/>
              </w:rPr>
              <w:t>15</w:t>
            </w:r>
          </w:p>
        </w:tc>
        <w:tc>
          <w:tcPr>
            <w:tcW w:w="6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4BEFD2" w14:textId="3F7BD801" w:rsidR="00851431" w:rsidRPr="00B0746A" w:rsidRDefault="00851431" w:rsidP="00851431">
            <w:pPr>
              <w:pStyle w:val="TEKST"/>
              <w:spacing w:line="240" w:lineRule="auto"/>
              <w:rPr>
                <w:rFonts w:asciiTheme="minorHAnsi" w:eastAsia="MS Mincho" w:hAnsiTheme="minorHAnsi" w:cstheme="minorHAnsi"/>
                <w:sz w:val="20"/>
                <w:szCs w:val="20"/>
                <w:lang w:eastAsia="en-US"/>
              </w:rPr>
            </w:pPr>
            <w:proofErr w:type="spellStart"/>
            <w:r w:rsidRPr="00851431">
              <w:rPr>
                <w:rFonts w:asciiTheme="minorHAnsi" w:eastAsia="MS Mincho" w:hAnsiTheme="minorHAnsi" w:cstheme="minorHAnsi"/>
                <w:sz w:val="20"/>
                <w:szCs w:val="20"/>
                <w:lang w:eastAsia="en-US"/>
              </w:rPr>
              <w:t>Manjša</w:t>
            </w:r>
            <w:proofErr w:type="spellEnd"/>
            <w:r w:rsidRPr="00851431">
              <w:rPr>
                <w:rFonts w:asciiTheme="minorHAnsi" w:eastAsia="MS Mincho" w:hAnsiTheme="minorHAnsi" w:cstheme="minorHAnsi"/>
                <w:sz w:val="20"/>
                <w:szCs w:val="20"/>
                <w:lang w:eastAsia="en-US"/>
              </w:rPr>
              <w:t xml:space="preserve"> </w:t>
            </w:r>
            <w:proofErr w:type="spellStart"/>
            <w:r w:rsidRPr="00851431">
              <w:rPr>
                <w:rFonts w:asciiTheme="minorHAnsi" w:eastAsia="MS Mincho" w:hAnsiTheme="minorHAnsi" w:cstheme="minorHAnsi"/>
                <w:sz w:val="20"/>
                <w:szCs w:val="20"/>
                <w:lang w:eastAsia="en-US"/>
              </w:rPr>
              <w:t>poraba</w:t>
            </w:r>
            <w:proofErr w:type="spellEnd"/>
            <w:r w:rsidRPr="00851431">
              <w:rPr>
                <w:rFonts w:asciiTheme="minorHAnsi" w:eastAsia="MS Mincho" w:hAnsiTheme="minorHAnsi" w:cstheme="minorHAnsi"/>
                <w:sz w:val="20"/>
                <w:szCs w:val="20"/>
                <w:lang w:eastAsia="en-US"/>
              </w:rPr>
              <w:t xml:space="preserve"> </w:t>
            </w:r>
            <w:proofErr w:type="spellStart"/>
            <w:r w:rsidRPr="00851431">
              <w:rPr>
                <w:rFonts w:asciiTheme="minorHAnsi" w:eastAsia="MS Mincho" w:hAnsiTheme="minorHAnsi" w:cstheme="minorHAnsi"/>
                <w:sz w:val="20"/>
                <w:szCs w:val="20"/>
                <w:lang w:eastAsia="en-US"/>
              </w:rPr>
              <w:t>energije</w:t>
            </w:r>
            <w:proofErr w:type="spellEnd"/>
          </w:p>
        </w:tc>
        <w:tc>
          <w:tcPr>
            <w:tcW w:w="2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3C4FE9" w14:textId="452E227E" w:rsidR="00851431" w:rsidRPr="00B0746A" w:rsidRDefault="00851431" w:rsidP="00851431">
            <w:pPr>
              <w:pStyle w:val="TEKST"/>
              <w:spacing w:line="240" w:lineRule="auto"/>
              <w:jc w:val="center"/>
              <w:rPr>
                <w:rFonts w:asciiTheme="minorHAnsi" w:eastAsia="MS Mincho" w:hAnsiTheme="minorHAnsi" w:cstheme="minorHAnsi"/>
                <w:sz w:val="20"/>
                <w:szCs w:val="20"/>
                <w:lang w:eastAsia="en-US"/>
              </w:rPr>
            </w:pPr>
            <w:r>
              <w:rPr>
                <w:rFonts w:asciiTheme="minorHAnsi" w:eastAsia="MS Mincho" w:hAnsiTheme="minorHAnsi" w:cstheme="minorHAnsi"/>
                <w:sz w:val="20"/>
                <w:szCs w:val="20"/>
                <w:lang w:eastAsia="en-US"/>
              </w:rPr>
              <w:t>10</w:t>
            </w:r>
          </w:p>
        </w:tc>
      </w:tr>
      <w:tr w:rsidR="00851431" w:rsidRPr="00B0746A" w14:paraId="79B903A5" w14:textId="77777777" w:rsidTr="00851431">
        <w:tc>
          <w:tcPr>
            <w:tcW w:w="4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6E868DC4" w14:textId="439246BC" w:rsidR="00851431" w:rsidRPr="00B0746A" w:rsidRDefault="001574A3" w:rsidP="00851431">
            <w:pPr>
              <w:pStyle w:val="TEKST"/>
              <w:spacing w:line="240" w:lineRule="auto"/>
              <w:rPr>
                <w:rFonts w:asciiTheme="minorHAnsi" w:eastAsia="MS Mincho" w:hAnsiTheme="minorHAnsi" w:cstheme="minorHAnsi"/>
                <w:sz w:val="20"/>
                <w:szCs w:val="20"/>
                <w:lang w:eastAsia="en-US"/>
              </w:rPr>
            </w:pPr>
            <w:r>
              <w:rPr>
                <w:rFonts w:asciiTheme="minorHAnsi" w:eastAsia="MS Mincho" w:hAnsiTheme="minorHAnsi" w:cstheme="minorHAnsi"/>
                <w:sz w:val="20"/>
                <w:szCs w:val="20"/>
                <w:lang w:eastAsia="en-US"/>
              </w:rPr>
              <w:t>16</w:t>
            </w:r>
          </w:p>
        </w:tc>
        <w:tc>
          <w:tcPr>
            <w:tcW w:w="64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F994CF" w14:textId="667CDCDD" w:rsidR="00851431" w:rsidRPr="00851431" w:rsidRDefault="00851431" w:rsidP="00851431">
            <w:pPr>
              <w:pStyle w:val="TEKST"/>
              <w:spacing w:line="240" w:lineRule="auto"/>
              <w:rPr>
                <w:rFonts w:asciiTheme="minorHAnsi" w:eastAsia="MS Mincho" w:hAnsiTheme="minorHAnsi" w:cstheme="minorHAnsi"/>
                <w:sz w:val="20"/>
                <w:szCs w:val="20"/>
                <w:lang w:val="it-IT" w:eastAsia="en-US"/>
              </w:rPr>
            </w:pPr>
            <w:proofErr w:type="spellStart"/>
            <w:r w:rsidRPr="00851431">
              <w:rPr>
                <w:rFonts w:asciiTheme="minorHAnsi" w:eastAsia="MS Mincho" w:hAnsiTheme="minorHAnsi" w:cstheme="minorHAnsi"/>
                <w:sz w:val="20"/>
                <w:szCs w:val="20"/>
                <w:lang w:val="it-IT" w:eastAsia="en-US"/>
              </w:rPr>
              <w:t>Trajnostna</w:t>
            </w:r>
            <w:proofErr w:type="spellEnd"/>
            <w:r w:rsidRPr="00851431">
              <w:rPr>
                <w:rFonts w:asciiTheme="minorHAnsi" w:eastAsia="MS Mincho" w:hAnsiTheme="minorHAnsi" w:cstheme="minorHAnsi"/>
                <w:sz w:val="20"/>
                <w:szCs w:val="20"/>
                <w:lang w:val="it-IT" w:eastAsia="en-US"/>
              </w:rPr>
              <w:t xml:space="preserve"> </w:t>
            </w:r>
            <w:proofErr w:type="spellStart"/>
            <w:r w:rsidRPr="00851431">
              <w:rPr>
                <w:rFonts w:asciiTheme="minorHAnsi" w:eastAsia="MS Mincho" w:hAnsiTheme="minorHAnsi" w:cstheme="minorHAnsi"/>
                <w:sz w:val="20"/>
                <w:szCs w:val="20"/>
                <w:lang w:val="it-IT" w:eastAsia="en-US"/>
              </w:rPr>
              <w:t>raba</w:t>
            </w:r>
            <w:proofErr w:type="spellEnd"/>
            <w:r w:rsidRPr="00851431">
              <w:rPr>
                <w:rFonts w:asciiTheme="minorHAnsi" w:eastAsia="MS Mincho" w:hAnsiTheme="minorHAnsi" w:cstheme="minorHAnsi"/>
                <w:sz w:val="20"/>
                <w:szCs w:val="20"/>
                <w:lang w:val="it-IT" w:eastAsia="en-US"/>
              </w:rPr>
              <w:t xml:space="preserve"> ter </w:t>
            </w:r>
            <w:proofErr w:type="spellStart"/>
            <w:r w:rsidRPr="00851431">
              <w:rPr>
                <w:rFonts w:asciiTheme="minorHAnsi" w:eastAsia="MS Mincho" w:hAnsiTheme="minorHAnsi" w:cstheme="minorHAnsi"/>
                <w:sz w:val="20"/>
                <w:szCs w:val="20"/>
                <w:lang w:val="it-IT" w:eastAsia="en-US"/>
              </w:rPr>
              <w:t>varstvo</w:t>
            </w:r>
            <w:proofErr w:type="spellEnd"/>
            <w:r w:rsidRPr="00851431">
              <w:rPr>
                <w:rFonts w:asciiTheme="minorHAnsi" w:eastAsia="MS Mincho" w:hAnsiTheme="minorHAnsi" w:cstheme="minorHAnsi"/>
                <w:sz w:val="20"/>
                <w:szCs w:val="20"/>
                <w:lang w:val="it-IT" w:eastAsia="en-US"/>
              </w:rPr>
              <w:t xml:space="preserve"> </w:t>
            </w:r>
            <w:proofErr w:type="spellStart"/>
            <w:r w:rsidRPr="00851431">
              <w:rPr>
                <w:rFonts w:asciiTheme="minorHAnsi" w:eastAsia="MS Mincho" w:hAnsiTheme="minorHAnsi" w:cstheme="minorHAnsi"/>
                <w:sz w:val="20"/>
                <w:szCs w:val="20"/>
                <w:lang w:val="it-IT" w:eastAsia="en-US"/>
              </w:rPr>
              <w:t>vodnih</w:t>
            </w:r>
            <w:proofErr w:type="spellEnd"/>
            <w:r w:rsidRPr="00851431">
              <w:rPr>
                <w:rFonts w:asciiTheme="minorHAnsi" w:eastAsia="MS Mincho" w:hAnsiTheme="minorHAnsi" w:cstheme="minorHAnsi"/>
                <w:sz w:val="20"/>
                <w:szCs w:val="20"/>
                <w:lang w:val="it-IT" w:eastAsia="en-US"/>
              </w:rPr>
              <w:t xml:space="preserve"> </w:t>
            </w:r>
            <w:proofErr w:type="spellStart"/>
            <w:r w:rsidRPr="00851431">
              <w:rPr>
                <w:rFonts w:asciiTheme="minorHAnsi" w:eastAsia="MS Mincho" w:hAnsiTheme="minorHAnsi" w:cstheme="minorHAnsi"/>
                <w:sz w:val="20"/>
                <w:szCs w:val="20"/>
                <w:lang w:val="it-IT" w:eastAsia="en-US"/>
              </w:rPr>
              <w:t>virov</w:t>
            </w:r>
            <w:proofErr w:type="spellEnd"/>
          </w:p>
        </w:tc>
        <w:tc>
          <w:tcPr>
            <w:tcW w:w="2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EA5BD" w14:textId="44886AFE" w:rsidR="00851431" w:rsidRPr="00851431" w:rsidRDefault="00851431" w:rsidP="00851431">
            <w:pPr>
              <w:pStyle w:val="TEKST"/>
              <w:spacing w:line="240" w:lineRule="auto"/>
              <w:jc w:val="center"/>
              <w:rPr>
                <w:rFonts w:asciiTheme="minorHAnsi" w:eastAsia="MS Mincho" w:hAnsiTheme="minorHAnsi" w:cstheme="minorHAnsi"/>
                <w:sz w:val="20"/>
                <w:szCs w:val="20"/>
                <w:lang w:val="it-IT" w:eastAsia="en-US"/>
              </w:rPr>
            </w:pPr>
            <w:r>
              <w:rPr>
                <w:rFonts w:asciiTheme="minorHAnsi" w:eastAsia="MS Mincho" w:hAnsiTheme="minorHAnsi" w:cstheme="minorHAnsi"/>
                <w:sz w:val="20"/>
                <w:szCs w:val="20"/>
                <w:lang w:val="it-IT" w:eastAsia="en-US"/>
              </w:rPr>
              <w:t>10</w:t>
            </w:r>
          </w:p>
        </w:tc>
      </w:tr>
      <w:tr w:rsidR="00851431" w:rsidRPr="00B0746A" w14:paraId="42476EBE" w14:textId="77777777" w:rsidTr="00851431">
        <w:tc>
          <w:tcPr>
            <w:tcW w:w="69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D8D6FA" w14:textId="77777777" w:rsidR="00851431" w:rsidRPr="00B0746A" w:rsidRDefault="00851431" w:rsidP="00851431">
            <w:pPr>
              <w:pStyle w:val="TEKST"/>
              <w:spacing w:line="240" w:lineRule="auto"/>
              <w:rPr>
                <w:rFonts w:asciiTheme="minorHAnsi" w:eastAsia="MS Mincho" w:hAnsiTheme="minorHAnsi" w:cstheme="minorHAnsi"/>
                <w:b/>
                <w:sz w:val="20"/>
                <w:szCs w:val="20"/>
                <w:lang w:val="sl-SI" w:eastAsia="en-US"/>
              </w:rPr>
            </w:pPr>
            <w:r w:rsidRPr="00B0746A">
              <w:rPr>
                <w:rFonts w:asciiTheme="minorHAnsi" w:eastAsia="MS Mincho" w:hAnsiTheme="minorHAnsi" w:cstheme="minorHAnsi"/>
                <w:b/>
                <w:sz w:val="20"/>
                <w:szCs w:val="20"/>
                <w:lang w:val="sl-SI" w:eastAsia="en-US"/>
              </w:rPr>
              <w:t>SKUPAJ</w:t>
            </w:r>
          </w:p>
        </w:tc>
        <w:tc>
          <w:tcPr>
            <w:tcW w:w="2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BBDE2F" w14:textId="26B4D9A9" w:rsidR="00851431" w:rsidRPr="00B0746A" w:rsidRDefault="00851431" w:rsidP="00851431">
            <w:pPr>
              <w:pStyle w:val="TEKST"/>
              <w:spacing w:line="240" w:lineRule="auto"/>
              <w:jc w:val="center"/>
              <w:rPr>
                <w:rFonts w:asciiTheme="minorHAnsi" w:eastAsia="MS Mincho" w:hAnsiTheme="minorHAnsi" w:cstheme="minorHAnsi"/>
                <w:b/>
                <w:sz w:val="20"/>
                <w:szCs w:val="20"/>
                <w:lang w:val="sl-SI" w:eastAsia="en-US"/>
              </w:rPr>
            </w:pPr>
            <w:r>
              <w:rPr>
                <w:rFonts w:asciiTheme="minorHAnsi" w:eastAsia="MS Mincho" w:hAnsiTheme="minorHAnsi" w:cstheme="minorHAnsi"/>
                <w:b/>
                <w:sz w:val="20"/>
                <w:szCs w:val="20"/>
                <w:lang w:eastAsia="en-US"/>
              </w:rPr>
              <w:fldChar w:fldCharType="begin"/>
            </w:r>
            <w:r>
              <w:rPr>
                <w:rFonts w:asciiTheme="minorHAnsi" w:eastAsia="MS Mincho" w:hAnsiTheme="minorHAnsi" w:cstheme="minorHAnsi"/>
                <w:b/>
                <w:sz w:val="20"/>
                <w:szCs w:val="20"/>
                <w:lang w:eastAsia="en-US"/>
              </w:rPr>
              <w:instrText xml:space="preserve"> =SUM(ABOVE) </w:instrText>
            </w:r>
            <w:r>
              <w:rPr>
                <w:rFonts w:asciiTheme="minorHAnsi" w:eastAsia="MS Mincho" w:hAnsiTheme="minorHAnsi" w:cstheme="minorHAnsi"/>
                <w:b/>
                <w:sz w:val="20"/>
                <w:szCs w:val="20"/>
                <w:lang w:eastAsia="en-US"/>
              </w:rPr>
              <w:fldChar w:fldCharType="separate"/>
            </w:r>
            <w:r>
              <w:rPr>
                <w:rFonts w:asciiTheme="minorHAnsi" w:eastAsia="MS Mincho" w:hAnsiTheme="minorHAnsi" w:cstheme="minorHAnsi"/>
                <w:b/>
                <w:noProof/>
                <w:sz w:val="20"/>
                <w:szCs w:val="20"/>
                <w:lang w:eastAsia="en-US"/>
              </w:rPr>
              <w:t>174</w:t>
            </w:r>
            <w:r>
              <w:rPr>
                <w:rFonts w:asciiTheme="minorHAnsi" w:eastAsia="MS Mincho" w:hAnsiTheme="minorHAnsi" w:cstheme="minorHAnsi"/>
                <w:b/>
                <w:sz w:val="20"/>
                <w:szCs w:val="20"/>
                <w:lang w:eastAsia="en-US"/>
              </w:rPr>
              <w:fldChar w:fldCharType="end"/>
            </w:r>
          </w:p>
        </w:tc>
      </w:tr>
    </w:tbl>
    <w:p w14:paraId="4970354F" w14:textId="77777777" w:rsidR="004F0BEE" w:rsidRPr="00B0746A" w:rsidRDefault="004F0BEE" w:rsidP="004F0BEE">
      <w:pPr>
        <w:pStyle w:val="TEKST"/>
        <w:spacing w:line="240" w:lineRule="auto"/>
        <w:ind w:left="360"/>
        <w:rPr>
          <w:rFonts w:asciiTheme="minorHAnsi" w:eastAsia="MS Mincho" w:hAnsiTheme="minorHAnsi" w:cstheme="minorHAnsi"/>
          <w:sz w:val="20"/>
          <w:szCs w:val="20"/>
          <w:lang w:eastAsia="en-US"/>
        </w:rPr>
      </w:pPr>
    </w:p>
    <w:p w14:paraId="6C4DD4C1" w14:textId="08A4515F" w:rsidR="00175CE4" w:rsidRPr="00B0746A" w:rsidRDefault="00AE16FA" w:rsidP="004F0BEE">
      <w:pPr>
        <w:jc w:val="both"/>
        <w:rPr>
          <w:rFonts w:eastAsia="Times New Roman" w:cstheme="minorHAnsi"/>
          <w:sz w:val="20"/>
          <w:szCs w:val="20"/>
          <w:lang w:eastAsia="sl-SI"/>
        </w:rPr>
      </w:pPr>
      <w:r>
        <w:rPr>
          <w:rFonts w:eastAsia="Times New Roman" w:cstheme="minorHAnsi"/>
          <w:sz w:val="20"/>
          <w:szCs w:val="20"/>
          <w:lang w:eastAsia="sl-SI"/>
        </w:rPr>
        <w:t>Pri i</w:t>
      </w:r>
      <w:r w:rsidR="00175CE4" w:rsidRPr="00B0746A">
        <w:rPr>
          <w:rFonts w:eastAsia="Times New Roman" w:cstheme="minorHAnsi"/>
          <w:sz w:val="20"/>
          <w:szCs w:val="20"/>
          <w:lang w:eastAsia="sl-SI"/>
        </w:rPr>
        <w:t>nvesticij</w:t>
      </w:r>
      <w:r>
        <w:rPr>
          <w:rFonts w:eastAsia="Times New Roman" w:cstheme="minorHAnsi"/>
          <w:sz w:val="20"/>
          <w:szCs w:val="20"/>
          <w:lang w:eastAsia="sl-SI"/>
        </w:rPr>
        <w:t>ah</w:t>
      </w:r>
      <w:r w:rsidR="00175CE4" w:rsidRPr="00B0746A">
        <w:rPr>
          <w:rFonts w:eastAsia="Times New Roman" w:cstheme="minorHAnsi"/>
          <w:sz w:val="20"/>
          <w:szCs w:val="20"/>
          <w:lang w:eastAsia="sl-SI"/>
        </w:rPr>
        <w:t>, ki izpolnjujejo razpisne pogoje in, ki bodo izvajane na območju občin Bovec, Bohinj, Gorje, Kobarid, Kranjska gora in Tolmin in se bodo izvajale v območju Triglavskega narodnega parka, se končni oceni pripiše 10% točk ocene.</w:t>
      </w:r>
    </w:p>
    <w:p w14:paraId="53330FBB" w14:textId="6B27D88B" w:rsidR="00175CE4" w:rsidRPr="00B0746A" w:rsidRDefault="00AE16FA" w:rsidP="004F0BEE">
      <w:pPr>
        <w:jc w:val="both"/>
        <w:rPr>
          <w:rFonts w:eastAsia="Times New Roman" w:cstheme="minorHAnsi"/>
          <w:sz w:val="20"/>
          <w:szCs w:val="20"/>
          <w:lang w:eastAsia="sl-SI"/>
        </w:rPr>
      </w:pPr>
      <w:r>
        <w:rPr>
          <w:rFonts w:eastAsia="Times New Roman" w:cstheme="minorHAnsi"/>
          <w:sz w:val="20"/>
          <w:szCs w:val="20"/>
          <w:lang w:eastAsia="sl-SI"/>
        </w:rPr>
        <w:t>Pri i</w:t>
      </w:r>
      <w:r w:rsidR="00175CE4" w:rsidRPr="00B0746A">
        <w:rPr>
          <w:rFonts w:eastAsia="Times New Roman" w:cstheme="minorHAnsi"/>
          <w:sz w:val="20"/>
          <w:szCs w:val="20"/>
          <w:lang w:eastAsia="sl-SI"/>
        </w:rPr>
        <w:t>nvesticij</w:t>
      </w:r>
      <w:r>
        <w:rPr>
          <w:rFonts w:eastAsia="Times New Roman" w:cstheme="minorHAnsi"/>
          <w:sz w:val="20"/>
          <w:szCs w:val="20"/>
          <w:lang w:eastAsia="sl-SI"/>
        </w:rPr>
        <w:t>ah</w:t>
      </w:r>
      <w:r w:rsidR="00175CE4" w:rsidRPr="00B0746A">
        <w:rPr>
          <w:rFonts w:eastAsia="Times New Roman" w:cstheme="minorHAnsi"/>
          <w:sz w:val="20"/>
          <w:szCs w:val="20"/>
          <w:lang w:eastAsia="sl-SI"/>
        </w:rPr>
        <w:t xml:space="preserve"> podjetij, ki izpolnjujejo razpisne pogoje in že imajo pridobljen certifikat ISO 14.001 ali ISO 50.001, se končni oceni pripiše 10% točk ocene.</w:t>
      </w:r>
    </w:p>
    <w:p w14:paraId="70B9E52C" w14:textId="794304EE" w:rsidR="004F0BEE" w:rsidRPr="00B0746A" w:rsidRDefault="004F0BEE" w:rsidP="004F0BEE">
      <w:pPr>
        <w:jc w:val="both"/>
        <w:rPr>
          <w:rFonts w:eastAsia="Times New Roman" w:cstheme="minorHAnsi"/>
          <w:sz w:val="20"/>
          <w:szCs w:val="20"/>
          <w:lang w:eastAsia="sl-SI"/>
        </w:rPr>
      </w:pPr>
      <w:r w:rsidRPr="00B0746A">
        <w:rPr>
          <w:rFonts w:eastAsia="Times New Roman" w:cstheme="minorHAnsi"/>
          <w:sz w:val="20"/>
          <w:szCs w:val="20"/>
          <w:lang w:eastAsia="sl-SI"/>
        </w:rPr>
        <w:t xml:space="preserve">Maksimalno število točk je </w:t>
      </w:r>
      <w:r w:rsidR="00851431">
        <w:rPr>
          <w:rFonts w:eastAsia="Times New Roman" w:cstheme="minorHAnsi"/>
          <w:sz w:val="20"/>
          <w:szCs w:val="20"/>
          <w:lang w:eastAsia="sl-SI"/>
        </w:rPr>
        <w:t>208,8</w:t>
      </w:r>
      <w:r w:rsidR="00175CE4" w:rsidRPr="00B0746A">
        <w:rPr>
          <w:rFonts w:eastAsia="Times New Roman" w:cstheme="minorHAnsi"/>
          <w:sz w:val="20"/>
          <w:szCs w:val="20"/>
          <w:lang w:eastAsia="sl-SI"/>
        </w:rPr>
        <w:t xml:space="preserve"> točk</w:t>
      </w:r>
      <w:r w:rsidRPr="00B0746A">
        <w:rPr>
          <w:rFonts w:eastAsia="Times New Roman" w:cstheme="minorHAnsi"/>
          <w:sz w:val="20"/>
          <w:szCs w:val="20"/>
          <w:highlight w:val="lightGray"/>
          <w:lang w:eastAsia="sl-SI"/>
        </w:rPr>
        <w:t>.</w:t>
      </w:r>
      <w:r w:rsidRPr="00B0746A">
        <w:rPr>
          <w:rFonts w:eastAsia="Times New Roman" w:cstheme="minorHAnsi"/>
          <w:sz w:val="20"/>
          <w:szCs w:val="20"/>
          <w:lang w:eastAsia="sl-SI"/>
        </w:rPr>
        <w:t xml:space="preserve"> </w:t>
      </w:r>
    </w:p>
    <w:p w14:paraId="2699C225" w14:textId="25F95247" w:rsidR="004F0BEE" w:rsidRPr="00B0746A" w:rsidRDefault="004F0BEE" w:rsidP="004F0BEE">
      <w:pPr>
        <w:jc w:val="both"/>
        <w:rPr>
          <w:rFonts w:cstheme="minorHAnsi"/>
          <w:sz w:val="20"/>
          <w:szCs w:val="20"/>
        </w:rPr>
      </w:pPr>
      <w:r w:rsidRPr="00B0746A">
        <w:rPr>
          <w:rFonts w:cstheme="minorHAnsi"/>
          <w:sz w:val="20"/>
          <w:szCs w:val="20"/>
        </w:rPr>
        <w:t>Način uporabe in pomen posameznih meril za ocenjevanje vlog sta natančneje opredeljena v razpisni dokumentaciji</w:t>
      </w:r>
      <w:r w:rsidRPr="00B0746A">
        <w:rPr>
          <w:rFonts w:cstheme="minorHAnsi"/>
          <w:sz w:val="20"/>
          <w:szCs w:val="20"/>
          <w:highlight w:val="lightGray"/>
        </w:rPr>
        <w:t>.</w:t>
      </w:r>
    </w:p>
    <w:p w14:paraId="73B9D457" w14:textId="77777777" w:rsidR="0028410E" w:rsidRPr="00B0746A" w:rsidRDefault="0028410E" w:rsidP="009F7AF7">
      <w:pPr>
        <w:spacing w:after="0" w:line="252" w:lineRule="auto"/>
        <w:jc w:val="both"/>
        <w:rPr>
          <w:rFonts w:eastAsiaTheme="minorEastAsia" w:cstheme="minorHAnsi"/>
          <w:sz w:val="20"/>
          <w:szCs w:val="20"/>
        </w:rPr>
      </w:pPr>
    </w:p>
    <w:p w14:paraId="3B13F1B6" w14:textId="77777777" w:rsidR="0028410E" w:rsidRPr="00C477FA" w:rsidRDefault="009F7AF7" w:rsidP="00C477FA">
      <w:pPr>
        <w:numPr>
          <w:ilvl w:val="0"/>
          <w:numId w:val="4"/>
        </w:numPr>
        <w:spacing w:after="0" w:line="260" w:lineRule="atLeast"/>
        <w:contextualSpacing/>
        <w:jc w:val="both"/>
        <w:rPr>
          <w:rFonts w:cstheme="minorHAnsi"/>
          <w:b/>
          <w:sz w:val="20"/>
          <w:szCs w:val="20"/>
        </w:rPr>
      </w:pPr>
      <w:r w:rsidRPr="00C477FA">
        <w:rPr>
          <w:rFonts w:cstheme="minorHAnsi"/>
          <w:b/>
          <w:sz w:val="20"/>
          <w:szCs w:val="20"/>
        </w:rPr>
        <w:t>Okvirna ra</w:t>
      </w:r>
      <w:r w:rsidR="00B95349" w:rsidRPr="00C477FA">
        <w:rPr>
          <w:rFonts w:cstheme="minorHAnsi"/>
          <w:b/>
          <w:sz w:val="20"/>
          <w:szCs w:val="20"/>
        </w:rPr>
        <w:t>zpoložljiva sredstva</w:t>
      </w:r>
      <w:r w:rsidRPr="00C477FA">
        <w:rPr>
          <w:rFonts w:cstheme="minorHAnsi"/>
          <w:b/>
          <w:sz w:val="20"/>
          <w:szCs w:val="20"/>
        </w:rPr>
        <w:t xml:space="preserve"> javnega razpisa</w:t>
      </w:r>
    </w:p>
    <w:p w14:paraId="2CF6BFBA" w14:textId="364E1364" w:rsidR="00B95349" w:rsidRPr="00B0746A" w:rsidRDefault="00B95349" w:rsidP="00175CE4">
      <w:pPr>
        <w:spacing w:after="0" w:line="252" w:lineRule="auto"/>
        <w:jc w:val="both"/>
        <w:rPr>
          <w:rFonts w:eastAsiaTheme="minorEastAsia" w:cstheme="minorHAnsi"/>
          <w:sz w:val="20"/>
          <w:szCs w:val="20"/>
        </w:rPr>
      </w:pPr>
    </w:p>
    <w:p w14:paraId="1126178B" w14:textId="1363AED7" w:rsidR="00B95349" w:rsidRPr="00B0746A" w:rsidRDefault="00B95349" w:rsidP="00B95349">
      <w:pPr>
        <w:spacing w:after="0"/>
        <w:jc w:val="both"/>
        <w:rPr>
          <w:rFonts w:cstheme="minorHAnsi"/>
          <w:sz w:val="20"/>
          <w:szCs w:val="20"/>
        </w:rPr>
      </w:pPr>
      <w:r w:rsidRPr="00B0746A">
        <w:rPr>
          <w:rFonts w:cstheme="minorHAnsi"/>
          <w:sz w:val="20"/>
          <w:szCs w:val="20"/>
        </w:rPr>
        <w:t>Skupna predvidena višina sredstev, ki je na razpolago za izvedbo razpisa, je</w:t>
      </w:r>
      <w:r w:rsidR="002808E0">
        <w:rPr>
          <w:rFonts w:cstheme="minorHAnsi"/>
          <w:sz w:val="20"/>
          <w:szCs w:val="20"/>
        </w:rPr>
        <w:t xml:space="preserve"> 30.000.000,00 eurov</w:t>
      </w:r>
      <w:r w:rsidRPr="00B0746A">
        <w:rPr>
          <w:rFonts w:cstheme="minorHAnsi"/>
          <w:sz w:val="20"/>
          <w:szCs w:val="20"/>
        </w:rPr>
        <w:t xml:space="preserve">. </w:t>
      </w:r>
    </w:p>
    <w:p w14:paraId="7D61E238" w14:textId="77777777" w:rsidR="00B95349" w:rsidRPr="00B0746A" w:rsidRDefault="00B95349" w:rsidP="00B95349">
      <w:pPr>
        <w:spacing w:after="0"/>
        <w:jc w:val="both"/>
        <w:rPr>
          <w:rFonts w:cstheme="minorHAnsi"/>
          <w:sz w:val="20"/>
          <w:szCs w:val="20"/>
        </w:rPr>
      </w:pPr>
    </w:p>
    <w:p w14:paraId="2F307D6C" w14:textId="1DD3A50A" w:rsidR="00B95349" w:rsidRPr="00B0746A" w:rsidRDefault="00B95349" w:rsidP="00B95349">
      <w:pPr>
        <w:spacing w:after="0"/>
        <w:jc w:val="both"/>
        <w:rPr>
          <w:rFonts w:cstheme="minorHAnsi"/>
          <w:sz w:val="20"/>
          <w:szCs w:val="20"/>
        </w:rPr>
      </w:pPr>
      <w:r w:rsidRPr="00B0746A">
        <w:rPr>
          <w:rFonts w:cstheme="minorHAnsi"/>
          <w:sz w:val="20"/>
          <w:szCs w:val="20"/>
        </w:rPr>
        <w:t xml:space="preserve">Pravice porabe so na razpolago na proračunski postavki </w:t>
      </w:r>
      <w:r w:rsidR="00175CE4" w:rsidRPr="00B0746A">
        <w:rPr>
          <w:rFonts w:cstheme="minorHAnsi"/>
          <w:sz w:val="20"/>
          <w:szCs w:val="20"/>
        </w:rPr>
        <w:t>C3K9IC - Investicije po ZSRR-2 - NOO - MGRT</w:t>
      </w:r>
      <w:r w:rsidRPr="00B0746A">
        <w:rPr>
          <w:rFonts w:cstheme="minorHAnsi"/>
          <w:sz w:val="20"/>
          <w:szCs w:val="20"/>
          <w:highlight w:val="lightGray"/>
        </w:rPr>
        <w:t>.</w:t>
      </w:r>
    </w:p>
    <w:p w14:paraId="72487478" w14:textId="77777777" w:rsidR="00B95349" w:rsidRPr="00B0746A" w:rsidRDefault="00B95349" w:rsidP="00B95349">
      <w:pPr>
        <w:spacing w:after="0"/>
        <w:jc w:val="both"/>
        <w:rPr>
          <w:rFonts w:cstheme="minorHAnsi"/>
          <w:sz w:val="20"/>
          <w:szCs w:val="20"/>
        </w:rPr>
      </w:pPr>
    </w:p>
    <w:p w14:paraId="60A9106F" w14:textId="4156D496" w:rsidR="00B95349" w:rsidRPr="00B0746A" w:rsidRDefault="00B95349" w:rsidP="00B95349">
      <w:pPr>
        <w:spacing w:after="0"/>
        <w:jc w:val="both"/>
        <w:rPr>
          <w:rFonts w:cstheme="minorHAnsi"/>
          <w:sz w:val="20"/>
          <w:szCs w:val="20"/>
        </w:rPr>
      </w:pPr>
      <w:r w:rsidRPr="00B0746A">
        <w:rPr>
          <w:rFonts w:cstheme="minorHAnsi"/>
          <w:sz w:val="20"/>
          <w:szCs w:val="20"/>
        </w:rPr>
        <w:t xml:space="preserve">Obdobje razpoložljivosti sredstev za javni razpis obsega proračunska leta </w:t>
      </w:r>
      <w:r w:rsidR="00175CE4" w:rsidRPr="00B0746A">
        <w:rPr>
          <w:rFonts w:cstheme="minorHAnsi"/>
          <w:sz w:val="20"/>
          <w:szCs w:val="20"/>
        </w:rPr>
        <w:t>2022 do 2026</w:t>
      </w:r>
      <w:r w:rsidRPr="00B0746A">
        <w:rPr>
          <w:rFonts w:cstheme="minorHAnsi"/>
          <w:sz w:val="20"/>
          <w:szCs w:val="20"/>
        </w:rPr>
        <w:t>.</w:t>
      </w:r>
    </w:p>
    <w:p w14:paraId="50E86171" w14:textId="77777777" w:rsidR="00B95349" w:rsidRPr="00B0746A" w:rsidRDefault="00B95349" w:rsidP="00B95349">
      <w:pPr>
        <w:spacing w:after="0"/>
        <w:jc w:val="both"/>
        <w:rPr>
          <w:rFonts w:cstheme="minorHAnsi"/>
          <w:sz w:val="20"/>
          <w:szCs w:val="20"/>
        </w:rPr>
      </w:pPr>
    </w:p>
    <w:p w14:paraId="7DEF1433" w14:textId="77777777" w:rsidR="00B95349" w:rsidRPr="00B0746A" w:rsidRDefault="00B95349" w:rsidP="00B95349">
      <w:pPr>
        <w:spacing w:after="0"/>
        <w:jc w:val="both"/>
        <w:rPr>
          <w:rFonts w:cstheme="minorHAnsi"/>
          <w:sz w:val="20"/>
          <w:szCs w:val="20"/>
        </w:rPr>
      </w:pPr>
      <w:r w:rsidRPr="00B0746A">
        <w:rPr>
          <w:rFonts w:cstheme="minorHAnsi"/>
          <w:sz w:val="20"/>
          <w:szCs w:val="20"/>
        </w:rPr>
        <w:lastRenderedPageBreak/>
        <w:t>Dinamika sofinanciranja posameznega podprtega projekta bo določena s pogodbo o dodelitvi sredstev v odvisnosti od finančnega načrta izvajanja projekta in od razpoložljivih pravic porabe oz. proračunskih sredstev.</w:t>
      </w:r>
    </w:p>
    <w:p w14:paraId="57E6D4CC" w14:textId="77777777" w:rsidR="00B95349" w:rsidRPr="00B0746A" w:rsidRDefault="00B95349" w:rsidP="00B95349">
      <w:pPr>
        <w:spacing w:after="0"/>
        <w:jc w:val="both"/>
        <w:rPr>
          <w:rFonts w:cstheme="minorHAnsi"/>
          <w:sz w:val="20"/>
          <w:szCs w:val="20"/>
        </w:rPr>
      </w:pPr>
    </w:p>
    <w:p w14:paraId="4D7E8215" w14:textId="2E82599B" w:rsidR="00B95349" w:rsidRPr="00B0746A" w:rsidRDefault="00B95349" w:rsidP="00B95349">
      <w:pPr>
        <w:spacing w:after="0"/>
        <w:jc w:val="both"/>
        <w:rPr>
          <w:rFonts w:cstheme="minorHAnsi"/>
          <w:sz w:val="20"/>
          <w:szCs w:val="20"/>
        </w:rPr>
      </w:pPr>
      <w:r w:rsidRPr="00B0746A">
        <w:rPr>
          <w:rFonts w:cstheme="minorHAnsi"/>
          <w:sz w:val="20"/>
          <w:szCs w:val="20"/>
        </w:rPr>
        <w:t xml:space="preserve">Izplačila </w:t>
      </w:r>
      <w:r w:rsidR="00C451EF" w:rsidRPr="00B0746A">
        <w:rPr>
          <w:rFonts w:cstheme="minorHAnsi"/>
          <w:sz w:val="20"/>
          <w:szCs w:val="20"/>
        </w:rPr>
        <w:t xml:space="preserve">MGRT </w:t>
      </w:r>
      <w:r w:rsidRPr="00B0746A">
        <w:rPr>
          <w:rFonts w:cstheme="minorHAnsi"/>
          <w:sz w:val="20"/>
          <w:szCs w:val="20"/>
        </w:rPr>
        <w:t xml:space="preserve">so odvisna od razpoložljivosti pravic porabe in proračunskih sredstev za ta namen. Če bi bile ukinjene ali zmanjšane pravice porabe, lahko </w:t>
      </w:r>
      <w:r w:rsidR="00C451EF" w:rsidRPr="00B0746A">
        <w:rPr>
          <w:rFonts w:cstheme="minorHAnsi"/>
          <w:sz w:val="20"/>
          <w:szCs w:val="20"/>
        </w:rPr>
        <w:t xml:space="preserve">MGRT </w:t>
      </w:r>
      <w:r w:rsidRPr="00B0746A">
        <w:rPr>
          <w:rFonts w:cstheme="minorHAnsi"/>
          <w:sz w:val="20"/>
          <w:szCs w:val="20"/>
        </w:rPr>
        <w:t>razveljavi razpis in izdane sklepe o izboru, ali spremeni pogodbeno vrednost ali dinamiko izplačil. Če se končni prejemnik ne strinja s predlogom spremembe, se šteje, da odstopa od vloge oziroma od pogodbe o sofinanciranju.</w:t>
      </w:r>
    </w:p>
    <w:p w14:paraId="09512FA8" w14:textId="77777777" w:rsidR="00B95349" w:rsidRPr="00B0746A" w:rsidRDefault="00B95349" w:rsidP="00B95349">
      <w:pPr>
        <w:spacing w:after="0"/>
        <w:jc w:val="both"/>
        <w:rPr>
          <w:rFonts w:cstheme="minorHAnsi"/>
          <w:sz w:val="20"/>
          <w:szCs w:val="20"/>
        </w:rPr>
      </w:pPr>
    </w:p>
    <w:p w14:paraId="0A9DF336" w14:textId="59B4615B" w:rsidR="00B95349" w:rsidRPr="00B0746A" w:rsidRDefault="00C451EF" w:rsidP="00B95349">
      <w:pPr>
        <w:spacing w:after="0"/>
        <w:jc w:val="both"/>
        <w:rPr>
          <w:rFonts w:cstheme="minorHAnsi"/>
          <w:sz w:val="20"/>
          <w:szCs w:val="20"/>
        </w:rPr>
      </w:pPr>
      <w:r w:rsidRPr="00B0746A">
        <w:rPr>
          <w:rFonts w:cstheme="minorHAnsi"/>
          <w:sz w:val="20"/>
          <w:szCs w:val="20"/>
        </w:rPr>
        <w:t xml:space="preserve">MGRT </w:t>
      </w:r>
      <w:r w:rsidR="00B95349" w:rsidRPr="00B0746A">
        <w:rPr>
          <w:rFonts w:cstheme="minorHAnsi"/>
          <w:sz w:val="20"/>
          <w:szCs w:val="20"/>
        </w:rPr>
        <w:t xml:space="preserve">si pridržuje pravico, da lahko javni razpis kadarkoli do izdaje sklepov o (ne)izboru prekliče ali spremeni, kar stori z objavo v Uradnem listu RS. </w:t>
      </w:r>
    </w:p>
    <w:p w14:paraId="47841062" w14:textId="51FDA226" w:rsidR="00B95349" w:rsidRPr="00B0746A" w:rsidRDefault="00B95349" w:rsidP="00B95349">
      <w:pPr>
        <w:spacing w:after="0"/>
        <w:jc w:val="both"/>
        <w:rPr>
          <w:rFonts w:cstheme="minorHAnsi"/>
          <w:sz w:val="20"/>
          <w:szCs w:val="20"/>
        </w:rPr>
      </w:pPr>
    </w:p>
    <w:p w14:paraId="30754C54" w14:textId="77777777" w:rsidR="009F7AF7" w:rsidRPr="00B0746A" w:rsidRDefault="009F7AF7" w:rsidP="00C477FA">
      <w:pPr>
        <w:numPr>
          <w:ilvl w:val="0"/>
          <w:numId w:val="4"/>
        </w:numPr>
        <w:spacing w:after="0" w:line="260" w:lineRule="atLeast"/>
        <w:contextualSpacing/>
        <w:jc w:val="both"/>
        <w:rPr>
          <w:rFonts w:cstheme="minorHAnsi"/>
          <w:b/>
          <w:sz w:val="20"/>
          <w:szCs w:val="20"/>
        </w:rPr>
      </w:pPr>
      <w:r w:rsidRPr="00C477FA">
        <w:rPr>
          <w:rFonts w:cstheme="minorHAnsi"/>
          <w:b/>
          <w:sz w:val="20"/>
          <w:szCs w:val="20"/>
        </w:rPr>
        <w:t>Obdobje</w:t>
      </w:r>
      <w:r w:rsidRPr="00B0746A">
        <w:rPr>
          <w:rFonts w:cstheme="minorHAnsi"/>
          <w:b/>
          <w:sz w:val="20"/>
          <w:szCs w:val="20"/>
        </w:rPr>
        <w:t xml:space="preserve">, </w:t>
      </w:r>
      <w:r w:rsidRPr="00C477FA">
        <w:rPr>
          <w:rFonts w:cstheme="minorHAnsi"/>
          <w:b/>
          <w:sz w:val="20"/>
          <w:szCs w:val="20"/>
        </w:rPr>
        <w:t>v katerem</w:t>
      </w:r>
      <w:r w:rsidRPr="00B0746A">
        <w:rPr>
          <w:rFonts w:cstheme="minorHAnsi"/>
          <w:b/>
          <w:sz w:val="20"/>
          <w:szCs w:val="20"/>
        </w:rPr>
        <w:t xml:space="preserve"> </w:t>
      </w:r>
      <w:r w:rsidRPr="00C477FA">
        <w:rPr>
          <w:rFonts w:cstheme="minorHAnsi"/>
          <w:b/>
          <w:sz w:val="20"/>
          <w:szCs w:val="20"/>
        </w:rPr>
        <w:t>morajo</w:t>
      </w:r>
      <w:r w:rsidRPr="00B0746A">
        <w:rPr>
          <w:rFonts w:cstheme="minorHAnsi"/>
          <w:b/>
          <w:sz w:val="20"/>
          <w:szCs w:val="20"/>
        </w:rPr>
        <w:t xml:space="preserve"> </w:t>
      </w:r>
      <w:r w:rsidRPr="00C477FA">
        <w:rPr>
          <w:rFonts w:cstheme="minorHAnsi"/>
          <w:b/>
          <w:sz w:val="20"/>
          <w:szCs w:val="20"/>
        </w:rPr>
        <w:t>biti</w:t>
      </w:r>
      <w:r w:rsidRPr="00B0746A">
        <w:rPr>
          <w:rFonts w:cstheme="minorHAnsi"/>
          <w:b/>
          <w:sz w:val="20"/>
          <w:szCs w:val="20"/>
        </w:rPr>
        <w:t xml:space="preserve"> </w:t>
      </w:r>
      <w:r w:rsidRPr="00C477FA">
        <w:rPr>
          <w:rFonts w:cstheme="minorHAnsi"/>
          <w:b/>
          <w:sz w:val="20"/>
          <w:szCs w:val="20"/>
        </w:rPr>
        <w:t>porabljena</w:t>
      </w:r>
      <w:r w:rsidRPr="00B0746A">
        <w:rPr>
          <w:rFonts w:cstheme="minorHAnsi"/>
          <w:b/>
          <w:sz w:val="20"/>
          <w:szCs w:val="20"/>
        </w:rPr>
        <w:t xml:space="preserve"> </w:t>
      </w:r>
      <w:r w:rsidRPr="00C477FA">
        <w:rPr>
          <w:rFonts w:cstheme="minorHAnsi"/>
          <w:b/>
          <w:sz w:val="20"/>
          <w:szCs w:val="20"/>
        </w:rPr>
        <w:t>dodeljena</w:t>
      </w:r>
      <w:r w:rsidRPr="00B0746A">
        <w:rPr>
          <w:rFonts w:cstheme="minorHAnsi"/>
          <w:b/>
          <w:sz w:val="20"/>
          <w:szCs w:val="20"/>
        </w:rPr>
        <w:t xml:space="preserve"> </w:t>
      </w:r>
      <w:r w:rsidRPr="00C477FA">
        <w:rPr>
          <w:rFonts w:cstheme="minorHAnsi"/>
          <w:b/>
          <w:sz w:val="20"/>
          <w:szCs w:val="20"/>
        </w:rPr>
        <w:t>sredstva</w:t>
      </w:r>
    </w:p>
    <w:p w14:paraId="1EFE0C5B" w14:textId="77777777" w:rsidR="009F7AF7" w:rsidRPr="00B0746A" w:rsidRDefault="009F7AF7" w:rsidP="009F7AF7">
      <w:pPr>
        <w:spacing w:after="0" w:line="252" w:lineRule="auto"/>
        <w:jc w:val="both"/>
        <w:rPr>
          <w:rFonts w:cstheme="minorHAnsi"/>
          <w:b/>
          <w:sz w:val="20"/>
          <w:szCs w:val="20"/>
        </w:rPr>
      </w:pPr>
    </w:p>
    <w:p w14:paraId="132CD0BC" w14:textId="2F969E86" w:rsidR="009F7AF7" w:rsidRPr="00B0746A" w:rsidRDefault="009F7AF7" w:rsidP="009F7AF7">
      <w:pPr>
        <w:tabs>
          <w:tab w:val="num" w:pos="720"/>
        </w:tabs>
        <w:jc w:val="both"/>
        <w:rPr>
          <w:rFonts w:cstheme="minorHAnsi"/>
          <w:sz w:val="20"/>
          <w:szCs w:val="20"/>
        </w:rPr>
      </w:pPr>
      <w:r w:rsidRPr="00B0746A">
        <w:rPr>
          <w:rFonts w:cstheme="minorHAnsi"/>
          <w:sz w:val="20"/>
          <w:szCs w:val="20"/>
        </w:rPr>
        <w:t xml:space="preserve">Obdobje upravičenosti stroškov in izdatkov se prične </w:t>
      </w:r>
      <w:r w:rsidR="00175CE4" w:rsidRPr="00B0746A">
        <w:rPr>
          <w:rFonts w:cstheme="minorHAnsi"/>
          <w:sz w:val="20"/>
          <w:szCs w:val="20"/>
        </w:rPr>
        <w:t>z datumom oddaje vloge</w:t>
      </w:r>
      <w:r w:rsidRPr="00B0746A">
        <w:rPr>
          <w:rFonts w:cstheme="minorHAnsi"/>
          <w:sz w:val="20"/>
          <w:szCs w:val="20"/>
        </w:rPr>
        <w:t xml:space="preserve"> in konča </w:t>
      </w:r>
      <w:r w:rsidR="00175CE4" w:rsidRPr="00B0746A">
        <w:rPr>
          <w:rFonts w:cstheme="minorHAnsi"/>
          <w:sz w:val="20"/>
          <w:szCs w:val="20"/>
        </w:rPr>
        <w:t>29.10.2025</w:t>
      </w:r>
      <w:r w:rsidRPr="00B0746A">
        <w:rPr>
          <w:rFonts w:cstheme="minorHAnsi"/>
          <w:sz w:val="20"/>
          <w:szCs w:val="20"/>
        </w:rPr>
        <w:t>.</w:t>
      </w:r>
    </w:p>
    <w:p w14:paraId="5DCB9160" w14:textId="77777777" w:rsidR="009F7AF7" w:rsidRPr="00B0746A" w:rsidRDefault="009F7AF7" w:rsidP="009F7AF7">
      <w:pPr>
        <w:spacing w:after="0" w:line="252" w:lineRule="auto"/>
        <w:jc w:val="both"/>
        <w:rPr>
          <w:rFonts w:cstheme="minorHAnsi"/>
          <w:sz w:val="20"/>
          <w:szCs w:val="20"/>
        </w:rPr>
      </w:pPr>
    </w:p>
    <w:p w14:paraId="659501FD" w14:textId="77777777" w:rsidR="00251F27" w:rsidRPr="00B0746A" w:rsidRDefault="00251F27" w:rsidP="00C477FA">
      <w:pPr>
        <w:numPr>
          <w:ilvl w:val="0"/>
          <w:numId w:val="4"/>
        </w:numPr>
        <w:spacing w:after="0" w:line="260" w:lineRule="atLeast"/>
        <w:contextualSpacing/>
        <w:jc w:val="both"/>
        <w:rPr>
          <w:rFonts w:cstheme="minorHAnsi"/>
          <w:b/>
          <w:sz w:val="20"/>
          <w:szCs w:val="20"/>
        </w:rPr>
      </w:pPr>
      <w:r w:rsidRPr="00B0746A">
        <w:rPr>
          <w:rFonts w:cstheme="minorHAnsi"/>
          <w:b/>
          <w:sz w:val="20"/>
          <w:szCs w:val="20"/>
        </w:rPr>
        <w:t>Shema in skladnost s pravili državnih pomoči</w:t>
      </w:r>
    </w:p>
    <w:p w14:paraId="207A3941" w14:textId="77777777" w:rsidR="009F7AF7" w:rsidRPr="00B0746A" w:rsidRDefault="009F7AF7" w:rsidP="00251F27">
      <w:pPr>
        <w:spacing w:after="0"/>
        <w:jc w:val="both"/>
        <w:rPr>
          <w:rFonts w:cstheme="minorHAnsi"/>
          <w:sz w:val="20"/>
          <w:szCs w:val="20"/>
        </w:rPr>
      </w:pPr>
    </w:p>
    <w:p w14:paraId="27E4E511" w14:textId="2BEC4FBD" w:rsidR="00B95349" w:rsidRPr="00B0746A" w:rsidRDefault="00175CE4" w:rsidP="00B95349">
      <w:pPr>
        <w:spacing w:after="0"/>
        <w:jc w:val="both"/>
        <w:rPr>
          <w:rFonts w:cstheme="minorHAnsi"/>
          <w:sz w:val="20"/>
          <w:szCs w:val="20"/>
        </w:rPr>
      </w:pPr>
      <w:r w:rsidRPr="00B0746A">
        <w:rPr>
          <w:rFonts w:cstheme="minorHAnsi"/>
          <w:sz w:val="20"/>
          <w:szCs w:val="20"/>
        </w:rPr>
        <w:t>Javni razpis se izvaja na podlagi sheme državne pomoči »Regionalna shema državnih pomoči« (št. sheme: BE02-2399245-2014, BE02-2399245-2014/I, BE02-2399245-2014/II, BE02-2399245-2014/III in BE02-2399245-2014/IV; v nadaljnjem besedilu: BE02-2399245-2014)</w:t>
      </w:r>
      <w:r w:rsidR="00F40EA9" w:rsidRPr="00B0746A">
        <w:rPr>
          <w:rFonts w:cstheme="minorHAnsi"/>
          <w:sz w:val="20"/>
          <w:szCs w:val="20"/>
        </w:rPr>
        <w:t>.</w:t>
      </w:r>
    </w:p>
    <w:p w14:paraId="133481E3" w14:textId="77777777" w:rsidR="00B95349" w:rsidRPr="00B0746A" w:rsidRDefault="00B95349" w:rsidP="00B95349">
      <w:pPr>
        <w:spacing w:after="0"/>
        <w:jc w:val="both"/>
        <w:rPr>
          <w:rFonts w:cstheme="minorHAnsi"/>
          <w:sz w:val="20"/>
          <w:szCs w:val="20"/>
        </w:rPr>
      </w:pPr>
    </w:p>
    <w:p w14:paraId="6067AA98" w14:textId="77777777" w:rsidR="001421CD" w:rsidRPr="00B0746A" w:rsidRDefault="001421CD" w:rsidP="00C477FA">
      <w:pPr>
        <w:numPr>
          <w:ilvl w:val="0"/>
          <w:numId w:val="4"/>
        </w:numPr>
        <w:spacing w:after="0" w:line="260" w:lineRule="atLeast"/>
        <w:contextualSpacing/>
        <w:jc w:val="both"/>
        <w:rPr>
          <w:rFonts w:cstheme="minorHAnsi"/>
          <w:b/>
          <w:sz w:val="20"/>
          <w:szCs w:val="20"/>
        </w:rPr>
      </w:pPr>
      <w:r w:rsidRPr="00B0746A">
        <w:rPr>
          <w:rFonts w:cstheme="minorHAnsi"/>
          <w:b/>
          <w:sz w:val="20"/>
          <w:szCs w:val="20"/>
        </w:rPr>
        <w:t>Upravičeni stroški, intenzivnost pomoči in način financiranja</w:t>
      </w:r>
    </w:p>
    <w:p w14:paraId="04086DDA" w14:textId="77777777" w:rsidR="001421CD" w:rsidRPr="00B0746A" w:rsidRDefault="001421CD" w:rsidP="001421CD">
      <w:pPr>
        <w:pStyle w:val="Odstavekseznama"/>
        <w:spacing w:after="0" w:line="240" w:lineRule="auto"/>
        <w:ind w:left="360"/>
        <w:jc w:val="both"/>
        <w:rPr>
          <w:rFonts w:cstheme="minorHAnsi"/>
          <w:sz w:val="20"/>
          <w:szCs w:val="20"/>
        </w:rPr>
      </w:pPr>
    </w:p>
    <w:p w14:paraId="1A54216C" w14:textId="77777777" w:rsidR="00175CE4" w:rsidRPr="00B0746A" w:rsidRDefault="00175CE4" w:rsidP="00175CE4">
      <w:pPr>
        <w:rPr>
          <w:rFonts w:cstheme="minorHAnsi"/>
          <w:sz w:val="20"/>
          <w:szCs w:val="20"/>
        </w:rPr>
      </w:pPr>
      <w:r w:rsidRPr="00B0746A">
        <w:rPr>
          <w:rFonts w:cstheme="minorHAnsi"/>
          <w:sz w:val="20"/>
          <w:szCs w:val="20"/>
        </w:rPr>
        <w:t xml:space="preserve">Nakup osnovnih sredstev, ki spadajo med upravičene stroške prijavljenega projekta, mora temeljiti na načelih gospodarnosti, učinkovitosti in uspešnosti, zagotavljanja konkurence med ponudniki, transparentnosti, enakopravne obravnave ponudnikov in sorazmernosti. </w:t>
      </w:r>
    </w:p>
    <w:p w14:paraId="29B64B96" w14:textId="77777777" w:rsidR="00175CE4" w:rsidRPr="00B0746A" w:rsidRDefault="00175CE4" w:rsidP="00175CE4">
      <w:pPr>
        <w:rPr>
          <w:rFonts w:cstheme="minorHAnsi"/>
          <w:sz w:val="20"/>
          <w:szCs w:val="20"/>
        </w:rPr>
      </w:pPr>
      <w:r w:rsidRPr="00B0746A">
        <w:rPr>
          <w:rFonts w:cstheme="minorHAnsi"/>
          <w:sz w:val="20"/>
          <w:szCs w:val="20"/>
        </w:rPr>
        <w:t>Pri nakupih je potrebno zagotoviti gospodarno in učinkovito porabo odobrenih sredstev, tako, da se pogodbeno zastavljeni cilji in načrtovani rezultati investicijskega projekta uspešno dosežejo.</w:t>
      </w:r>
    </w:p>
    <w:p w14:paraId="7EA22429" w14:textId="77777777" w:rsidR="00175CE4" w:rsidRPr="00B0746A" w:rsidRDefault="00175CE4" w:rsidP="00175CE4">
      <w:pPr>
        <w:rPr>
          <w:rFonts w:cstheme="minorHAnsi"/>
          <w:sz w:val="20"/>
          <w:szCs w:val="20"/>
        </w:rPr>
      </w:pPr>
      <w:r w:rsidRPr="00B0746A">
        <w:rPr>
          <w:rFonts w:cstheme="minorHAnsi"/>
          <w:sz w:val="20"/>
          <w:szCs w:val="20"/>
        </w:rPr>
        <w:t>Dokaz, da je strošek nastal, sta račun in dokazilo o plačilu upravičenca, ki dokazuje, da je bil račun dejansko plačan. MGRT lahko od prijavitelja zahteva dodatna dokazila in obrazložitve o nastanku oziroma plačilu stroška.</w:t>
      </w:r>
    </w:p>
    <w:p w14:paraId="5E097F4C" w14:textId="77777777" w:rsidR="00175CE4" w:rsidRPr="00B0746A" w:rsidRDefault="00175CE4" w:rsidP="00175CE4">
      <w:pPr>
        <w:pStyle w:val="Telobesedila3"/>
        <w:rPr>
          <w:rFonts w:asciiTheme="minorHAnsi" w:hAnsiTheme="minorHAnsi" w:cstheme="minorHAnsi"/>
          <w:b w:val="0"/>
          <w:sz w:val="20"/>
          <w:szCs w:val="20"/>
          <w:lang w:val="sl-SI"/>
        </w:rPr>
      </w:pPr>
      <w:r w:rsidRPr="00B0746A">
        <w:rPr>
          <w:rFonts w:asciiTheme="minorHAnsi" w:hAnsiTheme="minorHAnsi" w:cstheme="minorHAnsi"/>
          <w:b w:val="0"/>
          <w:sz w:val="20"/>
          <w:szCs w:val="20"/>
          <w:lang w:val="sl-SI"/>
        </w:rPr>
        <w:t>Upravičeni stroški po tem javnem razpisu so:</w:t>
      </w:r>
    </w:p>
    <w:p w14:paraId="2D656F96" w14:textId="77777777" w:rsidR="00175CE4" w:rsidRPr="00B0746A" w:rsidRDefault="00175CE4" w:rsidP="00175CE4">
      <w:pPr>
        <w:pStyle w:val="BodyText22"/>
        <w:numPr>
          <w:ilvl w:val="0"/>
          <w:numId w:val="21"/>
        </w:numPr>
        <w:tabs>
          <w:tab w:val="num" w:pos="720"/>
        </w:tabs>
        <w:spacing w:line="240" w:lineRule="auto"/>
        <w:rPr>
          <w:rFonts w:asciiTheme="minorHAnsi" w:hAnsiTheme="minorHAnsi" w:cstheme="minorHAnsi"/>
          <w:bCs/>
          <w:sz w:val="20"/>
        </w:rPr>
      </w:pPr>
      <w:r w:rsidRPr="00B0746A">
        <w:rPr>
          <w:rFonts w:asciiTheme="minorHAnsi" w:hAnsiTheme="minorHAnsi" w:cstheme="minorHAnsi"/>
          <w:bCs/>
          <w:sz w:val="20"/>
        </w:rPr>
        <w:t>nakup strojev in opreme,</w:t>
      </w:r>
    </w:p>
    <w:p w14:paraId="27769354" w14:textId="77777777" w:rsidR="00175CE4" w:rsidRPr="00B0746A" w:rsidRDefault="00175CE4" w:rsidP="00175CE4">
      <w:pPr>
        <w:pStyle w:val="BodyText22"/>
        <w:numPr>
          <w:ilvl w:val="0"/>
          <w:numId w:val="21"/>
        </w:numPr>
        <w:tabs>
          <w:tab w:val="num" w:pos="720"/>
        </w:tabs>
        <w:spacing w:line="240" w:lineRule="auto"/>
        <w:rPr>
          <w:rFonts w:asciiTheme="minorHAnsi" w:hAnsiTheme="minorHAnsi" w:cstheme="minorHAnsi"/>
          <w:bCs/>
          <w:sz w:val="20"/>
        </w:rPr>
      </w:pPr>
      <w:r w:rsidRPr="00B0746A">
        <w:rPr>
          <w:rFonts w:asciiTheme="minorHAnsi" w:hAnsiTheme="minorHAnsi" w:cstheme="minorHAnsi"/>
          <w:sz w:val="20"/>
        </w:rPr>
        <w:t xml:space="preserve">nakup nematerialnih naložb, ki pomenijo prenos tehnologije z nakupom patentiranih pravic, licenc, know-howa in </w:t>
      </w:r>
      <w:proofErr w:type="spellStart"/>
      <w:r w:rsidRPr="00B0746A">
        <w:rPr>
          <w:rFonts w:asciiTheme="minorHAnsi" w:hAnsiTheme="minorHAnsi" w:cstheme="minorHAnsi"/>
          <w:sz w:val="20"/>
        </w:rPr>
        <w:t>nepatentiranega</w:t>
      </w:r>
      <w:proofErr w:type="spellEnd"/>
      <w:r w:rsidRPr="00B0746A">
        <w:rPr>
          <w:rFonts w:asciiTheme="minorHAnsi" w:hAnsiTheme="minorHAnsi" w:cstheme="minorHAnsi"/>
          <w:sz w:val="20"/>
        </w:rPr>
        <w:t xml:space="preserve"> tehničnega znanja, pod pogojem, da se uporabljajo na območju izvajanja razpisa,</w:t>
      </w:r>
    </w:p>
    <w:p w14:paraId="0AFEBC16" w14:textId="57750A0A" w:rsidR="00175CE4" w:rsidRPr="00B0746A" w:rsidRDefault="00175CE4" w:rsidP="00175CE4">
      <w:pPr>
        <w:pStyle w:val="BodyText22"/>
        <w:numPr>
          <w:ilvl w:val="0"/>
          <w:numId w:val="21"/>
        </w:numPr>
        <w:tabs>
          <w:tab w:val="num" w:pos="720"/>
        </w:tabs>
        <w:spacing w:line="240" w:lineRule="auto"/>
        <w:rPr>
          <w:rFonts w:asciiTheme="minorHAnsi" w:hAnsiTheme="minorHAnsi" w:cstheme="minorHAnsi"/>
          <w:bCs/>
          <w:sz w:val="20"/>
        </w:rPr>
      </w:pPr>
      <w:r w:rsidRPr="00B0746A">
        <w:rPr>
          <w:rFonts w:asciiTheme="minorHAnsi" w:hAnsiTheme="minorHAnsi" w:cstheme="minorHAnsi"/>
          <w:sz w:val="20"/>
        </w:rPr>
        <w:t>gradbena-obrtniška-inštalacijska dela.</w:t>
      </w:r>
    </w:p>
    <w:p w14:paraId="400EFF5E" w14:textId="112CDF7A" w:rsidR="00F40EA9" w:rsidRPr="00B0746A" w:rsidRDefault="00F40EA9" w:rsidP="00F40EA9">
      <w:pPr>
        <w:pStyle w:val="BodyText22"/>
        <w:spacing w:line="240" w:lineRule="auto"/>
        <w:rPr>
          <w:rFonts w:asciiTheme="minorHAnsi" w:hAnsiTheme="minorHAnsi" w:cstheme="minorHAnsi"/>
          <w:sz w:val="20"/>
        </w:rPr>
      </w:pPr>
    </w:p>
    <w:p w14:paraId="0185F6B5" w14:textId="5BFE59E1" w:rsidR="00F40EA9" w:rsidRPr="00B0746A" w:rsidRDefault="00F40EA9" w:rsidP="00F40EA9">
      <w:pPr>
        <w:pStyle w:val="BodyText22"/>
        <w:spacing w:line="240" w:lineRule="auto"/>
        <w:rPr>
          <w:rFonts w:asciiTheme="minorHAnsi" w:hAnsiTheme="minorHAnsi" w:cstheme="minorHAnsi"/>
          <w:bCs/>
          <w:sz w:val="20"/>
        </w:rPr>
      </w:pPr>
      <w:r w:rsidRPr="00B0746A">
        <w:rPr>
          <w:rFonts w:asciiTheme="minorHAnsi" w:hAnsiTheme="minorHAnsi" w:cstheme="minorHAnsi"/>
          <w:bCs/>
          <w:sz w:val="20"/>
        </w:rPr>
        <w:t>Način uporabe in pomen posameznih pojmov glede upravičenih stroškov, intenzivnost pomoči in način financiranja so natančneje opredeljeni v razpisni dokumentaciji.</w:t>
      </w:r>
    </w:p>
    <w:p w14:paraId="5256FA0E" w14:textId="5AB958D3" w:rsidR="00175CE4" w:rsidRPr="00B0746A" w:rsidRDefault="00175CE4" w:rsidP="006A6AE2">
      <w:pPr>
        <w:spacing w:after="0" w:line="240" w:lineRule="auto"/>
        <w:jc w:val="both"/>
        <w:rPr>
          <w:rFonts w:cstheme="minorHAnsi"/>
          <w:b/>
          <w:sz w:val="20"/>
          <w:szCs w:val="20"/>
        </w:rPr>
      </w:pPr>
    </w:p>
    <w:p w14:paraId="74C717D3" w14:textId="77777777" w:rsidR="001B3872" w:rsidRPr="00B0746A" w:rsidRDefault="001B3872" w:rsidP="00C477FA">
      <w:pPr>
        <w:numPr>
          <w:ilvl w:val="0"/>
          <w:numId w:val="4"/>
        </w:numPr>
        <w:spacing w:after="0" w:line="260" w:lineRule="atLeast"/>
        <w:contextualSpacing/>
        <w:jc w:val="both"/>
        <w:rPr>
          <w:rFonts w:cstheme="minorHAnsi"/>
          <w:b/>
          <w:sz w:val="20"/>
          <w:szCs w:val="20"/>
        </w:rPr>
      </w:pPr>
      <w:r w:rsidRPr="00B0746A">
        <w:rPr>
          <w:rFonts w:cstheme="minorHAnsi"/>
          <w:b/>
          <w:sz w:val="20"/>
          <w:szCs w:val="20"/>
        </w:rPr>
        <w:t>Roki in način prijave na javni razpis</w:t>
      </w:r>
    </w:p>
    <w:p w14:paraId="14E9EDF2" w14:textId="77777777" w:rsidR="006501E3" w:rsidRPr="00B0746A" w:rsidRDefault="006501E3" w:rsidP="006501E3">
      <w:pPr>
        <w:spacing w:after="0" w:line="240" w:lineRule="auto"/>
        <w:jc w:val="both"/>
        <w:rPr>
          <w:rFonts w:cstheme="minorHAnsi"/>
          <w:b/>
          <w:sz w:val="20"/>
          <w:szCs w:val="20"/>
        </w:rPr>
      </w:pPr>
    </w:p>
    <w:p w14:paraId="5D50AE53" w14:textId="57A7453A" w:rsidR="00175CE4" w:rsidRPr="00B0746A" w:rsidRDefault="00175CE4" w:rsidP="00175CE4">
      <w:pPr>
        <w:rPr>
          <w:rFonts w:cstheme="minorHAnsi"/>
          <w:bCs/>
          <w:sz w:val="20"/>
          <w:szCs w:val="20"/>
        </w:rPr>
      </w:pPr>
      <w:r w:rsidRPr="00B0746A">
        <w:rPr>
          <w:rFonts w:cstheme="minorHAnsi"/>
          <w:bCs/>
          <w:sz w:val="20"/>
          <w:szCs w:val="20"/>
        </w:rPr>
        <w:t xml:space="preserve">Vloge je potrebno vložiti preko </w:t>
      </w:r>
      <w:r w:rsidR="002808E0">
        <w:rPr>
          <w:rFonts w:cstheme="minorHAnsi"/>
          <w:bCs/>
          <w:sz w:val="20"/>
          <w:szCs w:val="20"/>
        </w:rPr>
        <w:t>spletne aplikacije</w:t>
      </w:r>
      <w:r w:rsidRPr="00B0746A">
        <w:rPr>
          <w:rFonts w:cstheme="minorHAnsi"/>
          <w:bCs/>
          <w:sz w:val="20"/>
          <w:szCs w:val="20"/>
        </w:rPr>
        <w:t xml:space="preserve">. Kot pravočasne bodo upoštevane vloge, ki bodo oddane v aplikaciji, do </w:t>
      </w:r>
      <w:r w:rsidR="00EF3617">
        <w:rPr>
          <w:rFonts w:cstheme="minorHAnsi"/>
          <w:bCs/>
          <w:sz w:val="20"/>
          <w:szCs w:val="20"/>
        </w:rPr>
        <w:t>11.4</w:t>
      </w:r>
      <w:r w:rsidRPr="00B0746A">
        <w:rPr>
          <w:rFonts w:cstheme="minorHAnsi"/>
          <w:bCs/>
          <w:sz w:val="20"/>
          <w:szCs w:val="20"/>
        </w:rPr>
        <w:t>.2022 do 24.00 ure.</w:t>
      </w:r>
    </w:p>
    <w:p w14:paraId="562D4F1E" w14:textId="77777777" w:rsidR="006A6AE2" w:rsidRPr="00B0746A" w:rsidRDefault="00175CE4" w:rsidP="00175CE4">
      <w:pPr>
        <w:rPr>
          <w:rFonts w:cstheme="minorHAnsi"/>
          <w:sz w:val="20"/>
          <w:szCs w:val="20"/>
        </w:rPr>
      </w:pPr>
      <w:r w:rsidRPr="00B0746A">
        <w:rPr>
          <w:rFonts w:cstheme="minorHAnsi"/>
          <w:bCs/>
          <w:sz w:val="20"/>
          <w:szCs w:val="20"/>
        </w:rPr>
        <w:t>Vloga na razpis mora biti oddana v skladu s prejetimi navodili.</w:t>
      </w:r>
      <w:r w:rsidRPr="00B0746A">
        <w:rPr>
          <w:rFonts w:cstheme="minorHAnsi"/>
          <w:bCs/>
          <w:sz w:val="20"/>
          <w:szCs w:val="20"/>
        </w:rPr>
        <w:cr/>
      </w:r>
    </w:p>
    <w:p w14:paraId="3B42769D" w14:textId="41899531" w:rsidR="00175CE4" w:rsidRPr="00B0746A" w:rsidRDefault="00175CE4" w:rsidP="00175CE4">
      <w:pPr>
        <w:rPr>
          <w:rFonts w:cstheme="minorHAnsi"/>
          <w:sz w:val="20"/>
          <w:szCs w:val="20"/>
        </w:rPr>
      </w:pPr>
      <w:r w:rsidRPr="00B0746A">
        <w:rPr>
          <w:rFonts w:cstheme="minorHAnsi"/>
          <w:sz w:val="20"/>
          <w:szCs w:val="20"/>
        </w:rPr>
        <w:t xml:space="preserve">Vloge morajo biti napisane v slovenskem jeziku. V kolikor so priloge v vlogi (pogodbe, predračuni, katalogi…) v tujem jeziku, lahko razpisna komisija zahteva slovenski prevod s podpisom odgovorne osebe, da jamči za </w:t>
      </w:r>
      <w:r w:rsidRPr="00B0746A">
        <w:rPr>
          <w:rFonts w:cstheme="minorHAnsi"/>
          <w:sz w:val="20"/>
          <w:szCs w:val="20"/>
        </w:rPr>
        <w:lastRenderedPageBreak/>
        <w:t>pravilnost prevoda. V primeru dvoma lahko MGRT dodatno zahteva sodno overjen prevod. Če prijavitelj v roku vloge ne dopolni s prevedenimi dokumenti, se šteje, da njegova vloga ni popolna in se zavrže.</w:t>
      </w:r>
    </w:p>
    <w:p w14:paraId="7FA44C89" w14:textId="6402AF65" w:rsidR="00175CE4" w:rsidRPr="00B0746A" w:rsidRDefault="00175CE4" w:rsidP="00175CE4">
      <w:pPr>
        <w:rPr>
          <w:rFonts w:cstheme="minorHAnsi"/>
          <w:sz w:val="20"/>
          <w:szCs w:val="20"/>
        </w:rPr>
      </w:pPr>
      <w:r w:rsidRPr="00B0746A">
        <w:rPr>
          <w:rFonts w:cstheme="minorHAnsi"/>
          <w:sz w:val="20"/>
          <w:szCs w:val="20"/>
        </w:rPr>
        <w:t>Vse vloge, ki bodo nepravilno oddane oziroma bodo prejete po izteku predpisanega roka, bodo s sklepom zavržene.</w:t>
      </w:r>
    </w:p>
    <w:p w14:paraId="1CF31A46" w14:textId="77777777" w:rsidR="006501E3" w:rsidRPr="00B0746A" w:rsidRDefault="006501E3" w:rsidP="00C477FA">
      <w:pPr>
        <w:numPr>
          <w:ilvl w:val="0"/>
          <w:numId w:val="4"/>
        </w:numPr>
        <w:spacing w:after="0" w:line="260" w:lineRule="atLeast"/>
        <w:contextualSpacing/>
        <w:jc w:val="both"/>
        <w:rPr>
          <w:rFonts w:cstheme="minorHAnsi"/>
          <w:b/>
          <w:sz w:val="20"/>
          <w:szCs w:val="20"/>
        </w:rPr>
      </w:pPr>
      <w:r w:rsidRPr="00B0746A">
        <w:rPr>
          <w:rFonts w:cstheme="minorHAnsi"/>
          <w:b/>
          <w:sz w:val="20"/>
          <w:szCs w:val="20"/>
        </w:rPr>
        <w:t>Odpiranje vlog za dodelitev sredstev</w:t>
      </w:r>
    </w:p>
    <w:p w14:paraId="566409CD" w14:textId="6B2C23CF" w:rsidR="00383405" w:rsidRPr="00B0746A" w:rsidRDefault="00383405" w:rsidP="00383405">
      <w:pPr>
        <w:shd w:val="clear" w:color="auto" w:fill="FFFFFF" w:themeFill="background1"/>
        <w:spacing w:after="0" w:line="240" w:lineRule="auto"/>
        <w:jc w:val="both"/>
        <w:rPr>
          <w:rFonts w:cstheme="minorHAnsi"/>
          <w:b/>
          <w:sz w:val="20"/>
          <w:szCs w:val="20"/>
        </w:rPr>
      </w:pPr>
    </w:p>
    <w:p w14:paraId="56D8D73C" w14:textId="5ADB2514" w:rsidR="006501E3" w:rsidRPr="00B0746A" w:rsidRDefault="006501E3" w:rsidP="006501E3">
      <w:pPr>
        <w:spacing w:after="0" w:line="240" w:lineRule="auto"/>
        <w:jc w:val="both"/>
        <w:rPr>
          <w:rFonts w:cstheme="minorHAnsi"/>
          <w:sz w:val="20"/>
          <w:szCs w:val="20"/>
        </w:rPr>
      </w:pPr>
      <w:r w:rsidRPr="00B0746A">
        <w:rPr>
          <w:rFonts w:cstheme="minorHAnsi"/>
          <w:sz w:val="20"/>
          <w:szCs w:val="20"/>
        </w:rPr>
        <w:t xml:space="preserve">Zaradi pričakovanega velikega števila vlog, odpiranje vlog ne bo javno in bo izvedeno v prostorih </w:t>
      </w:r>
      <w:r w:rsidR="00C451EF" w:rsidRPr="00B0746A">
        <w:rPr>
          <w:rFonts w:cstheme="minorHAnsi"/>
          <w:sz w:val="20"/>
          <w:szCs w:val="20"/>
        </w:rPr>
        <w:t xml:space="preserve">MGRT </w:t>
      </w:r>
      <w:r w:rsidRPr="00B0746A">
        <w:rPr>
          <w:rFonts w:cstheme="minorHAnsi"/>
          <w:sz w:val="20"/>
          <w:szCs w:val="20"/>
        </w:rPr>
        <w:t xml:space="preserve">najkasneje v 8 delovnih dneh po datumu za oddajo vlog. Datumi in druge informacije v zvezi z odpiranjem vlog bodo objavljene na spletnih straneh </w:t>
      </w:r>
      <w:r w:rsidR="00C451EF" w:rsidRPr="00B0746A">
        <w:rPr>
          <w:rFonts w:cstheme="minorHAnsi"/>
          <w:sz w:val="20"/>
          <w:szCs w:val="20"/>
        </w:rPr>
        <w:t>MGRT</w:t>
      </w:r>
      <w:r w:rsidRPr="00B0746A">
        <w:rPr>
          <w:rFonts w:cstheme="minorHAnsi"/>
          <w:sz w:val="20"/>
          <w:szCs w:val="20"/>
        </w:rPr>
        <w:t>: http://www.mgrt.gov.si</w:t>
      </w:r>
      <w:r w:rsidR="00317A1B">
        <w:rPr>
          <w:rFonts w:cstheme="minorHAnsi"/>
          <w:sz w:val="20"/>
          <w:szCs w:val="20"/>
        </w:rPr>
        <w:t>.</w:t>
      </w:r>
      <w:r w:rsidRPr="00B0746A">
        <w:rPr>
          <w:rFonts w:cstheme="minorHAnsi"/>
          <w:sz w:val="20"/>
          <w:szCs w:val="20"/>
        </w:rPr>
        <w:t xml:space="preserve"> </w:t>
      </w:r>
    </w:p>
    <w:p w14:paraId="57C609DD" w14:textId="77777777" w:rsidR="006501E3" w:rsidRPr="00B0746A" w:rsidRDefault="006501E3" w:rsidP="006501E3">
      <w:pPr>
        <w:spacing w:after="0" w:line="240" w:lineRule="auto"/>
        <w:jc w:val="both"/>
        <w:rPr>
          <w:rFonts w:cstheme="minorHAnsi"/>
          <w:sz w:val="20"/>
          <w:szCs w:val="20"/>
        </w:rPr>
      </w:pPr>
    </w:p>
    <w:p w14:paraId="637540CB" w14:textId="77777777" w:rsidR="006501E3" w:rsidRPr="00B0746A" w:rsidRDefault="006501E3" w:rsidP="006501E3">
      <w:pPr>
        <w:spacing w:after="0" w:line="240" w:lineRule="auto"/>
        <w:jc w:val="both"/>
        <w:rPr>
          <w:rFonts w:cstheme="minorHAnsi"/>
          <w:sz w:val="20"/>
          <w:szCs w:val="20"/>
        </w:rPr>
      </w:pPr>
      <w:r w:rsidRPr="00B0746A">
        <w:rPr>
          <w:rFonts w:cstheme="minorHAnsi"/>
          <w:sz w:val="20"/>
          <w:szCs w:val="20"/>
        </w:rPr>
        <w:t xml:space="preserve">Na odpiranju bo strokovna komisija preverila pravočasnost, pravilno označenost in popolnost prispelih vlog. </w:t>
      </w:r>
    </w:p>
    <w:p w14:paraId="24439FF6" w14:textId="77777777" w:rsidR="006501E3" w:rsidRPr="00B0746A" w:rsidRDefault="006501E3" w:rsidP="006501E3">
      <w:pPr>
        <w:spacing w:after="0" w:line="240" w:lineRule="auto"/>
        <w:jc w:val="both"/>
        <w:rPr>
          <w:rFonts w:cstheme="minorHAnsi"/>
          <w:sz w:val="20"/>
          <w:szCs w:val="20"/>
        </w:rPr>
      </w:pPr>
    </w:p>
    <w:p w14:paraId="515C6FA4" w14:textId="77777777" w:rsidR="006501E3" w:rsidRPr="00B0746A" w:rsidRDefault="006501E3" w:rsidP="006501E3">
      <w:pPr>
        <w:spacing w:after="0" w:line="240" w:lineRule="auto"/>
        <w:jc w:val="both"/>
        <w:rPr>
          <w:rFonts w:cstheme="minorHAnsi"/>
          <w:sz w:val="20"/>
          <w:szCs w:val="20"/>
        </w:rPr>
      </w:pPr>
      <w:r w:rsidRPr="00B0746A">
        <w:rPr>
          <w:rFonts w:cstheme="minorHAnsi"/>
          <w:sz w:val="20"/>
          <w:szCs w:val="20"/>
        </w:rPr>
        <w:t>Neustrezno označene ter nepravočasno prispele vloge se ne bodo obravnavale, s sklepom bodo zavržene in vrnjene prijaviteljem.</w:t>
      </w:r>
    </w:p>
    <w:p w14:paraId="6233C729" w14:textId="77777777" w:rsidR="006501E3" w:rsidRPr="00B0746A" w:rsidRDefault="006501E3" w:rsidP="006501E3">
      <w:pPr>
        <w:spacing w:after="0" w:line="240" w:lineRule="auto"/>
        <w:jc w:val="both"/>
        <w:rPr>
          <w:rFonts w:cstheme="minorHAnsi"/>
          <w:sz w:val="20"/>
          <w:szCs w:val="20"/>
        </w:rPr>
      </w:pPr>
    </w:p>
    <w:p w14:paraId="776C4EE7" w14:textId="242A6455" w:rsidR="006501E3" w:rsidRPr="00B0746A" w:rsidRDefault="006501E3" w:rsidP="006501E3">
      <w:pPr>
        <w:spacing w:after="0" w:line="240" w:lineRule="auto"/>
        <w:jc w:val="both"/>
        <w:rPr>
          <w:rFonts w:cstheme="minorHAnsi"/>
          <w:sz w:val="20"/>
          <w:szCs w:val="20"/>
        </w:rPr>
      </w:pPr>
      <w:r w:rsidRPr="00B0746A">
        <w:rPr>
          <w:rFonts w:cstheme="minorHAnsi"/>
          <w:sz w:val="20"/>
          <w:szCs w:val="20"/>
        </w:rPr>
        <w:t xml:space="preserve">Strokovna komisija bo v roku 8 dni od odpiranja vlog pisno pozvala k dopolnitvi tiste prijavitelje, katerih vloge niso popolne. Prijavitelj v dopolnitvi ne sme </w:t>
      </w:r>
      <w:r w:rsidR="0069782B" w:rsidRPr="00B0746A">
        <w:rPr>
          <w:rFonts w:cstheme="minorHAnsi"/>
          <w:sz w:val="20"/>
          <w:szCs w:val="20"/>
        </w:rPr>
        <w:t xml:space="preserve">spreminjati (višati) </w:t>
      </w:r>
      <w:r w:rsidRPr="00B0746A">
        <w:rPr>
          <w:rFonts w:cstheme="minorHAnsi"/>
          <w:sz w:val="20"/>
          <w:szCs w:val="20"/>
        </w:rPr>
        <w:t xml:space="preserve">višine zaprošenih sredstev, tistega dela vloge, ki se veže na tehnične specifikacije predmeta vloge ali tistih elementov vloge, ki vplivajo ali bi lahko vplivali na drugačno razvrstitev njegove vloge glede na preostale vloge, ki jih je </w:t>
      </w:r>
      <w:r w:rsidR="00C451EF" w:rsidRPr="00B0746A">
        <w:rPr>
          <w:rFonts w:cstheme="minorHAnsi"/>
          <w:sz w:val="20"/>
          <w:szCs w:val="20"/>
        </w:rPr>
        <w:t xml:space="preserve">MGRT </w:t>
      </w:r>
      <w:r w:rsidRPr="00B0746A">
        <w:rPr>
          <w:rFonts w:cstheme="minorHAnsi"/>
          <w:sz w:val="20"/>
          <w:szCs w:val="20"/>
        </w:rPr>
        <w:t>prejelo v postopku dodelitve sredstev. Rok za dopolnitev vlog ne sme biti daljši od osmih (8) dni. Nepopolne vloge, ki jih prijavitelji ne bodo dopolnili v skladu s pozivom za dopolnitev, bodo s sklepom zavržene.</w:t>
      </w:r>
    </w:p>
    <w:p w14:paraId="111BDA0C" w14:textId="77777777" w:rsidR="006501E3" w:rsidRPr="00B0746A" w:rsidRDefault="006501E3" w:rsidP="006501E3">
      <w:pPr>
        <w:spacing w:after="0" w:line="240" w:lineRule="auto"/>
        <w:jc w:val="both"/>
        <w:rPr>
          <w:rFonts w:cstheme="minorHAnsi"/>
          <w:sz w:val="20"/>
          <w:szCs w:val="20"/>
        </w:rPr>
      </w:pPr>
    </w:p>
    <w:p w14:paraId="7488C803" w14:textId="77777777" w:rsidR="006501E3" w:rsidRPr="00B0746A" w:rsidRDefault="006501E3" w:rsidP="006501E3">
      <w:pPr>
        <w:spacing w:after="0" w:line="240" w:lineRule="auto"/>
        <w:jc w:val="both"/>
        <w:rPr>
          <w:rFonts w:cstheme="minorHAnsi"/>
          <w:sz w:val="20"/>
          <w:szCs w:val="20"/>
        </w:rPr>
      </w:pPr>
      <w:r w:rsidRPr="00B0746A">
        <w:rPr>
          <w:rFonts w:cstheme="minorHAnsi"/>
          <w:sz w:val="20"/>
          <w:szCs w:val="20"/>
        </w:rPr>
        <w:t xml:space="preserve">Strokovna komisija za dodelitev sredstev bo z merili za ocenjevanje obravnavala (ocenila) vse </w:t>
      </w:r>
      <w:r w:rsidR="0069782B" w:rsidRPr="00B0746A">
        <w:rPr>
          <w:rFonts w:cstheme="minorHAnsi"/>
          <w:sz w:val="20"/>
          <w:szCs w:val="20"/>
        </w:rPr>
        <w:t xml:space="preserve">pravilno označene, </w:t>
      </w:r>
      <w:r w:rsidRPr="00B0746A">
        <w:rPr>
          <w:rFonts w:cstheme="minorHAnsi"/>
          <w:sz w:val="20"/>
          <w:szCs w:val="20"/>
        </w:rPr>
        <w:t xml:space="preserve">pravočasne, formalno popolne </w:t>
      </w:r>
      <w:r w:rsidR="0069782B" w:rsidRPr="00B0746A">
        <w:rPr>
          <w:rFonts w:cstheme="minorHAnsi"/>
          <w:sz w:val="20"/>
          <w:szCs w:val="20"/>
        </w:rPr>
        <w:t xml:space="preserve">(formalno popolne vloge) ter hkrati </w:t>
      </w:r>
      <w:r w:rsidRPr="00B0746A">
        <w:rPr>
          <w:rFonts w:cstheme="minorHAnsi"/>
          <w:sz w:val="20"/>
          <w:szCs w:val="20"/>
        </w:rPr>
        <w:t xml:space="preserve">ustrezne </w:t>
      </w:r>
      <w:r w:rsidR="0069782B" w:rsidRPr="00B0746A">
        <w:rPr>
          <w:rFonts w:cstheme="minorHAnsi"/>
          <w:sz w:val="20"/>
          <w:szCs w:val="20"/>
        </w:rPr>
        <w:t xml:space="preserve">(izpolnjujejo vse pogoje javnega razpisa) </w:t>
      </w:r>
      <w:r w:rsidRPr="00B0746A">
        <w:rPr>
          <w:rFonts w:cstheme="minorHAnsi"/>
          <w:sz w:val="20"/>
          <w:szCs w:val="20"/>
        </w:rPr>
        <w:t xml:space="preserve">vloge. Vloga, ki ne izpolnjuje pogojev iz </w:t>
      </w:r>
      <w:r w:rsidR="0069782B" w:rsidRPr="00B0746A">
        <w:rPr>
          <w:rFonts w:cstheme="minorHAnsi"/>
          <w:sz w:val="20"/>
          <w:szCs w:val="20"/>
        </w:rPr>
        <w:t>javnega razpisa/</w:t>
      </w:r>
      <w:r w:rsidRPr="00B0746A">
        <w:rPr>
          <w:rFonts w:cstheme="minorHAnsi"/>
          <w:sz w:val="20"/>
          <w:szCs w:val="20"/>
        </w:rPr>
        <w:t>razpisne dokumentacije, se kot neustrezna zavrne.</w:t>
      </w:r>
    </w:p>
    <w:p w14:paraId="3E6E0A22" w14:textId="77777777" w:rsidR="0069782B" w:rsidRPr="00B0746A" w:rsidRDefault="0069782B" w:rsidP="006501E3">
      <w:pPr>
        <w:spacing w:after="0" w:line="240" w:lineRule="auto"/>
        <w:jc w:val="both"/>
        <w:rPr>
          <w:rFonts w:cstheme="minorHAnsi"/>
          <w:sz w:val="20"/>
          <w:szCs w:val="20"/>
        </w:rPr>
      </w:pPr>
    </w:p>
    <w:p w14:paraId="7EAB1305" w14:textId="004F624F" w:rsidR="0069782B" w:rsidRPr="00B0746A" w:rsidRDefault="0069782B" w:rsidP="00C477FA">
      <w:pPr>
        <w:numPr>
          <w:ilvl w:val="0"/>
          <w:numId w:val="4"/>
        </w:numPr>
        <w:spacing w:after="0" w:line="260" w:lineRule="atLeast"/>
        <w:contextualSpacing/>
        <w:jc w:val="both"/>
        <w:rPr>
          <w:rFonts w:cstheme="minorHAnsi"/>
          <w:b/>
          <w:sz w:val="20"/>
          <w:szCs w:val="20"/>
        </w:rPr>
      </w:pPr>
      <w:r w:rsidRPr="00B0746A">
        <w:rPr>
          <w:rFonts w:cstheme="minorHAnsi"/>
          <w:b/>
          <w:sz w:val="20"/>
          <w:szCs w:val="20"/>
        </w:rPr>
        <w:t>Rok, v katerem bodo prijavitelji obveščeni o izidu javnega razpisa</w:t>
      </w:r>
    </w:p>
    <w:p w14:paraId="0405A839" w14:textId="77777777" w:rsidR="0069782B" w:rsidRPr="00B0746A" w:rsidRDefault="0069782B" w:rsidP="0069782B">
      <w:pPr>
        <w:pStyle w:val="Odstavekseznama"/>
        <w:spacing w:after="0" w:line="252" w:lineRule="auto"/>
        <w:ind w:left="360"/>
        <w:jc w:val="both"/>
        <w:rPr>
          <w:rFonts w:eastAsiaTheme="minorEastAsia" w:cstheme="minorHAnsi"/>
          <w:sz w:val="20"/>
          <w:szCs w:val="20"/>
        </w:rPr>
      </w:pPr>
    </w:p>
    <w:p w14:paraId="68133A7E" w14:textId="77777777" w:rsidR="0069782B" w:rsidRPr="00B0746A" w:rsidRDefault="0069782B" w:rsidP="006A6AE2">
      <w:pPr>
        <w:pStyle w:val="Odstavekseznama"/>
        <w:spacing w:after="0" w:line="252" w:lineRule="auto"/>
        <w:ind w:left="0"/>
        <w:jc w:val="both"/>
        <w:rPr>
          <w:rFonts w:eastAsiaTheme="minorEastAsia" w:cstheme="minorHAnsi"/>
          <w:sz w:val="20"/>
          <w:szCs w:val="20"/>
        </w:rPr>
      </w:pPr>
      <w:r w:rsidRPr="00B0746A">
        <w:rPr>
          <w:rFonts w:eastAsiaTheme="minorEastAsia" w:cstheme="minorHAnsi"/>
          <w:sz w:val="20"/>
          <w:szCs w:val="20"/>
        </w:rPr>
        <w:t xml:space="preserve">Prijavitelji bodo o izidu javnega razpisa obveščeni najkasneje v roku (60) dni od datuma odpiranja vlog. </w:t>
      </w:r>
    </w:p>
    <w:p w14:paraId="44B7DEEC" w14:textId="77777777" w:rsidR="0069782B" w:rsidRPr="00B0746A" w:rsidRDefault="0069782B" w:rsidP="006A6AE2">
      <w:pPr>
        <w:pStyle w:val="Odstavekseznama"/>
        <w:spacing w:after="0" w:line="252" w:lineRule="auto"/>
        <w:ind w:left="0"/>
        <w:jc w:val="both"/>
        <w:rPr>
          <w:rFonts w:eastAsiaTheme="minorEastAsia" w:cstheme="minorHAnsi"/>
          <w:sz w:val="20"/>
          <w:szCs w:val="20"/>
        </w:rPr>
      </w:pPr>
    </w:p>
    <w:p w14:paraId="5CEFD3D5" w14:textId="0957D238" w:rsidR="0069782B" w:rsidRPr="00B0746A" w:rsidRDefault="0069782B" w:rsidP="006A6AE2">
      <w:pPr>
        <w:pStyle w:val="Odstavekseznama"/>
        <w:spacing w:after="0" w:line="252" w:lineRule="auto"/>
        <w:ind w:left="0"/>
        <w:jc w:val="both"/>
        <w:rPr>
          <w:rFonts w:eastAsiaTheme="minorEastAsia" w:cstheme="minorHAnsi"/>
          <w:sz w:val="20"/>
          <w:szCs w:val="20"/>
        </w:rPr>
      </w:pPr>
      <w:r w:rsidRPr="00B0746A">
        <w:rPr>
          <w:rFonts w:eastAsiaTheme="minorEastAsia" w:cstheme="minorHAnsi"/>
          <w:sz w:val="20"/>
          <w:szCs w:val="20"/>
        </w:rPr>
        <w:t xml:space="preserve">Prijavitelji bodo na podlagi sklepa o izboru in skladno s pozivom </w:t>
      </w:r>
      <w:r w:rsidR="00C451EF" w:rsidRPr="00B0746A">
        <w:rPr>
          <w:rFonts w:eastAsiaTheme="minorEastAsia" w:cstheme="minorHAnsi"/>
          <w:sz w:val="20"/>
          <w:szCs w:val="20"/>
        </w:rPr>
        <w:t>MGRT</w:t>
      </w:r>
      <w:r w:rsidRPr="00B0746A">
        <w:rPr>
          <w:rFonts w:eastAsiaTheme="minorEastAsia" w:cstheme="minorHAnsi"/>
          <w:sz w:val="20"/>
          <w:szCs w:val="20"/>
        </w:rPr>
        <w:t xml:space="preserve"> pozvani k podpisu pogodbe o dodelitvi sredstev. Prijavitelj lahko umakne vlogo za pridobitev sredstev do pravnomočnosti sklepa o izboru.</w:t>
      </w:r>
    </w:p>
    <w:p w14:paraId="779E72E2" w14:textId="77777777" w:rsidR="0069782B" w:rsidRPr="00B0746A" w:rsidRDefault="0069782B" w:rsidP="006A6AE2">
      <w:pPr>
        <w:spacing w:after="0" w:line="252" w:lineRule="auto"/>
        <w:jc w:val="both"/>
        <w:rPr>
          <w:rFonts w:eastAsiaTheme="minorEastAsia" w:cstheme="minorHAnsi"/>
          <w:sz w:val="20"/>
          <w:szCs w:val="20"/>
        </w:rPr>
      </w:pPr>
    </w:p>
    <w:p w14:paraId="14AA4682" w14:textId="77777777" w:rsidR="0069782B" w:rsidRPr="00B0746A" w:rsidRDefault="0069782B" w:rsidP="006A6AE2">
      <w:pPr>
        <w:pStyle w:val="Odstavekseznama"/>
        <w:spacing w:after="0" w:line="252" w:lineRule="auto"/>
        <w:ind w:left="0"/>
        <w:jc w:val="both"/>
        <w:rPr>
          <w:rFonts w:eastAsiaTheme="minorEastAsia" w:cstheme="minorHAnsi"/>
          <w:sz w:val="20"/>
          <w:szCs w:val="20"/>
        </w:rPr>
      </w:pPr>
      <w:r w:rsidRPr="00B0746A">
        <w:rPr>
          <w:rFonts w:eastAsiaTheme="minorEastAsia" w:cstheme="minorHAnsi"/>
          <w:sz w:val="20"/>
          <w:szCs w:val="20"/>
        </w:rPr>
        <w:t>Zoper sklep o (ne)izboru, lahko prijavitelj v tridesetih (30) dneh od prejema sklepa sproži upravni spor z vložitvijo tožbe na Upravno sodišče Republike Slovenije. Predmet tožbe ne morejo biti postavljena merila za ocenjevanje vlog. Vložena tožba ne zadrži podpisa pogodb o dodelitvi sredstev z ostalimi (izbranimi) končnimi prejemniki.</w:t>
      </w:r>
    </w:p>
    <w:p w14:paraId="635FAD2F" w14:textId="77777777" w:rsidR="0069782B" w:rsidRPr="00B0746A" w:rsidRDefault="0069782B" w:rsidP="006A6AE2">
      <w:pPr>
        <w:pStyle w:val="Odstavekseznama"/>
        <w:spacing w:after="0" w:line="252" w:lineRule="auto"/>
        <w:ind w:left="0"/>
        <w:jc w:val="both"/>
        <w:rPr>
          <w:rFonts w:eastAsiaTheme="minorEastAsia" w:cstheme="minorHAnsi"/>
          <w:sz w:val="20"/>
          <w:szCs w:val="20"/>
        </w:rPr>
      </w:pPr>
    </w:p>
    <w:p w14:paraId="6883DA9C" w14:textId="092870CF" w:rsidR="00B95349" w:rsidRPr="00B0746A" w:rsidRDefault="0069782B" w:rsidP="006A6AE2">
      <w:pPr>
        <w:pStyle w:val="Odstavekseznama"/>
        <w:spacing w:after="0" w:line="252" w:lineRule="auto"/>
        <w:ind w:left="0"/>
        <w:jc w:val="both"/>
        <w:rPr>
          <w:rFonts w:eastAsiaTheme="minorEastAsia" w:cstheme="minorHAnsi"/>
          <w:sz w:val="20"/>
          <w:szCs w:val="20"/>
        </w:rPr>
      </w:pPr>
      <w:r w:rsidRPr="00B0746A">
        <w:rPr>
          <w:rFonts w:eastAsiaTheme="minorEastAsia" w:cstheme="minorHAnsi"/>
          <w:sz w:val="20"/>
          <w:szCs w:val="20"/>
        </w:rPr>
        <w:t xml:space="preserve">Rezultati predmetnega javnega razpisa so informacije javnega značaja in bodo objavljeni na spletni strani </w:t>
      </w:r>
      <w:r w:rsidR="00C451EF" w:rsidRPr="00B0746A">
        <w:rPr>
          <w:rFonts w:eastAsiaTheme="minorEastAsia" w:cstheme="minorHAnsi"/>
          <w:sz w:val="20"/>
          <w:szCs w:val="20"/>
        </w:rPr>
        <w:t>MGRT</w:t>
      </w:r>
      <w:r w:rsidRPr="00B0746A">
        <w:rPr>
          <w:rFonts w:eastAsiaTheme="minorEastAsia" w:cstheme="minorHAnsi"/>
          <w:sz w:val="20"/>
          <w:szCs w:val="20"/>
        </w:rPr>
        <w:t>.</w:t>
      </w:r>
    </w:p>
    <w:p w14:paraId="25667A26" w14:textId="77777777" w:rsidR="0069782B" w:rsidRPr="00B0746A" w:rsidRDefault="0069782B" w:rsidP="0069782B">
      <w:pPr>
        <w:pStyle w:val="Odstavekseznama"/>
        <w:spacing w:after="0" w:line="252" w:lineRule="auto"/>
        <w:ind w:left="360"/>
        <w:jc w:val="both"/>
        <w:rPr>
          <w:rFonts w:eastAsiaTheme="minorEastAsia" w:cstheme="minorHAnsi"/>
          <w:sz w:val="20"/>
          <w:szCs w:val="20"/>
        </w:rPr>
      </w:pPr>
    </w:p>
    <w:p w14:paraId="6768D7B9" w14:textId="299A1C13" w:rsidR="0069782B" w:rsidRPr="00B0746A" w:rsidRDefault="0069782B" w:rsidP="00C477FA">
      <w:pPr>
        <w:numPr>
          <w:ilvl w:val="0"/>
          <w:numId w:val="4"/>
        </w:numPr>
        <w:spacing w:after="0" w:line="260" w:lineRule="atLeast"/>
        <w:contextualSpacing/>
        <w:jc w:val="both"/>
        <w:rPr>
          <w:rFonts w:cstheme="minorHAnsi"/>
          <w:b/>
          <w:sz w:val="20"/>
          <w:szCs w:val="20"/>
        </w:rPr>
      </w:pPr>
      <w:r w:rsidRPr="00B0746A">
        <w:rPr>
          <w:rFonts w:cstheme="minorHAnsi"/>
          <w:b/>
          <w:sz w:val="20"/>
          <w:szCs w:val="20"/>
        </w:rPr>
        <w:t xml:space="preserve">Zahteve glede informiranja in obveščanja javnosti </w:t>
      </w:r>
    </w:p>
    <w:p w14:paraId="1833C7AB" w14:textId="77777777" w:rsidR="006A6AE2" w:rsidRPr="00B0746A" w:rsidRDefault="006A6AE2" w:rsidP="006A6AE2">
      <w:pPr>
        <w:spacing w:after="0" w:line="240" w:lineRule="auto"/>
        <w:jc w:val="both"/>
        <w:rPr>
          <w:rFonts w:cstheme="minorHAnsi"/>
          <w:b/>
          <w:sz w:val="20"/>
          <w:szCs w:val="20"/>
        </w:rPr>
      </w:pPr>
    </w:p>
    <w:p w14:paraId="0E3EE23D" w14:textId="77777777" w:rsidR="00175CE4" w:rsidRPr="00B0746A" w:rsidRDefault="00175CE4" w:rsidP="006A6AE2">
      <w:pPr>
        <w:jc w:val="both"/>
        <w:rPr>
          <w:rFonts w:cstheme="minorHAnsi"/>
          <w:sz w:val="20"/>
          <w:szCs w:val="20"/>
        </w:rPr>
      </w:pPr>
      <w:r w:rsidRPr="00B0746A">
        <w:rPr>
          <w:rFonts w:cstheme="minorHAnsi"/>
          <w:sz w:val="20"/>
          <w:szCs w:val="20"/>
        </w:rPr>
        <w:t xml:space="preserve">Izbrani prijavitelj mora najkasneje 14 dni po podpisu pogodbe na svoji spletni strani objaviti informacijo o projektu, ki je predmet sofinanciranja (naziv projekta, celotna vrednost projekta ter znesek sofinanciranja iz sklada Načrta za okrevanje in odpornost, datum pričetka in zaključka projekta). Navesti mora tudi informacijo o viru financiranja: Načrt za okrevanje in odpornost, razvojno področje C3: Pametna, trajnostna in vključujoča rast, komponenta K2: Dvig produktivnosti, prijazno poslovno okolje za investitorje in investicija C. Subvencije v podporo investicijam za večjo produktivnost, konkurenčnost, odpornost in </w:t>
      </w:r>
      <w:proofErr w:type="spellStart"/>
      <w:r w:rsidRPr="00B0746A">
        <w:rPr>
          <w:rFonts w:cstheme="minorHAnsi"/>
          <w:sz w:val="20"/>
          <w:szCs w:val="20"/>
        </w:rPr>
        <w:t>dekarbonizacijo</w:t>
      </w:r>
      <w:proofErr w:type="spellEnd"/>
      <w:r w:rsidRPr="00B0746A">
        <w:rPr>
          <w:rFonts w:cstheme="minorHAnsi"/>
          <w:sz w:val="20"/>
          <w:szCs w:val="20"/>
        </w:rPr>
        <w:t xml:space="preserve"> gospodarstva ter za ohranjanje delovnih mest. Kratka predstavitev projekta naj vsebuje namen in cilje oz. kazalnike, ki bodo s projektom doseženi. Ob zaključku projekta se objavijo tudi doseženi učinki.</w:t>
      </w:r>
    </w:p>
    <w:p w14:paraId="6A3AABC1" w14:textId="77777777" w:rsidR="00175CE4" w:rsidRPr="00B0746A" w:rsidRDefault="00175CE4" w:rsidP="006A6AE2">
      <w:pPr>
        <w:jc w:val="both"/>
        <w:rPr>
          <w:rFonts w:cstheme="minorHAnsi"/>
          <w:sz w:val="20"/>
          <w:szCs w:val="20"/>
        </w:rPr>
      </w:pPr>
      <w:r w:rsidRPr="00B0746A">
        <w:rPr>
          <w:rFonts w:cstheme="minorHAnsi"/>
          <w:sz w:val="20"/>
          <w:szCs w:val="20"/>
        </w:rPr>
        <w:lastRenderedPageBreak/>
        <w:t xml:space="preserve">Na spletni strani mora biti prikazan emblem Evropske Unije in ustrezna izjava o financiranju z napisom „Financira Evropska unija – </w:t>
      </w:r>
      <w:proofErr w:type="spellStart"/>
      <w:r w:rsidRPr="00B0746A">
        <w:rPr>
          <w:rFonts w:cstheme="minorHAnsi"/>
          <w:sz w:val="20"/>
          <w:szCs w:val="20"/>
        </w:rPr>
        <w:t>NextGenerationEU</w:t>
      </w:r>
      <w:proofErr w:type="spellEnd"/>
      <w:r w:rsidRPr="00B0746A">
        <w:rPr>
          <w:rFonts w:cstheme="minorHAnsi"/>
          <w:sz w:val="20"/>
          <w:szCs w:val="20"/>
        </w:rPr>
        <w:t>“. Emblem in napis naj bosta tudi na gradbiščni tabli.</w:t>
      </w:r>
    </w:p>
    <w:p w14:paraId="7EFB9BFC" w14:textId="77777777" w:rsidR="00175CE4" w:rsidRPr="00B0746A" w:rsidRDefault="00175CE4" w:rsidP="006A6AE2">
      <w:pPr>
        <w:jc w:val="both"/>
        <w:rPr>
          <w:rFonts w:cstheme="minorHAnsi"/>
          <w:sz w:val="20"/>
          <w:szCs w:val="20"/>
        </w:rPr>
      </w:pPr>
      <w:r w:rsidRPr="00B0746A">
        <w:rPr>
          <w:rFonts w:cstheme="minorHAnsi"/>
          <w:sz w:val="20"/>
          <w:szCs w:val="20"/>
        </w:rPr>
        <w:t>Poleg navedenega je potrebno pripraviti informacijo za medije in izvajati sprotno informiranje preko e-informatorja in spletne strani, ko bo le-ta vzpostavljena (novice, intervju z izbranim prijaviteljem, s podjetji, ki se vključijo v cono).</w:t>
      </w:r>
    </w:p>
    <w:p w14:paraId="66171B45" w14:textId="2B57E91D" w:rsidR="002F02DF" w:rsidRPr="00B0746A" w:rsidRDefault="002F02DF" w:rsidP="00C477FA">
      <w:pPr>
        <w:numPr>
          <w:ilvl w:val="0"/>
          <w:numId w:val="4"/>
        </w:numPr>
        <w:spacing w:after="0" w:line="260" w:lineRule="atLeast"/>
        <w:contextualSpacing/>
        <w:jc w:val="both"/>
        <w:rPr>
          <w:rFonts w:cstheme="minorHAnsi"/>
          <w:b/>
          <w:sz w:val="20"/>
          <w:szCs w:val="20"/>
        </w:rPr>
      </w:pPr>
      <w:r w:rsidRPr="00B0746A">
        <w:rPr>
          <w:rFonts w:cstheme="minorHAnsi"/>
          <w:b/>
          <w:sz w:val="20"/>
          <w:szCs w:val="20"/>
        </w:rPr>
        <w:t xml:space="preserve">Zahteve glede hranjenja dokumentacije in spremljanja ter evidentiranja </w:t>
      </w:r>
    </w:p>
    <w:p w14:paraId="6696D3ED" w14:textId="77777777" w:rsidR="00175CE4" w:rsidRPr="00B0746A" w:rsidRDefault="00175CE4" w:rsidP="00175CE4">
      <w:pPr>
        <w:pStyle w:val="Odstavekseznama"/>
        <w:spacing w:after="0" w:line="240" w:lineRule="auto"/>
        <w:ind w:left="360"/>
        <w:jc w:val="both"/>
        <w:rPr>
          <w:rFonts w:cstheme="minorHAnsi"/>
          <w:b/>
          <w:sz w:val="20"/>
          <w:szCs w:val="20"/>
        </w:rPr>
      </w:pPr>
    </w:p>
    <w:p w14:paraId="1F7E1F9A" w14:textId="6F7C6D18" w:rsidR="002F02DF" w:rsidRPr="00B0746A" w:rsidRDefault="005D7C75" w:rsidP="002F02DF">
      <w:pPr>
        <w:jc w:val="both"/>
        <w:rPr>
          <w:rFonts w:cstheme="minorHAnsi"/>
          <w:sz w:val="20"/>
          <w:szCs w:val="20"/>
        </w:rPr>
      </w:pPr>
      <w:r w:rsidRPr="00B0746A">
        <w:rPr>
          <w:rFonts w:cstheme="minorHAnsi"/>
          <w:sz w:val="20"/>
          <w:szCs w:val="20"/>
        </w:rPr>
        <w:t xml:space="preserve">Končni prejemnik </w:t>
      </w:r>
      <w:r w:rsidR="002F02DF" w:rsidRPr="00B0746A">
        <w:rPr>
          <w:rFonts w:cstheme="minorHAnsi"/>
          <w:sz w:val="20"/>
          <w:szCs w:val="20"/>
        </w:rPr>
        <w:t xml:space="preserve">bo dolžan zagotavljati dostopnost in hrambo celotne originalne dokumentacije, vezane na </w:t>
      </w:r>
      <w:r w:rsidRPr="00B0746A">
        <w:rPr>
          <w:rFonts w:cstheme="minorHAnsi"/>
          <w:sz w:val="20"/>
          <w:szCs w:val="20"/>
        </w:rPr>
        <w:t>projekt</w:t>
      </w:r>
      <w:r w:rsidR="002F02DF" w:rsidRPr="00B0746A">
        <w:rPr>
          <w:rFonts w:cstheme="minorHAnsi"/>
          <w:sz w:val="20"/>
          <w:szCs w:val="20"/>
        </w:rPr>
        <w:t xml:space="preserve"> in zagotavljati </w:t>
      </w:r>
      <w:r w:rsidR="00C451EF" w:rsidRPr="00B0746A">
        <w:rPr>
          <w:rFonts w:cstheme="minorHAnsi"/>
          <w:sz w:val="20"/>
          <w:szCs w:val="20"/>
        </w:rPr>
        <w:t xml:space="preserve">MGRT </w:t>
      </w:r>
      <w:r w:rsidR="002F02DF" w:rsidRPr="00B0746A">
        <w:rPr>
          <w:rFonts w:cstheme="minorHAnsi"/>
          <w:sz w:val="20"/>
          <w:szCs w:val="20"/>
        </w:rPr>
        <w:t xml:space="preserve">in drugim nadzornim organom vpogled v navedeno dokumentacijo za potrebe bodočih preverjanj še 10 (deset) let po </w:t>
      </w:r>
      <w:r w:rsidRPr="00B0746A">
        <w:rPr>
          <w:rFonts w:cstheme="minorHAnsi"/>
          <w:sz w:val="20"/>
          <w:szCs w:val="20"/>
        </w:rPr>
        <w:t>z</w:t>
      </w:r>
      <w:r w:rsidR="002F02DF" w:rsidRPr="00B0746A">
        <w:rPr>
          <w:rFonts w:cstheme="minorHAnsi"/>
          <w:sz w:val="20"/>
          <w:szCs w:val="20"/>
        </w:rPr>
        <w:t>aključku</w:t>
      </w:r>
      <w:r w:rsidRPr="00B0746A">
        <w:rPr>
          <w:rFonts w:cstheme="minorHAnsi"/>
          <w:sz w:val="20"/>
          <w:szCs w:val="20"/>
        </w:rPr>
        <w:t xml:space="preserve"> projekta</w:t>
      </w:r>
      <w:r w:rsidR="002F02DF" w:rsidRPr="00B0746A">
        <w:rPr>
          <w:rFonts w:cstheme="minorHAnsi"/>
          <w:sz w:val="20"/>
          <w:szCs w:val="20"/>
        </w:rPr>
        <w:t>.</w:t>
      </w:r>
    </w:p>
    <w:p w14:paraId="448F2240" w14:textId="7FE1272A" w:rsidR="002F02DF" w:rsidRPr="00B0746A" w:rsidRDefault="005D7C75" w:rsidP="002F02DF">
      <w:pPr>
        <w:tabs>
          <w:tab w:val="left" w:pos="0"/>
        </w:tabs>
        <w:jc w:val="both"/>
        <w:rPr>
          <w:rFonts w:cstheme="minorHAnsi"/>
          <w:sz w:val="20"/>
          <w:szCs w:val="20"/>
        </w:rPr>
      </w:pPr>
      <w:r w:rsidRPr="00B0746A">
        <w:rPr>
          <w:rFonts w:cstheme="minorHAnsi"/>
          <w:sz w:val="20"/>
          <w:szCs w:val="20"/>
        </w:rPr>
        <w:t xml:space="preserve">Končni prejemnik mora </w:t>
      </w:r>
      <w:r w:rsidR="002F02DF" w:rsidRPr="00B0746A">
        <w:rPr>
          <w:rFonts w:cstheme="minorHAnsi"/>
          <w:sz w:val="20"/>
          <w:szCs w:val="20"/>
        </w:rPr>
        <w:t xml:space="preserve">voditi in spremljati porabo sredstev za </w:t>
      </w:r>
      <w:r w:rsidR="00F75D31" w:rsidRPr="00B0746A">
        <w:rPr>
          <w:rFonts w:cstheme="minorHAnsi"/>
          <w:sz w:val="20"/>
          <w:szCs w:val="20"/>
        </w:rPr>
        <w:t>projekt</w:t>
      </w:r>
      <w:r w:rsidRPr="00B0746A">
        <w:rPr>
          <w:rFonts w:cstheme="minorHAnsi"/>
          <w:sz w:val="20"/>
          <w:szCs w:val="20"/>
        </w:rPr>
        <w:t xml:space="preserve"> </w:t>
      </w:r>
      <w:r w:rsidR="002F02DF" w:rsidRPr="00B0746A">
        <w:rPr>
          <w:rFonts w:cstheme="minorHAnsi"/>
          <w:sz w:val="20"/>
          <w:szCs w:val="20"/>
        </w:rPr>
        <w:t xml:space="preserve">računovodsko ločeno na posebnem stroškovnem mestu ali po ustrezni računovodski kodi za vse transakcije v zvezi </w:t>
      </w:r>
      <w:r w:rsidRPr="00B0746A">
        <w:rPr>
          <w:rFonts w:cstheme="minorHAnsi"/>
          <w:sz w:val="20"/>
          <w:szCs w:val="20"/>
        </w:rPr>
        <w:t>s projektom</w:t>
      </w:r>
      <w:r w:rsidR="002F02DF" w:rsidRPr="00B0746A">
        <w:rPr>
          <w:rFonts w:cstheme="minorHAnsi"/>
          <w:sz w:val="20"/>
          <w:szCs w:val="20"/>
        </w:rPr>
        <w:t xml:space="preserve">, tako da je v vsakem trenutku zagotovljen pregled nad namensko porabo sredstev, ne glede na računovodska pravila Republike Slovenije. Navedeno ne velja za poenostavljene oblike nepovratnih sredstev, za katere pa bo </w:t>
      </w:r>
      <w:r w:rsidRPr="00B0746A">
        <w:rPr>
          <w:rFonts w:cstheme="minorHAnsi"/>
          <w:sz w:val="20"/>
          <w:szCs w:val="20"/>
        </w:rPr>
        <w:t xml:space="preserve">končni prejemnik </w:t>
      </w:r>
      <w:r w:rsidR="002F02DF" w:rsidRPr="00B0746A">
        <w:rPr>
          <w:rFonts w:cstheme="minorHAnsi"/>
          <w:sz w:val="20"/>
          <w:szCs w:val="20"/>
        </w:rPr>
        <w:t xml:space="preserve">dolžan voditi in spremljati prejeta sredstva za operacijo. </w:t>
      </w:r>
    </w:p>
    <w:p w14:paraId="7BA87868" w14:textId="77777777" w:rsidR="00D46CAB" w:rsidRPr="00B0746A" w:rsidRDefault="00D46CAB" w:rsidP="002F02DF">
      <w:pPr>
        <w:tabs>
          <w:tab w:val="left" w:pos="0"/>
        </w:tabs>
        <w:jc w:val="both"/>
        <w:rPr>
          <w:rFonts w:cstheme="minorHAnsi"/>
          <w:sz w:val="20"/>
          <w:szCs w:val="20"/>
        </w:rPr>
      </w:pPr>
    </w:p>
    <w:p w14:paraId="74257DE8" w14:textId="4FBAC535" w:rsidR="005D7C75" w:rsidRPr="00B0746A" w:rsidRDefault="00412B5C" w:rsidP="00C477FA">
      <w:pPr>
        <w:numPr>
          <w:ilvl w:val="0"/>
          <w:numId w:val="4"/>
        </w:numPr>
        <w:spacing w:after="0" w:line="260" w:lineRule="atLeast"/>
        <w:contextualSpacing/>
        <w:jc w:val="both"/>
        <w:rPr>
          <w:rFonts w:cstheme="minorHAnsi"/>
          <w:b/>
          <w:sz w:val="20"/>
          <w:szCs w:val="20"/>
        </w:rPr>
      </w:pPr>
      <w:r w:rsidRPr="00B0746A">
        <w:rPr>
          <w:rFonts w:cstheme="minorHAnsi"/>
          <w:b/>
          <w:sz w:val="20"/>
          <w:szCs w:val="20"/>
        </w:rPr>
        <w:t>Zahteve glede dostopnosti dokumentacije nadzornim organom</w:t>
      </w:r>
    </w:p>
    <w:p w14:paraId="4B2C526D" w14:textId="77777777" w:rsidR="00175CE4" w:rsidRPr="00B0746A" w:rsidRDefault="00175CE4" w:rsidP="00175CE4">
      <w:pPr>
        <w:pStyle w:val="Odstavekseznama"/>
        <w:spacing w:after="0" w:line="240" w:lineRule="auto"/>
        <w:ind w:left="360"/>
        <w:jc w:val="both"/>
        <w:rPr>
          <w:rFonts w:cstheme="minorHAnsi"/>
          <w:b/>
          <w:sz w:val="20"/>
          <w:szCs w:val="20"/>
        </w:rPr>
      </w:pPr>
    </w:p>
    <w:p w14:paraId="5D5C29D0" w14:textId="13721EE4" w:rsidR="00412B5C" w:rsidRPr="00B0746A" w:rsidRDefault="005D7C75" w:rsidP="00412B5C">
      <w:pPr>
        <w:jc w:val="both"/>
        <w:rPr>
          <w:rFonts w:cstheme="minorHAnsi"/>
          <w:sz w:val="20"/>
          <w:szCs w:val="20"/>
        </w:rPr>
      </w:pPr>
      <w:r w:rsidRPr="00B0746A">
        <w:rPr>
          <w:rFonts w:cstheme="minorHAnsi"/>
          <w:sz w:val="20"/>
          <w:szCs w:val="20"/>
        </w:rPr>
        <w:t xml:space="preserve">Končni prejemnik </w:t>
      </w:r>
      <w:r w:rsidR="00412B5C" w:rsidRPr="00B0746A">
        <w:rPr>
          <w:rFonts w:cstheme="minorHAnsi"/>
          <w:sz w:val="20"/>
          <w:szCs w:val="20"/>
        </w:rPr>
        <w:t xml:space="preserve">mora omogočiti tehnični, administrativni in finančni nadzor nad izvajanjem </w:t>
      </w:r>
      <w:r w:rsidRPr="00B0746A">
        <w:rPr>
          <w:rFonts w:cstheme="minorHAnsi"/>
          <w:sz w:val="20"/>
          <w:szCs w:val="20"/>
        </w:rPr>
        <w:t>projekta</w:t>
      </w:r>
      <w:r w:rsidR="00412B5C" w:rsidRPr="00B0746A">
        <w:rPr>
          <w:rFonts w:cstheme="minorHAnsi"/>
          <w:sz w:val="20"/>
          <w:szCs w:val="20"/>
        </w:rPr>
        <w:t xml:space="preserve">. Nadzor se izvaja s strani </w:t>
      </w:r>
      <w:r w:rsidR="00C451EF" w:rsidRPr="00B0746A">
        <w:rPr>
          <w:rFonts w:cstheme="minorHAnsi"/>
          <w:sz w:val="20"/>
          <w:szCs w:val="20"/>
        </w:rPr>
        <w:t>MGRT</w:t>
      </w:r>
      <w:r w:rsidR="00412B5C" w:rsidRPr="00B0746A">
        <w:rPr>
          <w:rFonts w:cstheme="minorHAnsi"/>
          <w:sz w:val="20"/>
          <w:szCs w:val="20"/>
        </w:rPr>
        <w:t xml:space="preserve">, </w:t>
      </w:r>
      <w:r w:rsidRPr="00B0746A">
        <w:rPr>
          <w:rFonts w:cstheme="minorHAnsi"/>
          <w:sz w:val="20"/>
          <w:szCs w:val="20"/>
        </w:rPr>
        <w:t>koordinacijskega organa (Urad MF za okrevanje in odpornost – URSOO)</w:t>
      </w:r>
      <w:r w:rsidR="00412B5C" w:rsidRPr="00B0746A">
        <w:rPr>
          <w:rFonts w:cstheme="minorHAnsi"/>
          <w:sz w:val="20"/>
          <w:szCs w:val="20"/>
        </w:rPr>
        <w:t xml:space="preserve">, </w:t>
      </w:r>
      <w:r w:rsidR="004E7BE7" w:rsidRPr="00B0746A">
        <w:rPr>
          <w:rFonts w:cstheme="minorHAnsi"/>
          <w:sz w:val="20"/>
          <w:szCs w:val="20"/>
        </w:rPr>
        <w:t xml:space="preserve">nacionalnega koordinatorja za revizijo (Urad za nadzor nad proračunom – UNP), nacionalnega koordinatorja za stroške (Ministrstvo za finance) in/ali </w:t>
      </w:r>
      <w:r w:rsidR="00412B5C" w:rsidRPr="00B0746A">
        <w:rPr>
          <w:rFonts w:cstheme="minorHAnsi"/>
          <w:sz w:val="20"/>
          <w:szCs w:val="20"/>
        </w:rPr>
        <w:t xml:space="preserve">drugih </w:t>
      </w:r>
      <w:r w:rsidR="004E7BE7" w:rsidRPr="00B0746A">
        <w:rPr>
          <w:rFonts w:cstheme="minorHAnsi"/>
          <w:sz w:val="20"/>
          <w:szCs w:val="20"/>
        </w:rPr>
        <w:t xml:space="preserve">domačih ali </w:t>
      </w:r>
      <w:r w:rsidR="00412B5C" w:rsidRPr="00B0746A">
        <w:rPr>
          <w:rFonts w:cstheme="minorHAnsi"/>
          <w:sz w:val="20"/>
          <w:szCs w:val="20"/>
        </w:rPr>
        <w:t xml:space="preserve">evropskih nadzornih </w:t>
      </w:r>
      <w:r w:rsidR="004E7BE7" w:rsidRPr="00B0746A">
        <w:rPr>
          <w:rFonts w:cstheme="minorHAnsi"/>
          <w:sz w:val="20"/>
          <w:szCs w:val="20"/>
        </w:rPr>
        <w:t>institucij</w:t>
      </w:r>
      <w:r w:rsidR="00412B5C" w:rsidRPr="00B0746A">
        <w:rPr>
          <w:rFonts w:cstheme="minorHAnsi"/>
          <w:sz w:val="20"/>
          <w:szCs w:val="20"/>
        </w:rPr>
        <w:t xml:space="preserve"> (v nadaljevanju: nadzorni organi).</w:t>
      </w:r>
    </w:p>
    <w:p w14:paraId="33BCE635" w14:textId="5A92CAD0" w:rsidR="00412B5C" w:rsidRPr="00B0746A" w:rsidRDefault="004E7BE7" w:rsidP="00412B5C">
      <w:pPr>
        <w:jc w:val="both"/>
        <w:rPr>
          <w:rFonts w:cstheme="minorHAnsi"/>
          <w:sz w:val="20"/>
          <w:szCs w:val="20"/>
        </w:rPr>
      </w:pPr>
      <w:r w:rsidRPr="00B0746A">
        <w:rPr>
          <w:rFonts w:cstheme="minorHAnsi"/>
          <w:sz w:val="20"/>
          <w:szCs w:val="20"/>
        </w:rPr>
        <w:t xml:space="preserve">Končni prejemnik </w:t>
      </w:r>
      <w:r w:rsidR="00412B5C" w:rsidRPr="00B0746A">
        <w:rPr>
          <w:rFonts w:cstheme="minorHAnsi"/>
          <w:sz w:val="20"/>
          <w:szCs w:val="20"/>
        </w:rPr>
        <w:t>bo moral nadzornim organom predložiti vse dokumente, ki izkazujejo resničnost, pravilnost in skladnost upravičenih stroškov sofinancirane</w:t>
      </w:r>
      <w:r w:rsidRPr="00B0746A">
        <w:rPr>
          <w:rFonts w:cstheme="minorHAnsi"/>
          <w:sz w:val="20"/>
          <w:szCs w:val="20"/>
        </w:rPr>
        <w:t>ga projekta</w:t>
      </w:r>
      <w:r w:rsidR="00412B5C" w:rsidRPr="00B0746A">
        <w:rPr>
          <w:rFonts w:cstheme="minorHAnsi"/>
          <w:sz w:val="20"/>
          <w:szCs w:val="20"/>
        </w:rPr>
        <w:t xml:space="preserve">. V primeru preverjanja na kraju samem bo </w:t>
      </w:r>
      <w:r w:rsidRPr="00B0746A">
        <w:rPr>
          <w:rFonts w:cstheme="minorHAnsi"/>
          <w:sz w:val="20"/>
          <w:szCs w:val="20"/>
        </w:rPr>
        <w:t xml:space="preserve">končni prejemnik </w:t>
      </w:r>
      <w:r w:rsidR="00412B5C" w:rsidRPr="00B0746A">
        <w:rPr>
          <w:rFonts w:cstheme="minorHAnsi"/>
          <w:sz w:val="20"/>
          <w:szCs w:val="20"/>
        </w:rPr>
        <w:t xml:space="preserve">moral omogočil vpogled v računalniške </w:t>
      </w:r>
      <w:r w:rsidRPr="00B0746A">
        <w:rPr>
          <w:rFonts w:cstheme="minorHAnsi"/>
          <w:sz w:val="20"/>
          <w:szCs w:val="20"/>
        </w:rPr>
        <w:t xml:space="preserve">in računovodske </w:t>
      </w:r>
      <w:r w:rsidR="00412B5C" w:rsidRPr="00B0746A">
        <w:rPr>
          <w:rFonts w:cstheme="minorHAnsi"/>
          <w:sz w:val="20"/>
          <w:szCs w:val="20"/>
        </w:rPr>
        <w:t xml:space="preserve">programe, listine in postopke v zvezi z izvajanjem </w:t>
      </w:r>
      <w:r w:rsidRPr="00B0746A">
        <w:rPr>
          <w:rFonts w:cstheme="minorHAnsi"/>
          <w:sz w:val="20"/>
          <w:szCs w:val="20"/>
        </w:rPr>
        <w:t xml:space="preserve">projekta </w:t>
      </w:r>
      <w:r w:rsidR="00412B5C" w:rsidRPr="00B0746A">
        <w:rPr>
          <w:rFonts w:cstheme="minorHAnsi"/>
          <w:sz w:val="20"/>
          <w:szCs w:val="20"/>
        </w:rPr>
        <w:t xml:space="preserve">ter </w:t>
      </w:r>
      <w:r w:rsidRPr="00B0746A">
        <w:rPr>
          <w:rFonts w:cstheme="minorHAnsi"/>
          <w:sz w:val="20"/>
          <w:szCs w:val="20"/>
        </w:rPr>
        <w:t xml:space="preserve">v </w:t>
      </w:r>
      <w:r w:rsidR="00412B5C" w:rsidRPr="00B0746A">
        <w:rPr>
          <w:rFonts w:cstheme="minorHAnsi"/>
          <w:sz w:val="20"/>
          <w:szCs w:val="20"/>
        </w:rPr>
        <w:t xml:space="preserve">rezultate </w:t>
      </w:r>
      <w:r w:rsidRPr="00B0746A">
        <w:rPr>
          <w:rFonts w:cstheme="minorHAnsi"/>
          <w:sz w:val="20"/>
          <w:szCs w:val="20"/>
        </w:rPr>
        <w:t>projekta (iz dokumentarnih in informacijskih sistemov)</w:t>
      </w:r>
      <w:r w:rsidR="00412B5C" w:rsidRPr="00B0746A">
        <w:rPr>
          <w:rFonts w:cstheme="minorHAnsi"/>
          <w:sz w:val="20"/>
          <w:szCs w:val="20"/>
        </w:rPr>
        <w:t xml:space="preserve">. </w:t>
      </w:r>
      <w:r w:rsidRPr="00B0746A">
        <w:rPr>
          <w:rFonts w:cstheme="minorHAnsi"/>
          <w:sz w:val="20"/>
          <w:szCs w:val="20"/>
        </w:rPr>
        <w:t xml:space="preserve">Končni prejemnik </w:t>
      </w:r>
      <w:r w:rsidR="00412B5C" w:rsidRPr="00B0746A">
        <w:rPr>
          <w:rFonts w:cstheme="minorHAnsi"/>
          <w:sz w:val="20"/>
          <w:szCs w:val="20"/>
        </w:rPr>
        <w:t xml:space="preserve">bo o izvedbi preverjanja na kraju samem predhodno pisno obveščen, </w:t>
      </w:r>
      <w:r w:rsidR="00C451EF" w:rsidRPr="00B0746A">
        <w:rPr>
          <w:rFonts w:cstheme="minorHAnsi"/>
          <w:sz w:val="20"/>
          <w:szCs w:val="20"/>
        </w:rPr>
        <w:t xml:space="preserve">MGRT </w:t>
      </w:r>
      <w:r w:rsidRPr="00B0746A">
        <w:rPr>
          <w:rFonts w:cstheme="minorHAnsi"/>
          <w:sz w:val="20"/>
          <w:szCs w:val="20"/>
        </w:rPr>
        <w:t xml:space="preserve">ali drug nadzorni organ </w:t>
      </w:r>
      <w:r w:rsidR="00412B5C" w:rsidRPr="00B0746A">
        <w:rPr>
          <w:rFonts w:cstheme="minorHAnsi"/>
          <w:sz w:val="20"/>
          <w:szCs w:val="20"/>
        </w:rPr>
        <w:t xml:space="preserve">pa lahko opravi pregled na terenu brez predhodne najave. </w:t>
      </w:r>
      <w:r w:rsidRPr="00B0746A">
        <w:rPr>
          <w:rFonts w:cstheme="minorHAnsi"/>
          <w:sz w:val="20"/>
          <w:szCs w:val="20"/>
        </w:rPr>
        <w:t xml:space="preserve">Končni prejemnik </w:t>
      </w:r>
      <w:r w:rsidR="00412B5C" w:rsidRPr="00B0746A">
        <w:rPr>
          <w:rFonts w:cstheme="minorHAnsi"/>
          <w:sz w:val="20"/>
          <w:szCs w:val="20"/>
        </w:rPr>
        <w:t xml:space="preserve">bo dolžan ukrepati skladno s priporočili iz končnih poročil nadzornih organov in redno obveščati </w:t>
      </w:r>
      <w:r w:rsidR="00C451EF" w:rsidRPr="00B0746A">
        <w:rPr>
          <w:rFonts w:cstheme="minorHAnsi"/>
          <w:sz w:val="20"/>
          <w:szCs w:val="20"/>
        </w:rPr>
        <w:t xml:space="preserve">MGRT </w:t>
      </w:r>
      <w:r w:rsidR="00412B5C" w:rsidRPr="00B0746A">
        <w:rPr>
          <w:rFonts w:cstheme="minorHAnsi"/>
          <w:sz w:val="20"/>
          <w:szCs w:val="20"/>
        </w:rPr>
        <w:t>o izvedenih ukrepih.</w:t>
      </w:r>
    </w:p>
    <w:p w14:paraId="70D84A54" w14:textId="77777777" w:rsidR="00C01AF9" w:rsidRPr="00B0746A" w:rsidRDefault="00C01AF9" w:rsidP="00C01AF9">
      <w:pPr>
        <w:jc w:val="both"/>
        <w:rPr>
          <w:rFonts w:cstheme="minorHAnsi"/>
          <w:sz w:val="20"/>
          <w:szCs w:val="20"/>
        </w:rPr>
      </w:pPr>
    </w:p>
    <w:p w14:paraId="34A878DE" w14:textId="77777777" w:rsidR="00C01AF9" w:rsidRPr="00B0746A" w:rsidRDefault="00C01AF9" w:rsidP="00C477FA">
      <w:pPr>
        <w:numPr>
          <w:ilvl w:val="0"/>
          <w:numId w:val="4"/>
        </w:numPr>
        <w:spacing w:after="0" w:line="260" w:lineRule="atLeast"/>
        <w:contextualSpacing/>
        <w:jc w:val="both"/>
        <w:rPr>
          <w:rFonts w:cstheme="minorHAnsi"/>
          <w:b/>
          <w:sz w:val="20"/>
          <w:szCs w:val="20"/>
        </w:rPr>
      </w:pPr>
      <w:r w:rsidRPr="00B0746A">
        <w:rPr>
          <w:rFonts w:cstheme="minorHAnsi"/>
          <w:b/>
          <w:sz w:val="20"/>
          <w:szCs w:val="20"/>
        </w:rPr>
        <w:t>Načelo »ne škoduj bistveno« (DNSH) v smislu člena 17 Uredbe (EU) 2020/8</w:t>
      </w:r>
      <w:r w:rsidR="00974993" w:rsidRPr="00B0746A">
        <w:rPr>
          <w:rFonts w:cstheme="minorHAnsi"/>
          <w:b/>
          <w:sz w:val="20"/>
          <w:szCs w:val="20"/>
        </w:rPr>
        <w:t>52</w:t>
      </w:r>
    </w:p>
    <w:p w14:paraId="3E31BC55" w14:textId="77777777" w:rsidR="00C01AF9" w:rsidRPr="00B0746A" w:rsidRDefault="00C01AF9" w:rsidP="00F91167">
      <w:pPr>
        <w:rPr>
          <w:rFonts w:cstheme="minorHAnsi"/>
          <w:sz w:val="20"/>
          <w:szCs w:val="20"/>
        </w:rPr>
      </w:pPr>
    </w:p>
    <w:p w14:paraId="3D8B6178" w14:textId="77777777" w:rsidR="00C477FA" w:rsidRPr="00C477FA" w:rsidRDefault="00C477FA" w:rsidP="00C477FA">
      <w:pPr>
        <w:rPr>
          <w:rFonts w:cstheme="minorHAnsi"/>
          <w:bCs/>
          <w:sz w:val="20"/>
          <w:szCs w:val="20"/>
        </w:rPr>
      </w:pPr>
      <w:r w:rsidRPr="00C477FA">
        <w:rPr>
          <w:rFonts w:cstheme="minorHAnsi"/>
          <w:bCs/>
          <w:sz w:val="20"/>
          <w:szCs w:val="20"/>
        </w:rPr>
        <w:t xml:space="preserve">Prijavitelj mora pri pripravi projekta upoštevati „načelo, da se ne škoduje bistveno“ skladno z obvestilom Komisije Tehnične smernice za uporabo „načela, da se ne škoduje bistveno“ v skladu z uredbo o vzpostavitvi mehanizma za okrevanje in odpornost (UL L št. C 58 z dne 18.2.2021), kar pomeni, da se ne podpirajo ali izvajajo gospodarske dejavnosti, ki bistveno škodujejo kateremu koli od </w:t>
      </w:r>
      <w:proofErr w:type="spellStart"/>
      <w:r w:rsidRPr="00C477FA">
        <w:rPr>
          <w:rFonts w:cstheme="minorHAnsi"/>
          <w:bCs/>
          <w:sz w:val="20"/>
          <w:szCs w:val="20"/>
        </w:rPr>
        <w:t>okoljskih</w:t>
      </w:r>
      <w:proofErr w:type="spellEnd"/>
      <w:r w:rsidRPr="00C477FA">
        <w:rPr>
          <w:rFonts w:cstheme="minorHAnsi"/>
          <w:bCs/>
          <w:sz w:val="20"/>
          <w:szCs w:val="20"/>
        </w:rPr>
        <w:t xml:space="preserve"> ciljev v smislu člena 17 Uredbe (EU) 2020/852. Pri tem se upoštevata tako </w:t>
      </w:r>
      <w:proofErr w:type="spellStart"/>
      <w:r w:rsidRPr="00C477FA">
        <w:rPr>
          <w:rFonts w:cstheme="minorHAnsi"/>
          <w:bCs/>
          <w:sz w:val="20"/>
          <w:szCs w:val="20"/>
        </w:rPr>
        <w:t>okoljski</w:t>
      </w:r>
      <w:proofErr w:type="spellEnd"/>
      <w:r w:rsidRPr="00C477FA">
        <w:rPr>
          <w:rFonts w:cstheme="minorHAnsi"/>
          <w:bCs/>
          <w:sz w:val="20"/>
          <w:szCs w:val="20"/>
        </w:rPr>
        <w:t xml:space="preserve"> vpliv same dejavnosti kot </w:t>
      </w:r>
      <w:proofErr w:type="spellStart"/>
      <w:r w:rsidRPr="00C477FA">
        <w:rPr>
          <w:rFonts w:cstheme="minorHAnsi"/>
          <w:bCs/>
          <w:sz w:val="20"/>
          <w:szCs w:val="20"/>
        </w:rPr>
        <w:t>okoljski</w:t>
      </w:r>
      <w:proofErr w:type="spellEnd"/>
      <w:r w:rsidRPr="00C477FA">
        <w:rPr>
          <w:rFonts w:cstheme="minorHAnsi"/>
          <w:bCs/>
          <w:sz w:val="20"/>
          <w:szCs w:val="20"/>
        </w:rPr>
        <w:t xml:space="preserve"> vpliv proizvodov in storitev, ki jih ta dejavnost zagotavlja, v njihovem celotnem življenjskem ciklu, pri čemer se zlasti upošteva proizvodnja, uporaba in konec življenjske dobe teh proizvodov in storitev.</w:t>
      </w:r>
    </w:p>
    <w:p w14:paraId="27271CC6" w14:textId="77777777" w:rsidR="00C477FA" w:rsidRPr="00C477FA" w:rsidRDefault="00C477FA" w:rsidP="00C477FA">
      <w:pPr>
        <w:rPr>
          <w:rFonts w:cstheme="minorHAnsi"/>
          <w:bCs/>
          <w:sz w:val="20"/>
          <w:szCs w:val="20"/>
        </w:rPr>
      </w:pPr>
    </w:p>
    <w:p w14:paraId="2287AC27" w14:textId="77777777" w:rsidR="00C477FA" w:rsidRPr="00C477FA" w:rsidRDefault="00C477FA" w:rsidP="00C477FA">
      <w:pPr>
        <w:rPr>
          <w:rFonts w:cstheme="minorHAnsi"/>
          <w:bCs/>
          <w:sz w:val="20"/>
          <w:szCs w:val="20"/>
        </w:rPr>
      </w:pPr>
      <w:r w:rsidRPr="00C477FA">
        <w:rPr>
          <w:rFonts w:cstheme="minorHAnsi"/>
          <w:bCs/>
          <w:sz w:val="20"/>
          <w:szCs w:val="20"/>
        </w:rPr>
        <w:t>Do prijave niso upravičene investicije podjetij, ki jih je zavoljo spoštovanja načela DNSH (»da se ne škoduje bistveno«) potrebno izločiti iz kakršnekoli podpore iz naslova Mehanizma za okrevanje in odpornost (v nadaljevanju: izključene dejavnosti):</w:t>
      </w:r>
    </w:p>
    <w:p w14:paraId="49E40DF0" w14:textId="77777777" w:rsidR="00C477FA" w:rsidRPr="00C477FA" w:rsidRDefault="00C477FA" w:rsidP="00C477FA">
      <w:pPr>
        <w:rPr>
          <w:rFonts w:cstheme="minorHAnsi"/>
          <w:bCs/>
          <w:sz w:val="20"/>
          <w:szCs w:val="20"/>
        </w:rPr>
      </w:pPr>
      <w:r w:rsidRPr="00C477FA">
        <w:rPr>
          <w:rFonts w:cstheme="minorHAnsi"/>
          <w:bCs/>
          <w:sz w:val="20"/>
          <w:szCs w:val="20"/>
        </w:rPr>
        <w:t>Naložbe, ki škodujejo ciljem blažitve podnebnih sprememb:</w:t>
      </w:r>
    </w:p>
    <w:p w14:paraId="4CF78BC0" w14:textId="77777777" w:rsidR="00C477FA" w:rsidRPr="00C477FA" w:rsidRDefault="00C477FA" w:rsidP="00C477FA">
      <w:pPr>
        <w:numPr>
          <w:ilvl w:val="0"/>
          <w:numId w:val="28"/>
        </w:numPr>
        <w:rPr>
          <w:rFonts w:cstheme="minorHAnsi"/>
          <w:bCs/>
          <w:sz w:val="20"/>
          <w:szCs w:val="20"/>
        </w:rPr>
      </w:pPr>
      <w:r w:rsidRPr="00C477FA">
        <w:rPr>
          <w:rFonts w:cstheme="minorHAnsi"/>
          <w:bCs/>
          <w:sz w:val="20"/>
          <w:szCs w:val="20"/>
        </w:rPr>
        <w:lastRenderedPageBreak/>
        <w:t>naložbe v zvezi s fosilnimi gorivi (vključno z nadaljnjo uporabo), razen za toploto / moč na osnovi zemeljskega plina, ki je skladna s pogoji iz Priloge III smernic DNSH</w:t>
      </w:r>
    </w:p>
    <w:p w14:paraId="4FB91D3D" w14:textId="77777777" w:rsidR="00C477FA" w:rsidRPr="00C477FA" w:rsidRDefault="00C477FA" w:rsidP="00C477FA">
      <w:pPr>
        <w:numPr>
          <w:ilvl w:val="0"/>
          <w:numId w:val="28"/>
        </w:numPr>
        <w:rPr>
          <w:rFonts w:cstheme="minorHAnsi"/>
          <w:bCs/>
          <w:sz w:val="20"/>
          <w:szCs w:val="20"/>
        </w:rPr>
      </w:pPr>
      <w:r w:rsidRPr="00C477FA">
        <w:rPr>
          <w:rFonts w:cstheme="minorHAnsi"/>
          <w:bCs/>
          <w:sz w:val="20"/>
          <w:szCs w:val="20"/>
        </w:rPr>
        <w:t>dejavnosti, ki so vključene v sistem trgovanja s pravicami do emisije CO2 ali njegovih ekvivalentov, razen v kolikor so predvidene emisije bistveno nižje od relevantnih primerljivih vrednosti, določenih za brezplačno dodelitev.</w:t>
      </w:r>
    </w:p>
    <w:p w14:paraId="0BA39ADC" w14:textId="77777777" w:rsidR="00C477FA" w:rsidRPr="00C477FA" w:rsidRDefault="00C477FA" w:rsidP="00C477FA">
      <w:pPr>
        <w:rPr>
          <w:rFonts w:cstheme="minorHAnsi"/>
          <w:bCs/>
          <w:sz w:val="20"/>
          <w:szCs w:val="20"/>
        </w:rPr>
      </w:pPr>
      <w:r w:rsidRPr="00C477FA">
        <w:rPr>
          <w:rFonts w:cstheme="minorHAnsi"/>
          <w:bCs/>
          <w:sz w:val="20"/>
          <w:szCs w:val="20"/>
        </w:rPr>
        <w:t>Naložbe, ki škodujejo prehodu v krožno gospodarstvo:</w:t>
      </w:r>
    </w:p>
    <w:p w14:paraId="1E789A67" w14:textId="77777777" w:rsidR="00C477FA" w:rsidRPr="00C477FA" w:rsidRDefault="00C477FA" w:rsidP="00C477FA">
      <w:pPr>
        <w:numPr>
          <w:ilvl w:val="0"/>
          <w:numId w:val="29"/>
        </w:numPr>
        <w:rPr>
          <w:rFonts w:cstheme="minorHAnsi"/>
          <w:bCs/>
          <w:sz w:val="20"/>
          <w:szCs w:val="20"/>
        </w:rPr>
      </w:pPr>
      <w:r w:rsidRPr="00C477FA">
        <w:rPr>
          <w:rFonts w:cstheme="minorHAnsi"/>
          <w:bCs/>
          <w:sz w:val="20"/>
          <w:szCs w:val="20"/>
        </w:rPr>
        <w:t>naložbe v objekte za odstranjevanje odpadkov na odlagališčih, v obrate za mehansko biološko obdelavo (MBT) in sežigalnice za obdelavo odpadkov, pri čemer ta izključitev ne velja za naložbe:</w:t>
      </w:r>
    </w:p>
    <w:p w14:paraId="13C828E7" w14:textId="77777777" w:rsidR="00C477FA" w:rsidRPr="00C477FA" w:rsidRDefault="00C477FA" w:rsidP="00C477FA">
      <w:pPr>
        <w:numPr>
          <w:ilvl w:val="0"/>
          <w:numId w:val="29"/>
        </w:numPr>
        <w:rPr>
          <w:rFonts w:cstheme="minorHAnsi"/>
          <w:bCs/>
          <w:sz w:val="20"/>
          <w:szCs w:val="20"/>
        </w:rPr>
      </w:pPr>
      <w:r w:rsidRPr="00C477FA">
        <w:rPr>
          <w:rFonts w:cstheme="minorHAnsi"/>
          <w:bCs/>
          <w:sz w:val="20"/>
          <w:szCs w:val="20"/>
        </w:rPr>
        <w:t>obrate, namenjene izključno obdelavi nevarnih odpadkov, ki jih ni mogoče reciklirati</w:t>
      </w:r>
    </w:p>
    <w:p w14:paraId="00D5E456" w14:textId="77777777" w:rsidR="00C477FA" w:rsidRPr="00C477FA" w:rsidRDefault="00C477FA" w:rsidP="00C477FA">
      <w:pPr>
        <w:numPr>
          <w:ilvl w:val="0"/>
          <w:numId w:val="29"/>
        </w:numPr>
        <w:rPr>
          <w:rFonts w:cstheme="minorHAnsi"/>
          <w:bCs/>
          <w:sz w:val="20"/>
          <w:szCs w:val="20"/>
        </w:rPr>
      </w:pPr>
      <w:r w:rsidRPr="00C477FA">
        <w:rPr>
          <w:rFonts w:cstheme="minorHAnsi"/>
          <w:bCs/>
          <w:sz w:val="20"/>
          <w:szCs w:val="20"/>
        </w:rPr>
        <w:t>obstoječe obrate, kjer je naložba namenjena povečanju energetske učinkovitosti, zajemanju izpušnih plinov za skladiščenje ali uporabo ali predelavi materialov iz sežigalnega pepela, pod pogojem da take naložbe ne povzročijo povečanja zmogljivosti obratov za predelavo odpadkov ali podaljšanja življenjske dobe obrata</w:t>
      </w:r>
    </w:p>
    <w:p w14:paraId="28A5767C" w14:textId="77777777" w:rsidR="00C477FA" w:rsidRPr="00C477FA" w:rsidRDefault="00C477FA" w:rsidP="00C477FA">
      <w:pPr>
        <w:numPr>
          <w:ilvl w:val="0"/>
          <w:numId w:val="29"/>
        </w:numPr>
        <w:rPr>
          <w:rFonts w:cstheme="minorHAnsi"/>
          <w:bCs/>
          <w:sz w:val="20"/>
          <w:szCs w:val="20"/>
        </w:rPr>
      </w:pPr>
      <w:r w:rsidRPr="00C477FA">
        <w:rPr>
          <w:rFonts w:cstheme="minorHAnsi"/>
          <w:bCs/>
          <w:sz w:val="20"/>
          <w:szCs w:val="20"/>
        </w:rPr>
        <w:t>dejavnosti, pri katerih lahko dolgotrajno odstranjevanje odpadkov dolgoročno škoduje okolju (npr. jedrski odpadki) skladno z</w:t>
      </w:r>
      <w:r w:rsidRPr="00C477FA">
        <w:rPr>
          <w:rFonts w:cstheme="minorHAnsi"/>
          <w:sz w:val="20"/>
          <w:szCs w:val="20"/>
        </w:rPr>
        <w:t xml:space="preserve"> </w:t>
      </w:r>
      <w:r w:rsidRPr="00C477FA">
        <w:rPr>
          <w:rFonts w:cstheme="minorHAnsi"/>
          <w:bCs/>
          <w:sz w:val="20"/>
          <w:szCs w:val="20"/>
        </w:rPr>
        <w:t>Tehničnimi smernicami za uporabo „načela, da se ne škoduje bistveno“ v skladu z uredbo o vzpostavitvi mehanizma za okrevanje in odpornost.</w:t>
      </w:r>
    </w:p>
    <w:p w14:paraId="71720ACC" w14:textId="77777777" w:rsidR="00C01AF9" w:rsidRPr="00B0746A" w:rsidRDefault="00C01AF9" w:rsidP="00F91167">
      <w:pPr>
        <w:rPr>
          <w:rFonts w:cstheme="minorHAnsi"/>
          <w:sz w:val="20"/>
          <w:szCs w:val="20"/>
        </w:rPr>
      </w:pPr>
    </w:p>
    <w:p w14:paraId="3F1530F1" w14:textId="77777777" w:rsidR="00412B5C" w:rsidRPr="00B0746A" w:rsidRDefault="00412B5C" w:rsidP="00C477FA">
      <w:pPr>
        <w:numPr>
          <w:ilvl w:val="0"/>
          <w:numId w:val="4"/>
        </w:numPr>
        <w:spacing w:after="0" w:line="260" w:lineRule="atLeast"/>
        <w:contextualSpacing/>
        <w:jc w:val="both"/>
        <w:rPr>
          <w:rFonts w:cstheme="minorHAnsi"/>
          <w:b/>
          <w:sz w:val="20"/>
          <w:szCs w:val="20"/>
        </w:rPr>
      </w:pPr>
      <w:r w:rsidRPr="00B0746A">
        <w:rPr>
          <w:rFonts w:cstheme="minorHAnsi"/>
          <w:b/>
          <w:sz w:val="20"/>
          <w:szCs w:val="20"/>
        </w:rPr>
        <w:t xml:space="preserve">Zagotavljanje enakih možnosti in trajnostnega razvoja </w:t>
      </w:r>
    </w:p>
    <w:p w14:paraId="3702F8D0" w14:textId="70E533E2" w:rsidR="00412B5C" w:rsidRPr="00B0746A" w:rsidRDefault="00412B5C" w:rsidP="00412B5C">
      <w:pPr>
        <w:pStyle w:val="TEKST"/>
        <w:spacing w:line="240" w:lineRule="auto"/>
        <w:rPr>
          <w:rFonts w:asciiTheme="minorHAnsi" w:eastAsia="MS Mincho" w:hAnsiTheme="minorHAnsi" w:cstheme="minorHAnsi"/>
          <w:sz w:val="20"/>
          <w:szCs w:val="20"/>
          <w:lang w:eastAsia="en-US"/>
        </w:rPr>
      </w:pPr>
    </w:p>
    <w:p w14:paraId="08100F05" w14:textId="77777777" w:rsidR="00412B5C" w:rsidRPr="00B0746A" w:rsidRDefault="00412B5C" w:rsidP="00412B5C">
      <w:pPr>
        <w:pStyle w:val="TEKST"/>
        <w:spacing w:line="240" w:lineRule="auto"/>
        <w:rPr>
          <w:rFonts w:asciiTheme="minorHAnsi" w:eastAsiaTheme="minorHAnsi" w:hAnsiTheme="minorHAnsi" w:cstheme="minorHAnsi"/>
          <w:sz w:val="20"/>
          <w:szCs w:val="20"/>
          <w:lang w:eastAsia="en-US"/>
        </w:rPr>
      </w:pPr>
      <w:r w:rsidRPr="00B0746A">
        <w:rPr>
          <w:rFonts w:asciiTheme="minorHAnsi" w:eastAsiaTheme="minorHAnsi" w:hAnsiTheme="minorHAnsi" w:cstheme="minorHAnsi"/>
          <w:sz w:val="20"/>
          <w:szCs w:val="20"/>
          <w:lang w:eastAsia="en-US"/>
        </w:rPr>
        <w:t xml:space="preserve">Upravičenec bo moral zagotoviti spodbujanje enakih možnosti moških in žensk ter preprečiti vsakršno diskriminacijo, zlasti v zvezi z dostopnostjo za invalide, med osebami, ki so oziroma bodo vključene v izvajanje aktivnosti v okviru predmetnega javnega razpisa, v skladu z zakonodajo, ki pokriva področje zagotavljanja enakih možnosti in 7. členom Uredbe 1303/2013/EU. </w:t>
      </w:r>
    </w:p>
    <w:p w14:paraId="6B1CE2EB" w14:textId="77777777" w:rsidR="00412B5C" w:rsidRPr="00B0746A" w:rsidRDefault="00412B5C" w:rsidP="00412B5C">
      <w:pPr>
        <w:pStyle w:val="TEKST"/>
        <w:spacing w:line="240" w:lineRule="auto"/>
        <w:rPr>
          <w:rFonts w:asciiTheme="minorHAnsi" w:eastAsiaTheme="minorHAnsi" w:hAnsiTheme="minorHAnsi" w:cstheme="minorHAnsi"/>
          <w:sz w:val="20"/>
          <w:szCs w:val="20"/>
          <w:lang w:eastAsia="en-US"/>
        </w:rPr>
      </w:pPr>
    </w:p>
    <w:p w14:paraId="4E3A42BD" w14:textId="77777777" w:rsidR="00C01AF9" w:rsidRPr="00B0746A" w:rsidRDefault="00412B5C" w:rsidP="00412B5C">
      <w:pPr>
        <w:pStyle w:val="TEKST"/>
        <w:spacing w:line="240" w:lineRule="auto"/>
        <w:rPr>
          <w:rFonts w:asciiTheme="minorHAnsi" w:eastAsiaTheme="minorHAnsi" w:hAnsiTheme="minorHAnsi" w:cstheme="minorHAnsi"/>
          <w:sz w:val="20"/>
          <w:szCs w:val="20"/>
          <w:lang w:eastAsia="en-US"/>
        </w:rPr>
      </w:pPr>
      <w:r w:rsidRPr="00B0746A">
        <w:rPr>
          <w:rFonts w:asciiTheme="minorHAnsi" w:eastAsiaTheme="minorHAnsi" w:hAnsiTheme="minorHAnsi" w:cstheme="minorHAnsi"/>
          <w:sz w:val="20"/>
          <w:szCs w:val="20"/>
          <w:lang w:eastAsia="en-US"/>
        </w:rPr>
        <w:t>Upravičenec bo moral rezultate operacije uresničevati v skladu z načelom trajnostnega razvoja in ob spodbujanju cilja Evropske unije o ohranjanju, varovanju in izboljšanju kakovosti okolja, ob upoštevanju načela onesnaževalec plača v skladu z 8. členom Uredbe 1303/2013/EU.</w:t>
      </w:r>
    </w:p>
    <w:p w14:paraId="2C1F1FC2" w14:textId="77777777" w:rsidR="00412B5C" w:rsidRPr="00B0746A" w:rsidRDefault="00412B5C" w:rsidP="00412B5C">
      <w:pPr>
        <w:pStyle w:val="TEKST"/>
        <w:spacing w:line="240" w:lineRule="auto"/>
        <w:rPr>
          <w:rFonts w:asciiTheme="minorHAnsi" w:hAnsiTheme="minorHAnsi" w:cstheme="minorHAnsi"/>
          <w:sz w:val="20"/>
          <w:szCs w:val="20"/>
        </w:rPr>
      </w:pPr>
    </w:p>
    <w:p w14:paraId="6E750D36" w14:textId="77777777" w:rsidR="00412B5C" w:rsidRPr="00B0746A" w:rsidRDefault="00412B5C" w:rsidP="00C477FA">
      <w:pPr>
        <w:numPr>
          <w:ilvl w:val="0"/>
          <w:numId w:val="4"/>
        </w:numPr>
        <w:spacing w:after="0" w:line="260" w:lineRule="atLeast"/>
        <w:contextualSpacing/>
        <w:jc w:val="both"/>
        <w:rPr>
          <w:rFonts w:cstheme="minorHAnsi"/>
          <w:b/>
          <w:sz w:val="20"/>
          <w:szCs w:val="20"/>
        </w:rPr>
      </w:pPr>
      <w:r w:rsidRPr="00B0746A">
        <w:rPr>
          <w:rFonts w:cstheme="minorHAnsi"/>
          <w:b/>
          <w:sz w:val="20"/>
          <w:szCs w:val="20"/>
        </w:rPr>
        <w:t>Varovanje osebnih podatkov in poslovna skrivnost</w:t>
      </w:r>
    </w:p>
    <w:p w14:paraId="61E710A0" w14:textId="1CBBF641" w:rsidR="00412B5C" w:rsidRPr="00B0746A" w:rsidRDefault="00412B5C" w:rsidP="00412B5C">
      <w:pPr>
        <w:pStyle w:val="TEKST"/>
        <w:spacing w:line="240" w:lineRule="auto"/>
        <w:rPr>
          <w:rFonts w:asciiTheme="minorHAnsi" w:eastAsiaTheme="minorHAnsi" w:hAnsiTheme="minorHAnsi" w:cstheme="minorHAnsi"/>
          <w:sz w:val="20"/>
          <w:szCs w:val="20"/>
          <w:lang w:eastAsia="en-US"/>
        </w:rPr>
      </w:pPr>
    </w:p>
    <w:p w14:paraId="20501305" w14:textId="464FF19F" w:rsidR="00C451EF" w:rsidRPr="00B0746A" w:rsidRDefault="00412B5C" w:rsidP="00412B5C">
      <w:pPr>
        <w:pStyle w:val="TEKST"/>
        <w:rPr>
          <w:rFonts w:asciiTheme="minorHAnsi" w:eastAsiaTheme="minorHAnsi" w:hAnsiTheme="minorHAnsi" w:cstheme="minorHAnsi"/>
          <w:sz w:val="20"/>
          <w:szCs w:val="20"/>
          <w:lang w:eastAsia="en-US"/>
        </w:rPr>
      </w:pPr>
      <w:r w:rsidRPr="00B0746A">
        <w:rPr>
          <w:rFonts w:asciiTheme="minorHAnsi" w:eastAsiaTheme="minorHAnsi" w:hAnsiTheme="minorHAnsi" w:cstheme="minorHAnsi"/>
          <w:sz w:val="20"/>
          <w:szCs w:val="20"/>
          <w:lang w:eastAsia="en-US"/>
        </w:rPr>
        <w:t xml:space="preserve">Varovanje osebnih podatkov, ki jih </w:t>
      </w:r>
      <w:r w:rsidR="00C451EF" w:rsidRPr="00B0746A">
        <w:rPr>
          <w:rFonts w:asciiTheme="minorHAnsi" w:eastAsiaTheme="minorHAnsi" w:hAnsiTheme="minorHAnsi" w:cstheme="minorHAnsi"/>
          <w:sz w:val="20"/>
          <w:szCs w:val="20"/>
          <w:lang w:eastAsia="en-US"/>
        </w:rPr>
        <w:t xml:space="preserve">MGRT </w:t>
      </w:r>
      <w:r w:rsidRPr="00B0746A">
        <w:rPr>
          <w:rFonts w:asciiTheme="minorHAnsi" w:eastAsiaTheme="minorHAnsi" w:hAnsiTheme="minorHAnsi" w:cstheme="minorHAnsi"/>
          <w:sz w:val="20"/>
          <w:szCs w:val="20"/>
          <w:lang w:eastAsia="en-US"/>
        </w:rPr>
        <w:t>posredujejo prijavitelji oziroma upravičenci bo zagotovljeno v skladu z veljavno zakonodajo, ki ureja varovanje osebnih podatkov, vključno s Splošno uredbo GDPR</w:t>
      </w:r>
      <w:r w:rsidR="00D50128" w:rsidRPr="00B0746A">
        <w:rPr>
          <w:rFonts w:asciiTheme="minorHAnsi" w:eastAsiaTheme="minorHAnsi" w:hAnsiTheme="minorHAnsi" w:cstheme="minorHAnsi"/>
          <w:sz w:val="20"/>
          <w:szCs w:val="20"/>
          <w:lang w:eastAsia="en-US"/>
        </w:rPr>
        <w:t xml:space="preserve"> in </w:t>
      </w:r>
      <w:r w:rsidRPr="00B0746A">
        <w:rPr>
          <w:rFonts w:asciiTheme="minorHAnsi" w:eastAsiaTheme="minorHAnsi" w:hAnsiTheme="minorHAnsi" w:cstheme="minorHAnsi"/>
          <w:sz w:val="20"/>
          <w:szCs w:val="20"/>
          <w:lang w:eastAsia="en-US"/>
        </w:rPr>
        <w:t xml:space="preserve">ZVOP-1. V zvezi s tem </w:t>
      </w:r>
      <w:r w:rsidR="00C451EF" w:rsidRPr="00B0746A">
        <w:rPr>
          <w:rFonts w:asciiTheme="minorHAnsi" w:eastAsiaTheme="minorHAnsi" w:hAnsiTheme="minorHAnsi" w:cstheme="minorHAnsi"/>
          <w:sz w:val="20"/>
          <w:szCs w:val="20"/>
          <w:lang w:eastAsia="en-US"/>
        </w:rPr>
        <w:t xml:space="preserve">MGRT </w:t>
      </w:r>
      <w:r w:rsidRPr="00B0746A">
        <w:rPr>
          <w:rFonts w:asciiTheme="minorHAnsi" w:eastAsiaTheme="minorHAnsi" w:hAnsiTheme="minorHAnsi" w:cstheme="minorHAnsi"/>
          <w:sz w:val="20"/>
          <w:szCs w:val="20"/>
          <w:lang w:eastAsia="en-US"/>
        </w:rPr>
        <w:t xml:space="preserve">napotuje na splošne informacije oz. na obvestilo o varstvu osebnih podatkov, objavljeno na spletni strani </w:t>
      </w:r>
      <w:r w:rsidR="00C451EF" w:rsidRPr="00B0746A">
        <w:rPr>
          <w:rFonts w:asciiTheme="minorHAnsi" w:eastAsiaTheme="minorHAnsi" w:hAnsiTheme="minorHAnsi" w:cstheme="minorHAnsi"/>
          <w:sz w:val="20"/>
          <w:szCs w:val="20"/>
          <w:lang w:eastAsia="en-US"/>
        </w:rPr>
        <w:t xml:space="preserve">MGRT </w:t>
      </w:r>
      <w:r w:rsidRPr="00B0746A">
        <w:rPr>
          <w:rFonts w:asciiTheme="minorHAnsi" w:eastAsiaTheme="minorHAnsi" w:hAnsiTheme="minorHAnsi" w:cstheme="minorHAnsi"/>
          <w:sz w:val="20"/>
          <w:szCs w:val="20"/>
          <w:lang w:eastAsia="en-US"/>
        </w:rPr>
        <w:t xml:space="preserve">na povezavi </w:t>
      </w:r>
      <w:r w:rsidR="00C451EF" w:rsidRPr="00B0746A">
        <w:rPr>
          <w:rFonts w:asciiTheme="minorHAnsi" w:eastAsiaTheme="minorHAnsi" w:hAnsiTheme="minorHAnsi" w:cstheme="minorHAnsi"/>
          <w:sz w:val="20"/>
          <w:szCs w:val="20"/>
          <w:lang w:eastAsia="en-US"/>
        </w:rPr>
        <w:t>:</w:t>
      </w:r>
    </w:p>
    <w:p w14:paraId="60EF9108" w14:textId="079CAAC6" w:rsidR="00F340B6" w:rsidRPr="00B0746A" w:rsidRDefault="00880D41" w:rsidP="00412B5C">
      <w:pPr>
        <w:pStyle w:val="TEKST"/>
        <w:rPr>
          <w:rFonts w:asciiTheme="minorHAnsi" w:eastAsia="MS Mincho" w:hAnsiTheme="minorHAnsi" w:cstheme="minorHAnsi"/>
          <w:sz w:val="20"/>
          <w:szCs w:val="20"/>
        </w:rPr>
      </w:pPr>
      <w:hyperlink r:id="rId23" w:history="1">
        <w:r w:rsidR="00F340B6" w:rsidRPr="00B0746A">
          <w:rPr>
            <w:rStyle w:val="Hiperpovezava"/>
            <w:rFonts w:asciiTheme="minorHAnsi" w:eastAsia="MS Mincho" w:hAnsiTheme="minorHAnsi" w:cstheme="minorHAnsi"/>
            <w:sz w:val="20"/>
            <w:szCs w:val="20"/>
          </w:rPr>
          <w:t>http://www.mgrt.gov.si/si/o_ministrstvu/varstvo_osebnih_podatkov/</w:t>
        </w:r>
      </w:hyperlink>
      <w:r w:rsidR="00D46CAB" w:rsidRPr="00B0746A">
        <w:rPr>
          <w:rFonts w:asciiTheme="minorHAnsi" w:eastAsia="MS Mincho" w:hAnsiTheme="minorHAnsi" w:cstheme="minorHAnsi"/>
          <w:sz w:val="20"/>
          <w:szCs w:val="20"/>
        </w:rPr>
        <w:t xml:space="preserve"> .</w:t>
      </w:r>
    </w:p>
    <w:p w14:paraId="315961B8" w14:textId="22352AB2" w:rsidR="00412B5C" w:rsidRPr="00B0746A" w:rsidRDefault="00412B5C" w:rsidP="00412B5C">
      <w:pPr>
        <w:pStyle w:val="TEKST"/>
        <w:spacing w:line="240" w:lineRule="auto"/>
        <w:rPr>
          <w:rFonts w:asciiTheme="minorHAnsi" w:eastAsiaTheme="minorHAnsi" w:hAnsiTheme="minorHAnsi" w:cstheme="minorHAnsi"/>
          <w:sz w:val="20"/>
          <w:szCs w:val="20"/>
          <w:lang w:eastAsia="en-US"/>
        </w:rPr>
      </w:pPr>
    </w:p>
    <w:p w14:paraId="4D06A21D" w14:textId="733D4773" w:rsidR="00412B5C" w:rsidRPr="00B0746A" w:rsidRDefault="00412B5C" w:rsidP="00412B5C">
      <w:pPr>
        <w:pStyle w:val="TEKST"/>
        <w:spacing w:line="240" w:lineRule="auto"/>
        <w:rPr>
          <w:rFonts w:asciiTheme="minorHAnsi" w:eastAsiaTheme="minorHAnsi" w:hAnsiTheme="minorHAnsi" w:cstheme="minorHAnsi"/>
          <w:sz w:val="20"/>
          <w:szCs w:val="20"/>
          <w:lang w:eastAsia="en-US"/>
        </w:rPr>
      </w:pPr>
      <w:r w:rsidRPr="00B0746A">
        <w:rPr>
          <w:rFonts w:asciiTheme="minorHAnsi" w:eastAsiaTheme="minorHAnsi" w:hAnsiTheme="minorHAnsi" w:cstheme="minorHAnsi"/>
          <w:sz w:val="20"/>
          <w:szCs w:val="20"/>
          <w:lang w:eastAsia="en-US"/>
        </w:rPr>
        <w:t xml:space="preserve">Vsi podatki iz vlog, ki jih komisija odpre, so informacije javnega značaja razen tistih podatkov, ki jih prijavitelj posebej označi, in sicer poslovne skrivnosti, osebni podatki in druge izjeme iz 6. člena Zakona o dostopu do informacij javnega značaja (Uradni list RS, št. 51/06 – uradno prečiščeno besedilo, 117/06-ZdavP-2, 23/14, 50/14, 19/15 – </w:t>
      </w:r>
      <w:proofErr w:type="spellStart"/>
      <w:r w:rsidRPr="00B0746A">
        <w:rPr>
          <w:rFonts w:asciiTheme="minorHAnsi" w:eastAsiaTheme="minorHAnsi" w:hAnsiTheme="minorHAnsi" w:cstheme="minorHAnsi"/>
          <w:sz w:val="20"/>
          <w:szCs w:val="20"/>
          <w:lang w:eastAsia="en-US"/>
        </w:rPr>
        <w:t>odl</w:t>
      </w:r>
      <w:proofErr w:type="spellEnd"/>
      <w:r w:rsidRPr="00B0746A">
        <w:rPr>
          <w:rFonts w:asciiTheme="minorHAnsi" w:eastAsiaTheme="minorHAnsi" w:hAnsiTheme="minorHAnsi" w:cstheme="minorHAnsi"/>
          <w:sz w:val="20"/>
          <w:szCs w:val="20"/>
          <w:lang w:eastAsia="en-US"/>
        </w:rPr>
        <w:t xml:space="preserve">. US in 7/18, v nadaljevanju: ZDIJZ), ki niso javno dostopne in tako ne smejo biti razkrite oz. dostopne javnosti. Poslovna skrivnost </w:t>
      </w:r>
      <w:r w:rsidR="00B140D7" w:rsidRPr="00B0746A">
        <w:rPr>
          <w:rFonts w:asciiTheme="minorHAnsi" w:eastAsiaTheme="minorHAnsi" w:hAnsiTheme="minorHAnsi" w:cstheme="minorHAnsi"/>
          <w:sz w:val="20"/>
          <w:szCs w:val="20"/>
          <w:lang w:eastAsia="en-US"/>
        </w:rPr>
        <w:t xml:space="preserve">mora biti določena skladno z Zakonom o poslovni skrivnosti (Uradni list RS, št. 22/19) in </w:t>
      </w:r>
      <w:r w:rsidRPr="00B0746A">
        <w:rPr>
          <w:rFonts w:asciiTheme="minorHAnsi" w:eastAsiaTheme="minorHAnsi" w:hAnsiTheme="minorHAnsi" w:cstheme="minorHAnsi"/>
          <w:sz w:val="20"/>
          <w:szCs w:val="20"/>
          <w:lang w:eastAsia="en-US"/>
        </w:rPr>
        <w:t xml:space="preserve">se lahko nanaša </w:t>
      </w:r>
      <w:r w:rsidR="00B140D7" w:rsidRPr="00B0746A">
        <w:rPr>
          <w:rFonts w:asciiTheme="minorHAnsi" w:eastAsiaTheme="minorHAnsi" w:hAnsiTheme="minorHAnsi" w:cstheme="minorHAnsi"/>
          <w:sz w:val="20"/>
          <w:szCs w:val="20"/>
          <w:lang w:eastAsia="en-US"/>
        </w:rPr>
        <w:t xml:space="preserve">le </w:t>
      </w:r>
      <w:r w:rsidRPr="00B0746A">
        <w:rPr>
          <w:rFonts w:asciiTheme="minorHAnsi" w:eastAsiaTheme="minorHAnsi" w:hAnsiTheme="minorHAnsi" w:cstheme="minorHAnsi"/>
          <w:sz w:val="20"/>
          <w:szCs w:val="20"/>
          <w:lang w:eastAsia="en-US"/>
        </w:rPr>
        <w:t xml:space="preserve">na posamezen podatek ali na del vloge, ne more pa se nanašati na celotno vlogo. Prijavitelj mora pojasniti, zakaj posamezen podatek ne sme biti dostopen javnosti kot informacija javnega značaja. Če prijavitelj ne označi in razloži takšnih podatkov v vlogi, bo </w:t>
      </w:r>
      <w:r w:rsidR="00C451EF" w:rsidRPr="00B0746A">
        <w:rPr>
          <w:rFonts w:asciiTheme="minorHAnsi" w:eastAsiaTheme="minorHAnsi" w:hAnsiTheme="minorHAnsi" w:cstheme="minorHAnsi"/>
          <w:sz w:val="20"/>
          <w:szCs w:val="20"/>
          <w:lang w:eastAsia="en-US"/>
        </w:rPr>
        <w:t xml:space="preserve">MGRT </w:t>
      </w:r>
      <w:r w:rsidRPr="00B0746A">
        <w:rPr>
          <w:rFonts w:asciiTheme="minorHAnsi" w:eastAsiaTheme="minorHAnsi" w:hAnsiTheme="minorHAnsi" w:cstheme="minorHAnsi"/>
          <w:sz w:val="20"/>
          <w:szCs w:val="20"/>
          <w:lang w:eastAsia="en-US"/>
        </w:rPr>
        <w:t xml:space="preserve">lahko domnevalo, da vloga po stališču prijavitelja ne vsebuje poslovnih skrivnosti in drugih izjem iz 6. člena ZDIJZ. </w:t>
      </w:r>
    </w:p>
    <w:p w14:paraId="12861D50" w14:textId="77777777" w:rsidR="00412B5C" w:rsidRPr="00B0746A" w:rsidRDefault="00412B5C" w:rsidP="00412B5C">
      <w:pPr>
        <w:pStyle w:val="TEKST"/>
        <w:spacing w:line="240" w:lineRule="auto"/>
        <w:rPr>
          <w:rFonts w:asciiTheme="minorHAnsi" w:eastAsia="MS Mincho" w:hAnsiTheme="minorHAnsi" w:cstheme="minorHAnsi"/>
          <w:sz w:val="20"/>
          <w:szCs w:val="20"/>
          <w:lang w:eastAsia="en-US"/>
        </w:rPr>
      </w:pPr>
    </w:p>
    <w:p w14:paraId="3E1F3352" w14:textId="52EC054A" w:rsidR="00412B5C" w:rsidRPr="00B0746A" w:rsidRDefault="00412B5C" w:rsidP="00412B5C">
      <w:pPr>
        <w:pStyle w:val="TEKST"/>
        <w:spacing w:line="240" w:lineRule="auto"/>
        <w:rPr>
          <w:rFonts w:asciiTheme="minorHAnsi" w:eastAsiaTheme="minorHAnsi" w:hAnsiTheme="minorHAnsi" w:cstheme="minorHAnsi"/>
          <w:sz w:val="20"/>
          <w:szCs w:val="20"/>
          <w:lang w:eastAsia="en-US"/>
        </w:rPr>
      </w:pPr>
      <w:r w:rsidRPr="00B0746A">
        <w:rPr>
          <w:rFonts w:asciiTheme="minorHAnsi" w:eastAsiaTheme="minorHAnsi" w:hAnsiTheme="minorHAnsi" w:cstheme="minorHAnsi"/>
          <w:sz w:val="20"/>
          <w:szCs w:val="20"/>
          <w:lang w:eastAsia="en-US"/>
        </w:rPr>
        <w:t xml:space="preserve">Namen obdelave osebnih podatkov, ki jih </w:t>
      </w:r>
      <w:r w:rsidR="00C451EF" w:rsidRPr="00B0746A">
        <w:rPr>
          <w:rFonts w:asciiTheme="minorHAnsi" w:eastAsiaTheme="minorHAnsi" w:hAnsiTheme="minorHAnsi" w:cstheme="minorHAnsi"/>
          <w:sz w:val="20"/>
          <w:szCs w:val="20"/>
          <w:lang w:eastAsia="en-US"/>
        </w:rPr>
        <w:t xml:space="preserve">MGRT </w:t>
      </w:r>
      <w:r w:rsidRPr="00B0746A">
        <w:rPr>
          <w:rFonts w:asciiTheme="minorHAnsi" w:eastAsiaTheme="minorHAnsi" w:hAnsiTheme="minorHAnsi" w:cstheme="minorHAnsi"/>
          <w:sz w:val="20"/>
          <w:szCs w:val="20"/>
          <w:lang w:eastAsia="en-US"/>
        </w:rPr>
        <w:t xml:space="preserve">posredujejo prijavitelji oziroma upravičenci, je izvedba javnega razpisa ali javnega poziva, vodenje podatkov, evidenc, analiz in drugih zbirk za </w:t>
      </w:r>
      <w:r w:rsidR="00C451EF" w:rsidRPr="00B0746A">
        <w:rPr>
          <w:rFonts w:asciiTheme="minorHAnsi" w:eastAsiaTheme="minorHAnsi" w:hAnsiTheme="minorHAnsi" w:cstheme="minorHAnsi"/>
          <w:sz w:val="20"/>
          <w:szCs w:val="20"/>
          <w:lang w:eastAsia="en-US"/>
        </w:rPr>
        <w:t xml:space="preserve">MGRT </w:t>
      </w:r>
      <w:r w:rsidRPr="00B0746A">
        <w:rPr>
          <w:rFonts w:asciiTheme="minorHAnsi" w:eastAsiaTheme="minorHAnsi" w:hAnsiTheme="minorHAnsi" w:cstheme="minorHAnsi"/>
          <w:sz w:val="20"/>
          <w:szCs w:val="20"/>
          <w:lang w:eastAsia="en-US"/>
        </w:rPr>
        <w:t xml:space="preserve">in nadzorne organe in sicer </w:t>
      </w:r>
      <w:r w:rsidRPr="00B0746A">
        <w:rPr>
          <w:rFonts w:asciiTheme="minorHAnsi" w:eastAsiaTheme="minorHAnsi" w:hAnsiTheme="minorHAnsi" w:cstheme="minorHAnsi"/>
          <w:sz w:val="20"/>
          <w:szCs w:val="20"/>
          <w:lang w:eastAsia="en-US"/>
        </w:rPr>
        <w:lastRenderedPageBreak/>
        <w:t xml:space="preserve">o izidu javnega razpisa ali javnega poziva in o izvajanju pogodbe o (so)financiranju. Nadalje je namen obdelave osebnih podatkov tudi izdelava študij in vrednotenj, sodelovanje in priprava oziroma izdelava vlog v postopkih pred pristojnimi organi (postopki pred sodnimi, preiskovalnimi ali drugimi pristojnimi organi). Osebni podatki se bodo obdelovali tudi za namene učinkovitega delovanja informacijskih sistemov ali pripomočkov, ki jih uporablja ali jih je dolžno uporabljati </w:t>
      </w:r>
      <w:r w:rsidR="00C451EF" w:rsidRPr="00B0746A">
        <w:rPr>
          <w:rFonts w:asciiTheme="minorHAnsi" w:eastAsiaTheme="minorHAnsi" w:hAnsiTheme="minorHAnsi" w:cstheme="minorHAnsi"/>
          <w:sz w:val="20"/>
          <w:szCs w:val="20"/>
          <w:lang w:eastAsia="en-US"/>
        </w:rPr>
        <w:t>MGRT.</w:t>
      </w:r>
    </w:p>
    <w:p w14:paraId="4E009F8A" w14:textId="2324C115" w:rsidR="00412B5C" w:rsidRPr="00B0746A" w:rsidRDefault="00412B5C" w:rsidP="00412B5C">
      <w:pPr>
        <w:pStyle w:val="TEKST"/>
        <w:spacing w:line="240" w:lineRule="auto"/>
        <w:rPr>
          <w:rFonts w:asciiTheme="minorHAnsi" w:eastAsiaTheme="minorHAnsi" w:hAnsiTheme="minorHAnsi" w:cstheme="minorHAnsi"/>
          <w:sz w:val="20"/>
          <w:szCs w:val="20"/>
          <w:lang w:eastAsia="en-US"/>
        </w:rPr>
      </w:pPr>
      <w:r w:rsidRPr="00B0746A">
        <w:rPr>
          <w:rFonts w:asciiTheme="minorHAnsi" w:eastAsiaTheme="minorHAnsi" w:hAnsiTheme="minorHAnsi" w:cstheme="minorHAnsi"/>
          <w:sz w:val="20"/>
          <w:szCs w:val="20"/>
          <w:lang w:eastAsia="en-US"/>
        </w:rPr>
        <w:t>Podatki o sofinanciranih operacijah, za katere je tako določeno s predpisi ali, ki so javnega značaja, se bodo objavili. Objavljen bo seznam upravičencev, ki bo obsegal navedbo upravičenca, naziv operacije, programsko območje upravičenca in znesek javnih virov financiranja operacije. Objave podatkov o operaciji in upravičencih do sredstev bodo izvedene v skladu z ZDIJZ.</w:t>
      </w:r>
    </w:p>
    <w:p w14:paraId="54100491" w14:textId="77777777" w:rsidR="00B225EA" w:rsidRPr="00B0746A" w:rsidRDefault="00B225EA" w:rsidP="00412B5C">
      <w:pPr>
        <w:pStyle w:val="TEKST"/>
        <w:spacing w:line="240" w:lineRule="auto"/>
        <w:rPr>
          <w:rFonts w:asciiTheme="minorHAnsi" w:eastAsiaTheme="minorHAnsi" w:hAnsiTheme="minorHAnsi" w:cstheme="minorHAnsi"/>
          <w:sz w:val="20"/>
          <w:szCs w:val="20"/>
          <w:lang w:eastAsia="en-US"/>
        </w:rPr>
      </w:pPr>
    </w:p>
    <w:p w14:paraId="08F5474E" w14:textId="0A3C0ACA" w:rsidR="00412B5C" w:rsidRPr="00B0746A" w:rsidRDefault="00B225EA" w:rsidP="00412B5C">
      <w:pPr>
        <w:pStyle w:val="TEKST"/>
        <w:spacing w:line="240" w:lineRule="auto"/>
        <w:rPr>
          <w:rFonts w:asciiTheme="minorHAnsi" w:hAnsiTheme="minorHAnsi" w:cstheme="minorHAnsi"/>
          <w:sz w:val="20"/>
          <w:szCs w:val="20"/>
        </w:rPr>
      </w:pPr>
      <w:r w:rsidRPr="00B0746A">
        <w:rPr>
          <w:rFonts w:asciiTheme="minorHAnsi" w:hAnsiTheme="minorHAnsi" w:cstheme="minorHAnsi"/>
          <w:sz w:val="20"/>
          <w:szCs w:val="20"/>
        </w:rPr>
        <w:t xml:space="preserve">Prejemnik sredstev, ki je skladno z zakonom, ki ureja preprečevanje pranja denarja in financiranja terorizma, zavezan k vpisu podatkov v Register dejanskih lastnikov, ki ga vodi Agencija Republike Slovenije za javnopravne evidence in storitve (AJPES), bo s podpisom pogodbe o dodelitvi sredstev zavezan, da na poziv </w:t>
      </w:r>
      <w:r w:rsidR="00C451EF" w:rsidRPr="00B0746A">
        <w:rPr>
          <w:rFonts w:asciiTheme="minorHAnsi" w:hAnsiTheme="minorHAnsi" w:cstheme="minorHAnsi"/>
          <w:sz w:val="20"/>
          <w:szCs w:val="20"/>
        </w:rPr>
        <w:t>MGRT</w:t>
      </w:r>
      <w:r w:rsidRPr="00B0746A">
        <w:rPr>
          <w:rFonts w:asciiTheme="minorHAnsi" w:hAnsiTheme="minorHAnsi" w:cstheme="minorHAnsi"/>
          <w:sz w:val="20"/>
          <w:szCs w:val="20"/>
        </w:rPr>
        <w:t xml:space="preserve"> in v roku, postavljenem v pozivu, </w:t>
      </w:r>
      <w:r w:rsidR="00C451EF" w:rsidRPr="00B0746A">
        <w:rPr>
          <w:rFonts w:asciiTheme="minorHAnsi" w:hAnsiTheme="minorHAnsi" w:cstheme="minorHAnsi"/>
          <w:sz w:val="20"/>
          <w:szCs w:val="20"/>
        </w:rPr>
        <w:t>MGRT</w:t>
      </w:r>
      <w:r w:rsidRPr="00B0746A">
        <w:rPr>
          <w:rFonts w:asciiTheme="minorHAnsi" w:hAnsiTheme="minorHAnsi" w:cstheme="minorHAnsi"/>
          <w:sz w:val="20"/>
          <w:szCs w:val="20"/>
        </w:rPr>
        <w:t xml:space="preserve"> posreduje podatke o svojih dejanskih lastnikih, katere je </w:t>
      </w:r>
      <w:r w:rsidR="00C451EF" w:rsidRPr="00B0746A">
        <w:rPr>
          <w:rFonts w:asciiTheme="minorHAnsi" w:hAnsiTheme="minorHAnsi" w:cstheme="minorHAnsi"/>
          <w:sz w:val="20"/>
          <w:szCs w:val="20"/>
        </w:rPr>
        <w:t>MGRT</w:t>
      </w:r>
      <w:r w:rsidRPr="00B0746A">
        <w:rPr>
          <w:rFonts w:asciiTheme="minorHAnsi" w:hAnsiTheme="minorHAnsi" w:cstheme="minorHAnsi"/>
          <w:sz w:val="20"/>
          <w:szCs w:val="20"/>
        </w:rPr>
        <w:t xml:space="preserve"> kot izvajalec ukrepa dolžno zagotavljati po predpisih, ki urejajo izvajanje Mehanizma za okrevanje in odpornost.</w:t>
      </w:r>
    </w:p>
    <w:p w14:paraId="1F558447" w14:textId="77777777" w:rsidR="00B225EA" w:rsidRPr="00B0746A" w:rsidRDefault="00B225EA" w:rsidP="00412B5C">
      <w:pPr>
        <w:pStyle w:val="TEKST"/>
        <w:spacing w:line="240" w:lineRule="auto"/>
        <w:rPr>
          <w:rFonts w:asciiTheme="minorHAnsi" w:hAnsiTheme="minorHAnsi" w:cstheme="minorHAnsi"/>
          <w:sz w:val="20"/>
          <w:szCs w:val="20"/>
        </w:rPr>
      </w:pPr>
    </w:p>
    <w:p w14:paraId="44BD2A77" w14:textId="77777777" w:rsidR="00A56962" w:rsidRPr="00B0746A" w:rsidRDefault="00192BBC" w:rsidP="00C477FA">
      <w:pPr>
        <w:numPr>
          <w:ilvl w:val="0"/>
          <w:numId w:val="4"/>
        </w:numPr>
        <w:spacing w:after="0" w:line="260" w:lineRule="atLeast"/>
        <w:contextualSpacing/>
        <w:jc w:val="both"/>
        <w:rPr>
          <w:rFonts w:cstheme="minorHAnsi"/>
          <w:b/>
          <w:sz w:val="20"/>
          <w:szCs w:val="20"/>
        </w:rPr>
      </w:pPr>
      <w:r w:rsidRPr="00B0746A">
        <w:rPr>
          <w:rFonts w:cstheme="minorHAnsi"/>
          <w:b/>
          <w:sz w:val="20"/>
          <w:szCs w:val="20"/>
        </w:rPr>
        <w:t>Zahteve glede spremljanja in vrednotenja doseganja mejnikov, rezultatov in kazalnikov projekta</w:t>
      </w:r>
    </w:p>
    <w:p w14:paraId="291BA2BD" w14:textId="0BE0E6B1" w:rsidR="00412B5C" w:rsidRPr="00B0746A" w:rsidRDefault="00412B5C" w:rsidP="00D27FD4">
      <w:pPr>
        <w:pStyle w:val="TEKST"/>
        <w:spacing w:line="240" w:lineRule="auto"/>
        <w:rPr>
          <w:rFonts w:asciiTheme="minorHAnsi" w:eastAsiaTheme="minorHAnsi" w:hAnsiTheme="minorHAnsi" w:cstheme="minorHAnsi"/>
          <w:sz w:val="20"/>
          <w:szCs w:val="20"/>
          <w:lang w:eastAsia="en-US"/>
        </w:rPr>
      </w:pPr>
    </w:p>
    <w:p w14:paraId="470A53B3" w14:textId="77777777" w:rsidR="00412B5C" w:rsidRPr="00B0746A" w:rsidRDefault="00412B5C" w:rsidP="00D27FD4">
      <w:pPr>
        <w:pStyle w:val="TEKST"/>
        <w:spacing w:line="240" w:lineRule="auto"/>
        <w:rPr>
          <w:rFonts w:asciiTheme="minorHAnsi" w:eastAsiaTheme="minorHAnsi" w:hAnsiTheme="minorHAnsi" w:cstheme="minorHAnsi"/>
          <w:sz w:val="20"/>
          <w:szCs w:val="20"/>
          <w:lang w:eastAsia="en-US"/>
        </w:rPr>
      </w:pPr>
      <w:r w:rsidRPr="00B0746A">
        <w:rPr>
          <w:rFonts w:asciiTheme="minorHAnsi" w:eastAsiaTheme="minorHAnsi" w:hAnsiTheme="minorHAnsi" w:cstheme="minorHAnsi"/>
          <w:sz w:val="20"/>
          <w:szCs w:val="20"/>
          <w:lang w:eastAsia="en-US"/>
        </w:rPr>
        <w:t>Dokazila o doseganju ciljev, ki jih bo potrebno zbirati za namene spremljanja in vrednotenja, so natančneje opredeljena v razpisni dokumentaciji.</w:t>
      </w:r>
    </w:p>
    <w:p w14:paraId="7239E27A" w14:textId="77777777" w:rsidR="00412B5C" w:rsidRPr="00B0746A" w:rsidRDefault="00412B5C" w:rsidP="00D27FD4">
      <w:pPr>
        <w:pStyle w:val="TEKST"/>
        <w:spacing w:line="240" w:lineRule="auto"/>
        <w:rPr>
          <w:rFonts w:asciiTheme="minorHAnsi" w:eastAsiaTheme="minorHAnsi" w:hAnsiTheme="minorHAnsi" w:cstheme="minorHAnsi"/>
          <w:sz w:val="20"/>
          <w:szCs w:val="20"/>
          <w:lang w:eastAsia="en-US"/>
        </w:rPr>
      </w:pPr>
    </w:p>
    <w:p w14:paraId="31B2441A" w14:textId="1A4DB229" w:rsidR="00412B5C" w:rsidRPr="00B0746A" w:rsidRDefault="00412B5C" w:rsidP="00D27FD4">
      <w:pPr>
        <w:pStyle w:val="TEKST"/>
        <w:spacing w:line="240" w:lineRule="auto"/>
        <w:rPr>
          <w:rFonts w:asciiTheme="minorHAnsi" w:eastAsiaTheme="minorHAnsi" w:hAnsiTheme="minorHAnsi" w:cstheme="minorHAnsi"/>
          <w:sz w:val="20"/>
          <w:szCs w:val="20"/>
          <w:lang w:eastAsia="en-US"/>
        </w:rPr>
      </w:pPr>
      <w:r w:rsidRPr="00B0746A">
        <w:rPr>
          <w:rFonts w:asciiTheme="minorHAnsi" w:eastAsiaTheme="minorHAnsi" w:hAnsiTheme="minorHAnsi" w:cstheme="minorHAnsi"/>
          <w:sz w:val="20"/>
          <w:szCs w:val="20"/>
          <w:lang w:eastAsia="en-US"/>
        </w:rPr>
        <w:t xml:space="preserve">Upravičenec mora v vlogi realno prikazati načrtovane cilje </w:t>
      </w:r>
      <w:r w:rsidR="00D46CAB" w:rsidRPr="00B0746A">
        <w:rPr>
          <w:rFonts w:asciiTheme="minorHAnsi" w:eastAsiaTheme="minorHAnsi" w:hAnsiTheme="minorHAnsi" w:cstheme="minorHAnsi"/>
          <w:sz w:val="20"/>
          <w:szCs w:val="20"/>
          <w:lang w:eastAsia="en-US"/>
        </w:rPr>
        <w:t>projekta</w:t>
      </w:r>
      <w:r w:rsidRPr="00B0746A">
        <w:rPr>
          <w:rFonts w:asciiTheme="minorHAnsi" w:eastAsiaTheme="minorHAnsi" w:hAnsiTheme="minorHAnsi" w:cstheme="minorHAnsi"/>
          <w:sz w:val="20"/>
          <w:szCs w:val="20"/>
          <w:lang w:eastAsia="en-US"/>
        </w:rPr>
        <w:t>. Podatki iz vloge za prijavo (prejete dokumentacije) bodo osnova za spremljanje pričakovanih rezultatov in bodo kot takšni tudi priloga pogodbe o</w:t>
      </w:r>
      <w:r w:rsidR="00D46CAB" w:rsidRPr="00B0746A">
        <w:rPr>
          <w:rFonts w:asciiTheme="minorHAnsi" w:eastAsiaTheme="minorHAnsi" w:hAnsiTheme="minorHAnsi" w:cstheme="minorHAnsi"/>
          <w:sz w:val="20"/>
          <w:szCs w:val="20"/>
          <w:lang w:eastAsia="en-US"/>
        </w:rPr>
        <w:t xml:space="preserve"> dodelitvi sredstev</w:t>
      </w:r>
      <w:r w:rsidRPr="00B0746A">
        <w:rPr>
          <w:rFonts w:asciiTheme="minorHAnsi" w:eastAsiaTheme="minorHAnsi" w:hAnsiTheme="minorHAnsi" w:cstheme="minorHAnsi"/>
          <w:sz w:val="20"/>
          <w:szCs w:val="20"/>
          <w:lang w:eastAsia="en-US"/>
        </w:rPr>
        <w:t>.</w:t>
      </w:r>
    </w:p>
    <w:p w14:paraId="767F01E4" w14:textId="77777777" w:rsidR="00D46CAB" w:rsidRPr="00B0746A" w:rsidRDefault="00D46CAB" w:rsidP="00D27FD4">
      <w:pPr>
        <w:pStyle w:val="TEKST"/>
        <w:spacing w:line="240" w:lineRule="auto"/>
        <w:rPr>
          <w:rFonts w:asciiTheme="minorHAnsi" w:eastAsiaTheme="minorHAnsi" w:hAnsiTheme="minorHAnsi" w:cstheme="minorHAnsi"/>
          <w:sz w:val="20"/>
          <w:szCs w:val="20"/>
          <w:lang w:eastAsia="en-US"/>
        </w:rPr>
      </w:pPr>
    </w:p>
    <w:p w14:paraId="49F1C659" w14:textId="4393CCA9" w:rsidR="00412B5C" w:rsidRPr="00B0746A" w:rsidRDefault="00412B5C" w:rsidP="00D27FD4">
      <w:pPr>
        <w:pStyle w:val="TEKST"/>
        <w:spacing w:line="240" w:lineRule="auto"/>
        <w:rPr>
          <w:rFonts w:asciiTheme="minorHAnsi" w:eastAsiaTheme="minorHAnsi" w:hAnsiTheme="minorHAnsi" w:cstheme="minorHAnsi"/>
          <w:sz w:val="20"/>
          <w:szCs w:val="20"/>
          <w:lang w:eastAsia="en-US"/>
        </w:rPr>
      </w:pPr>
      <w:r w:rsidRPr="00B0746A">
        <w:rPr>
          <w:rFonts w:asciiTheme="minorHAnsi" w:eastAsiaTheme="minorHAnsi" w:hAnsiTheme="minorHAnsi" w:cstheme="minorHAnsi"/>
          <w:sz w:val="20"/>
          <w:szCs w:val="20"/>
          <w:lang w:eastAsia="en-US"/>
        </w:rPr>
        <w:t xml:space="preserve">V primeru, da med izvajanjem </w:t>
      </w:r>
      <w:r w:rsidR="00D46CAB" w:rsidRPr="00B0746A">
        <w:rPr>
          <w:rFonts w:asciiTheme="minorHAnsi" w:eastAsiaTheme="minorHAnsi" w:hAnsiTheme="minorHAnsi" w:cstheme="minorHAnsi"/>
          <w:sz w:val="20"/>
          <w:szCs w:val="20"/>
          <w:lang w:eastAsia="en-US"/>
        </w:rPr>
        <w:t xml:space="preserve">projekta </w:t>
      </w:r>
      <w:r w:rsidRPr="00B0746A">
        <w:rPr>
          <w:rFonts w:asciiTheme="minorHAnsi" w:eastAsiaTheme="minorHAnsi" w:hAnsiTheme="minorHAnsi" w:cstheme="minorHAnsi"/>
          <w:sz w:val="20"/>
          <w:szCs w:val="20"/>
          <w:lang w:eastAsia="en-US"/>
        </w:rPr>
        <w:t xml:space="preserve">pride do sprememb, ki bi vplivale na oceno vloge tako, da bi se ocena znižala pod prag sofinanciranih </w:t>
      </w:r>
      <w:r w:rsidR="00D46CAB" w:rsidRPr="00B0746A">
        <w:rPr>
          <w:rFonts w:asciiTheme="minorHAnsi" w:eastAsiaTheme="minorHAnsi" w:hAnsiTheme="minorHAnsi" w:cstheme="minorHAnsi"/>
          <w:sz w:val="20"/>
          <w:szCs w:val="20"/>
          <w:lang w:eastAsia="en-US"/>
        </w:rPr>
        <w:t>projektov</w:t>
      </w:r>
      <w:r w:rsidRPr="00B0746A">
        <w:rPr>
          <w:rFonts w:asciiTheme="minorHAnsi" w:eastAsiaTheme="minorHAnsi" w:hAnsiTheme="minorHAnsi" w:cstheme="minorHAnsi"/>
          <w:sz w:val="20"/>
          <w:szCs w:val="20"/>
          <w:lang w:eastAsia="en-US"/>
        </w:rPr>
        <w:t xml:space="preserve">, </w:t>
      </w:r>
      <w:r w:rsidR="000D1894" w:rsidRPr="00B0746A">
        <w:rPr>
          <w:rFonts w:asciiTheme="minorHAnsi" w:eastAsiaTheme="minorHAnsi" w:hAnsiTheme="minorHAnsi" w:cstheme="minorHAnsi"/>
          <w:sz w:val="20"/>
          <w:szCs w:val="20"/>
          <w:lang w:eastAsia="en-US"/>
        </w:rPr>
        <w:t xml:space="preserve">MGRT </w:t>
      </w:r>
      <w:r w:rsidRPr="00B0746A">
        <w:rPr>
          <w:rFonts w:asciiTheme="minorHAnsi" w:eastAsiaTheme="minorHAnsi" w:hAnsiTheme="minorHAnsi" w:cstheme="minorHAnsi"/>
          <w:sz w:val="20"/>
          <w:szCs w:val="20"/>
          <w:lang w:eastAsia="en-US"/>
        </w:rPr>
        <w:t xml:space="preserve">lahko odstopi od pogodbe o </w:t>
      </w:r>
      <w:r w:rsidR="00D46CAB" w:rsidRPr="00B0746A">
        <w:rPr>
          <w:rFonts w:asciiTheme="minorHAnsi" w:eastAsiaTheme="minorHAnsi" w:hAnsiTheme="minorHAnsi" w:cstheme="minorHAnsi"/>
          <w:sz w:val="20"/>
          <w:szCs w:val="20"/>
          <w:lang w:eastAsia="en-US"/>
        </w:rPr>
        <w:t xml:space="preserve">dodelitvi sredstev </w:t>
      </w:r>
      <w:r w:rsidRPr="00B0746A">
        <w:rPr>
          <w:rFonts w:asciiTheme="minorHAnsi" w:eastAsiaTheme="minorHAnsi" w:hAnsiTheme="minorHAnsi" w:cstheme="minorHAnsi"/>
          <w:sz w:val="20"/>
          <w:szCs w:val="20"/>
          <w:lang w:eastAsia="en-US"/>
        </w:rPr>
        <w:t xml:space="preserve">ter zahteva vrnitev izplačanih sredstev skupaj z zakonskimi zamudnimi obrestmi od dneva nakazila sredstev na transakcijski račun </w:t>
      </w:r>
      <w:r w:rsidR="00D46CAB" w:rsidRPr="00B0746A">
        <w:rPr>
          <w:rFonts w:asciiTheme="minorHAnsi" w:eastAsiaTheme="minorHAnsi" w:hAnsiTheme="minorHAnsi" w:cstheme="minorHAnsi"/>
          <w:sz w:val="20"/>
          <w:szCs w:val="20"/>
          <w:lang w:eastAsia="en-US"/>
        </w:rPr>
        <w:t xml:space="preserve">končnega prejemnika </w:t>
      </w:r>
      <w:r w:rsidRPr="00B0746A">
        <w:rPr>
          <w:rFonts w:asciiTheme="minorHAnsi" w:eastAsiaTheme="minorHAnsi" w:hAnsiTheme="minorHAnsi" w:cstheme="minorHAnsi"/>
          <w:sz w:val="20"/>
          <w:szCs w:val="20"/>
          <w:lang w:eastAsia="en-US"/>
        </w:rPr>
        <w:t>do dneva vračila sredstev v proračun</w:t>
      </w:r>
      <w:r w:rsidR="00D46CAB" w:rsidRPr="00B0746A">
        <w:rPr>
          <w:rFonts w:asciiTheme="minorHAnsi" w:eastAsiaTheme="minorHAnsi" w:hAnsiTheme="minorHAnsi" w:cstheme="minorHAnsi"/>
          <w:sz w:val="20"/>
          <w:szCs w:val="20"/>
          <w:lang w:eastAsia="en-US"/>
        </w:rPr>
        <w:t>ski sklad NOO oz. v proračun</w:t>
      </w:r>
      <w:r w:rsidRPr="00B0746A">
        <w:rPr>
          <w:rFonts w:asciiTheme="minorHAnsi" w:eastAsiaTheme="minorHAnsi" w:hAnsiTheme="minorHAnsi" w:cstheme="minorHAnsi"/>
          <w:sz w:val="20"/>
          <w:szCs w:val="20"/>
          <w:lang w:eastAsia="en-US"/>
        </w:rPr>
        <w:t xml:space="preserve"> Republike Slovenije. </w:t>
      </w:r>
    </w:p>
    <w:p w14:paraId="5B530FC9" w14:textId="77777777" w:rsidR="00412B5C" w:rsidRPr="00B0746A" w:rsidRDefault="00412B5C" w:rsidP="00D27FD4">
      <w:pPr>
        <w:pStyle w:val="TEKST"/>
        <w:spacing w:line="240" w:lineRule="auto"/>
        <w:rPr>
          <w:rFonts w:asciiTheme="minorHAnsi" w:eastAsiaTheme="minorHAnsi" w:hAnsiTheme="minorHAnsi" w:cstheme="minorHAnsi"/>
          <w:sz w:val="20"/>
          <w:szCs w:val="20"/>
          <w:lang w:eastAsia="en-US"/>
        </w:rPr>
      </w:pPr>
    </w:p>
    <w:p w14:paraId="1C91687D" w14:textId="4A0807A6" w:rsidR="00412B5C" w:rsidRDefault="00412B5C" w:rsidP="00D27FD4">
      <w:pPr>
        <w:pStyle w:val="TEKST"/>
        <w:spacing w:line="240" w:lineRule="auto"/>
        <w:rPr>
          <w:rFonts w:asciiTheme="minorHAnsi" w:eastAsiaTheme="minorHAnsi" w:hAnsiTheme="minorHAnsi" w:cstheme="minorHAnsi"/>
          <w:sz w:val="20"/>
          <w:szCs w:val="20"/>
          <w:lang w:eastAsia="en-US"/>
        </w:rPr>
      </w:pPr>
      <w:r w:rsidRPr="00B0746A">
        <w:rPr>
          <w:rFonts w:asciiTheme="minorHAnsi" w:eastAsiaTheme="minorHAnsi" w:hAnsiTheme="minorHAnsi" w:cstheme="minorHAnsi"/>
          <w:sz w:val="20"/>
          <w:szCs w:val="20"/>
          <w:lang w:eastAsia="en-US"/>
        </w:rPr>
        <w:t xml:space="preserve">V primeru, da </w:t>
      </w:r>
      <w:r w:rsidR="00D46CAB" w:rsidRPr="00B0746A">
        <w:rPr>
          <w:rFonts w:asciiTheme="minorHAnsi" w:eastAsiaTheme="minorHAnsi" w:hAnsiTheme="minorHAnsi" w:cstheme="minorHAnsi"/>
          <w:sz w:val="20"/>
          <w:szCs w:val="20"/>
          <w:lang w:eastAsia="en-US"/>
        </w:rPr>
        <w:t xml:space="preserve">končni prejemnik </w:t>
      </w:r>
      <w:r w:rsidRPr="00B0746A">
        <w:rPr>
          <w:rFonts w:asciiTheme="minorHAnsi" w:eastAsiaTheme="minorHAnsi" w:hAnsiTheme="minorHAnsi" w:cstheme="minorHAnsi"/>
          <w:sz w:val="20"/>
          <w:szCs w:val="20"/>
          <w:lang w:eastAsia="en-US"/>
        </w:rPr>
        <w:t xml:space="preserve">ob zaključku </w:t>
      </w:r>
      <w:r w:rsidR="00D46CAB" w:rsidRPr="00B0746A">
        <w:rPr>
          <w:rFonts w:asciiTheme="minorHAnsi" w:eastAsiaTheme="minorHAnsi" w:hAnsiTheme="minorHAnsi" w:cstheme="minorHAnsi"/>
          <w:sz w:val="20"/>
          <w:szCs w:val="20"/>
          <w:lang w:eastAsia="en-US"/>
        </w:rPr>
        <w:t xml:space="preserve">projekta </w:t>
      </w:r>
      <w:r w:rsidRPr="00B0746A">
        <w:rPr>
          <w:rFonts w:asciiTheme="minorHAnsi" w:eastAsiaTheme="minorHAnsi" w:hAnsiTheme="minorHAnsi" w:cstheme="minorHAnsi"/>
          <w:sz w:val="20"/>
          <w:szCs w:val="20"/>
          <w:lang w:eastAsia="en-US"/>
        </w:rPr>
        <w:t xml:space="preserve">ne bo dokazal uresničitev načrtovanih ciljev v celoti, lahko </w:t>
      </w:r>
      <w:r w:rsidR="000D1894" w:rsidRPr="00B0746A">
        <w:rPr>
          <w:rFonts w:asciiTheme="minorHAnsi" w:eastAsiaTheme="minorHAnsi" w:hAnsiTheme="minorHAnsi" w:cstheme="minorHAnsi"/>
          <w:sz w:val="20"/>
          <w:szCs w:val="20"/>
          <w:lang w:eastAsia="en-US"/>
        </w:rPr>
        <w:t xml:space="preserve">MGRT </w:t>
      </w:r>
      <w:r w:rsidRPr="00B0746A">
        <w:rPr>
          <w:rFonts w:asciiTheme="minorHAnsi" w:eastAsiaTheme="minorHAnsi" w:hAnsiTheme="minorHAnsi" w:cstheme="minorHAnsi"/>
          <w:sz w:val="20"/>
          <w:szCs w:val="20"/>
          <w:lang w:eastAsia="en-US"/>
        </w:rPr>
        <w:t xml:space="preserve">zahteva vračilo že izplačanih sredstev oz. sorazmernega dela sredstev za nerealizirane aktivnosti, skupaj z zakonskimi zamudnimi obrestmi od dneva nakazila sredstev na transakcijski račun </w:t>
      </w:r>
      <w:r w:rsidR="00D46CAB" w:rsidRPr="00B0746A">
        <w:rPr>
          <w:rFonts w:asciiTheme="minorHAnsi" w:eastAsiaTheme="minorHAnsi" w:hAnsiTheme="minorHAnsi" w:cstheme="minorHAnsi"/>
          <w:sz w:val="20"/>
          <w:szCs w:val="20"/>
          <w:lang w:eastAsia="en-US"/>
        </w:rPr>
        <w:t>končnega prejemnika</w:t>
      </w:r>
      <w:r w:rsidRPr="00B0746A">
        <w:rPr>
          <w:rFonts w:asciiTheme="minorHAnsi" w:eastAsiaTheme="minorHAnsi" w:hAnsiTheme="minorHAnsi" w:cstheme="minorHAnsi"/>
          <w:sz w:val="20"/>
          <w:szCs w:val="20"/>
          <w:lang w:eastAsia="en-US"/>
        </w:rPr>
        <w:t xml:space="preserve"> do dneva vračila sredstev v proračun</w:t>
      </w:r>
      <w:r w:rsidR="00D46CAB" w:rsidRPr="00B0746A">
        <w:rPr>
          <w:rFonts w:asciiTheme="minorHAnsi" w:eastAsiaTheme="minorHAnsi" w:hAnsiTheme="minorHAnsi" w:cstheme="minorHAnsi"/>
          <w:sz w:val="20"/>
          <w:szCs w:val="20"/>
          <w:lang w:eastAsia="en-US"/>
        </w:rPr>
        <w:t xml:space="preserve">ski sklad NOO oz. v proračun </w:t>
      </w:r>
      <w:r w:rsidRPr="00B0746A">
        <w:rPr>
          <w:rFonts w:asciiTheme="minorHAnsi" w:eastAsiaTheme="minorHAnsi" w:hAnsiTheme="minorHAnsi" w:cstheme="minorHAnsi"/>
          <w:sz w:val="20"/>
          <w:szCs w:val="20"/>
          <w:lang w:eastAsia="en-US"/>
        </w:rPr>
        <w:t>Republike Slovenije.</w:t>
      </w:r>
    </w:p>
    <w:p w14:paraId="311A5435" w14:textId="77777777" w:rsidR="00C477FA" w:rsidRPr="00B0746A" w:rsidRDefault="00C477FA" w:rsidP="00D27FD4">
      <w:pPr>
        <w:pStyle w:val="TEKST"/>
        <w:spacing w:line="240" w:lineRule="auto"/>
        <w:rPr>
          <w:rFonts w:asciiTheme="minorHAnsi" w:eastAsiaTheme="minorHAnsi" w:hAnsiTheme="minorHAnsi" w:cstheme="minorHAnsi"/>
          <w:sz w:val="20"/>
          <w:szCs w:val="20"/>
          <w:lang w:eastAsia="en-US"/>
        </w:rPr>
      </w:pPr>
    </w:p>
    <w:p w14:paraId="6A50D86A" w14:textId="061E6B03" w:rsidR="00412B5C" w:rsidRDefault="00412B5C" w:rsidP="00C477FA">
      <w:pPr>
        <w:numPr>
          <w:ilvl w:val="0"/>
          <w:numId w:val="4"/>
        </w:numPr>
        <w:spacing w:after="0" w:line="260" w:lineRule="atLeast"/>
        <w:contextualSpacing/>
        <w:jc w:val="both"/>
        <w:rPr>
          <w:rFonts w:cstheme="minorHAnsi"/>
          <w:b/>
          <w:sz w:val="20"/>
          <w:szCs w:val="20"/>
        </w:rPr>
      </w:pPr>
      <w:r w:rsidRPr="00B0746A">
        <w:rPr>
          <w:rFonts w:cstheme="minorHAnsi"/>
          <w:b/>
          <w:sz w:val="20"/>
          <w:szCs w:val="20"/>
        </w:rPr>
        <w:t xml:space="preserve">Posledice, če se ugotovi, da je v postopku potrjevanja </w:t>
      </w:r>
      <w:r w:rsidR="00D46CAB" w:rsidRPr="00B0746A">
        <w:rPr>
          <w:rFonts w:cstheme="minorHAnsi"/>
          <w:b/>
          <w:sz w:val="20"/>
          <w:szCs w:val="20"/>
        </w:rPr>
        <w:t>projektov</w:t>
      </w:r>
      <w:r w:rsidRPr="00B0746A">
        <w:rPr>
          <w:rFonts w:cstheme="minorHAnsi"/>
          <w:b/>
          <w:sz w:val="20"/>
          <w:szCs w:val="20"/>
        </w:rPr>
        <w:t xml:space="preserve"> ali izvajanja </w:t>
      </w:r>
      <w:r w:rsidR="00D46CAB" w:rsidRPr="00B0746A">
        <w:rPr>
          <w:rFonts w:cstheme="minorHAnsi"/>
          <w:b/>
          <w:sz w:val="20"/>
          <w:szCs w:val="20"/>
        </w:rPr>
        <w:t>projektov</w:t>
      </w:r>
      <w:r w:rsidRPr="00B0746A">
        <w:rPr>
          <w:rFonts w:cstheme="minorHAnsi"/>
          <w:b/>
          <w:sz w:val="20"/>
          <w:szCs w:val="20"/>
        </w:rPr>
        <w:t xml:space="preserve"> prišlo do resnih napak, nepravilnosti, goljufije ali kršitve obveznosti</w:t>
      </w:r>
    </w:p>
    <w:p w14:paraId="57FC0916" w14:textId="77777777" w:rsidR="00C477FA" w:rsidRPr="00B0746A" w:rsidRDefault="00C477FA" w:rsidP="00C477FA">
      <w:pPr>
        <w:spacing w:after="0" w:line="260" w:lineRule="atLeast"/>
        <w:ind w:left="360"/>
        <w:contextualSpacing/>
        <w:jc w:val="both"/>
        <w:rPr>
          <w:rFonts w:cstheme="minorHAnsi"/>
          <w:b/>
          <w:sz w:val="20"/>
          <w:szCs w:val="20"/>
        </w:rPr>
      </w:pPr>
    </w:p>
    <w:p w14:paraId="7A6B692E" w14:textId="5E7A519D" w:rsidR="00412B5C" w:rsidRPr="00B0746A" w:rsidRDefault="00412B5C" w:rsidP="00412B5C">
      <w:pPr>
        <w:jc w:val="both"/>
        <w:rPr>
          <w:rFonts w:cstheme="minorHAnsi"/>
          <w:sz w:val="20"/>
          <w:szCs w:val="20"/>
        </w:rPr>
      </w:pPr>
      <w:r w:rsidRPr="00B0746A">
        <w:rPr>
          <w:rFonts w:cstheme="minorHAnsi"/>
          <w:sz w:val="20"/>
          <w:szCs w:val="20"/>
        </w:rPr>
        <w:t xml:space="preserve">V kolikor se ugotovi, da je v postopku potrjevanja </w:t>
      </w:r>
      <w:r w:rsidR="00D46CAB" w:rsidRPr="00B0746A">
        <w:rPr>
          <w:rFonts w:cstheme="minorHAnsi"/>
          <w:sz w:val="20"/>
          <w:szCs w:val="20"/>
        </w:rPr>
        <w:t>projektov</w:t>
      </w:r>
      <w:r w:rsidRPr="00B0746A">
        <w:rPr>
          <w:rFonts w:cstheme="minorHAnsi"/>
          <w:sz w:val="20"/>
          <w:szCs w:val="20"/>
        </w:rPr>
        <w:t xml:space="preserve"> ali izvajanja </w:t>
      </w:r>
      <w:r w:rsidR="00D46CAB" w:rsidRPr="00B0746A">
        <w:rPr>
          <w:rFonts w:cstheme="minorHAnsi"/>
          <w:sz w:val="20"/>
          <w:szCs w:val="20"/>
        </w:rPr>
        <w:t>projektov</w:t>
      </w:r>
      <w:r w:rsidRPr="00B0746A">
        <w:rPr>
          <w:rFonts w:cstheme="minorHAnsi"/>
          <w:sz w:val="20"/>
          <w:szCs w:val="20"/>
        </w:rPr>
        <w:t xml:space="preserve"> prišlo do resnih napak, nepravilnosti ali kršitve obveznosti, ali pa </w:t>
      </w:r>
      <w:r w:rsidR="00D46CAB" w:rsidRPr="00B0746A">
        <w:rPr>
          <w:rFonts w:cstheme="minorHAnsi"/>
          <w:sz w:val="20"/>
          <w:szCs w:val="20"/>
        </w:rPr>
        <w:t xml:space="preserve">končni prejemnik </w:t>
      </w:r>
      <w:r w:rsidR="000D1894" w:rsidRPr="00B0746A">
        <w:rPr>
          <w:rFonts w:cstheme="minorHAnsi"/>
          <w:sz w:val="20"/>
          <w:szCs w:val="20"/>
        </w:rPr>
        <w:t xml:space="preserve">MGRT </w:t>
      </w:r>
      <w:r w:rsidRPr="00B0746A">
        <w:rPr>
          <w:rFonts w:cstheme="minorHAnsi"/>
          <w:sz w:val="20"/>
          <w:szCs w:val="20"/>
        </w:rPr>
        <w:t xml:space="preserve">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w:t>
      </w:r>
      <w:r w:rsidR="000D1894" w:rsidRPr="00B0746A">
        <w:rPr>
          <w:rFonts w:cstheme="minorHAnsi"/>
          <w:sz w:val="20"/>
          <w:szCs w:val="20"/>
        </w:rPr>
        <w:t xml:space="preserve">MGRT </w:t>
      </w:r>
      <w:r w:rsidRPr="00B0746A">
        <w:rPr>
          <w:rFonts w:cstheme="minorHAnsi"/>
          <w:sz w:val="20"/>
          <w:szCs w:val="20"/>
        </w:rPr>
        <w:t xml:space="preserve">o dodelitvi sredstev ali da je neupravičeno pridobil sredstva po tem javnem razpisu, na podlagi ponarejene listine ali kaznivega dejanja, bo </w:t>
      </w:r>
      <w:r w:rsidR="000D1894" w:rsidRPr="00B0746A">
        <w:rPr>
          <w:rFonts w:cstheme="minorHAnsi"/>
          <w:sz w:val="20"/>
          <w:szCs w:val="20"/>
        </w:rPr>
        <w:t xml:space="preserve">MGRT </w:t>
      </w:r>
      <w:r w:rsidRPr="00B0746A">
        <w:rPr>
          <w:rFonts w:cstheme="minorHAnsi"/>
          <w:sz w:val="20"/>
          <w:szCs w:val="20"/>
        </w:rPr>
        <w:t xml:space="preserve">odstopilo od pogodbe, </w:t>
      </w:r>
      <w:r w:rsidR="00BD0F25" w:rsidRPr="00B0746A">
        <w:rPr>
          <w:rFonts w:cstheme="minorHAnsi"/>
          <w:sz w:val="20"/>
          <w:szCs w:val="20"/>
        </w:rPr>
        <w:t xml:space="preserve">končni prejemnik </w:t>
      </w:r>
      <w:r w:rsidRPr="00B0746A">
        <w:rPr>
          <w:rFonts w:cstheme="minorHAnsi"/>
          <w:sz w:val="20"/>
          <w:szCs w:val="20"/>
        </w:rPr>
        <w:t xml:space="preserve">pa bo dolžan vrniti neupravičeno prejeta sredstva skupaj z zakonskimi zamudnimi obrestmi od dneva nakazila sredstev na  transakcijski račun </w:t>
      </w:r>
      <w:r w:rsidR="00BD0F25" w:rsidRPr="00B0746A">
        <w:rPr>
          <w:rFonts w:cstheme="minorHAnsi"/>
          <w:sz w:val="20"/>
          <w:szCs w:val="20"/>
        </w:rPr>
        <w:t xml:space="preserve">končnega prejemnika </w:t>
      </w:r>
      <w:r w:rsidRPr="00B0746A">
        <w:rPr>
          <w:rFonts w:cstheme="minorHAnsi"/>
          <w:sz w:val="20"/>
          <w:szCs w:val="20"/>
        </w:rPr>
        <w:t>do dneva vračila sredstev v proračun</w:t>
      </w:r>
      <w:r w:rsidR="00BD0F25" w:rsidRPr="00B0746A">
        <w:rPr>
          <w:rFonts w:cstheme="minorHAnsi"/>
          <w:sz w:val="20"/>
          <w:szCs w:val="20"/>
        </w:rPr>
        <w:t>ski sklad NOO oz. v proračun</w:t>
      </w:r>
      <w:r w:rsidRPr="00B0746A">
        <w:rPr>
          <w:rFonts w:cstheme="minorHAnsi"/>
          <w:sz w:val="20"/>
          <w:szCs w:val="20"/>
        </w:rPr>
        <w:t xml:space="preserve"> Republike Slovenije. Če je takšno ravnanje namerno, se bo obravnavalo kot goljufija.</w:t>
      </w:r>
    </w:p>
    <w:p w14:paraId="26AC0CBA" w14:textId="2BA6C155" w:rsidR="00412B5C" w:rsidRDefault="00412B5C" w:rsidP="00412B5C">
      <w:pPr>
        <w:pStyle w:val="TEKST"/>
        <w:spacing w:line="240" w:lineRule="auto"/>
        <w:rPr>
          <w:rFonts w:asciiTheme="minorHAnsi" w:eastAsia="MS Mincho" w:hAnsiTheme="minorHAnsi" w:cstheme="minorHAnsi"/>
          <w:sz w:val="20"/>
          <w:szCs w:val="20"/>
          <w:lang w:eastAsia="en-US"/>
        </w:rPr>
      </w:pPr>
    </w:p>
    <w:p w14:paraId="3753A6E8" w14:textId="53E28F9A" w:rsidR="00880D41" w:rsidRDefault="00880D41" w:rsidP="00412B5C">
      <w:pPr>
        <w:pStyle w:val="TEKST"/>
        <w:spacing w:line="240" w:lineRule="auto"/>
        <w:rPr>
          <w:rFonts w:asciiTheme="minorHAnsi" w:eastAsia="MS Mincho" w:hAnsiTheme="minorHAnsi" w:cstheme="minorHAnsi"/>
          <w:sz w:val="20"/>
          <w:szCs w:val="20"/>
          <w:lang w:eastAsia="en-US"/>
        </w:rPr>
      </w:pPr>
    </w:p>
    <w:p w14:paraId="35ABE0EF" w14:textId="5550D855" w:rsidR="00880D41" w:rsidRDefault="00880D41" w:rsidP="00412B5C">
      <w:pPr>
        <w:pStyle w:val="TEKST"/>
        <w:spacing w:line="240" w:lineRule="auto"/>
        <w:rPr>
          <w:rFonts w:asciiTheme="minorHAnsi" w:eastAsia="MS Mincho" w:hAnsiTheme="minorHAnsi" w:cstheme="minorHAnsi"/>
          <w:sz w:val="20"/>
          <w:szCs w:val="20"/>
          <w:lang w:eastAsia="en-US"/>
        </w:rPr>
      </w:pPr>
    </w:p>
    <w:p w14:paraId="1988104B" w14:textId="77777777" w:rsidR="00880D41" w:rsidRPr="00B0746A" w:rsidRDefault="00880D41" w:rsidP="00412B5C">
      <w:pPr>
        <w:pStyle w:val="TEKST"/>
        <w:spacing w:line="240" w:lineRule="auto"/>
        <w:rPr>
          <w:rFonts w:asciiTheme="minorHAnsi" w:eastAsia="MS Mincho" w:hAnsiTheme="minorHAnsi" w:cstheme="minorHAnsi"/>
          <w:sz w:val="20"/>
          <w:szCs w:val="20"/>
          <w:lang w:eastAsia="en-US"/>
        </w:rPr>
      </w:pPr>
    </w:p>
    <w:p w14:paraId="3170F5DE" w14:textId="21A8337A" w:rsidR="00412B5C" w:rsidRPr="00B0746A" w:rsidRDefault="00412B5C" w:rsidP="00C477FA">
      <w:pPr>
        <w:numPr>
          <w:ilvl w:val="0"/>
          <w:numId w:val="4"/>
        </w:numPr>
        <w:spacing w:after="0" w:line="260" w:lineRule="atLeast"/>
        <w:contextualSpacing/>
        <w:jc w:val="both"/>
        <w:rPr>
          <w:rFonts w:cstheme="minorHAnsi"/>
          <w:b/>
          <w:sz w:val="20"/>
          <w:szCs w:val="20"/>
        </w:rPr>
      </w:pPr>
      <w:r w:rsidRPr="00B0746A">
        <w:rPr>
          <w:rFonts w:cstheme="minorHAnsi"/>
          <w:b/>
          <w:sz w:val="20"/>
          <w:szCs w:val="20"/>
        </w:rPr>
        <w:lastRenderedPageBreak/>
        <w:t xml:space="preserve">Posledice, če se ugotovi, da aktivnosti na </w:t>
      </w:r>
      <w:r w:rsidR="00BD0F25" w:rsidRPr="00B0746A">
        <w:rPr>
          <w:rFonts w:cstheme="minorHAnsi"/>
          <w:b/>
          <w:sz w:val="20"/>
          <w:szCs w:val="20"/>
        </w:rPr>
        <w:t>projektu</w:t>
      </w:r>
      <w:r w:rsidRPr="00B0746A">
        <w:rPr>
          <w:rFonts w:cstheme="minorHAnsi"/>
          <w:b/>
          <w:sz w:val="20"/>
          <w:szCs w:val="20"/>
        </w:rPr>
        <w:t xml:space="preserve"> niso bile skladne s pravom Unije in pravom Republike Slovenije</w:t>
      </w:r>
    </w:p>
    <w:p w14:paraId="5061DA13" w14:textId="4E40A7F6" w:rsidR="00412B5C" w:rsidRPr="00B0746A" w:rsidRDefault="00412B5C" w:rsidP="00412B5C">
      <w:pPr>
        <w:jc w:val="both"/>
        <w:rPr>
          <w:rFonts w:cstheme="minorHAnsi"/>
          <w:sz w:val="20"/>
          <w:szCs w:val="20"/>
        </w:rPr>
      </w:pPr>
    </w:p>
    <w:p w14:paraId="54F7DB99" w14:textId="023E9202" w:rsidR="00412B5C" w:rsidRPr="00B0746A" w:rsidRDefault="00412B5C" w:rsidP="00880D41">
      <w:pPr>
        <w:jc w:val="both"/>
        <w:rPr>
          <w:rFonts w:cstheme="minorHAnsi"/>
          <w:sz w:val="20"/>
          <w:szCs w:val="20"/>
        </w:rPr>
      </w:pPr>
      <w:r w:rsidRPr="00B0746A">
        <w:rPr>
          <w:rFonts w:cstheme="minorHAnsi"/>
          <w:sz w:val="20"/>
          <w:szCs w:val="20"/>
        </w:rPr>
        <w:t xml:space="preserve">V kolikor se ugotovi, da aktivnosti na </w:t>
      </w:r>
      <w:r w:rsidR="00BD0F25" w:rsidRPr="00B0746A">
        <w:rPr>
          <w:rFonts w:cstheme="minorHAnsi"/>
          <w:sz w:val="20"/>
          <w:szCs w:val="20"/>
        </w:rPr>
        <w:t>projektu</w:t>
      </w:r>
      <w:r w:rsidRPr="00B0746A">
        <w:rPr>
          <w:rFonts w:cstheme="minorHAnsi"/>
          <w:sz w:val="20"/>
          <w:szCs w:val="20"/>
        </w:rPr>
        <w:t xml:space="preserve"> niso bile skladne s pravom Unije in pravom Republike Slovenije, bo </w:t>
      </w:r>
      <w:r w:rsidR="000D1894" w:rsidRPr="00B0746A">
        <w:rPr>
          <w:rFonts w:cstheme="minorHAnsi"/>
          <w:sz w:val="20"/>
          <w:szCs w:val="20"/>
        </w:rPr>
        <w:t>MGRT</w:t>
      </w:r>
      <w:r w:rsidRPr="00B0746A">
        <w:rPr>
          <w:rFonts w:cstheme="minorHAnsi"/>
          <w:sz w:val="20"/>
          <w:szCs w:val="20"/>
        </w:rPr>
        <w:t xml:space="preserve"> odstopilo od pogodbe, </w:t>
      </w:r>
      <w:r w:rsidR="00BD0F25" w:rsidRPr="00B0746A">
        <w:rPr>
          <w:rFonts w:cstheme="minorHAnsi"/>
          <w:sz w:val="20"/>
          <w:szCs w:val="20"/>
        </w:rPr>
        <w:t xml:space="preserve">končni prejemnik </w:t>
      </w:r>
      <w:r w:rsidRPr="00B0746A">
        <w:rPr>
          <w:rFonts w:cstheme="minorHAnsi"/>
          <w:sz w:val="20"/>
          <w:szCs w:val="20"/>
        </w:rPr>
        <w:t xml:space="preserve">pa bo dolžan vrniti neupravičeno prejeta sredstva skupaj z zakonskimi zamudnimi obrestmi od dneva nakazila sredstev na transakcijski račun </w:t>
      </w:r>
      <w:r w:rsidR="00BD0F25" w:rsidRPr="00B0746A">
        <w:rPr>
          <w:rFonts w:cstheme="minorHAnsi"/>
          <w:sz w:val="20"/>
          <w:szCs w:val="20"/>
        </w:rPr>
        <w:t xml:space="preserve">končnega prejemnika </w:t>
      </w:r>
      <w:r w:rsidRPr="00B0746A">
        <w:rPr>
          <w:rFonts w:cstheme="minorHAnsi"/>
          <w:sz w:val="20"/>
          <w:szCs w:val="20"/>
        </w:rPr>
        <w:t xml:space="preserve">do dneva vračila sredstev v </w:t>
      </w:r>
      <w:r w:rsidR="00BD0F25" w:rsidRPr="00B0746A">
        <w:rPr>
          <w:rFonts w:cstheme="minorHAnsi"/>
          <w:sz w:val="20"/>
          <w:szCs w:val="20"/>
        </w:rPr>
        <w:t xml:space="preserve">proračunski sklad NOO oz. v </w:t>
      </w:r>
      <w:r w:rsidRPr="00B0746A">
        <w:rPr>
          <w:rFonts w:cstheme="minorHAnsi"/>
          <w:sz w:val="20"/>
          <w:szCs w:val="20"/>
        </w:rPr>
        <w:t>proračun Republike Slovenije.</w:t>
      </w:r>
    </w:p>
    <w:p w14:paraId="67099C99" w14:textId="77777777" w:rsidR="00BD0F25" w:rsidRPr="00B0746A" w:rsidRDefault="00BD0F25" w:rsidP="00880D41">
      <w:pPr>
        <w:jc w:val="both"/>
        <w:rPr>
          <w:rFonts w:cstheme="minorHAnsi"/>
          <w:sz w:val="20"/>
          <w:szCs w:val="20"/>
        </w:rPr>
      </w:pPr>
    </w:p>
    <w:p w14:paraId="07F4EA94" w14:textId="6834D6EC" w:rsidR="00412B5C" w:rsidRPr="00B0746A" w:rsidRDefault="00412B5C" w:rsidP="00880D41">
      <w:pPr>
        <w:numPr>
          <w:ilvl w:val="0"/>
          <w:numId w:val="4"/>
        </w:numPr>
        <w:spacing w:after="0" w:line="260" w:lineRule="atLeast"/>
        <w:contextualSpacing/>
        <w:jc w:val="both"/>
        <w:rPr>
          <w:rFonts w:cstheme="minorHAnsi"/>
          <w:b/>
          <w:sz w:val="20"/>
          <w:szCs w:val="20"/>
        </w:rPr>
      </w:pPr>
      <w:r w:rsidRPr="00B0746A">
        <w:rPr>
          <w:rFonts w:cstheme="minorHAnsi"/>
          <w:b/>
          <w:sz w:val="20"/>
          <w:szCs w:val="20"/>
        </w:rPr>
        <w:t>Posledice, če se ugotov</w:t>
      </w:r>
      <w:r w:rsidR="00BD0F25" w:rsidRPr="00B0746A">
        <w:rPr>
          <w:rFonts w:cstheme="minorHAnsi"/>
          <w:b/>
          <w:sz w:val="20"/>
          <w:szCs w:val="20"/>
        </w:rPr>
        <w:t>i dvojno financiranje posameznega projekta</w:t>
      </w:r>
      <w:r w:rsidRPr="00B0746A">
        <w:rPr>
          <w:rFonts w:cstheme="minorHAnsi"/>
          <w:b/>
          <w:sz w:val="20"/>
          <w:szCs w:val="20"/>
        </w:rPr>
        <w:t xml:space="preserve"> ali, da je višina financiranja </w:t>
      </w:r>
      <w:r w:rsidR="00BD0F25" w:rsidRPr="00B0746A">
        <w:rPr>
          <w:rFonts w:cstheme="minorHAnsi"/>
          <w:b/>
          <w:sz w:val="20"/>
          <w:szCs w:val="20"/>
        </w:rPr>
        <w:t xml:space="preserve">projekta </w:t>
      </w:r>
      <w:r w:rsidRPr="00B0746A">
        <w:rPr>
          <w:rFonts w:cstheme="minorHAnsi"/>
          <w:b/>
          <w:sz w:val="20"/>
          <w:szCs w:val="20"/>
        </w:rPr>
        <w:t>presegla maksimalno dovoljeno stopnjo oz. znesek pomoči</w:t>
      </w:r>
    </w:p>
    <w:p w14:paraId="59D7DCCC" w14:textId="77777777" w:rsidR="00412B5C" w:rsidRPr="00B0746A" w:rsidRDefault="00412B5C" w:rsidP="00880D41">
      <w:pPr>
        <w:ind w:left="360"/>
        <w:jc w:val="both"/>
        <w:rPr>
          <w:rFonts w:cstheme="minorHAnsi"/>
          <w:b/>
          <w:sz w:val="20"/>
          <w:szCs w:val="20"/>
        </w:rPr>
      </w:pPr>
    </w:p>
    <w:p w14:paraId="05B5A407" w14:textId="4A47C75B" w:rsidR="00175CE4" w:rsidRPr="00B0746A" w:rsidRDefault="00175CE4" w:rsidP="00880D41">
      <w:pPr>
        <w:tabs>
          <w:tab w:val="left" w:pos="720"/>
        </w:tabs>
        <w:autoSpaceDE w:val="0"/>
        <w:autoSpaceDN w:val="0"/>
        <w:adjustRightInd w:val="0"/>
        <w:jc w:val="both"/>
        <w:rPr>
          <w:rFonts w:cstheme="minorHAnsi"/>
          <w:bCs/>
          <w:sz w:val="20"/>
          <w:szCs w:val="20"/>
        </w:rPr>
      </w:pPr>
      <w:r w:rsidRPr="00B0746A">
        <w:rPr>
          <w:rFonts w:cstheme="minorHAnsi"/>
          <w:bCs/>
          <w:sz w:val="20"/>
          <w:szCs w:val="20"/>
        </w:rPr>
        <w:t xml:space="preserve">Dvojno uveljavljanje stroškov in dvojno financiranje izdatkov, ki so že bili povrnjeni iz katerega koli drugega vira, ni dovoljeno. V kolikor se ugotovi dvojno uveljavljanje stroškov ali dvojno financiranje  izdatkov, </w:t>
      </w:r>
      <w:r w:rsidR="000D1894" w:rsidRPr="00B0746A">
        <w:rPr>
          <w:rFonts w:cstheme="minorHAnsi"/>
          <w:bCs/>
          <w:sz w:val="20"/>
          <w:szCs w:val="20"/>
        </w:rPr>
        <w:t xml:space="preserve">MGRT </w:t>
      </w:r>
      <w:r w:rsidRPr="00B0746A">
        <w:rPr>
          <w:rFonts w:cstheme="minorHAnsi"/>
          <w:bCs/>
          <w:sz w:val="20"/>
          <w:szCs w:val="20"/>
        </w:rPr>
        <w:t xml:space="preserve">odstopi od pogodbe in zahteva vračilo že izplačanih sredstev skupaj z zakonskimi zamudnimi obrestmi od dneva nakazila sredstev na transakcijski račun končnega prejemnika do dneva vračila sredstev v proračun Republike Slovenije. Če je dvojno uveljavljanje stroškov ali dvojno financiranje izdatkov namerno, se bo obravnavalo kot goljufija. </w:t>
      </w:r>
    </w:p>
    <w:p w14:paraId="7CC2C573" w14:textId="31DE93BD" w:rsidR="00175CE4" w:rsidRPr="00B0746A" w:rsidRDefault="00175CE4" w:rsidP="00880D41">
      <w:pPr>
        <w:jc w:val="both"/>
        <w:rPr>
          <w:rFonts w:cstheme="minorHAnsi"/>
          <w:sz w:val="20"/>
          <w:szCs w:val="20"/>
        </w:rPr>
      </w:pPr>
    </w:p>
    <w:p w14:paraId="3573F92D" w14:textId="77777777" w:rsidR="00412B5C" w:rsidRPr="00B0746A" w:rsidRDefault="00412B5C" w:rsidP="00880D41">
      <w:pPr>
        <w:numPr>
          <w:ilvl w:val="0"/>
          <w:numId w:val="4"/>
        </w:numPr>
        <w:spacing w:after="0" w:line="260" w:lineRule="atLeast"/>
        <w:contextualSpacing/>
        <w:jc w:val="both"/>
        <w:rPr>
          <w:rFonts w:cstheme="minorHAnsi"/>
          <w:b/>
          <w:sz w:val="20"/>
          <w:szCs w:val="20"/>
        </w:rPr>
      </w:pPr>
      <w:r w:rsidRPr="00B0746A">
        <w:rPr>
          <w:rFonts w:cstheme="minorHAnsi"/>
          <w:b/>
          <w:sz w:val="20"/>
          <w:szCs w:val="20"/>
        </w:rPr>
        <w:t>Razpoložljivost razpisne dokumentacije</w:t>
      </w:r>
    </w:p>
    <w:p w14:paraId="1BAC43F0" w14:textId="55C6F1F9" w:rsidR="00412B5C" w:rsidRPr="00B0746A" w:rsidRDefault="00412B5C" w:rsidP="00880D41">
      <w:pPr>
        <w:pStyle w:val="TEKST"/>
        <w:spacing w:line="240" w:lineRule="auto"/>
        <w:rPr>
          <w:rFonts w:asciiTheme="minorHAnsi" w:hAnsiTheme="minorHAnsi" w:cstheme="minorHAnsi"/>
          <w:sz w:val="20"/>
          <w:szCs w:val="20"/>
        </w:rPr>
      </w:pPr>
    </w:p>
    <w:p w14:paraId="211A7D25" w14:textId="77777777" w:rsidR="00C477FA" w:rsidRPr="00C477FA" w:rsidRDefault="00C477FA" w:rsidP="00880D41">
      <w:pPr>
        <w:pStyle w:val="TEKST"/>
        <w:spacing w:line="240" w:lineRule="auto"/>
        <w:rPr>
          <w:rFonts w:asciiTheme="minorHAnsi" w:hAnsiTheme="minorHAnsi" w:cstheme="minorHAnsi"/>
          <w:sz w:val="20"/>
          <w:szCs w:val="20"/>
        </w:rPr>
      </w:pPr>
      <w:r w:rsidRPr="00C477FA">
        <w:rPr>
          <w:rFonts w:asciiTheme="minorHAnsi" w:hAnsiTheme="minorHAnsi" w:cstheme="minorHAnsi"/>
          <w:sz w:val="20"/>
          <w:szCs w:val="20"/>
        </w:rPr>
        <w:t>Vsi potrebni podatki in navodila ki bodo omogočila izdelavo in oddajo popolne in pravilne vloge za dodelitev sredstev preko spletne aplikacije, so navedeni v razpisni dokumentaciji, ki bo od dne objave javnega razpisa dalje objavljena na spletni strani MGRT:</w:t>
      </w:r>
    </w:p>
    <w:p w14:paraId="3AB6FFF1" w14:textId="103FC8F7" w:rsidR="00412B5C" w:rsidRPr="00B0746A" w:rsidRDefault="00C477FA" w:rsidP="00880D41">
      <w:pPr>
        <w:pStyle w:val="TEKST"/>
        <w:spacing w:line="240" w:lineRule="auto"/>
        <w:rPr>
          <w:rFonts w:asciiTheme="minorHAnsi" w:eastAsia="MS Mincho" w:hAnsiTheme="minorHAnsi" w:cstheme="minorHAnsi"/>
          <w:sz w:val="20"/>
          <w:szCs w:val="20"/>
          <w:lang w:eastAsia="en-US"/>
        </w:rPr>
      </w:pPr>
      <w:r w:rsidRPr="00C477FA">
        <w:rPr>
          <w:rFonts w:asciiTheme="minorHAnsi" w:hAnsiTheme="minorHAnsi" w:cstheme="minorHAnsi"/>
          <w:sz w:val="20"/>
          <w:szCs w:val="20"/>
        </w:rPr>
        <w:t>https://www.gov.si/zbirke/javne-objave/?date=&amp;titleref=&amp;publisher%5B%5D=25&amp;type=. Ostale informacije o pravilih in pogojih Programa NOO so objavljene na spletni strani Urada Republike Slovenije za okrevanje in odpornost (dalje: URSOO) https://www.gov.si/drzavni-organi/organi-v-sestavi/urad-za-okrevanje-in-odpornost/o-uradu/ .</w:t>
      </w:r>
    </w:p>
    <w:p w14:paraId="3341D9DE" w14:textId="77777777" w:rsidR="00412B5C" w:rsidRPr="00B0746A" w:rsidRDefault="00412B5C" w:rsidP="00880D41">
      <w:pPr>
        <w:pStyle w:val="TEKST"/>
        <w:spacing w:line="240" w:lineRule="auto"/>
        <w:rPr>
          <w:rFonts w:asciiTheme="minorHAnsi" w:eastAsia="MS Mincho" w:hAnsiTheme="minorHAnsi" w:cstheme="minorHAnsi"/>
          <w:sz w:val="20"/>
          <w:szCs w:val="20"/>
          <w:lang w:eastAsia="en-US"/>
        </w:rPr>
      </w:pPr>
    </w:p>
    <w:p w14:paraId="004FDF43" w14:textId="02379FE8" w:rsidR="00412B5C" w:rsidRPr="00B0746A" w:rsidRDefault="00412B5C" w:rsidP="00880D41">
      <w:pPr>
        <w:numPr>
          <w:ilvl w:val="0"/>
          <w:numId w:val="4"/>
        </w:numPr>
        <w:spacing w:after="0" w:line="260" w:lineRule="atLeast"/>
        <w:contextualSpacing/>
        <w:jc w:val="both"/>
        <w:rPr>
          <w:rFonts w:cstheme="minorHAnsi"/>
          <w:b/>
          <w:sz w:val="20"/>
          <w:szCs w:val="20"/>
        </w:rPr>
      </w:pPr>
      <w:r w:rsidRPr="00B0746A">
        <w:rPr>
          <w:rFonts w:cstheme="minorHAnsi"/>
          <w:b/>
          <w:sz w:val="20"/>
          <w:szCs w:val="20"/>
        </w:rPr>
        <w:t>Dodatne informacije</w:t>
      </w:r>
    </w:p>
    <w:p w14:paraId="2AFE404E" w14:textId="77777777" w:rsidR="006A6AE2" w:rsidRPr="00B0746A" w:rsidRDefault="006A6AE2" w:rsidP="00880D41">
      <w:pPr>
        <w:pStyle w:val="Odstavekseznama"/>
        <w:spacing w:after="0" w:line="240" w:lineRule="auto"/>
        <w:ind w:left="426"/>
        <w:jc w:val="both"/>
        <w:rPr>
          <w:rFonts w:cstheme="minorHAnsi"/>
          <w:b/>
          <w:sz w:val="20"/>
          <w:szCs w:val="20"/>
        </w:rPr>
      </w:pPr>
    </w:p>
    <w:p w14:paraId="6D274962" w14:textId="77777777" w:rsidR="006A6AE2" w:rsidRPr="00B0746A" w:rsidRDefault="006A6AE2" w:rsidP="00880D41">
      <w:pPr>
        <w:tabs>
          <w:tab w:val="left" w:pos="720"/>
        </w:tabs>
        <w:jc w:val="both"/>
        <w:rPr>
          <w:rFonts w:cstheme="minorHAnsi"/>
          <w:sz w:val="20"/>
          <w:szCs w:val="20"/>
        </w:rPr>
      </w:pPr>
      <w:r w:rsidRPr="00B0746A">
        <w:rPr>
          <w:rFonts w:cstheme="minorHAnsi"/>
          <w:sz w:val="20"/>
          <w:szCs w:val="20"/>
        </w:rPr>
        <w:t xml:space="preserve">Dodatne informacije v zvezi s pripravo prijav in pojasnila k razpisni dokumentaciji so prijavitelju dosegljive zgolj na podlagi pisnega zaprosila, posredovanega na elektronski naslov: gp.mgrt@gov.si, z obvezno oznako: »4300-4/2022«. </w:t>
      </w:r>
    </w:p>
    <w:p w14:paraId="7A4D5C0C" w14:textId="77777777" w:rsidR="00C477FA" w:rsidRDefault="006A6AE2" w:rsidP="00880D41">
      <w:pPr>
        <w:tabs>
          <w:tab w:val="left" w:pos="720"/>
        </w:tabs>
        <w:jc w:val="both"/>
        <w:rPr>
          <w:rFonts w:cstheme="minorHAnsi"/>
          <w:sz w:val="20"/>
          <w:szCs w:val="20"/>
        </w:rPr>
      </w:pPr>
      <w:r w:rsidRPr="00B0746A">
        <w:rPr>
          <w:rFonts w:cstheme="minorHAnsi"/>
          <w:sz w:val="20"/>
          <w:szCs w:val="20"/>
        </w:rPr>
        <w:t xml:space="preserve">Vprašanja morajo prispeti na zgornji naslov najkasneje tri delovne dni pred iztekom posameznega roka za oddajo vloge. MGRT bo objavil odgovore na vprašanja najkasneje en delovni dan pred iztekom posameznega roka za oddajo vloge, pod pogojem, da je bilo vprašanje posredovano pravočasno. Vprašanja, ki ne bodo pravočasna, ne bodo obravnavana. Objavljeni odgovori na vprašanja postanejo sestavni del razpisne dokumentacije. Vprašanja in odgovori bodo javno objavljeni na spletnem naslovu </w:t>
      </w:r>
    </w:p>
    <w:p w14:paraId="3A81A523" w14:textId="0FDBB221" w:rsidR="006A6AE2" w:rsidRPr="00B0746A" w:rsidRDefault="006A6AE2" w:rsidP="00880D41">
      <w:pPr>
        <w:tabs>
          <w:tab w:val="left" w:pos="720"/>
        </w:tabs>
        <w:jc w:val="both"/>
        <w:rPr>
          <w:rFonts w:cstheme="minorHAnsi"/>
          <w:sz w:val="20"/>
          <w:szCs w:val="20"/>
        </w:rPr>
      </w:pPr>
      <w:r w:rsidRPr="00B0746A">
        <w:rPr>
          <w:rFonts w:cstheme="minorHAnsi"/>
          <w:sz w:val="20"/>
          <w:szCs w:val="20"/>
        </w:rPr>
        <w:t xml:space="preserve">https://www.gov.si/drzavni-organi/ministrstva/ministrstvo-za-gospodarski-razvoj-in-tehnologijo/. </w:t>
      </w:r>
    </w:p>
    <w:p w14:paraId="616A838F" w14:textId="77777777" w:rsidR="006A6AE2" w:rsidRPr="00B0746A" w:rsidRDefault="006A6AE2" w:rsidP="00880D41">
      <w:pPr>
        <w:tabs>
          <w:tab w:val="left" w:pos="720"/>
        </w:tabs>
        <w:jc w:val="both"/>
        <w:rPr>
          <w:rFonts w:cstheme="minorHAnsi"/>
          <w:sz w:val="20"/>
          <w:szCs w:val="20"/>
        </w:rPr>
      </w:pPr>
      <w:r w:rsidRPr="00B0746A">
        <w:rPr>
          <w:rFonts w:cstheme="minorHAnsi"/>
          <w:sz w:val="20"/>
          <w:szCs w:val="20"/>
        </w:rPr>
        <w:t>Vprašanja in odgovori bodo objavljeni na spletni strani, zato bodite pri postavljanju vprašanj pazljivi, da v njih ne razkrivate morebitnih osebnih podatkov, poslovnih skrivnosti in drugih podatkov, ki ne smejo biti javno objavljeni.</w:t>
      </w:r>
    </w:p>
    <w:p w14:paraId="44670C8D" w14:textId="77777777" w:rsidR="00C477FA" w:rsidRDefault="006A6AE2" w:rsidP="00880D41">
      <w:pPr>
        <w:tabs>
          <w:tab w:val="left" w:pos="720"/>
        </w:tabs>
        <w:jc w:val="both"/>
        <w:rPr>
          <w:rFonts w:cstheme="minorHAnsi"/>
          <w:sz w:val="20"/>
          <w:szCs w:val="20"/>
        </w:rPr>
      </w:pPr>
      <w:r w:rsidRPr="00B0746A">
        <w:rPr>
          <w:rFonts w:cstheme="minorHAnsi"/>
          <w:sz w:val="20"/>
          <w:szCs w:val="20"/>
        </w:rPr>
        <w:t xml:space="preserve">Potencialni prijavitelji bodo o vseh novostih sproti obveščeni preko spletne strani </w:t>
      </w:r>
    </w:p>
    <w:p w14:paraId="6BC2830F" w14:textId="61B6FF25" w:rsidR="006A6AE2" w:rsidRPr="00B0746A" w:rsidRDefault="006A6AE2" w:rsidP="00880D41">
      <w:pPr>
        <w:tabs>
          <w:tab w:val="left" w:pos="720"/>
        </w:tabs>
        <w:jc w:val="both"/>
        <w:rPr>
          <w:rFonts w:cstheme="minorHAnsi"/>
          <w:sz w:val="20"/>
          <w:szCs w:val="20"/>
        </w:rPr>
      </w:pPr>
      <w:r w:rsidRPr="00B0746A">
        <w:rPr>
          <w:rFonts w:cstheme="minorHAnsi"/>
          <w:sz w:val="20"/>
          <w:szCs w:val="20"/>
        </w:rPr>
        <w:t>https://www.gov.si/drzavni-organi/ministrstva/ministrstvo-za-gospodarski-razvoj-in-tehnologijo/</w:t>
      </w:r>
    </w:p>
    <w:p w14:paraId="23015E74" w14:textId="77777777" w:rsidR="006A6AE2" w:rsidRPr="00B0746A" w:rsidRDefault="006A6AE2" w:rsidP="00880D41">
      <w:pPr>
        <w:tabs>
          <w:tab w:val="left" w:pos="720"/>
        </w:tabs>
        <w:jc w:val="both"/>
        <w:rPr>
          <w:rFonts w:cstheme="minorHAnsi"/>
          <w:sz w:val="20"/>
          <w:szCs w:val="20"/>
        </w:rPr>
      </w:pPr>
      <w:r w:rsidRPr="00B0746A">
        <w:rPr>
          <w:rFonts w:cstheme="minorHAnsi"/>
          <w:sz w:val="20"/>
          <w:szCs w:val="20"/>
        </w:rPr>
        <w:t>Objavljeni odgovori na vprašanja postanejo sestavni del razpisne dokumentacije.</w:t>
      </w:r>
    </w:p>
    <w:p w14:paraId="0FCAE9FE" w14:textId="7A5608B5" w:rsidR="006A6AE2" w:rsidRPr="00B0746A" w:rsidRDefault="006A6AE2" w:rsidP="00880D41">
      <w:pPr>
        <w:tabs>
          <w:tab w:val="left" w:pos="720"/>
        </w:tabs>
        <w:jc w:val="both"/>
        <w:rPr>
          <w:rFonts w:cstheme="minorHAnsi"/>
          <w:sz w:val="20"/>
          <w:szCs w:val="20"/>
        </w:rPr>
      </w:pPr>
      <w:r w:rsidRPr="00B0746A">
        <w:rPr>
          <w:rFonts w:cstheme="minorHAnsi"/>
          <w:sz w:val="20"/>
          <w:szCs w:val="20"/>
        </w:rPr>
        <w:lastRenderedPageBreak/>
        <w:t xml:space="preserve">MGRT bo v rubriki </w:t>
      </w:r>
      <w:r w:rsidR="00B225EA" w:rsidRPr="00B0746A">
        <w:rPr>
          <w:rFonts w:cstheme="minorHAnsi"/>
          <w:sz w:val="20"/>
          <w:szCs w:val="20"/>
        </w:rPr>
        <w:t>»</w:t>
      </w:r>
      <w:r w:rsidRPr="00B0746A">
        <w:rPr>
          <w:rFonts w:cstheme="minorHAnsi"/>
          <w:sz w:val="20"/>
          <w:szCs w:val="20"/>
        </w:rPr>
        <w:t>Vprašanja in odgovori</w:t>
      </w:r>
      <w:r w:rsidR="00B225EA" w:rsidRPr="00B0746A">
        <w:rPr>
          <w:rFonts w:cstheme="minorHAnsi"/>
          <w:sz w:val="20"/>
          <w:szCs w:val="20"/>
        </w:rPr>
        <w:t>«</w:t>
      </w:r>
      <w:r w:rsidRPr="00B0746A">
        <w:rPr>
          <w:rFonts w:cstheme="minorHAnsi"/>
          <w:sz w:val="20"/>
          <w:szCs w:val="20"/>
        </w:rPr>
        <w:t xml:space="preserve"> odgovarjalo samo na vprašanja, ki se neposredno nanašajo na ta javni razpis. Ostala bo zavrglo in na njih ne bo odgovarjalo.</w:t>
      </w:r>
    </w:p>
    <w:p w14:paraId="5B9357D9" w14:textId="69A88C93" w:rsidR="00F40EA9" w:rsidRPr="00B0746A" w:rsidRDefault="00F40EA9" w:rsidP="00880D41">
      <w:pPr>
        <w:numPr>
          <w:ilvl w:val="0"/>
          <w:numId w:val="4"/>
        </w:numPr>
        <w:spacing w:after="0" w:line="260" w:lineRule="atLeast"/>
        <w:contextualSpacing/>
        <w:jc w:val="both"/>
        <w:rPr>
          <w:rFonts w:cstheme="minorHAnsi"/>
          <w:b/>
          <w:sz w:val="20"/>
          <w:szCs w:val="20"/>
        </w:rPr>
      </w:pPr>
      <w:r w:rsidRPr="00B0746A">
        <w:rPr>
          <w:rFonts w:cstheme="minorHAnsi"/>
          <w:b/>
          <w:sz w:val="20"/>
          <w:szCs w:val="20"/>
        </w:rPr>
        <w:t>Razpisna dokumentacija</w:t>
      </w:r>
    </w:p>
    <w:p w14:paraId="0225D1ED" w14:textId="7BD38570" w:rsidR="00F40EA9" w:rsidRPr="00B0746A" w:rsidRDefault="00F40EA9" w:rsidP="00880D41">
      <w:pPr>
        <w:spacing w:after="0" w:line="240" w:lineRule="auto"/>
        <w:jc w:val="both"/>
        <w:rPr>
          <w:rFonts w:cstheme="minorHAnsi"/>
          <w:b/>
          <w:sz w:val="20"/>
          <w:szCs w:val="20"/>
        </w:rPr>
      </w:pPr>
    </w:p>
    <w:p w14:paraId="7CB320B4" w14:textId="6937BFDB" w:rsidR="00F40EA9" w:rsidRPr="00B0746A" w:rsidRDefault="00F40EA9" w:rsidP="00880D41">
      <w:pPr>
        <w:spacing w:after="0" w:line="240" w:lineRule="auto"/>
        <w:jc w:val="both"/>
        <w:rPr>
          <w:rFonts w:cstheme="minorHAnsi"/>
          <w:sz w:val="20"/>
          <w:szCs w:val="20"/>
        </w:rPr>
      </w:pPr>
      <w:r w:rsidRPr="00B0746A">
        <w:rPr>
          <w:rFonts w:cstheme="minorHAnsi"/>
          <w:sz w:val="20"/>
          <w:szCs w:val="20"/>
        </w:rPr>
        <w:t>Način uporabe</w:t>
      </w:r>
      <w:r w:rsidR="007F57E4" w:rsidRPr="00B0746A">
        <w:rPr>
          <w:rFonts w:cstheme="minorHAnsi"/>
          <w:sz w:val="20"/>
          <w:szCs w:val="20"/>
        </w:rPr>
        <w:t>, pogoji</w:t>
      </w:r>
      <w:r w:rsidRPr="00B0746A">
        <w:rPr>
          <w:rFonts w:cstheme="minorHAnsi"/>
          <w:sz w:val="20"/>
          <w:szCs w:val="20"/>
        </w:rPr>
        <w:t xml:space="preserve"> in pomen posameznih pojmov </w:t>
      </w:r>
      <w:r w:rsidR="007F57E4" w:rsidRPr="00B0746A">
        <w:rPr>
          <w:rFonts w:cstheme="minorHAnsi"/>
          <w:sz w:val="20"/>
          <w:szCs w:val="20"/>
        </w:rPr>
        <w:t>javnega razpisa</w:t>
      </w:r>
      <w:r w:rsidRPr="00B0746A">
        <w:rPr>
          <w:rFonts w:cstheme="minorHAnsi"/>
          <w:sz w:val="20"/>
          <w:szCs w:val="20"/>
        </w:rPr>
        <w:t xml:space="preserve"> so natančneje opredeljeni v razpisni dokumentaciji.</w:t>
      </w:r>
    </w:p>
    <w:p w14:paraId="5C384CB8" w14:textId="77777777" w:rsidR="00BD0F25" w:rsidRPr="00B0746A" w:rsidRDefault="00BD0F25" w:rsidP="00880D41">
      <w:pPr>
        <w:pStyle w:val="TEKST"/>
        <w:rPr>
          <w:rFonts w:asciiTheme="minorHAnsi" w:eastAsia="MS Mincho" w:hAnsiTheme="minorHAnsi" w:cstheme="minorHAnsi"/>
          <w:sz w:val="20"/>
          <w:szCs w:val="20"/>
          <w:lang w:eastAsia="en-US"/>
        </w:rPr>
      </w:pPr>
    </w:p>
    <w:p w14:paraId="70AE9764" w14:textId="77777777" w:rsidR="00880D41" w:rsidRDefault="00880D41" w:rsidP="00880D41">
      <w:pPr>
        <w:ind w:left="426" w:hanging="426"/>
        <w:jc w:val="both"/>
        <w:rPr>
          <w:rFonts w:cstheme="minorHAnsi"/>
          <w:sz w:val="20"/>
          <w:szCs w:val="20"/>
        </w:rPr>
      </w:pPr>
    </w:p>
    <w:p w14:paraId="7B62B82C" w14:textId="3CB22E7B" w:rsidR="00880D41" w:rsidRDefault="00880D41" w:rsidP="00880D41">
      <w:pPr>
        <w:ind w:left="426" w:hanging="426"/>
        <w:jc w:val="both"/>
        <w:rPr>
          <w:rFonts w:cstheme="minorHAnsi"/>
          <w:sz w:val="20"/>
          <w:szCs w:val="20"/>
        </w:rPr>
      </w:pPr>
      <w:r>
        <w:rPr>
          <w:rFonts w:cstheme="minorHAnsi"/>
          <w:sz w:val="20"/>
          <w:szCs w:val="20"/>
        </w:rPr>
        <w:t>Številka: 4300-4/2022/11</w:t>
      </w:r>
      <w:bookmarkStart w:id="0" w:name="_GoBack"/>
      <w:bookmarkEnd w:id="0"/>
    </w:p>
    <w:p w14:paraId="30626AFA" w14:textId="6A8B41A8" w:rsidR="0069782B" w:rsidRDefault="00412B5C" w:rsidP="00880D41">
      <w:pPr>
        <w:ind w:left="426" w:hanging="426"/>
        <w:jc w:val="both"/>
        <w:rPr>
          <w:rFonts w:cstheme="minorHAnsi"/>
          <w:sz w:val="20"/>
          <w:szCs w:val="20"/>
        </w:rPr>
      </w:pPr>
      <w:r w:rsidRPr="00B0746A">
        <w:rPr>
          <w:rFonts w:cstheme="minorHAnsi"/>
          <w:sz w:val="20"/>
          <w:szCs w:val="20"/>
        </w:rPr>
        <w:t xml:space="preserve">Ljubljana, dne </w:t>
      </w:r>
      <w:r w:rsidR="002808E0">
        <w:rPr>
          <w:rFonts w:cstheme="minorHAnsi"/>
          <w:sz w:val="20"/>
          <w:szCs w:val="20"/>
        </w:rPr>
        <w:t>3. 3</w:t>
      </w:r>
      <w:r w:rsidR="006A6AE2" w:rsidRPr="00B0746A">
        <w:rPr>
          <w:rFonts w:cstheme="minorHAnsi"/>
          <w:sz w:val="20"/>
          <w:szCs w:val="20"/>
        </w:rPr>
        <w:t xml:space="preserve">. </w:t>
      </w:r>
      <w:r w:rsidR="00AC382C" w:rsidRPr="00B0746A">
        <w:rPr>
          <w:rFonts w:cstheme="minorHAnsi"/>
          <w:sz w:val="20"/>
          <w:szCs w:val="20"/>
        </w:rPr>
        <w:t>2022</w:t>
      </w:r>
    </w:p>
    <w:p w14:paraId="6A43D00A" w14:textId="6909AD95" w:rsidR="002808E0" w:rsidRDefault="002808E0" w:rsidP="00F40EA9">
      <w:pPr>
        <w:ind w:left="426" w:hanging="426"/>
        <w:jc w:val="both"/>
        <w:rPr>
          <w:rFonts w:cstheme="minorHAnsi"/>
          <w:sz w:val="20"/>
          <w:szCs w:val="20"/>
        </w:rPr>
      </w:pPr>
    </w:p>
    <w:p w14:paraId="40DA1555" w14:textId="77777777" w:rsidR="002808E0" w:rsidRPr="002808E0" w:rsidRDefault="002808E0" w:rsidP="002808E0">
      <w:pPr>
        <w:autoSpaceDE w:val="0"/>
        <w:autoSpaceDN w:val="0"/>
        <w:adjustRightInd w:val="0"/>
        <w:spacing w:after="0" w:line="240" w:lineRule="auto"/>
        <w:ind w:left="4111"/>
        <w:jc w:val="center"/>
        <w:rPr>
          <w:rFonts w:ascii="Calibri" w:eastAsia="Calibri" w:hAnsi="Calibri" w:cs="Calibri"/>
          <w:sz w:val="20"/>
          <w:szCs w:val="20"/>
          <w:lang w:eastAsia="sl-SI"/>
        </w:rPr>
      </w:pPr>
      <w:r w:rsidRPr="002808E0">
        <w:rPr>
          <w:rFonts w:ascii="Calibri" w:eastAsia="Calibri" w:hAnsi="Calibri" w:cs="Calibri"/>
          <w:sz w:val="20"/>
          <w:szCs w:val="20"/>
          <w:lang w:eastAsia="sl-SI"/>
        </w:rPr>
        <w:t>Ministrstvo za gospodarski razvoj</w:t>
      </w:r>
    </w:p>
    <w:p w14:paraId="09713D44" w14:textId="77777777" w:rsidR="002808E0" w:rsidRPr="002808E0" w:rsidRDefault="002808E0" w:rsidP="002808E0">
      <w:pPr>
        <w:autoSpaceDE w:val="0"/>
        <w:autoSpaceDN w:val="0"/>
        <w:adjustRightInd w:val="0"/>
        <w:spacing w:after="0" w:line="240" w:lineRule="auto"/>
        <w:ind w:left="4111"/>
        <w:jc w:val="center"/>
        <w:rPr>
          <w:rFonts w:ascii="Calibri" w:eastAsia="Calibri" w:hAnsi="Calibri" w:cs="Calibri"/>
          <w:sz w:val="20"/>
          <w:szCs w:val="20"/>
          <w:lang w:eastAsia="sl-SI"/>
        </w:rPr>
      </w:pPr>
      <w:r w:rsidRPr="002808E0">
        <w:rPr>
          <w:rFonts w:ascii="Calibri" w:eastAsia="Calibri" w:hAnsi="Calibri" w:cs="Calibri"/>
          <w:sz w:val="20"/>
          <w:szCs w:val="20"/>
          <w:lang w:eastAsia="sl-SI"/>
        </w:rPr>
        <w:t>in tehnologijo</w:t>
      </w:r>
    </w:p>
    <w:p w14:paraId="584815F2" w14:textId="77777777" w:rsidR="002808E0" w:rsidRPr="002808E0" w:rsidRDefault="002808E0" w:rsidP="002808E0">
      <w:pPr>
        <w:autoSpaceDE w:val="0"/>
        <w:autoSpaceDN w:val="0"/>
        <w:adjustRightInd w:val="0"/>
        <w:spacing w:after="0" w:line="240" w:lineRule="auto"/>
        <w:ind w:left="4111"/>
        <w:jc w:val="center"/>
        <w:rPr>
          <w:rFonts w:ascii="Calibri" w:eastAsia="Calibri" w:hAnsi="Calibri" w:cs="Calibri"/>
          <w:sz w:val="20"/>
          <w:szCs w:val="20"/>
          <w:lang w:eastAsia="sl-SI"/>
        </w:rPr>
      </w:pPr>
    </w:p>
    <w:p w14:paraId="607EC040" w14:textId="77777777" w:rsidR="002808E0" w:rsidRPr="002808E0" w:rsidRDefault="002808E0" w:rsidP="002808E0">
      <w:pPr>
        <w:autoSpaceDE w:val="0"/>
        <w:autoSpaceDN w:val="0"/>
        <w:adjustRightInd w:val="0"/>
        <w:spacing w:after="0" w:line="240" w:lineRule="auto"/>
        <w:ind w:left="4111"/>
        <w:jc w:val="center"/>
        <w:rPr>
          <w:rFonts w:ascii="Calibri" w:eastAsia="Calibri" w:hAnsi="Calibri" w:cs="Calibri"/>
          <w:sz w:val="20"/>
          <w:szCs w:val="20"/>
          <w:lang w:eastAsia="sl-SI"/>
        </w:rPr>
      </w:pPr>
      <w:r w:rsidRPr="002808E0">
        <w:rPr>
          <w:rFonts w:ascii="Calibri" w:eastAsia="Calibri" w:hAnsi="Calibri" w:cs="Calibri"/>
          <w:sz w:val="20"/>
          <w:szCs w:val="20"/>
          <w:lang w:eastAsia="sl-SI"/>
        </w:rPr>
        <w:t>Zdravko Počivalšek</w:t>
      </w:r>
    </w:p>
    <w:p w14:paraId="33550FA9" w14:textId="16A43B4C" w:rsidR="002808E0" w:rsidRPr="00B0746A" w:rsidRDefault="002808E0" w:rsidP="002808E0">
      <w:pPr>
        <w:ind w:left="4111" w:hanging="426"/>
        <w:jc w:val="center"/>
        <w:rPr>
          <w:rFonts w:cstheme="minorHAnsi"/>
          <w:sz w:val="20"/>
          <w:szCs w:val="20"/>
        </w:rPr>
      </w:pPr>
      <w:r>
        <w:rPr>
          <w:rFonts w:ascii="Calibri" w:eastAsia="Calibri" w:hAnsi="Calibri" w:cs="Calibri"/>
          <w:sz w:val="20"/>
          <w:szCs w:val="20"/>
          <w:lang w:eastAsia="sl-SI"/>
        </w:rPr>
        <w:t xml:space="preserve">            </w:t>
      </w:r>
      <w:r w:rsidRPr="002808E0">
        <w:rPr>
          <w:rFonts w:ascii="Calibri" w:eastAsia="Calibri" w:hAnsi="Calibri" w:cs="Calibri"/>
          <w:sz w:val="20"/>
          <w:szCs w:val="20"/>
          <w:lang w:eastAsia="sl-SI"/>
        </w:rPr>
        <w:t>MINISTER</w:t>
      </w:r>
    </w:p>
    <w:sectPr w:rsidR="002808E0" w:rsidRPr="00B0746A" w:rsidSect="00ED05B2">
      <w:headerReference w:type="default" r:id="rId24"/>
      <w:footerReference w:type="default" r:id="rId25"/>
      <w:headerReference w:type="first" r:id="rId26"/>
      <w:footerReference w:type="first" r:id="rId27"/>
      <w:pgSz w:w="11906" w:h="16838"/>
      <w:pgMar w:top="185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15256" w14:textId="77777777" w:rsidR="009B7A24" w:rsidRDefault="009B7A24" w:rsidP="004066C5">
      <w:pPr>
        <w:spacing w:after="0" w:line="240" w:lineRule="auto"/>
      </w:pPr>
      <w:r>
        <w:separator/>
      </w:r>
    </w:p>
  </w:endnote>
  <w:endnote w:type="continuationSeparator" w:id="0">
    <w:p w14:paraId="09FDD385" w14:textId="77777777" w:rsidR="009B7A24" w:rsidRDefault="009B7A24" w:rsidP="00406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UAlbertina">
    <w:altName w:val="Cambria"/>
    <w:panose1 w:val="00000000000000000000"/>
    <w:charset w:val="EE"/>
    <w:family w:val="roman"/>
    <w:notTrueType/>
    <w:pitch w:val="default"/>
    <w:sig w:usb0="00000001" w:usb1="00000000" w:usb2="00000000" w:usb3="00000000" w:csb0="00000003"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6791677"/>
      <w:docPartObj>
        <w:docPartGallery w:val="Page Numbers (Bottom of Page)"/>
        <w:docPartUnique/>
      </w:docPartObj>
    </w:sdtPr>
    <w:sdtEndPr/>
    <w:sdtContent>
      <w:p w14:paraId="5E8BA541" w14:textId="1818E970" w:rsidR="004A73A1" w:rsidRDefault="004A73A1">
        <w:pPr>
          <w:pStyle w:val="Noga"/>
          <w:jc w:val="center"/>
        </w:pPr>
        <w:r>
          <w:fldChar w:fldCharType="begin"/>
        </w:r>
        <w:r>
          <w:instrText>PAGE   \* MERGEFORMAT</w:instrText>
        </w:r>
        <w:r>
          <w:fldChar w:fldCharType="separate"/>
        </w:r>
        <w:r w:rsidR="00880D41">
          <w:rPr>
            <w:noProof/>
          </w:rPr>
          <w:t>15</w:t>
        </w:r>
        <w:r>
          <w:fldChar w:fldCharType="end"/>
        </w:r>
      </w:p>
    </w:sdtContent>
  </w:sdt>
  <w:p w14:paraId="1E43337E" w14:textId="77777777" w:rsidR="004A73A1" w:rsidRDefault="004A73A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781925"/>
      <w:docPartObj>
        <w:docPartGallery w:val="Page Numbers (Bottom of Page)"/>
        <w:docPartUnique/>
      </w:docPartObj>
    </w:sdtPr>
    <w:sdtEndPr/>
    <w:sdtContent>
      <w:p w14:paraId="02C4C1B8" w14:textId="5E928FBE" w:rsidR="004A73A1" w:rsidRDefault="004A73A1">
        <w:pPr>
          <w:pStyle w:val="Noga"/>
          <w:jc w:val="center"/>
        </w:pPr>
        <w:r>
          <w:fldChar w:fldCharType="begin"/>
        </w:r>
        <w:r>
          <w:instrText>PAGE   \* MERGEFORMAT</w:instrText>
        </w:r>
        <w:r>
          <w:fldChar w:fldCharType="separate"/>
        </w:r>
        <w:r w:rsidR="00880D41">
          <w:rPr>
            <w:noProof/>
          </w:rPr>
          <w:t>1</w:t>
        </w:r>
        <w:r>
          <w:fldChar w:fldCharType="end"/>
        </w:r>
      </w:p>
    </w:sdtContent>
  </w:sdt>
  <w:p w14:paraId="5F6BDA7A" w14:textId="77777777" w:rsidR="004A73A1" w:rsidRDefault="004A73A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CE674" w14:textId="77777777" w:rsidR="009B7A24" w:rsidRDefault="009B7A24" w:rsidP="004066C5">
      <w:pPr>
        <w:spacing w:after="0" w:line="240" w:lineRule="auto"/>
      </w:pPr>
      <w:r>
        <w:separator/>
      </w:r>
    </w:p>
  </w:footnote>
  <w:footnote w:type="continuationSeparator" w:id="0">
    <w:p w14:paraId="203DBD51" w14:textId="77777777" w:rsidR="009B7A24" w:rsidRDefault="009B7A24" w:rsidP="00406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D09B5" w14:textId="6775F40E" w:rsidR="004A73A1" w:rsidRDefault="004A73A1">
    <w:pPr>
      <w:pStyle w:val="Glava"/>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14840" w14:textId="77777777" w:rsidR="004A73A1" w:rsidRDefault="004A73A1">
    <w:pPr>
      <w:pStyle w:val="Glava"/>
    </w:pPr>
    <w:r>
      <w:rPr>
        <w:noProof/>
        <w:lang w:eastAsia="sl-SI"/>
      </w:rPr>
      <w:drawing>
        <wp:inline distT="0" distB="0" distL="0" distR="0" wp14:anchorId="5366911C" wp14:editId="20D9B92A">
          <wp:extent cx="3114117" cy="347372"/>
          <wp:effectExtent l="0" t="0" r="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7908" cy="471613"/>
                  </a:xfrm>
                  <a:prstGeom prst="rect">
                    <a:avLst/>
                  </a:prstGeom>
                  <a:noFill/>
                </pic:spPr>
              </pic:pic>
            </a:graphicData>
          </a:graphic>
        </wp:inline>
      </w:drawing>
    </w:r>
    <w:r>
      <w:t xml:space="preserve">                              </w:t>
    </w:r>
    <w:r>
      <w:rPr>
        <w:noProof/>
        <w:lang w:eastAsia="sl-SI"/>
      </w:rPr>
      <w:drawing>
        <wp:inline distT="0" distB="0" distL="0" distR="0" wp14:anchorId="5BA13980" wp14:editId="7B81BC05">
          <wp:extent cx="1148550" cy="342973"/>
          <wp:effectExtent l="0" t="0" r="0" b="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3791" cy="35349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A5968"/>
    <w:multiLevelType w:val="hybridMultilevel"/>
    <w:tmpl w:val="74B6CC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8C35A75"/>
    <w:multiLevelType w:val="hybridMultilevel"/>
    <w:tmpl w:val="4C4447E0"/>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ABE4746"/>
    <w:multiLevelType w:val="multilevel"/>
    <w:tmpl w:val="F634EE4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C02504C"/>
    <w:multiLevelType w:val="hybridMultilevel"/>
    <w:tmpl w:val="4EA467AA"/>
    <w:lvl w:ilvl="0" w:tplc="4EF8042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B87A10"/>
    <w:multiLevelType w:val="hybridMultilevel"/>
    <w:tmpl w:val="305ED2CE"/>
    <w:lvl w:ilvl="0" w:tplc="E8106EC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7FC57FC"/>
    <w:multiLevelType w:val="hybridMultilevel"/>
    <w:tmpl w:val="6520F854"/>
    <w:lvl w:ilvl="0" w:tplc="E132EB0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9685E69"/>
    <w:multiLevelType w:val="hybridMultilevel"/>
    <w:tmpl w:val="2F8A4840"/>
    <w:lvl w:ilvl="0" w:tplc="F154EE36">
      <w:start w:val="1"/>
      <w:numFmt w:val="bullet"/>
      <w:lvlText w:val="-"/>
      <w:lvlJc w:val="left"/>
      <w:pPr>
        <w:ind w:left="5747" w:hanging="360"/>
      </w:pPr>
      <w:rPr>
        <w:rFonts w:ascii="Times New Roman" w:eastAsia="Times New Roman" w:hAnsi="Times New Roman" w:cs="Times New Roman" w:hint="default"/>
      </w:rPr>
    </w:lvl>
    <w:lvl w:ilvl="1" w:tplc="0424000F">
      <w:start w:val="1"/>
      <w:numFmt w:val="decimal"/>
      <w:lvlText w:val="%2."/>
      <w:lvlJc w:val="left"/>
      <w:pPr>
        <w:ind w:left="1440" w:hanging="360"/>
      </w:pPr>
    </w:lvl>
    <w:lvl w:ilvl="2" w:tplc="2EFE48B0">
      <w:start w:val="2"/>
      <w:numFmt w:val="decimal"/>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1B0C4A8E"/>
    <w:multiLevelType w:val="hybridMultilevel"/>
    <w:tmpl w:val="BAD29034"/>
    <w:lvl w:ilvl="0" w:tplc="E132EB0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CE837E0"/>
    <w:multiLevelType w:val="multilevel"/>
    <w:tmpl w:val="9FC60FE2"/>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28365D69"/>
    <w:multiLevelType w:val="hybridMultilevel"/>
    <w:tmpl w:val="636A46E8"/>
    <w:lvl w:ilvl="0" w:tplc="4FBE8D0A">
      <w:start w:val="3"/>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89107A8"/>
    <w:multiLevelType w:val="hybridMultilevel"/>
    <w:tmpl w:val="B720B7F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C6E33A8"/>
    <w:multiLevelType w:val="hybridMultilevel"/>
    <w:tmpl w:val="D84EDDF0"/>
    <w:lvl w:ilvl="0" w:tplc="4EF8042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A0F08E8"/>
    <w:multiLevelType w:val="multilevel"/>
    <w:tmpl w:val="C5224510"/>
    <w:lvl w:ilvl="0">
      <w:start w:val="1"/>
      <w:numFmt w:val="bullet"/>
      <w:lvlText w:val="-"/>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B0F7585"/>
    <w:multiLevelType w:val="hybridMultilevel"/>
    <w:tmpl w:val="7E982C0E"/>
    <w:lvl w:ilvl="0" w:tplc="F154EE36">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B9C1F60"/>
    <w:multiLevelType w:val="hybridMultilevel"/>
    <w:tmpl w:val="9C1C5DA2"/>
    <w:lvl w:ilvl="0" w:tplc="4EF80424">
      <w:start w:val="1"/>
      <w:numFmt w:val="bullet"/>
      <w:lvlText w:val="-"/>
      <w:lvlJc w:val="left"/>
      <w:pPr>
        <w:ind w:left="360" w:hanging="360"/>
      </w:pPr>
      <w:rPr>
        <w:rFonts w:ascii="Calibri" w:hAnsi="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3D576610"/>
    <w:multiLevelType w:val="hybridMultilevel"/>
    <w:tmpl w:val="960A6B8A"/>
    <w:lvl w:ilvl="0" w:tplc="EEB081A2">
      <w:start w:val="3"/>
      <w:numFmt w:val="bullet"/>
      <w:lvlText w:val="-"/>
      <w:lvlJc w:val="left"/>
      <w:pPr>
        <w:tabs>
          <w:tab w:val="num" w:pos="360"/>
        </w:tabs>
        <w:ind w:left="360" w:hanging="360"/>
      </w:pPr>
      <w:rPr>
        <w:rFonts w:hint="default"/>
      </w:rPr>
    </w:lvl>
    <w:lvl w:ilvl="1" w:tplc="1AFEEA8E">
      <w:start w:val="1"/>
      <w:numFmt w:val="decimal"/>
      <w:lvlText w:val="%2."/>
      <w:lvlJc w:val="left"/>
      <w:pPr>
        <w:tabs>
          <w:tab w:val="num" w:pos="1440"/>
        </w:tabs>
        <w:ind w:left="1440" w:hanging="360"/>
      </w:pPr>
      <w:rPr>
        <w:rFonts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A21961"/>
    <w:multiLevelType w:val="hybridMultilevel"/>
    <w:tmpl w:val="B100D182"/>
    <w:lvl w:ilvl="0" w:tplc="34E0BD0E">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C494185"/>
    <w:multiLevelType w:val="multilevel"/>
    <w:tmpl w:val="91980ED8"/>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4E0609AB"/>
    <w:multiLevelType w:val="hybridMultilevel"/>
    <w:tmpl w:val="2C726998"/>
    <w:lvl w:ilvl="0" w:tplc="4EF80424">
      <w:start w:val="1"/>
      <w:numFmt w:val="bullet"/>
      <w:lvlText w:val="-"/>
      <w:lvlJc w:val="left"/>
      <w:pPr>
        <w:ind w:left="360" w:hanging="360"/>
      </w:pPr>
      <w:rPr>
        <w:rFonts w:ascii="Calibri" w:hAnsi="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50D67380"/>
    <w:multiLevelType w:val="multilevel"/>
    <w:tmpl w:val="90EC4FD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0FC231A"/>
    <w:multiLevelType w:val="multilevel"/>
    <w:tmpl w:val="BF86001C"/>
    <w:lvl w:ilvl="0">
      <w:start w:val="1"/>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2500B2D"/>
    <w:multiLevelType w:val="multilevel"/>
    <w:tmpl w:val="1828105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535D4C7F"/>
    <w:multiLevelType w:val="hybridMultilevel"/>
    <w:tmpl w:val="EB943508"/>
    <w:lvl w:ilvl="0" w:tplc="97E24222">
      <w:start w:val="1"/>
      <w:numFmt w:val="bullet"/>
      <w:lvlText w:val="-"/>
      <w:lvlJc w:val="left"/>
      <w:pPr>
        <w:tabs>
          <w:tab w:val="num" w:pos="360"/>
        </w:tabs>
        <w:ind w:left="360" w:hanging="360"/>
      </w:pPr>
      <w:rPr>
        <w:rFonts w:ascii="Calibri" w:hAnsi="Calibri"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38D7CF8"/>
    <w:multiLevelType w:val="hybridMultilevel"/>
    <w:tmpl w:val="02DE6010"/>
    <w:lvl w:ilvl="0" w:tplc="9E5CCD5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5AE6589"/>
    <w:multiLevelType w:val="hybridMultilevel"/>
    <w:tmpl w:val="2D266786"/>
    <w:lvl w:ilvl="0" w:tplc="FFFFFFFF">
      <w:start w:val="3"/>
      <w:numFmt w:val="bullet"/>
      <w:lvlText w:val="-"/>
      <w:lvlJc w:val="left"/>
      <w:pPr>
        <w:tabs>
          <w:tab w:val="num" w:pos="360"/>
        </w:tabs>
        <w:ind w:left="360" w:hanging="360"/>
      </w:pPr>
      <w:rPr>
        <w:rFonts w:hint="default"/>
      </w:rPr>
    </w:lvl>
    <w:lvl w:ilvl="1" w:tplc="0424000F">
      <w:start w:val="1"/>
      <w:numFmt w:val="decimal"/>
      <w:lvlText w:val="%2."/>
      <w:lvlJc w:val="left"/>
      <w:pPr>
        <w:tabs>
          <w:tab w:val="num" w:pos="1440"/>
        </w:tabs>
        <w:ind w:left="1440" w:hanging="360"/>
      </w:pPr>
      <w:rPr>
        <w:rFonts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827D18"/>
    <w:multiLevelType w:val="hybridMultilevel"/>
    <w:tmpl w:val="A0A8F9C2"/>
    <w:lvl w:ilvl="0" w:tplc="F836F7DA">
      <w:start w:val="1"/>
      <w:numFmt w:val="lowerLetter"/>
      <w:lvlText w:val="%1)"/>
      <w:lvlJc w:val="left"/>
      <w:pPr>
        <w:ind w:left="720" w:hanging="360"/>
      </w:pPr>
      <w:rPr>
        <w:rFonts w:cs="Times New Roman" w:hint="default"/>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26" w15:restartNumberingAfterBreak="0">
    <w:nsid w:val="7C1C7E94"/>
    <w:multiLevelType w:val="hybridMultilevel"/>
    <w:tmpl w:val="C11E20E6"/>
    <w:lvl w:ilvl="0" w:tplc="4EF80424">
      <w:start w:val="1"/>
      <w:numFmt w:val="bullet"/>
      <w:lvlText w:val="-"/>
      <w:lvlJc w:val="left"/>
      <w:pPr>
        <w:ind w:left="360" w:hanging="360"/>
      </w:pPr>
      <w:rPr>
        <w:rFonts w:ascii="Calibri" w:hAnsi="Calibri" w:hint="default"/>
      </w:rPr>
    </w:lvl>
    <w:lvl w:ilvl="1" w:tplc="5BD6A108">
      <w:numFmt w:val="bullet"/>
      <w:lvlText w:val=""/>
      <w:lvlJc w:val="left"/>
      <w:pPr>
        <w:ind w:left="1080" w:hanging="360"/>
      </w:pPr>
      <w:rPr>
        <w:rFonts w:ascii="Calibri" w:eastAsia="Calibri" w:hAnsi="Calibri" w:cs="Calibri"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7C326AA3"/>
    <w:multiLevelType w:val="hybridMultilevel"/>
    <w:tmpl w:val="C26E8C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
  </w:num>
  <w:num w:numId="2">
    <w:abstractNumId w:val="23"/>
  </w:num>
  <w:num w:numId="3">
    <w:abstractNumId w:val="7"/>
  </w:num>
  <w:num w:numId="4">
    <w:abstractNumId w:val="17"/>
  </w:num>
  <w:num w:numId="5">
    <w:abstractNumId w:val="27"/>
  </w:num>
  <w:num w:numId="6">
    <w:abstractNumId w:val="5"/>
  </w:num>
  <w:num w:numId="7">
    <w:abstractNumId w:val="21"/>
  </w:num>
  <w:num w:numId="8">
    <w:abstractNumId w:val="1"/>
  </w:num>
  <w:num w:numId="9">
    <w:abstractNumId w:val="0"/>
  </w:num>
  <w:num w:numId="10">
    <w:abstractNumId w:val="9"/>
  </w:num>
  <w:num w:numId="11">
    <w:abstractNumId w:val="6"/>
    <w:lvlOverride w:ilvl="0"/>
    <w:lvlOverride w:ilvl="1">
      <w:startOverride w:val="1"/>
    </w:lvlOverride>
    <w:lvlOverride w:ilvl="2">
      <w:startOverride w:val="1"/>
    </w:lvlOverride>
    <w:lvlOverride w:ilvl="3"/>
    <w:lvlOverride w:ilvl="4"/>
    <w:lvlOverride w:ilvl="5"/>
    <w:lvlOverride w:ilvl="6"/>
    <w:lvlOverride w:ilvl="7"/>
    <w:lvlOverride w:ilvl="8"/>
  </w:num>
  <w:num w:numId="12">
    <w:abstractNumId w:val="8"/>
  </w:num>
  <w:num w:numId="13">
    <w:abstractNumId w:val="26"/>
  </w:num>
  <w:num w:numId="14">
    <w:abstractNumId w:val="20"/>
  </w:num>
  <w:num w:numId="15">
    <w:abstractNumId w:val="12"/>
  </w:num>
  <w:num w:numId="16">
    <w:abstractNumId w:val="2"/>
  </w:num>
  <w:num w:numId="17">
    <w:abstractNumId w:val="19"/>
  </w:num>
  <w:num w:numId="18">
    <w:abstractNumId w:val="15"/>
  </w:num>
  <w:num w:numId="19">
    <w:abstractNumId w:val="25"/>
  </w:num>
  <w:num w:numId="20">
    <w:abstractNumId w:val="16"/>
  </w:num>
  <w:num w:numId="21">
    <w:abstractNumId w:val="24"/>
  </w:num>
  <w:num w:numId="22">
    <w:abstractNumId w:val="22"/>
  </w:num>
  <w:num w:numId="23">
    <w:abstractNumId w:val="10"/>
  </w:num>
  <w:num w:numId="24">
    <w:abstractNumId w:val="18"/>
  </w:num>
  <w:num w:numId="25">
    <w:abstractNumId w:val="14"/>
  </w:num>
  <w:num w:numId="26">
    <w:abstractNumId w:val="6"/>
  </w:num>
  <w:num w:numId="27">
    <w:abstractNumId w:val="13"/>
  </w:num>
  <w:num w:numId="28">
    <w:abstractNumId w:val="11"/>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C19"/>
    <w:rsid w:val="00017D9B"/>
    <w:rsid w:val="000307E6"/>
    <w:rsid w:val="000631A5"/>
    <w:rsid w:val="0008657D"/>
    <w:rsid w:val="000A3D44"/>
    <w:rsid w:val="000C12C3"/>
    <w:rsid w:val="000C5B76"/>
    <w:rsid w:val="000D1894"/>
    <w:rsid w:val="000D6C1E"/>
    <w:rsid w:val="000F026D"/>
    <w:rsid w:val="001421CD"/>
    <w:rsid w:val="001574A3"/>
    <w:rsid w:val="00175CE4"/>
    <w:rsid w:val="00177106"/>
    <w:rsid w:val="00185F6E"/>
    <w:rsid w:val="00192BBC"/>
    <w:rsid w:val="001B3872"/>
    <w:rsid w:val="00232BA9"/>
    <w:rsid w:val="00246634"/>
    <w:rsid w:val="00251F27"/>
    <w:rsid w:val="0025514F"/>
    <w:rsid w:val="002808E0"/>
    <w:rsid w:val="0028410E"/>
    <w:rsid w:val="0028743B"/>
    <w:rsid w:val="00294175"/>
    <w:rsid w:val="002C4C19"/>
    <w:rsid w:val="002F02DF"/>
    <w:rsid w:val="002F1865"/>
    <w:rsid w:val="00317A1B"/>
    <w:rsid w:val="003570E0"/>
    <w:rsid w:val="0037145C"/>
    <w:rsid w:val="00383405"/>
    <w:rsid w:val="00397366"/>
    <w:rsid w:val="003A3E6B"/>
    <w:rsid w:val="004066C5"/>
    <w:rsid w:val="0041124B"/>
    <w:rsid w:val="004115A9"/>
    <w:rsid w:val="00412B5C"/>
    <w:rsid w:val="004619E5"/>
    <w:rsid w:val="004A3EA8"/>
    <w:rsid w:val="004A73A1"/>
    <w:rsid w:val="004E2962"/>
    <w:rsid w:val="004E7BE7"/>
    <w:rsid w:val="004F0BEE"/>
    <w:rsid w:val="005302A4"/>
    <w:rsid w:val="005509C5"/>
    <w:rsid w:val="005945C8"/>
    <w:rsid w:val="00595D29"/>
    <w:rsid w:val="005A4B8E"/>
    <w:rsid w:val="005C040B"/>
    <w:rsid w:val="005D7C75"/>
    <w:rsid w:val="005E065C"/>
    <w:rsid w:val="006453AC"/>
    <w:rsid w:val="006501E3"/>
    <w:rsid w:val="006834C7"/>
    <w:rsid w:val="0069782B"/>
    <w:rsid w:val="006A6AE2"/>
    <w:rsid w:val="006D1F00"/>
    <w:rsid w:val="00782B85"/>
    <w:rsid w:val="007B6001"/>
    <w:rsid w:val="007F57E4"/>
    <w:rsid w:val="00816553"/>
    <w:rsid w:val="00821B4F"/>
    <w:rsid w:val="008326E6"/>
    <w:rsid w:val="00851431"/>
    <w:rsid w:val="00880D41"/>
    <w:rsid w:val="00884166"/>
    <w:rsid w:val="00890E93"/>
    <w:rsid w:val="008A499B"/>
    <w:rsid w:val="008B444B"/>
    <w:rsid w:val="008F4DD7"/>
    <w:rsid w:val="008F5A85"/>
    <w:rsid w:val="00927059"/>
    <w:rsid w:val="00974993"/>
    <w:rsid w:val="009960F5"/>
    <w:rsid w:val="009B6F91"/>
    <w:rsid w:val="009B7A24"/>
    <w:rsid w:val="009C4E98"/>
    <w:rsid w:val="009F7AF7"/>
    <w:rsid w:val="00A23175"/>
    <w:rsid w:val="00A56962"/>
    <w:rsid w:val="00A85831"/>
    <w:rsid w:val="00AA29A8"/>
    <w:rsid w:val="00AC382C"/>
    <w:rsid w:val="00AE16FA"/>
    <w:rsid w:val="00AE2FDB"/>
    <w:rsid w:val="00AE32E9"/>
    <w:rsid w:val="00B06D0A"/>
    <w:rsid w:val="00B0746A"/>
    <w:rsid w:val="00B07803"/>
    <w:rsid w:val="00B13E2A"/>
    <w:rsid w:val="00B140D7"/>
    <w:rsid w:val="00B225EA"/>
    <w:rsid w:val="00B60F67"/>
    <w:rsid w:val="00B95349"/>
    <w:rsid w:val="00BB60A8"/>
    <w:rsid w:val="00BD0F25"/>
    <w:rsid w:val="00C01AF9"/>
    <w:rsid w:val="00C16B13"/>
    <w:rsid w:val="00C26293"/>
    <w:rsid w:val="00C451EF"/>
    <w:rsid w:val="00C477FA"/>
    <w:rsid w:val="00C6277D"/>
    <w:rsid w:val="00C846C2"/>
    <w:rsid w:val="00D06B83"/>
    <w:rsid w:val="00D27FD4"/>
    <w:rsid w:val="00D43A74"/>
    <w:rsid w:val="00D46CAB"/>
    <w:rsid w:val="00D50128"/>
    <w:rsid w:val="00D52291"/>
    <w:rsid w:val="00D5316C"/>
    <w:rsid w:val="00D66075"/>
    <w:rsid w:val="00D77925"/>
    <w:rsid w:val="00DB715B"/>
    <w:rsid w:val="00DD6868"/>
    <w:rsid w:val="00DD6959"/>
    <w:rsid w:val="00E2388C"/>
    <w:rsid w:val="00E9378C"/>
    <w:rsid w:val="00ED05B2"/>
    <w:rsid w:val="00EF3617"/>
    <w:rsid w:val="00F00792"/>
    <w:rsid w:val="00F340B6"/>
    <w:rsid w:val="00F40EA9"/>
    <w:rsid w:val="00F434AB"/>
    <w:rsid w:val="00F75D31"/>
    <w:rsid w:val="00F91167"/>
    <w:rsid w:val="00FA321D"/>
    <w:rsid w:val="00FC577A"/>
    <w:rsid w:val="00FD1689"/>
    <w:rsid w:val="00FD7A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DC693EE"/>
  <w15:chartTrackingRefBased/>
  <w15:docId w15:val="{174A9552-15C4-461C-99D0-38F8BCA83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5">
    <w:name w:val="heading 5"/>
    <w:basedOn w:val="Navaden"/>
    <w:next w:val="Navaden"/>
    <w:link w:val="Naslov5Znak"/>
    <w:qFormat/>
    <w:rsid w:val="00816553"/>
    <w:pPr>
      <w:keepNext/>
      <w:spacing w:after="0" w:line="240" w:lineRule="auto"/>
      <w:jc w:val="both"/>
      <w:outlineLvl w:val="4"/>
    </w:pPr>
    <w:rPr>
      <w:rFonts w:ascii="Tahoma" w:eastAsia="Calibri" w:hAnsi="Tahoma" w:cs="Times New Roman"/>
      <w:b/>
      <w:sz w:val="20"/>
      <w:szCs w:val="20"/>
      <w:lang w:val="x-none"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066C5"/>
    <w:pPr>
      <w:tabs>
        <w:tab w:val="center" w:pos="4536"/>
        <w:tab w:val="right" w:pos="9072"/>
      </w:tabs>
      <w:spacing w:after="0" w:line="240" w:lineRule="auto"/>
    </w:pPr>
  </w:style>
  <w:style w:type="character" w:customStyle="1" w:styleId="GlavaZnak">
    <w:name w:val="Glava Znak"/>
    <w:basedOn w:val="Privzetapisavaodstavka"/>
    <w:link w:val="Glava"/>
    <w:uiPriority w:val="99"/>
    <w:rsid w:val="004066C5"/>
  </w:style>
  <w:style w:type="paragraph" w:styleId="Noga">
    <w:name w:val="footer"/>
    <w:basedOn w:val="Navaden"/>
    <w:link w:val="NogaZnak"/>
    <w:uiPriority w:val="99"/>
    <w:unhideWhenUsed/>
    <w:rsid w:val="004066C5"/>
    <w:pPr>
      <w:tabs>
        <w:tab w:val="center" w:pos="4536"/>
        <w:tab w:val="right" w:pos="9072"/>
      </w:tabs>
      <w:spacing w:after="0" w:line="240" w:lineRule="auto"/>
    </w:pPr>
  </w:style>
  <w:style w:type="character" w:customStyle="1" w:styleId="NogaZnak">
    <w:name w:val="Noga Znak"/>
    <w:basedOn w:val="Privzetapisavaodstavka"/>
    <w:link w:val="Noga"/>
    <w:uiPriority w:val="99"/>
    <w:rsid w:val="004066C5"/>
  </w:style>
  <w:style w:type="table" w:styleId="Tabelamrea">
    <w:name w:val="Table Grid"/>
    <w:basedOn w:val="Navadnatabela"/>
    <w:rsid w:val="004066C5"/>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kseznama">
    <w:name w:val="List Paragraph"/>
    <w:basedOn w:val="Navaden"/>
    <w:link w:val="OdstavekseznamaZnak"/>
    <w:uiPriority w:val="34"/>
    <w:qFormat/>
    <w:rsid w:val="004066C5"/>
    <w:pPr>
      <w:ind w:left="720"/>
      <w:contextualSpacing/>
    </w:pPr>
  </w:style>
  <w:style w:type="character" w:customStyle="1" w:styleId="OdstavekseznamaZnak">
    <w:name w:val="Odstavek seznama Znak"/>
    <w:link w:val="Odstavekseznama"/>
    <w:uiPriority w:val="34"/>
    <w:locked/>
    <w:rsid w:val="004066C5"/>
  </w:style>
  <w:style w:type="character" w:styleId="Pripombasklic">
    <w:name w:val="annotation reference"/>
    <w:basedOn w:val="Privzetapisavaodstavka"/>
    <w:uiPriority w:val="99"/>
    <w:unhideWhenUsed/>
    <w:rsid w:val="004066C5"/>
    <w:rPr>
      <w:sz w:val="16"/>
      <w:szCs w:val="16"/>
    </w:rPr>
  </w:style>
  <w:style w:type="paragraph" w:styleId="Pripombabesedilo">
    <w:name w:val="annotation text"/>
    <w:aliases w:val="Komentar - besedilo,Komentar - besedilo1, Znak9,Znak9"/>
    <w:basedOn w:val="Navaden"/>
    <w:link w:val="PripombabesediloZnak"/>
    <w:uiPriority w:val="99"/>
    <w:unhideWhenUsed/>
    <w:rsid w:val="004066C5"/>
    <w:pPr>
      <w:spacing w:line="240" w:lineRule="auto"/>
      <w:jc w:val="both"/>
    </w:pPr>
    <w:rPr>
      <w:rFonts w:eastAsiaTheme="minorEastAsia"/>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4066C5"/>
    <w:rPr>
      <w:rFonts w:eastAsiaTheme="minorEastAsia"/>
      <w:sz w:val="20"/>
      <w:szCs w:val="20"/>
    </w:rPr>
  </w:style>
  <w:style w:type="paragraph" w:styleId="Besedilooblaka">
    <w:name w:val="Balloon Text"/>
    <w:basedOn w:val="Navaden"/>
    <w:link w:val="BesedilooblakaZnak"/>
    <w:uiPriority w:val="99"/>
    <w:semiHidden/>
    <w:unhideWhenUsed/>
    <w:rsid w:val="004066C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066C5"/>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A85831"/>
    <w:pPr>
      <w:jc w:val="left"/>
    </w:pPr>
    <w:rPr>
      <w:rFonts w:eastAsiaTheme="minorHAnsi"/>
      <w:b/>
      <w:bCs/>
    </w:rPr>
  </w:style>
  <w:style w:type="character" w:customStyle="1" w:styleId="ZadevapripombeZnak">
    <w:name w:val="Zadeva pripombe Znak"/>
    <w:basedOn w:val="PripombabesediloZnak"/>
    <w:link w:val="Zadevapripombe"/>
    <w:uiPriority w:val="99"/>
    <w:semiHidden/>
    <w:rsid w:val="00A85831"/>
    <w:rPr>
      <w:rFonts w:eastAsiaTheme="minorEastAsia"/>
      <w:b/>
      <w:bCs/>
      <w:sz w:val="20"/>
      <w:szCs w:val="20"/>
    </w:rPr>
  </w:style>
  <w:style w:type="character" w:customStyle="1" w:styleId="TEKSTZnak">
    <w:name w:val="TEKST Znak"/>
    <w:basedOn w:val="Privzetapisavaodstavka"/>
    <w:link w:val="TEKST"/>
    <w:locked/>
    <w:rsid w:val="000F026D"/>
    <w:rPr>
      <w:rFonts w:ascii="Trebuchet MS" w:eastAsia="Times New Roman" w:hAnsi="Trebuchet MS" w:cs="Times New Roman"/>
      <w:lang w:eastAsia="sl-SI"/>
    </w:rPr>
  </w:style>
  <w:style w:type="paragraph" w:customStyle="1" w:styleId="TEKST">
    <w:name w:val="TEKST"/>
    <w:basedOn w:val="Navaden"/>
    <w:link w:val="TEKSTZnak"/>
    <w:rsid w:val="000F026D"/>
    <w:pPr>
      <w:spacing w:after="0" w:line="264" w:lineRule="auto"/>
      <w:jc w:val="both"/>
    </w:pPr>
    <w:rPr>
      <w:rFonts w:ascii="Trebuchet MS" w:eastAsia="Times New Roman" w:hAnsi="Trebuchet MS" w:cs="Times New Roman"/>
      <w:lang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qFormat/>
    <w:rsid w:val="00884166"/>
    <w:pPr>
      <w:spacing w:after="0" w:line="240" w:lineRule="auto"/>
      <w:jc w:val="both"/>
    </w:pPr>
    <w:rPr>
      <w:rFonts w:eastAsiaTheme="minorEastAsia"/>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884166"/>
    <w:rPr>
      <w:rFonts w:eastAsiaTheme="minorEastAsia"/>
      <w:sz w:val="20"/>
      <w:szCs w:val="20"/>
    </w:rPr>
  </w:style>
  <w:style w:type="character" w:customStyle="1" w:styleId="Znakisprotnihopomb">
    <w:name w:val="Znaki sprotnih opomb"/>
    <w:rsid w:val="00884166"/>
    <w:rPr>
      <w:vertAlign w:val="superscript"/>
    </w:rPr>
  </w:style>
  <w:style w:type="character" w:styleId="Hiperpovezava">
    <w:name w:val="Hyperlink"/>
    <w:basedOn w:val="Privzetapisavaodstavka"/>
    <w:uiPriority w:val="99"/>
    <w:unhideWhenUsed/>
    <w:rsid w:val="002F02DF"/>
    <w:rPr>
      <w:color w:val="0563C1" w:themeColor="hyperlink"/>
      <w:u w:val="single"/>
    </w:rPr>
  </w:style>
  <w:style w:type="paragraph" w:customStyle="1" w:styleId="CM4">
    <w:name w:val="CM4"/>
    <w:basedOn w:val="Navaden"/>
    <w:next w:val="Navaden"/>
    <w:uiPriority w:val="99"/>
    <w:rsid w:val="00412B5C"/>
    <w:pPr>
      <w:autoSpaceDE w:val="0"/>
      <w:autoSpaceDN w:val="0"/>
      <w:adjustRightInd w:val="0"/>
      <w:spacing w:after="0" w:line="240" w:lineRule="auto"/>
    </w:pPr>
    <w:rPr>
      <w:rFonts w:ascii="EUAlbertina" w:eastAsia="Times New Roman" w:hAnsi="EUAlbertina" w:cs="Times New Roman"/>
      <w:sz w:val="24"/>
      <w:szCs w:val="24"/>
      <w:lang w:eastAsia="sl-SI"/>
    </w:rPr>
  </w:style>
  <w:style w:type="paragraph" w:styleId="Revizija">
    <w:name w:val="Revision"/>
    <w:hidden/>
    <w:uiPriority w:val="99"/>
    <w:semiHidden/>
    <w:rsid w:val="00C16B13"/>
    <w:pPr>
      <w:spacing w:after="0" w:line="240" w:lineRule="auto"/>
    </w:pPr>
  </w:style>
  <w:style w:type="paragraph" w:customStyle="1" w:styleId="BodyText22">
    <w:name w:val="Body Text 22"/>
    <w:basedOn w:val="Navaden"/>
    <w:rsid w:val="00C846C2"/>
    <w:pPr>
      <w:spacing w:after="0" w:line="313" w:lineRule="atLeast"/>
      <w:jc w:val="both"/>
    </w:pPr>
    <w:rPr>
      <w:rFonts w:ascii="Tahoma" w:eastAsia="Calibri" w:hAnsi="Tahoma" w:cs="Times New Roman"/>
      <w:szCs w:val="20"/>
      <w:lang w:eastAsia="sl-SI"/>
    </w:rPr>
  </w:style>
  <w:style w:type="paragraph" w:styleId="Telobesedila3">
    <w:name w:val="Body Text 3"/>
    <w:basedOn w:val="Navaden"/>
    <w:link w:val="Telobesedila3Znak"/>
    <w:rsid w:val="00175CE4"/>
    <w:pPr>
      <w:spacing w:after="0" w:line="240" w:lineRule="auto"/>
      <w:jc w:val="both"/>
    </w:pPr>
    <w:rPr>
      <w:rFonts w:ascii="Arial" w:eastAsia="Calibri" w:hAnsi="Arial" w:cs="Times New Roman"/>
      <w:b/>
      <w:bCs/>
      <w:sz w:val="24"/>
      <w:szCs w:val="24"/>
      <w:lang w:val="x-none" w:eastAsia="sl-SI"/>
    </w:rPr>
  </w:style>
  <w:style w:type="character" w:customStyle="1" w:styleId="Telobesedila3Znak">
    <w:name w:val="Telo besedila 3 Znak"/>
    <w:basedOn w:val="Privzetapisavaodstavka"/>
    <w:link w:val="Telobesedila3"/>
    <w:rsid w:val="00175CE4"/>
    <w:rPr>
      <w:rFonts w:ascii="Arial" w:eastAsia="Calibri" w:hAnsi="Arial" w:cs="Times New Roman"/>
      <w:b/>
      <w:bCs/>
      <w:sz w:val="24"/>
      <w:szCs w:val="24"/>
      <w:lang w:val="x-none" w:eastAsia="sl-SI"/>
    </w:rPr>
  </w:style>
  <w:style w:type="character" w:customStyle="1" w:styleId="Naslov5Znak">
    <w:name w:val="Naslov 5 Znak"/>
    <w:basedOn w:val="Privzetapisavaodstavka"/>
    <w:link w:val="Naslov5"/>
    <w:rsid w:val="00816553"/>
    <w:rPr>
      <w:rFonts w:ascii="Tahoma" w:eastAsia="Calibri" w:hAnsi="Tahoma" w:cs="Times New Roman"/>
      <w:b/>
      <w:sz w:val="20"/>
      <w:szCs w:val="20"/>
      <w:lang w:val="x-none"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0970" TargetMode="External"/><Relationship Id="rId13" Type="http://schemas.openxmlformats.org/officeDocument/2006/relationships/hyperlink" Target="http://www.uradni-list.si/1/objava.jsp?sop=2013-01-3034" TargetMode="External"/><Relationship Id="rId18" Type="http://schemas.openxmlformats.org/officeDocument/2006/relationships/hyperlink" Target="http://www.uradni-list.si/1/objava.jsp?sop=2011-01-3056"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uradni-list.si/1/objava.jsp?sop=2021-01-4389" TargetMode="External"/><Relationship Id="rId7" Type="http://schemas.openxmlformats.org/officeDocument/2006/relationships/endnotes" Target="endnotes.xml"/><Relationship Id="rId12" Type="http://schemas.openxmlformats.org/officeDocument/2006/relationships/hyperlink" Target="http://www.uradni-list.si/1/objava.jsp?sop=2010-01-0251" TargetMode="External"/><Relationship Id="rId17" Type="http://schemas.openxmlformats.org/officeDocument/2006/relationships/hyperlink" Target="http://www.uradni-list.si/1/objava.jsp?sop=2020-01-311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radni-list.si/1/objava.jsp?sop=2007-01-4690" TargetMode="External"/><Relationship Id="rId20" Type="http://schemas.openxmlformats.org/officeDocument/2006/relationships/hyperlink" Target="http://www.uradni-list.si/1/objava.jsp?sop=2022-01-001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2816"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radni-list.si/1/objava.jsp?sop=2022-01-0014" TargetMode="External"/><Relationship Id="rId23" Type="http://schemas.openxmlformats.org/officeDocument/2006/relationships/hyperlink" Target="http://www.mgrt.gov.si/si/o_ministrstvu/varstvo_osebnih_podatkov/" TargetMode="External"/><Relationship Id="rId28" Type="http://schemas.openxmlformats.org/officeDocument/2006/relationships/fontTable" Target="fontTable.xml"/><Relationship Id="rId10" Type="http://schemas.openxmlformats.org/officeDocument/2006/relationships/hyperlink" Target="http://www.uradni-list.si/1/objava.jsp?sop=2007-01-6415" TargetMode="External"/><Relationship Id="rId19" Type="http://schemas.openxmlformats.org/officeDocument/2006/relationships/hyperlink" Target="http://www.uradni-list.si/1/objava.jsp?sop=2020-01-2765" TargetMode="External"/><Relationship Id="rId4" Type="http://schemas.openxmlformats.org/officeDocument/2006/relationships/settings" Target="settings.xml"/><Relationship Id="rId9" Type="http://schemas.openxmlformats.org/officeDocument/2006/relationships/hyperlink" Target="http://www.uradni-list.si/1/objava.jsp?sop=2006-01-4487" TargetMode="External"/><Relationship Id="rId14" Type="http://schemas.openxmlformats.org/officeDocument/2006/relationships/hyperlink" Target="http://www.uradni-list.si/1/objava.jsp?sop=2020-01-3096" TargetMode="External"/><Relationship Id="rId22" Type="http://schemas.openxmlformats.org/officeDocument/2006/relationships/hyperlink" Target="http://www.uradni-list.si/1/objava.jsp?sop=2021-01-2584"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45D1FE3-0AB2-4A15-8D4F-391512D22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7841</Words>
  <Characters>44698</Characters>
  <Application>Microsoft Office Word</Application>
  <DocSecurity>0</DocSecurity>
  <Lines>372</Lines>
  <Paragraphs>104</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52435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Florjančič</dc:creator>
  <cp:keywords/>
  <dc:description/>
  <cp:lastModifiedBy>Tomaž Žigon</cp:lastModifiedBy>
  <cp:revision>8</cp:revision>
  <cp:lastPrinted>2022-03-03T11:10:00Z</cp:lastPrinted>
  <dcterms:created xsi:type="dcterms:W3CDTF">2022-03-02T12:17:00Z</dcterms:created>
  <dcterms:modified xsi:type="dcterms:W3CDTF">2022-03-03T11:10:00Z</dcterms:modified>
</cp:coreProperties>
</file>