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820DB4">
        <w:rPr>
          <w:rFonts w:ascii="Arial" w:hAnsi="Arial" w:cs="Arial"/>
          <w:color w:val="000000"/>
        </w:rPr>
        <w:t>6. 4</w:t>
      </w:r>
      <w:r w:rsidR="003D4308" w:rsidRPr="00AA06E6">
        <w:rPr>
          <w:rFonts w:ascii="Arial" w:hAnsi="Arial" w:cs="Arial"/>
          <w:color w:val="000000"/>
        </w:rPr>
        <w:t>.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bookmarkStart w:id="0" w:name="_GoBack"/>
      <w:bookmarkEnd w:id="0"/>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lastRenderedPageBreak/>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415624">
      <w:pPr>
        <w:tabs>
          <w:tab w:val="left" w:pos="284"/>
        </w:tabs>
        <w:spacing w:after="0" w:line="240" w:lineRule="auto"/>
        <w:jc w:val="both"/>
        <w:rPr>
          <w:rFonts w:ascii="Arial" w:hAnsi="Arial" w:cs="Arial"/>
        </w:rPr>
      </w:pPr>
    </w:p>
    <w:p w:rsidR="00A90595"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r w:rsidR="00076849">
        <w:rPr>
          <w:rFonts w:ascii="Arial" w:hAnsi="Arial" w:cs="Arial"/>
          <w:b/>
        </w:rPr>
        <w:t>Pogoj javnega razpisa je, da je za EPC sprejet ustrezni prostorski akt</w:t>
      </w:r>
      <w:r w:rsidR="008D7256">
        <w:rPr>
          <w:rFonts w:ascii="Arial" w:hAnsi="Arial" w:cs="Arial"/>
          <w:b/>
        </w:rPr>
        <w:t>, ki mora biti k vlogi priložen</w:t>
      </w:r>
      <w:r w:rsidR="00076849">
        <w:rPr>
          <w:rFonts w:ascii="Arial" w:hAnsi="Arial" w:cs="Arial"/>
          <w:b/>
        </w:rPr>
        <w:t xml:space="preserve">. Ni pa </w:t>
      </w:r>
      <w:r w:rsidR="00076849" w:rsidRPr="006E24FC">
        <w:rPr>
          <w:rFonts w:ascii="Arial" w:hAnsi="Arial" w:cs="Arial"/>
          <w:b/>
        </w:rPr>
        <w:t>pogoj,</w:t>
      </w:r>
      <w:r w:rsidR="00A90595" w:rsidRPr="006E24FC">
        <w:rPr>
          <w:rFonts w:ascii="Arial" w:hAnsi="Arial" w:cs="Arial"/>
          <w:b/>
        </w:rPr>
        <w:t xml:space="preserve"> da je</w:t>
      </w:r>
      <w:r w:rsidR="00076849" w:rsidRPr="006E24FC">
        <w:rPr>
          <w:rFonts w:ascii="Arial" w:hAnsi="Arial" w:cs="Arial"/>
          <w:b/>
        </w:rPr>
        <w:t xml:space="preserve"> </w:t>
      </w:r>
      <w:r w:rsidR="00A90595" w:rsidRPr="006E24FC">
        <w:rPr>
          <w:rFonts w:ascii="Arial" w:hAnsi="Arial" w:cs="Arial"/>
          <w:b/>
        </w:rPr>
        <w:t>E</w:t>
      </w:r>
      <w:r w:rsidR="0006112B">
        <w:rPr>
          <w:rFonts w:ascii="Arial" w:hAnsi="Arial" w:cs="Arial"/>
          <w:b/>
        </w:rPr>
        <w:t>PC</w:t>
      </w:r>
      <w:r w:rsidR="00A90595" w:rsidRPr="006E24FC">
        <w:rPr>
          <w:rFonts w:ascii="Arial" w:hAnsi="Arial" w:cs="Arial"/>
          <w:b/>
        </w:rPr>
        <w:t xml:space="preserve"> evidentirana v bazi </w:t>
      </w:r>
      <w:r w:rsidR="00076849"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lastRenderedPageBreak/>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1E4506"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r w:rsidR="001E4506"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001E4506"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001E4506"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001E4506"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001E4506"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Razpisna dokumentacija javnega razpisa določa, da se merilo 5 presoja na podlagi Priloge 6 razpisne dokumentacije »Projektna naloga: Povprečna dostopnost do najbližjega priključka na avtocesto ali hitro cesto po občinah Republike Slovenije v letu 2015« oz. priloge A1 navedene projektne naloge (stolpec 3: Povprečni potovalni čas z </w:t>
      </w:r>
      <w:r w:rsidRPr="006E24FC">
        <w:rPr>
          <w:rFonts w:ascii="Arial" w:hAnsi="Arial" w:cs="Arial"/>
          <w:b/>
          <w:color w:val="auto"/>
          <w:sz w:val="22"/>
          <w:szCs w:val="22"/>
        </w:rPr>
        <w:lastRenderedPageBreak/>
        <w:t>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r w:rsidR="001E3324" w:rsidRPr="006E24FC">
        <w:rPr>
          <w:rFonts w:ascii="Arial" w:hAnsi="Arial" w:cs="Arial"/>
          <w:b/>
        </w:rPr>
        <w:t xml:space="preserve">Ukrepi trajnostne naravnanosti in ukrepi </w:t>
      </w:r>
      <w:proofErr w:type="spellStart"/>
      <w:r w:rsidR="001E3324" w:rsidRPr="006E24FC">
        <w:rPr>
          <w:rFonts w:ascii="Arial" w:hAnsi="Arial" w:cs="Arial"/>
          <w:b/>
        </w:rPr>
        <w:t>t.i</w:t>
      </w:r>
      <w:proofErr w:type="spellEnd"/>
      <w:r w:rsidR="001E3324"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FC38E9" w:rsidRPr="00C4676B" w:rsidRDefault="00FC38E9" w:rsidP="00415624">
      <w:pPr>
        <w:autoSpaceDE w:val="0"/>
        <w:autoSpaceDN w:val="0"/>
        <w:adjustRightInd w:val="0"/>
        <w:spacing w:after="0" w:line="240" w:lineRule="auto"/>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801D95" w:rsidRPr="00801D95" w:rsidRDefault="005E7D76" w:rsidP="00C76720">
      <w:pPr>
        <w:autoSpaceDE w:val="0"/>
        <w:autoSpaceDN w:val="0"/>
        <w:adjustRightInd w:val="0"/>
        <w:spacing w:after="0" w:line="240" w:lineRule="auto"/>
        <w:jc w:val="both"/>
        <w:rPr>
          <w:rFonts w:ascii="Arial" w:hAnsi="Arial" w:cs="Arial"/>
          <w:b/>
          <w:color w:val="000000"/>
        </w:rPr>
      </w:pPr>
      <w:r>
        <w:rPr>
          <w:rFonts w:ascii="Arial" w:hAnsi="Arial" w:cs="Arial"/>
          <w:b/>
        </w:rPr>
        <w:t>ODGOVOR:</w:t>
      </w:r>
      <w:r w:rsidR="00C76720">
        <w:rPr>
          <w:rFonts w:ascii="Arial" w:hAnsi="Arial" w:cs="Arial"/>
          <w:b/>
        </w:rPr>
        <w:t xml:space="preserve"> </w:t>
      </w:r>
      <w:r w:rsidR="00801D95"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C76720">
      <w:pPr>
        <w:autoSpaceDE w:val="0"/>
        <w:autoSpaceDN w:val="0"/>
        <w:adjustRightInd w:val="0"/>
        <w:spacing w:after="0" w:line="240" w:lineRule="auto"/>
        <w:ind w:left="426"/>
        <w:jc w:val="both"/>
        <w:rPr>
          <w:rFonts w:ascii="Arial" w:hAnsi="Arial" w:cs="Arial"/>
          <w:color w:val="000000"/>
        </w:rPr>
      </w:pPr>
    </w:p>
    <w:p w:rsidR="005E7D76" w:rsidRDefault="005E7D76" w:rsidP="00C76720">
      <w:pPr>
        <w:autoSpaceDE w:val="0"/>
        <w:autoSpaceDN w:val="0"/>
        <w:adjustRightInd w:val="0"/>
        <w:spacing w:after="0" w:line="240" w:lineRule="auto"/>
        <w:jc w:val="both"/>
        <w:rPr>
          <w:rFonts w:ascii="Arial" w:hAnsi="Arial" w:cs="Arial"/>
          <w:b/>
          <w:color w:val="000000"/>
        </w:rPr>
      </w:pPr>
      <w:r w:rsidRPr="005E7D76">
        <w:rPr>
          <w:rFonts w:ascii="Arial" w:hAnsi="Arial" w:cs="Arial"/>
          <w:b/>
          <w:color w:val="000000"/>
        </w:rPr>
        <w:t xml:space="preserve">ODGOVOR: </w:t>
      </w: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415624" w:rsidRDefault="00E1125E" w:rsidP="00415624">
      <w:pPr>
        <w:autoSpaceDE w:val="0"/>
        <w:autoSpaceDN w:val="0"/>
        <w:adjustRightInd w:val="0"/>
        <w:spacing w:after="0" w:line="240" w:lineRule="auto"/>
        <w:jc w:val="both"/>
        <w:rPr>
          <w:rFonts w:ascii="Arial" w:hAnsi="Arial" w:cs="Arial"/>
          <w:b/>
          <w:color w:val="000000"/>
        </w:rPr>
      </w:pPr>
    </w:p>
    <w:p w:rsidR="00415624" w:rsidRDefault="00415624" w:rsidP="0041562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15624">
        <w:rPr>
          <w:rFonts w:ascii="Arial" w:hAnsi="Arial" w:cs="Arial"/>
          <w:color w:val="000000"/>
        </w:rPr>
        <w:t>Ali se v % zasedenosti novih prostih uporabnih površin EPC lahko šteje podjetje, katerega primarna dejavnost so transportne storitve (49.410 Cestni tovorni promet), na prostih uporabnih površinah pa bi rado zgradilo skladišče za lastne potrebe (s CC-SI klasifikacijo 12520 rezervoarji silosi in skladiščne stavbe)?</w:t>
      </w:r>
    </w:p>
    <w:p w:rsidR="00415624" w:rsidRDefault="00415624" w:rsidP="00415624">
      <w:pPr>
        <w:autoSpaceDE w:val="0"/>
        <w:autoSpaceDN w:val="0"/>
        <w:adjustRightInd w:val="0"/>
        <w:spacing w:after="0" w:line="240" w:lineRule="auto"/>
        <w:jc w:val="both"/>
        <w:rPr>
          <w:rFonts w:ascii="Arial" w:hAnsi="Arial" w:cs="Arial"/>
          <w:color w:val="000000"/>
        </w:rPr>
      </w:pPr>
    </w:p>
    <w:p w:rsidR="00415624" w:rsidRPr="00415624" w:rsidRDefault="00415624" w:rsidP="00415624">
      <w:pPr>
        <w:autoSpaceDE w:val="0"/>
        <w:autoSpaceDN w:val="0"/>
        <w:adjustRightInd w:val="0"/>
        <w:spacing w:after="0" w:line="240" w:lineRule="auto"/>
        <w:jc w:val="both"/>
        <w:rPr>
          <w:rFonts w:ascii="Arial" w:hAnsi="Arial" w:cs="Arial"/>
          <w:b/>
          <w:color w:val="000000"/>
        </w:rPr>
      </w:pPr>
      <w:r w:rsidRPr="00415624">
        <w:rPr>
          <w:rFonts w:ascii="Arial" w:hAnsi="Arial" w:cs="Arial"/>
          <w:b/>
          <w:color w:val="000000"/>
        </w:rPr>
        <w:t>ODGOVOR:</w:t>
      </w:r>
      <w:r w:rsidR="00C76720">
        <w:rPr>
          <w:rFonts w:ascii="Arial" w:hAnsi="Arial" w:cs="Arial"/>
          <w:b/>
          <w:color w:val="000000"/>
        </w:rPr>
        <w:t xml:space="preserve"> </w:t>
      </w:r>
      <w:r w:rsidRPr="00415624">
        <w:rPr>
          <w:rFonts w:ascii="Arial" w:hAnsi="Arial" w:cs="Arial"/>
          <w:b/>
          <w:color w:val="000000"/>
        </w:rPr>
        <w:t xml:space="preserve">Da, </w:t>
      </w:r>
      <w:r>
        <w:rPr>
          <w:rFonts w:ascii="Arial" w:hAnsi="Arial" w:cs="Arial"/>
          <w:b/>
          <w:color w:val="000000"/>
        </w:rPr>
        <w:t xml:space="preserve">upoštevajoč navedeno </w:t>
      </w:r>
      <w:r w:rsidRPr="00415624">
        <w:rPr>
          <w:rFonts w:ascii="Arial" w:hAnsi="Arial" w:cs="Arial"/>
          <w:b/>
          <w:color w:val="000000"/>
        </w:rPr>
        <w:t xml:space="preserve">lahko </w:t>
      </w:r>
      <w:r>
        <w:rPr>
          <w:rFonts w:ascii="Arial" w:hAnsi="Arial" w:cs="Arial"/>
          <w:b/>
          <w:color w:val="000000"/>
        </w:rPr>
        <w:t xml:space="preserve">tako podjetje </w:t>
      </w:r>
      <w:r w:rsidRPr="00415624">
        <w:rPr>
          <w:rFonts w:ascii="Arial" w:hAnsi="Arial" w:cs="Arial"/>
          <w:b/>
          <w:color w:val="000000"/>
        </w:rPr>
        <w:t>šteje v % zasedenosti novih prostih uporabnih površin EPC.</w:t>
      </w:r>
    </w:p>
    <w:p w:rsidR="00415624" w:rsidRPr="00415624" w:rsidRDefault="00415624" w:rsidP="00415624">
      <w:pPr>
        <w:autoSpaceDE w:val="0"/>
        <w:autoSpaceDN w:val="0"/>
        <w:adjustRightInd w:val="0"/>
        <w:spacing w:after="0" w:line="240" w:lineRule="auto"/>
        <w:jc w:val="both"/>
        <w:rPr>
          <w:rFonts w:ascii="Arial" w:hAnsi="Arial" w:cs="Arial"/>
          <w:color w:val="000000"/>
        </w:rPr>
      </w:pPr>
    </w:p>
    <w:p w:rsidR="00795CCF" w:rsidRPr="00795CCF" w:rsidRDefault="00795CCF" w:rsidP="00795CC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Ali lahko v projektno pr</w:t>
      </w:r>
      <w:r w:rsidRPr="00795CCF">
        <w:rPr>
          <w:rFonts w:ascii="Arial" w:hAnsi="Arial" w:cs="Arial"/>
          <w:color w:val="000000"/>
        </w:rPr>
        <w:t>ijavo vključimo več manjših con (</w:t>
      </w:r>
      <w:proofErr w:type="spellStart"/>
      <w:r w:rsidRPr="00795CCF">
        <w:rPr>
          <w:rFonts w:ascii="Arial" w:hAnsi="Arial" w:cs="Arial"/>
          <w:color w:val="000000"/>
        </w:rPr>
        <w:t>t.i</w:t>
      </w:r>
      <w:proofErr w:type="spellEnd"/>
      <w:r w:rsidRPr="00795CCF">
        <w:rPr>
          <w:rFonts w:ascii="Arial" w:hAnsi="Arial" w:cs="Arial"/>
          <w:color w:val="000000"/>
        </w:rPr>
        <w:t xml:space="preserve">. mrežna organiziranost ponudbe poslovnih lokacij), ki so opredeljene v različnih </w:t>
      </w:r>
      <w:proofErr w:type="spellStart"/>
      <w:r w:rsidRPr="00795CCF">
        <w:rPr>
          <w:rFonts w:ascii="Arial" w:hAnsi="Arial" w:cs="Arial"/>
          <w:color w:val="000000"/>
        </w:rPr>
        <w:t>OPNjih</w:t>
      </w:r>
      <w:proofErr w:type="spellEnd"/>
      <w:r w:rsidRPr="00795CCF">
        <w:rPr>
          <w:rFonts w:ascii="Arial" w:hAnsi="Arial" w:cs="Arial"/>
          <w:color w:val="000000"/>
        </w:rPr>
        <w:t>, skupaj izpolnjujejo vstopne pogoje glede velikosti?</w:t>
      </w:r>
    </w:p>
    <w:p w:rsidR="00415624" w:rsidRDefault="00795CCF" w:rsidP="00795CCF">
      <w:pPr>
        <w:pStyle w:val="Odstavekseznama"/>
        <w:autoSpaceDE w:val="0"/>
        <w:autoSpaceDN w:val="0"/>
        <w:adjustRightInd w:val="0"/>
        <w:spacing w:after="0" w:line="240" w:lineRule="auto"/>
        <w:ind w:left="426"/>
        <w:jc w:val="both"/>
        <w:rPr>
          <w:rFonts w:ascii="Arial" w:hAnsi="Arial" w:cs="Arial"/>
          <w:color w:val="000000"/>
        </w:rPr>
      </w:pPr>
      <w:r w:rsidRPr="00795CCF">
        <w:rPr>
          <w:rFonts w:ascii="Arial" w:hAnsi="Arial" w:cs="Arial"/>
          <w:color w:val="000000"/>
        </w:rPr>
        <w:t>Ali lahko 1 projekt prijavita skupaj dve občini kot partnerja?</w:t>
      </w:r>
    </w:p>
    <w:p w:rsidR="00795CCF" w:rsidRDefault="00795CCF" w:rsidP="00795CCF">
      <w:pPr>
        <w:pStyle w:val="Odstavekseznama"/>
        <w:autoSpaceDE w:val="0"/>
        <w:autoSpaceDN w:val="0"/>
        <w:adjustRightInd w:val="0"/>
        <w:spacing w:after="0" w:line="240" w:lineRule="auto"/>
        <w:ind w:left="426"/>
        <w:jc w:val="both"/>
        <w:rPr>
          <w:rFonts w:ascii="Arial" w:hAnsi="Arial" w:cs="Arial"/>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sidRPr="00795CCF">
        <w:rPr>
          <w:rFonts w:ascii="Arial" w:hAnsi="Arial" w:cs="Arial"/>
          <w:b/>
          <w:color w:val="000000"/>
        </w:rPr>
        <w:t>ODGOVOR:</w:t>
      </w:r>
      <w:r w:rsidR="00C76720">
        <w:rPr>
          <w:rFonts w:ascii="Arial" w:hAnsi="Arial" w:cs="Arial"/>
          <w:b/>
          <w:color w:val="000000"/>
        </w:rPr>
        <w:t xml:space="preserve"> </w:t>
      </w:r>
      <w:r w:rsidRPr="00795CCF">
        <w:rPr>
          <w:rFonts w:ascii="Arial" w:hAnsi="Arial" w:cs="Arial"/>
          <w:b/>
          <w:color w:val="000000"/>
        </w:rPr>
        <w:t>Ad 1: Zgolj v primeru, da je iz prostorskega akta občine razvidno, da gre za enotno ekonomsko-poslovno ali gospodarsko cono (torej cona XY, ki se lokacijsko nahaja na območju A, B in C, ki pa je v prostorskih aktih opredeljena kot enotna cona z nazivom XY).</w:t>
      </w:r>
    </w:p>
    <w:p w:rsidR="00C76720" w:rsidRDefault="00C76720" w:rsidP="00795CCF">
      <w:pPr>
        <w:pStyle w:val="Odstavekseznama"/>
        <w:autoSpaceDE w:val="0"/>
        <w:autoSpaceDN w:val="0"/>
        <w:adjustRightInd w:val="0"/>
        <w:spacing w:after="0" w:line="240" w:lineRule="auto"/>
        <w:ind w:left="0"/>
        <w:jc w:val="both"/>
        <w:rPr>
          <w:rFonts w:ascii="Arial" w:hAnsi="Arial" w:cs="Arial"/>
          <w:b/>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w:t>
      </w:r>
      <w:r w:rsidR="0028181E">
        <w:rPr>
          <w:rFonts w:ascii="Arial" w:hAnsi="Arial" w:cs="Arial"/>
          <w:b/>
          <w:color w:val="000000"/>
        </w:rPr>
        <w:t>N</w:t>
      </w:r>
      <w:r w:rsidR="00F07836">
        <w:rPr>
          <w:rFonts w:ascii="Arial" w:hAnsi="Arial" w:cs="Arial"/>
          <w:b/>
          <w:color w:val="000000"/>
        </w:rPr>
        <w:t>e.</w:t>
      </w:r>
    </w:p>
    <w:p w:rsidR="0028181E" w:rsidRDefault="0028181E" w:rsidP="00795CCF">
      <w:pPr>
        <w:pStyle w:val="Odstavekseznama"/>
        <w:autoSpaceDE w:val="0"/>
        <w:autoSpaceDN w:val="0"/>
        <w:adjustRightInd w:val="0"/>
        <w:spacing w:after="0" w:line="240" w:lineRule="auto"/>
        <w:ind w:left="0"/>
        <w:jc w:val="both"/>
        <w:rPr>
          <w:rFonts w:ascii="Arial" w:hAnsi="Arial" w:cs="Arial"/>
          <w:b/>
          <w:color w:val="000000"/>
        </w:rPr>
      </w:pPr>
    </w:p>
    <w:p w:rsidR="008560E5" w:rsidRDefault="008560E5" w:rsidP="008560E5">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560E5">
        <w:rPr>
          <w:rFonts w:ascii="Arial" w:hAnsi="Arial" w:cs="Arial"/>
          <w:color w:val="000000"/>
        </w:rPr>
        <w:t xml:space="preserve">Občina ima v lasti zemljišča ob industrijski coni, ki so po veljavnem prostorskem aktu Prostorski ureditveni pogoji  za mesto Lendava (Uradni list RS, št. 45/01, 87/01, 66/02, 54/04, 69/04, in 74/10) opredeljena kot kmetijska zemljišča in se bodo s spremembo OPN spremenila v površine za industrijo z podrobnejšo namensko rabo prostora IP. </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V razpisu je navedeno, da naj javni razpis lahko kandidirajo projekti izgradnje infrastrukture EPC: c. katere nadaljnji potencial povečanja uporabnih površin EPC je najmanj 2 ha (prostorski akt prijavitelja za ta del EPC je sprejet, ali v sprejemanju).</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F07836"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Občina je v postopku OPN, je mogoče, da se to šteje da smo v postopku sprejemanja in izpolnjujemo pogoje iz prijave na razpis?</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0"/>
        <w:jc w:val="both"/>
        <w:rPr>
          <w:rFonts w:ascii="Arial" w:hAnsi="Arial" w:cs="Arial"/>
          <w:b/>
          <w:color w:val="000000"/>
        </w:rPr>
      </w:pPr>
      <w:r w:rsidRPr="00812016">
        <w:rPr>
          <w:rFonts w:ascii="Arial" w:hAnsi="Arial" w:cs="Arial"/>
          <w:b/>
          <w:color w:val="000000"/>
        </w:rPr>
        <w:t xml:space="preserve">ODGOVOR: </w:t>
      </w:r>
      <w:r w:rsidR="00812016" w:rsidRPr="00812016">
        <w:rPr>
          <w:rFonts w:ascii="Arial" w:hAnsi="Arial" w:cs="Arial"/>
          <w:b/>
          <w:color w:val="000000"/>
        </w:rPr>
        <w:t xml:space="preserve">Če se vprašanje nanaša zgolj na pogoj nadaljnjega potenciala širitve EPC in je sprememba namembnosti zemljišča v postopku </w:t>
      </w:r>
      <w:r w:rsidR="00812016">
        <w:rPr>
          <w:rFonts w:ascii="Arial" w:hAnsi="Arial" w:cs="Arial"/>
          <w:b/>
          <w:color w:val="000000"/>
        </w:rPr>
        <w:t>sprejemanja ter je to ustrezno razvidno iz prostorskega akta občine, ki je v postopku sprejemanja, potem to lahko upoštevamo kot izpolnjevanje navedenega pogoja.</w:t>
      </w:r>
    </w:p>
    <w:p w:rsidR="00812016" w:rsidRDefault="00812016" w:rsidP="008560E5">
      <w:pPr>
        <w:pStyle w:val="Odstavekseznama"/>
        <w:autoSpaceDE w:val="0"/>
        <w:autoSpaceDN w:val="0"/>
        <w:adjustRightInd w:val="0"/>
        <w:spacing w:after="0" w:line="240" w:lineRule="auto"/>
        <w:ind w:left="0"/>
        <w:jc w:val="both"/>
        <w:rPr>
          <w:rFonts w:ascii="Arial" w:hAnsi="Arial" w:cs="Arial"/>
          <w:b/>
          <w:color w:val="000000"/>
        </w:rPr>
      </w:pPr>
    </w:p>
    <w:p w:rsidR="0047085E" w:rsidRDefault="0047085E" w:rsidP="001A6247">
      <w:pPr>
        <w:pStyle w:val="Odstavekseznama"/>
        <w:numPr>
          <w:ilvl w:val="0"/>
          <w:numId w:val="8"/>
        </w:numPr>
        <w:tabs>
          <w:tab w:val="left" w:pos="426"/>
        </w:tabs>
        <w:autoSpaceDE w:val="0"/>
        <w:autoSpaceDN w:val="0"/>
        <w:adjustRightInd w:val="0"/>
        <w:spacing w:after="0" w:line="240" w:lineRule="auto"/>
        <w:ind w:left="426" w:hanging="426"/>
        <w:jc w:val="both"/>
        <w:rPr>
          <w:rFonts w:ascii="Arial" w:hAnsi="Arial" w:cs="Arial"/>
          <w:color w:val="000000"/>
        </w:rPr>
      </w:pPr>
      <w:r w:rsidRPr="0047085E">
        <w:rPr>
          <w:rFonts w:ascii="Arial" w:hAnsi="Arial" w:cs="Arial"/>
          <w:color w:val="000000"/>
        </w:rPr>
        <w:lastRenderedPageBreak/>
        <w:t>V vprašanjih in odgovorih ste pri vprašanju 28 v prvem odstavku odgovorili: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''Pogoj javnega razpisa je, da je za EPC sprejet ustrezni prostorski akt (OPPN), ki mora biti k vlogi priložen. Ni pa pogoj, da je EPC evidentirana v bazi Urbanističnega inštituta RS in/ali Geodetskega inštituta Slovenije''.</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Predpostavljamo, da ste mislili OPN in ne OPPN, saj javni razpis o OPPN ne govori ničesar. Javni razpis v točki 4. Namen, predmet in cilji javnega razpisa ter upravičeno območje, podnaslovu Predmet javneg</w:t>
      </w:r>
      <w:r>
        <w:rPr>
          <w:rFonts w:ascii="Arial" w:hAnsi="Arial" w:cs="Arial"/>
          <w:color w:val="000000"/>
        </w:rPr>
        <w:t>a razpisa, v 2. odstavku pravi: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812016" w:rsidRP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N</w:t>
      </w:r>
      <w:r w:rsidRPr="0047085E">
        <w:rPr>
          <w:rFonts w:ascii="Arial" w:hAnsi="Arial" w:cs="Arial"/>
          <w:color w:val="000000"/>
        </w:rPr>
        <w:t>amreč v kolikor v OPN za obravnavano območje IP ali IG ni predvidena izdelava OPPN, ta tudi ne obstaja.</w:t>
      </w:r>
    </w:p>
    <w:p w:rsidR="0047085E" w:rsidRPr="0047085E" w:rsidRDefault="0047085E" w:rsidP="008560E5">
      <w:pPr>
        <w:pStyle w:val="Odstavekseznama"/>
        <w:autoSpaceDE w:val="0"/>
        <w:autoSpaceDN w:val="0"/>
        <w:adjustRightInd w:val="0"/>
        <w:spacing w:after="0" w:line="240" w:lineRule="auto"/>
        <w:ind w:left="0"/>
        <w:jc w:val="both"/>
        <w:rPr>
          <w:rFonts w:ascii="Arial" w:hAnsi="Arial" w:cs="Arial"/>
          <w:color w:val="000000"/>
        </w:rPr>
      </w:pPr>
    </w:p>
    <w:p w:rsidR="008560E5" w:rsidRPr="0047085E" w:rsidRDefault="0047085E" w:rsidP="008560E5">
      <w:pPr>
        <w:pStyle w:val="Odstavekseznama"/>
        <w:autoSpaceDE w:val="0"/>
        <w:autoSpaceDN w:val="0"/>
        <w:adjustRightInd w:val="0"/>
        <w:spacing w:after="0" w:line="240" w:lineRule="auto"/>
        <w:ind w:left="0"/>
        <w:jc w:val="both"/>
        <w:rPr>
          <w:rFonts w:ascii="Arial" w:hAnsi="Arial" w:cs="Arial"/>
          <w:b/>
          <w:color w:val="000000"/>
        </w:rPr>
      </w:pPr>
      <w:r w:rsidRPr="0047085E">
        <w:rPr>
          <w:rFonts w:ascii="Arial" w:hAnsi="Arial" w:cs="Arial"/>
          <w:b/>
          <w:color w:val="000000"/>
        </w:rPr>
        <w:t xml:space="preserve">ODGOVOR: </w:t>
      </w:r>
      <w:r>
        <w:rPr>
          <w:rFonts w:ascii="Arial" w:hAnsi="Arial" w:cs="Arial"/>
          <w:b/>
          <w:color w:val="000000"/>
        </w:rPr>
        <w:t xml:space="preserve">Odgovor </w:t>
      </w:r>
      <w:r w:rsidR="00F5663D">
        <w:rPr>
          <w:rFonts w:ascii="Arial" w:hAnsi="Arial" w:cs="Arial"/>
          <w:b/>
          <w:color w:val="000000"/>
        </w:rPr>
        <w:t xml:space="preserve">pod </w:t>
      </w:r>
      <w:proofErr w:type="spellStart"/>
      <w:r w:rsidR="00F5663D">
        <w:rPr>
          <w:rFonts w:ascii="Arial" w:hAnsi="Arial" w:cs="Arial"/>
          <w:b/>
          <w:color w:val="000000"/>
        </w:rPr>
        <w:t>zap</w:t>
      </w:r>
      <w:proofErr w:type="spellEnd"/>
      <w:r w:rsidR="00F5663D">
        <w:rPr>
          <w:rFonts w:ascii="Arial" w:hAnsi="Arial" w:cs="Arial"/>
          <w:b/>
          <w:color w:val="000000"/>
        </w:rPr>
        <w:t xml:space="preserve">. št. 28 </w:t>
      </w:r>
      <w:r>
        <w:rPr>
          <w:rFonts w:ascii="Arial" w:hAnsi="Arial" w:cs="Arial"/>
          <w:b/>
          <w:color w:val="000000"/>
        </w:rPr>
        <w:t xml:space="preserve">je popravljen. Za EPC mora biti sprejet ustrezen prostorski akt (OPN ali OPPN), iz katerega je razvidno izpolnjevanje razpisnih pogojev </w:t>
      </w:r>
      <w:r w:rsidRPr="0047085E">
        <w:rPr>
          <w:rFonts w:ascii="Arial" w:hAnsi="Arial" w:cs="Arial"/>
          <w:b/>
          <w:color w:val="000000"/>
        </w:rPr>
        <w:t>(oznaka namen</w:t>
      </w:r>
      <w:r w:rsidR="004F286E">
        <w:rPr>
          <w:rFonts w:ascii="Arial" w:hAnsi="Arial" w:cs="Arial"/>
          <w:b/>
          <w:color w:val="000000"/>
        </w:rPr>
        <w:t>ske rabe prostora: IP in/ali IG).</w:t>
      </w:r>
    </w:p>
    <w:p w:rsidR="0028181E" w:rsidRDefault="0028181E" w:rsidP="00795CCF">
      <w:pPr>
        <w:pStyle w:val="Odstavekseznama"/>
        <w:autoSpaceDE w:val="0"/>
        <w:autoSpaceDN w:val="0"/>
        <w:adjustRightInd w:val="0"/>
        <w:spacing w:after="0" w:line="240" w:lineRule="auto"/>
        <w:ind w:left="0"/>
        <w:jc w:val="both"/>
        <w:rPr>
          <w:rFonts w:ascii="Arial" w:hAnsi="Arial" w:cs="Arial"/>
          <w:color w:val="000000"/>
        </w:rPr>
      </w:pPr>
    </w:p>
    <w:p w:rsidR="00C60CDF" w:rsidRPr="00C60CDF" w:rsidRDefault="00C60CDF" w:rsidP="00C60CD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60CDF">
        <w:rPr>
          <w:rFonts w:ascii="Arial" w:hAnsi="Arial" w:cs="Arial"/>
          <w:color w:val="000000"/>
        </w:rPr>
        <w:t>Ali se ob prikazu zasedenih površin označijo zemljišča na katerih stoji objekt subjekta ali se lahko prikažejo tudi zemljišča v lasti subjekta, ki mejijo na ta zemljišča.</w:t>
      </w:r>
    </w:p>
    <w:p w:rsidR="00C60CDF" w:rsidRDefault="00C60CDF" w:rsidP="00C60CDF">
      <w:pPr>
        <w:autoSpaceDE w:val="0"/>
        <w:autoSpaceDN w:val="0"/>
        <w:adjustRightInd w:val="0"/>
        <w:spacing w:after="0" w:line="240" w:lineRule="auto"/>
        <w:ind w:left="426"/>
        <w:jc w:val="both"/>
        <w:rPr>
          <w:rFonts w:ascii="Arial" w:hAnsi="Arial" w:cs="Arial"/>
          <w:color w:val="000000"/>
        </w:rPr>
      </w:pPr>
    </w:p>
    <w:p w:rsidR="00C60CDF" w:rsidRDefault="00C60CDF" w:rsidP="00C60CDF">
      <w:pPr>
        <w:autoSpaceDE w:val="0"/>
        <w:autoSpaceDN w:val="0"/>
        <w:adjustRightInd w:val="0"/>
        <w:spacing w:after="0" w:line="240" w:lineRule="auto"/>
        <w:ind w:left="426"/>
        <w:jc w:val="both"/>
        <w:rPr>
          <w:rFonts w:ascii="Arial" w:hAnsi="Arial" w:cs="Arial"/>
          <w:color w:val="000000"/>
        </w:rPr>
      </w:pPr>
      <w:r w:rsidRPr="00C60CDF">
        <w:rPr>
          <w:rFonts w:ascii="Arial" w:hAnsi="Arial" w:cs="Arial"/>
          <w:color w:val="000000"/>
        </w:rPr>
        <w:t>Npr. podjetje x ima zemljišče 335/2 in 335/3. Na 335/2 stoji objekt subjekta z dejavnostjo na 335/3 je nepozidano zemljišče istega subjekta.</w:t>
      </w:r>
    </w:p>
    <w:p w:rsidR="00C60CDF" w:rsidRDefault="00C60CDF" w:rsidP="00C60CDF">
      <w:pPr>
        <w:autoSpaceDE w:val="0"/>
        <w:autoSpaceDN w:val="0"/>
        <w:adjustRightInd w:val="0"/>
        <w:spacing w:after="0" w:line="240" w:lineRule="auto"/>
        <w:jc w:val="both"/>
        <w:rPr>
          <w:rFonts w:ascii="Arial" w:hAnsi="Arial" w:cs="Arial"/>
          <w:color w:val="000000"/>
        </w:rPr>
      </w:pPr>
    </w:p>
    <w:p w:rsidR="00C60CDF" w:rsidRDefault="00C60CDF" w:rsidP="00C60CDF">
      <w:pPr>
        <w:autoSpaceDE w:val="0"/>
        <w:autoSpaceDN w:val="0"/>
        <w:adjustRightInd w:val="0"/>
        <w:spacing w:after="0" w:line="240" w:lineRule="auto"/>
        <w:jc w:val="both"/>
        <w:rPr>
          <w:rFonts w:ascii="Arial" w:hAnsi="Arial" w:cs="Arial"/>
          <w:b/>
          <w:color w:val="000000"/>
        </w:rPr>
      </w:pPr>
      <w:r w:rsidRPr="00C60CDF">
        <w:rPr>
          <w:rFonts w:ascii="Arial" w:hAnsi="Arial" w:cs="Arial"/>
          <w:b/>
          <w:color w:val="000000"/>
        </w:rPr>
        <w:t>ODGOVOR:</w:t>
      </w:r>
      <w:r w:rsidR="00C76720">
        <w:rPr>
          <w:rFonts w:ascii="Arial" w:hAnsi="Arial" w:cs="Arial"/>
          <w:b/>
          <w:color w:val="000000"/>
        </w:rPr>
        <w:t xml:space="preserve"> </w:t>
      </w:r>
      <w:r w:rsidRPr="00C60CDF">
        <w:rPr>
          <w:rFonts w:ascii="Arial" w:hAnsi="Arial" w:cs="Arial"/>
          <w:b/>
          <w:color w:val="000000"/>
        </w:rPr>
        <w:t>Zemljišče št. 335/2 je očitno že zasedeno in se ne šteje kot novo opremljena uporabna površina EPC. Zemljišče 335/3 pa se lahko kot novo opremljena uporabna površina šteje v primeru, da ta površina še nima urejene vse potrebne infrastrukture za to, da lahko podjetje na tej površini oz. zemljišču opravlja svojo podjetniško dejavnost. V kolikor se bo infrastruktura za navedeno površino oz. zemljišče uredila v okviru projekta, ki je predmet prijave na javni razpis, se seveda ta površina smatra kot novo opremljena uporabna površina EPC.</w:t>
      </w:r>
    </w:p>
    <w:p w:rsidR="00434ADE" w:rsidRDefault="00434ADE" w:rsidP="00C60CDF">
      <w:pPr>
        <w:autoSpaceDE w:val="0"/>
        <w:autoSpaceDN w:val="0"/>
        <w:adjustRightInd w:val="0"/>
        <w:spacing w:after="0" w:line="240" w:lineRule="auto"/>
        <w:jc w:val="both"/>
        <w:rPr>
          <w:rFonts w:ascii="Arial" w:hAnsi="Arial" w:cs="Arial"/>
          <w:b/>
          <w:color w:val="000000"/>
        </w:rPr>
      </w:pPr>
    </w:p>
    <w:p w:rsidR="00434ADE" w:rsidRDefault="00434ADE" w:rsidP="00434AD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34ADE">
        <w:rPr>
          <w:rFonts w:ascii="Arial" w:hAnsi="Arial" w:cs="Arial"/>
          <w:color w:val="000000"/>
        </w:rPr>
        <w:t>Podajamo pobudo za podaljšanje roka za oddajo vlog na JR Podpora inovativnim ekosistemom ekonomsko-poslovne infrastrukture. Predlagamo, da se rok za oddajo vlog podaljša do konca meseca maja 2022.  </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Obrazložitev:</w:t>
      </w:r>
      <w:r>
        <w:rPr>
          <w:rFonts w:ascii="Arial" w:hAnsi="Arial" w:cs="Arial"/>
          <w:color w:val="000000"/>
        </w:rPr>
        <w:t xml:space="preserve"> </w:t>
      </w:r>
      <w:r w:rsidRPr="00434ADE">
        <w:rPr>
          <w:rFonts w:ascii="Arial" w:hAnsi="Arial" w:cs="Arial"/>
          <w:color w:val="000000"/>
        </w:rPr>
        <w:t>V mesecu marcu geodetski portali niso delovali, ker so prehajali na nov sistem. V tem času ni bilo možno vnašati urejenih meja oz. nove parcelacije. Prav tako je bilo oteženo pridobivanje rezervacij novih parcelnih številk, ki so nujne za pripravo pogodbene komasacije. Po pravnomočnosti iz meseca marca, je bilo možno šele danes izdelati prikaze za menjalne pogodbe. Glede na zaostanke iz meseca marca GURS ne bo uspel izdati odločb v predpisanem roku kar rezultira v nezmožnosti izkaza lastništva zemljišč prijavitelja, ki želi kandirati s popolno vlogo na naslovljeni javni razpis.</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 xml:space="preserve">Časovno se obdobje za pripravo vlog pokriva tudi z več prazniki (velikonočni ponedeljek, 27. april – dan upora proti okupatorju in prvomajske počitnice), kar prinaša tudi številne </w:t>
      </w:r>
      <w:r w:rsidRPr="00434ADE">
        <w:rPr>
          <w:rFonts w:ascii="Arial" w:hAnsi="Arial" w:cs="Arial"/>
          <w:color w:val="000000"/>
        </w:rPr>
        <w:lastRenderedPageBreak/>
        <w:t>odsotnosti pripravlja</w:t>
      </w:r>
      <w:r>
        <w:rPr>
          <w:rFonts w:ascii="Arial" w:hAnsi="Arial" w:cs="Arial"/>
          <w:color w:val="000000"/>
        </w:rPr>
        <w:t>v</w:t>
      </w:r>
      <w:r w:rsidRPr="00434ADE">
        <w:rPr>
          <w:rFonts w:ascii="Arial" w:hAnsi="Arial" w:cs="Arial"/>
          <w:color w:val="000000"/>
        </w:rPr>
        <w:t>cev različne dokumentacije. Glede na zahtevnost priprave vloge bo izredno težko oz. praktično nemogoče zadostiti pogojem popolne vloge v tako kratkem času, ob številnih odsotnostih in zaradi zgoraj opisanih administrativnih zaostankov.</w:t>
      </w:r>
    </w:p>
    <w:p w:rsidR="00434ADE" w:rsidRDefault="00434ADE" w:rsidP="00434ADE">
      <w:pPr>
        <w:autoSpaceDE w:val="0"/>
        <w:autoSpaceDN w:val="0"/>
        <w:adjustRightInd w:val="0"/>
        <w:spacing w:after="0" w:line="240" w:lineRule="auto"/>
        <w:jc w:val="both"/>
        <w:rPr>
          <w:rFonts w:ascii="Arial" w:hAnsi="Arial" w:cs="Arial"/>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sidRPr="00434ADE">
        <w:rPr>
          <w:rFonts w:ascii="Arial" w:hAnsi="Arial" w:cs="Arial"/>
          <w:b/>
          <w:color w:val="000000"/>
        </w:rPr>
        <w:t xml:space="preserve">ODGOVOR: </w:t>
      </w:r>
      <w:r>
        <w:rPr>
          <w:rFonts w:ascii="Arial" w:hAnsi="Arial" w:cs="Arial"/>
          <w:b/>
          <w:color w:val="000000"/>
        </w:rPr>
        <w:t xml:space="preserve">Roka za oddajo vlog ni možno podaljšati do konca maja 2022. Razlog je v tem, da so v okviru Načrta za okrevanje in odpornost (NOO) opredeljeni mejniki, ki jih moramo doseči v okviru posameznega razpisa. Podaljševanje roka do konca meseca maja 2022 bi doseganje teh mejnikov nedvomno ogrozilo, s tem pa bi bilo ogroženo tudi črpanje nepovratnih sredstev iz NOO. </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Upoštevajoč dejstvo, da se trenutno veljaven rok za oddajo vlog prekriva s prazničnimi dnevi, smo se odločili, da rok za oddajo vlog nekoliko podaljšamo. O spremembi roka boste obveščeni z objavo v Uradnem listu RS ter na spletni strani MGRT.</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P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Glede parcelacije/komasacije glejte odgovor na vprašanje pod </w:t>
      </w:r>
      <w:proofErr w:type="spellStart"/>
      <w:r>
        <w:rPr>
          <w:rFonts w:ascii="Arial" w:hAnsi="Arial" w:cs="Arial"/>
          <w:b/>
          <w:color w:val="000000"/>
        </w:rPr>
        <w:t>zap</w:t>
      </w:r>
      <w:proofErr w:type="spellEnd"/>
      <w:r>
        <w:rPr>
          <w:rFonts w:ascii="Arial" w:hAnsi="Arial" w:cs="Arial"/>
          <w:b/>
          <w:color w:val="000000"/>
        </w:rPr>
        <w:t>. št. 36. Mogoče vam lahko odgovor pomaga pri dilemi, ki ste jo izpostavili.</w:t>
      </w:r>
    </w:p>
    <w:sectPr w:rsidR="00434ADE" w:rsidRPr="00434A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12" w:rsidRDefault="00EA3E12" w:rsidP="00F5631D">
      <w:pPr>
        <w:spacing w:after="0" w:line="240" w:lineRule="auto"/>
      </w:pPr>
      <w:r>
        <w:separator/>
      </w:r>
    </w:p>
  </w:endnote>
  <w:endnote w:type="continuationSeparator" w:id="0">
    <w:p w:rsidR="00EA3E12" w:rsidRDefault="00EA3E12"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8D7256" w:rsidRDefault="008D7256">
        <w:pPr>
          <w:pStyle w:val="Noga"/>
          <w:jc w:val="center"/>
        </w:pPr>
        <w:r>
          <w:fldChar w:fldCharType="begin"/>
        </w:r>
        <w:r>
          <w:instrText>PAGE   \* MERGEFORMAT</w:instrText>
        </w:r>
        <w:r>
          <w:fldChar w:fldCharType="separate"/>
        </w:r>
        <w:r w:rsidR="00820DB4">
          <w:rPr>
            <w:noProof/>
          </w:rPr>
          <w:t>20</w:t>
        </w:r>
        <w:r>
          <w:fldChar w:fldCharType="end"/>
        </w:r>
      </w:p>
    </w:sdtContent>
  </w:sdt>
  <w:p w:rsidR="008D7256" w:rsidRDefault="008D7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12" w:rsidRDefault="00EA3E12" w:rsidP="00F5631D">
      <w:pPr>
        <w:spacing w:after="0" w:line="240" w:lineRule="auto"/>
      </w:pPr>
      <w:r>
        <w:separator/>
      </w:r>
    </w:p>
  </w:footnote>
  <w:footnote w:type="continuationSeparator" w:id="0">
    <w:p w:rsidR="00EA3E12" w:rsidRDefault="00EA3E12"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6" w:rsidRDefault="008D7256"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8D7256" w:rsidRDefault="008D725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7"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8"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5"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4"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0"/>
  </w:num>
  <w:num w:numId="4">
    <w:abstractNumId w:val="24"/>
  </w:num>
  <w:num w:numId="5">
    <w:abstractNumId w:val="15"/>
  </w:num>
  <w:num w:numId="6">
    <w:abstractNumId w:val="13"/>
  </w:num>
  <w:num w:numId="7">
    <w:abstractNumId w:val="3"/>
  </w:num>
  <w:num w:numId="8">
    <w:abstractNumId w:val="2"/>
  </w:num>
  <w:num w:numId="9">
    <w:abstractNumId w:val="17"/>
  </w:num>
  <w:num w:numId="10">
    <w:abstractNumId w:val="14"/>
  </w:num>
  <w:num w:numId="11">
    <w:abstractNumId w:val="4"/>
  </w:num>
  <w:num w:numId="12">
    <w:abstractNumId w:val="20"/>
  </w:num>
  <w:num w:numId="13">
    <w:abstractNumId w:val="12"/>
  </w:num>
  <w:num w:numId="14">
    <w:abstractNumId w:val="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1"/>
  </w:num>
  <w:num w:numId="17">
    <w:abstractNumId w:val="6"/>
  </w:num>
  <w:num w:numId="18">
    <w:abstractNumId w:val="9"/>
  </w:num>
  <w:num w:numId="19">
    <w:abstractNumId w:val="19"/>
  </w:num>
  <w:num w:numId="20">
    <w:abstractNumId w:val="18"/>
  </w:num>
  <w:num w:numId="21">
    <w:abstractNumId w:val="7"/>
  </w:num>
  <w:num w:numId="22">
    <w:abstractNumId w:val="23"/>
  </w:num>
  <w:num w:numId="23">
    <w:abstractNumId w:val="2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6112B"/>
    <w:rsid w:val="0007157F"/>
    <w:rsid w:val="000724C2"/>
    <w:rsid w:val="00076849"/>
    <w:rsid w:val="00080ED5"/>
    <w:rsid w:val="0008104E"/>
    <w:rsid w:val="000B792D"/>
    <w:rsid w:val="000E0099"/>
    <w:rsid w:val="00100EE3"/>
    <w:rsid w:val="001022B3"/>
    <w:rsid w:val="00115525"/>
    <w:rsid w:val="00157A0D"/>
    <w:rsid w:val="0017185B"/>
    <w:rsid w:val="001813EB"/>
    <w:rsid w:val="00191D79"/>
    <w:rsid w:val="00194FF3"/>
    <w:rsid w:val="001A6649"/>
    <w:rsid w:val="001C01D8"/>
    <w:rsid w:val="001E3324"/>
    <w:rsid w:val="001E4506"/>
    <w:rsid w:val="00214A79"/>
    <w:rsid w:val="00222484"/>
    <w:rsid w:val="002369AE"/>
    <w:rsid w:val="0025759C"/>
    <w:rsid w:val="00266A5B"/>
    <w:rsid w:val="0027088B"/>
    <w:rsid w:val="0028181E"/>
    <w:rsid w:val="00291669"/>
    <w:rsid w:val="002A698F"/>
    <w:rsid w:val="002D4B84"/>
    <w:rsid w:val="002E2A81"/>
    <w:rsid w:val="0031443E"/>
    <w:rsid w:val="003414B3"/>
    <w:rsid w:val="00371F2E"/>
    <w:rsid w:val="00394128"/>
    <w:rsid w:val="003A7818"/>
    <w:rsid w:val="003C6767"/>
    <w:rsid w:val="003D4308"/>
    <w:rsid w:val="003E2D71"/>
    <w:rsid w:val="003F0F06"/>
    <w:rsid w:val="00415624"/>
    <w:rsid w:val="00434ADE"/>
    <w:rsid w:val="00434D93"/>
    <w:rsid w:val="0044673B"/>
    <w:rsid w:val="00447521"/>
    <w:rsid w:val="00450CDD"/>
    <w:rsid w:val="004606D6"/>
    <w:rsid w:val="0046639B"/>
    <w:rsid w:val="0047085E"/>
    <w:rsid w:val="0047683D"/>
    <w:rsid w:val="004B4ED5"/>
    <w:rsid w:val="004B5F77"/>
    <w:rsid w:val="004B6A91"/>
    <w:rsid w:val="004D089E"/>
    <w:rsid w:val="004D31E6"/>
    <w:rsid w:val="004E02DE"/>
    <w:rsid w:val="004F286E"/>
    <w:rsid w:val="00514917"/>
    <w:rsid w:val="00522016"/>
    <w:rsid w:val="0057569C"/>
    <w:rsid w:val="005B4760"/>
    <w:rsid w:val="005D1F7C"/>
    <w:rsid w:val="005D3A47"/>
    <w:rsid w:val="005E52EE"/>
    <w:rsid w:val="005E7D76"/>
    <w:rsid w:val="006017BE"/>
    <w:rsid w:val="00634A02"/>
    <w:rsid w:val="00662D97"/>
    <w:rsid w:val="006637A7"/>
    <w:rsid w:val="00663FCD"/>
    <w:rsid w:val="00664761"/>
    <w:rsid w:val="00667350"/>
    <w:rsid w:val="006A249C"/>
    <w:rsid w:val="006D49BA"/>
    <w:rsid w:val="006E24FC"/>
    <w:rsid w:val="00703F55"/>
    <w:rsid w:val="007067C5"/>
    <w:rsid w:val="00717540"/>
    <w:rsid w:val="00732108"/>
    <w:rsid w:val="00732E94"/>
    <w:rsid w:val="007544D9"/>
    <w:rsid w:val="00777443"/>
    <w:rsid w:val="00795CCF"/>
    <w:rsid w:val="007C4987"/>
    <w:rsid w:val="007D0EB6"/>
    <w:rsid w:val="007D5769"/>
    <w:rsid w:val="00801D95"/>
    <w:rsid w:val="00810C01"/>
    <w:rsid w:val="00812016"/>
    <w:rsid w:val="00820DB4"/>
    <w:rsid w:val="00845691"/>
    <w:rsid w:val="008560E5"/>
    <w:rsid w:val="008C761A"/>
    <w:rsid w:val="008D7256"/>
    <w:rsid w:val="008F4DBC"/>
    <w:rsid w:val="00930F20"/>
    <w:rsid w:val="0093337F"/>
    <w:rsid w:val="00944A63"/>
    <w:rsid w:val="009476C9"/>
    <w:rsid w:val="00980AE5"/>
    <w:rsid w:val="0098379E"/>
    <w:rsid w:val="00987930"/>
    <w:rsid w:val="009C5795"/>
    <w:rsid w:val="00A566FC"/>
    <w:rsid w:val="00A804E8"/>
    <w:rsid w:val="00A90595"/>
    <w:rsid w:val="00AA06E6"/>
    <w:rsid w:val="00AA3689"/>
    <w:rsid w:val="00AB1FA8"/>
    <w:rsid w:val="00AC05AF"/>
    <w:rsid w:val="00AD38AF"/>
    <w:rsid w:val="00AD52B0"/>
    <w:rsid w:val="00AE1B4A"/>
    <w:rsid w:val="00B148D3"/>
    <w:rsid w:val="00B419EE"/>
    <w:rsid w:val="00B51FEE"/>
    <w:rsid w:val="00B75900"/>
    <w:rsid w:val="00B95C01"/>
    <w:rsid w:val="00BA5C1F"/>
    <w:rsid w:val="00BC4CE9"/>
    <w:rsid w:val="00C15032"/>
    <w:rsid w:val="00C4676B"/>
    <w:rsid w:val="00C47C49"/>
    <w:rsid w:val="00C60CDF"/>
    <w:rsid w:val="00C651CF"/>
    <w:rsid w:val="00C76720"/>
    <w:rsid w:val="00C806A2"/>
    <w:rsid w:val="00CA4DD3"/>
    <w:rsid w:val="00CD55D0"/>
    <w:rsid w:val="00D12794"/>
    <w:rsid w:val="00D405D3"/>
    <w:rsid w:val="00D51CA0"/>
    <w:rsid w:val="00D766DC"/>
    <w:rsid w:val="00D9421B"/>
    <w:rsid w:val="00D95DD8"/>
    <w:rsid w:val="00D96951"/>
    <w:rsid w:val="00DE3D24"/>
    <w:rsid w:val="00DE7C3C"/>
    <w:rsid w:val="00E1125E"/>
    <w:rsid w:val="00E60D34"/>
    <w:rsid w:val="00E705EC"/>
    <w:rsid w:val="00E71FEC"/>
    <w:rsid w:val="00E759B3"/>
    <w:rsid w:val="00E84310"/>
    <w:rsid w:val="00EA3E12"/>
    <w:rsid w:val="00EA68B6"/>
    <w:rsid w:val="00EC784A"/>
    <w:rsid w:val="00F07836"/>
    <w:rsid w:val="00F514C1"/>
    <w:rsid w:val="00F54B4B"/>
    <w:rsid w:val="00F5631D"/>
    <w:rsid w:val="00F5663D"/>
    <w:rsid w:val="00F63672"/>
    <w:rsid w:val="00F72D82"/>
    <w:rsid w:val="00F87B10"/>
    <w:rsid w:val="00F923D5"/>
    <w:rsid w:val="00F972CB"/>
    <w:rsid w:val="00FC38E9"/>
    <w:rsid w:val="00FD76F0"/>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1956"/>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23</Pages>
  <Words>10185</Words>
  <Characters>58057</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18</cp:revision>
  <dcterms:created xsi:type="dcterms:W3CDTF">2022-04-05T06:17:00Z</dcterms:created>
  <dcterms:modified xsi:type="dcterms:W3CDTF">2022-04-06T12:35:00Z</dcterms:modified>
</cp:coreProperties>
</file>