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71D2" w14:textId="77777777" w:rsidR="00C1540D" w:rsidRPr="00545CD0" w:rsidRDefault="00C1540D" w:rsidP="00545CD0">
      <w:pPr>
        <w:rPr>
          <w:rFonts w:cs="Arial"/>
        </w:rPr>
      </w:pPr>
    </w:p>
    <w:p w14:paraId="3D2D7F0D" w14:textId="09CDB186" w:rsidR="004C6152" w:rsidRPr="00545CD0" w:rsidRDefault="004C6152" w:rsidP="00545CD0">
      <w:pPr>
        <w:rPr>
          <w:rFonts w:cs="Arial"/>
          <w:sz w:val="24"/>
          <w:szCs w:val="24"/>
        </w:rPr>
      </w:pPr>
      <w:r w:rsidRPr="00545CD0">
        <w:rPr>
          <w:rFonts w:cs="Arial"/>
          <w:sz w:val="24"/>
          <w:szCs w:val="24"/>
        </w:rPr>
        <w:t>Številka: 4300-</w:t>
      </w:r>
      <w:r w:rsidR="002C3CBC">
        <w:rPr>
          <w:rFonts w:cs="Arial"/>
          <w:sz w:val="24"/>
          <w:szCs w:val="24"/>
        </w:rPr>
        <w:t>16</w:t>
      </w:r>
      <w:r w:rsidRPr="00545CD0">
        <w:rPr>
          <w:rFonts w:cs="Arial"/>
          <w:sz w:val="24"/>
          <w:szCs w:val="24"/>
        </w:rPr>
        <w:t>/</w:t>
      </w:r>
      <w:r w:rsidR="002C3CBC">
        <w:rPr>
          <w:rFonts w:cs="Arial"/>
          <w:sz w:val="24"/>
          <w:szCs w:val="24"/>
        </w:rPr>
        <w:t>2022/</w:t>
      </w:r>
      <w:r w:rsidR="001B527B">
        <w:rPr>
          <w:rFonts w:cs="Arial"/>
          <w:sz w:val="24"/>
          <w:szCs w:val="24"/>
        </w:rPr>
        <w:t>4</w:t>
      </w:r>
    </w:p>
    <w:p w14:paraId="156FE693" w14:textId="547B590C" w:rsidR="004C6152" w:rsidRPr="00545CD0" w:rsidRDefault="004C6152" w:rsidP="00545CD0">
      <w:pPr>
        <w:rPr>
          <w:rFonts w:cs="Arial"/>
          <w:sz w:val="24"/>
          <w:szCs w:val="24"/>
        </w:rPr>
      </w:pPr>
      <w:r w:rsidRPr="001B527B">
        <w:rPr>
          <w:rFonts w:cs="Arial"/>
          <w:sz w:val="24"/>
          <w:szCs w:val="24"/>
        </w:rPr>
        <w:t>Datum:</w:t>
      </w:r>
      <w:r w:rsidR="002268C2" w:rsidRPr="001B527B">
        <w:rPr>
          <w:rFonts w:cs="Arial"/>
          <w:sz w:val="24"/>
          <w:szCs w:val="24"/>
        </w:rPr>
        <w:t xml:space="preserve"> </w:t>
      </w:r>
      <w:r w:rsidR="00C1294B" w:rsidRPr="00BE491A">
        <w:rPr>
          <w:rFonts w:cs="Arial"/>
          <w:sz w:val="24"/>
          <w:szCs w:val="24"/>
        </w:rPr>
        <w:t>31</w:t>
      </w:r>
      <w:r w:rsidR="001B527B" w:rsidRPr="00BE491A">
        <w:rPr>
          <w:rFonts w:cs="Arial"/>
          <w:sz w:val="24"/>
          <w:szCs w:val="24"/>
        </w:rPr>
        <w:t xml:space="preserve">. </w:t>
      </w:r>
      <w:r w:rsidR="003307D8" w:rsidRPr="00BE491A">
        <w:rPr>
          <w:rFonts w:cs="Arial"/>
          <w:sz w:val="24"/>
          <w:szCs w:val="24"/>
        </w:rPr>
        <w:t>5.</w:t>
      </w:r>
      <w:r w:rsidR="001B527B" w:rsidRPr="00BE491A">
        <w:rPr>
          <w:rFonts w:cs="Arial"/>
          <w:sz w:val="24"/>
          <w:szCs w:val="24"/>
        </w:rPr>
        <w:t xml:space="preserve"> 2022</w:t>
      </w:r>
    </w:p>
    <w:p w14:paraId="00ED4882" w14:textId="77777777" w:rsidR="004C6152" w:rsidRPr="00545CD0" w:rsidRDefault="004C6152" w:rsidP="00545CD0">
      <w:pPr>
        <w:rPr>
          <w:rFonts w:cs="Arial"/>
          <w:szCs w:val="20"/>
        </w:rPr>
      </w:pPr>
    </w:p>
    <w:p w14:paraId="2A03520F" w14:textId="77777777" w:rsidR="004C6152" w:rsidRPr="00545CD0" w:rsidRDefault="004C6152" w:rsidP="00545CD0">
      <w:pPr>
        <w:rPr>
          <w:rFonts w:cs="Arial"/>
          <w:szCs w:val="20"/>
        </w:rPr>
      </w:pPr>
    </w:p>
    <w:p w14:paraId="5C6FD115" w14:textId="77777777" w:rsidR="004C6152" w:rsidRPr="00545CD0" w:rsidRDefault="004C6152" w:rsidP="00545CD0">
      <w:pPr>
        <w:rPr>
          <w:rFonts w:cs="Arial"/>
          <w:szCs w:val="20"/>
        </w:rPr>
      </w:pPr>
    </w:p>
    <w:p w14:paraId="48B4EA7B" w14:textId="77777777" w:rsidR="004C6152" w:rsidRPr="00545CD0" w:rsidRDefault="004C6152" w:rsidP="00545CD0">
      <w:pPr>
        <w:rPr>
          <w:rFonts w:cs="Arial"/>
          <w:szCs w:val="20"/>
        </w:rPr>
      </w:pPr>
    </w:p>
    <w:p w14:paraId="3EE35C8A" w14:textId="77777777" w:rsidR="00F21FDE" w:rsidRPr="00545CD0" w:rsidRDefault="00F21FDE" w:rsidP="00545CD0">
      <w:pPr>
        <w:rPr>
          <w:rFonts w:cs="Arial"/>
          <w:szCs w:val="20"/>
        </w:rPr>
      </w:pPr>
    </w:p>
    <w:p w14:paraId="5F945CBB" w14:textId="77777777" w:rsidR="004C6152" w:rsidRPr="00545CD0" w:rsidRDefault="004C6152" w:rsidP="00545CD0">
      <w:pPr>
        <w:rPr>
          <w:rFonts w:cs="Arial"/>
          <w:szCs w:val="20"/>
        </w:rPr>
      </w:pPr>
    </w:p>
    <w:p w14:paraId="59B648ED" w14:textId="77777777" w:rsidR="00D57713" w:rsidRPr="00545CD0" w:rsidRDefault="00D57713" w:rsidP="00545CD0">
      <w:pPr>
        <w:rPr>
          <w:rFonts w:cs="Arial"/>
          <w:szCs w:val="20"/>
        </w:rPr>
      </w:pPr>
    </w:p>
    <w:p w14:paraId="41188184" w14:textId="77777777" w:rsidR="004C6152" w:rsidRPr="00545CD0" w:rsidRDefault="004C6152" w:rsidP="00545CD0">
      <w:pPr>
        <w:rPr>
          <w:rFonts w:cs="Arial"/>
          <w:szCs w:val="20"/>
        </w:rPr>
      </w:pPr>
    </w:p>
    <w:p w14:paraId="642D817D" w14:textId="77777777" w:rsidR="004C6152" w:rsidRPr="00545CD0" w:rsidRDefault="004C6152" w:rsidP="00545CD0">
      <w:pPr>
        <w:jc w:val="center"/>
        <w:rPr>
          <w:rFonts w:cs="Arial"/>
          <w:b/>
          <w:sz w:val="28"/>
          <w:szCs w:val="28"/>
        </w:rPr>
      </w:pPr>
    </w:p>
    <w:p w14:paraId="3646F7E6" w14:textId="26BD22E1" w:rsidR="00C629E0" w:rsidRPr="00545CD0" w:rsidRDefault="004C6152" w:rsidP="00545CD0">
      <w:pPr>
        <w:jc w:val="center"/>
        <w:rPr>
          <w:rFonts w:cs="Arial"/>
          <w:b/>
          <w:sz w:val="28"/>
          <w:szCs w:val="28"/>
        </w:rPr>
      </w:pPr>
      <w:r w:rsidRPr="00545CD0">
        <w:rPr>
          <w:rFonts w:cs="Arial"/>
          <w:b/>
          <w:sz w:val="28"/>
          <w:szCs w:val="28"/>
        </w:rPr>
        <w:t xml:space="preserve">JAVNI RAZPIS ZA SOFINANCIRANJE </w:t>
      </w:r>
      <w:r w:rsidR="00C629E0" w:rsidRPr="00545CD0">
        <w:rPr>
          <w:rFonts w:cs="Arial"/>
          <w:b/>
          <w:sz w:val="28"/>
          <w:szCs w:val="28"/>
        </w:rPr>
        <w:t>OPERACIJ EKONOMSKO - POSLOVNE INFRASTRUKTURE V LETIH 20</w:t>
      </w:r>
      <w:r w:rsidR="008A43FF">
        <w:rPr>
          <w:rFonts w:cs="Arial"/>
          <w:b/>
          <w:sz w:val="28"/>
          <w:szCs w:val="28"/>
        </w:rPr>
        <w:t>22</w:t>
      </w:r>
      <w:r w:rsidR="00C629E0" w:rsidRPr="00545CD0">
        <w:rPr>
          <w:rFonts w:cs="Arial"/>
          <w:b/>
          <w:sz w:val="28"/>
          <w:szCs w:val="28"/>
        </w:rPr>
        <w:t xml:space="preserve"> IN 20</w:t>
      </w:r>
      <w:r w:rsidR="008A43FF">
        <w:rPr>
          <w:rFonts w:cs="Arial"/>
          <w:b/>
          <w:sz w:val="28"/>
          <w:szCs w:val="28"/>
        </w:rPr>
        <w:t>23</w:t>
      </w:r>
    </w:p>
    <w:p w14:paraId="5BA10400" w14:textId="77777777" w:rsidR="00C629E0" w:rsidRPr="00545CD0" w:rsidRDefault="00C629E0" w:rsidP="00545CD0">
      <w:pPr>
        <w:rPr>
          <w:rFonts w:cs="Arial"/>
          <w:b/>
          <w:szCs w:val="20"/>
        </w:rPr>
      </w:pPr>
    </w:p>
    <w:p w14:paraId="3D46AA4F" w14:textId="1942E48F" w:rsidR="00783E85" w:rsidRPr="00545CD0" w:rsidRDefault="00783E85" w:rsidP="00545CD0">
      <w:pPr>
        <w:jc w:val="center"/>
        <w:rPr>
          <w:rFonts w:cs="Arial"/>
          <w:b/>
          <w:sz w:val="28"/>
          <w:szCs w:val="28"/>
        </w:rPr>
      </w:pPr>
    </w:p>
    <w:p w14:paraId="2684DD54" w14:textId="77777777" w:rsidR="004C6152" w:rsidRPr="00545CD0" w:rsidRDefault="004C6152" w:rsidP="00545CD0">
      <w:pPr>
        <w:jc w:val="center"/>
        <w:rPr>
          <w:rFonts w:cs="Arial"/>
          <w:b/>
          <w:sz w:val="28"/>
          <w:szCs w:val="28"/>
        </w:rPr>
      </w:pPr>
    </w:p>
    <w:p w14:paraId="522B94DD" w14:textId="77777777" w:rsidR="004C6152" w:rsidRPr="00545CD0" w:rsidRDefault="004C6152" w:rsidP="00545CD0">
      <w:pPr>
        <w:jc w:val="center"/>
        <w:rPr>
          <w:rFonts w:cs="Arial"/>
          <w:b/>
          <w:sz w:val="28"/>
          <w:szCs w:val="28"/>
        </w:rPr>
      </w:pPr>
    </w:p>
    <w:p w14:paraId="6CFAC8B6" w14:textId="77777777" w:rsidR="004C6152" w:rsidRPr="00545CD0" w:rsidRDefault="004C6152" w:rsidP="00545CD0">
      <w:pPr>
        <w:jc w:val="center"/>
        <w:rPr>
          <w:rFonts w:cs="Arial"/>
          <w:b/>
          <w:sz w:val="28"/>
          <w:szCs w:val="28"/>
        </w:rPr>
      </w:pPr>
    </w:p>
    <w:p w14:paraId="6BF2D391" w14:textId="77777777" w:rsidR="00D57713" w:rsidRPr="00545CD0" w:rsidRDefault="00D57713" w:rsidP="00545CD0">
      <w:pPr>
        <w:jc w:val="center"/>
        <w:rPr>
          <w:rFonts w:cs="Arial"/>
          <w:b/>
          <w:sz w:val="28"/>
          <w:szCs w:val="28"/>
        </w:rPr>
      </w:pPr>
    </w:p>
    <w:p w14:paraId="5DAB5FC7" w14:textId="77777777" w:rsidR="004C6152" w:rsidRPr="00545CD0" w:rsidRDefault="004C6152" w:rsidP="00545CD0">
      <w:pPr>
        <w:jc w:val="center"/>
        <w:rPr>
          <w:rFonts w:cs="Arial"/>
          <w:b/>
          <w:sz w:val="28"/>
          <w:szCs w:val="28"/>
        </w:rPr>
      </w:pPr>
    </w:p>
    <w:p w14:paraId="12864A1C" w14:textId="77777777" w:rsidR="004C6152" w:rsidRPr="00545CD0" w:rsidRDefault="004C6152" w:rsidP="00545CD0">
      <w:pPr>
        <w:jc w:val="center"/>
        <w:rPr>
          <w:rFonts w:cs="Arial"/>
          <w:b/>
          <w:sz w:val="28"/>
          <w:szCs w:val="28"/>
        </w:rPr>
      </w:pPr>
    </w:p>
    <w:p w14:paraId="5118C8FC" w14:textId="77777777" w:rsidR="00F21FDE" w:rsidRPr="00545CD0" w:rsidRDefault="00F21FDE" w:rsidP="00545CD0">
      <w:pPr>
        <w:jc w:val="center"/>
        <w:rPr>
          <w:rFonts w:cs="Arial"/>
          <w:b/>
          <w:sz w:val="28"/>
          <w:szCs w:val="28"/>
        </w:rPr>
      </w:pPr>
    </w:p>
    <w:p w14:paraId="44D5CE77" w14:textId="77777777" w:rsidR="004C6152" w:rsidRPr="00545CD0" w:rsidRDefault="004C6152" w:rsidP="00545CD0">
      <w:pPr>
        <w:jc w:val="center"/>
        <w:rPr>
          <w:rFonts w:cs="Arial"/>
          <w:b/>
          <w:sz w:val="28"/>
          <w:szCs w:val="28"/>
        </w:rPr>
      </w:pPr>
    </w:p>
    <w:p w14:paraId="595E9135" w14:textId="77777777" w:rsidR="004C6152" w:rsidRPr="00545CD0" w:rsidRDefault="004C6152" w:rsidP="00545CD0">
      <w:pPr>
        <w:jc w:val="center"/>
        <w:rPr>
          <w:rFonts w:cs="Arial"/>
          <w:b/>
          <w:sz w:val="48"/>
          <w:szCs w:val="48"/>
        </w:rPr>
      </w:pPr>
      <w:r w:rsidRPr="00545CD0">
        <w:rPr>
          <w:rFonts w:cs="Arial"/>
          <w:b/>
          <w:sz w:val="48"/>
          <w:szCs w:val="48"/>
        </w:rPr>
        <w:t>RAZPISNA DOKUMENTACIJA</w:t>
      </w:r>
    </w:p>
    <w:p w14:paraId="1BF58043" w14:textId="77777777" w:rsidR="004C6152" w:rsidRPr="00545CD0" w:rsidRDefault="004C6152" w:rsidP="00545CD0">
      <w:pPr>
        <w:jc w:val="center"/>
        <w:rPr>
          <w:rFonts w:cs="Arial"/>
          <w:b/>
          <w:sz w:val="48"/>
          <w:szCs w:val="48"/>
        </w:rPr>
      </w:pPr>
    </w:p>
    <w:p w14:paraId="3446544C" w14:textId="77777777" w:rsidR="004C6152" w:rsidRPr="00545CD0" w:rsidRDefault="004C6152" w:rsidP="00545CD0">
      <w:pPr>
        <w:jc w:val="center"/>
        <w:rPr>
          <w:rFonts w:cs="Arial"/>
          <w:b/>
          <w:sz w:val="48"/>
          <w:szCs w:val="48"/>
        </w:rPr>
      </w:pPr>
    </w:p>
    <w:p w14:paraId="091CA5CE" w14:textId="77777777" w:rsidR="004C6152" w:rsidRPr="00545CD0" w:rsidRDefault="004C6152" w:rsidP="00545CD0">
      <w:pPr>
        <w:jc w:val="center"/>
        <w:rPr>
          <w:rFonts w:cs="Arial"/>
          <w:b/>
          <w:sz w:val="48"/>
          <w:szCs w:val="48"/>
        </w:rPr>
      </w:pPr>
    </w:p>
    <w:p w14:paraId="2B117A2C" w14:textId="77777777" w:rsidR="004C6152" w:rsidRPr="00545CD0" w:rsidRDefault="004C6152" w:rsidP="00545CD0">
      <w:pPr>
        <w:jc w:val="right"/>
        <w:rPr>
          <w:rFonts w:cs="Arial"/>
          <w:b/>
          <w:sz w:val="48"/>
          <w:szCs w:val="48"/>
        </w:rPr>
      </w:pPr>
    </w:p>
    <w:p w14:paraId="5888B583" w14:textId="77777777" w:rsidR="004C6152" w:rsidRPr="00545CD0" w:rsidRDefault="004C6152" w:rsidP="00545CD0">
      <w:pPr>
        <w:jc w:val="center"/>
        <w:rPr>
          <w:rFonts w:cs="Arial"/>
          <w:b/>
          <w:sz w:val="48"/>
          <w:szCs w:val="48"/>
        </w:rPr>
      </w:pPr>
    </w:p>
    <w:p w14:paraId="0FA84007" w14:textId="77777777" w:rsidR="004C6152" w:rsidRPr="00545CD0" w:rsidRDefault="004C6152" w:rsidP="00545CD0">
      <w:pPr>
        <w:jc w:val="center"/>
        <w:rPr>
          <w:rFonts w:cs="Arial"/>
          <w:b/>
          <w:sz w:val="48"/>
          <w:szCs w:val="48"/>
        </w:rPr>
      </w:pPr>
    </w:p>
    <w:p w14:paraId="44AD136D" w14:textId="77777777" w:rsidR="004C6152" w:rsidRPr="00545CD0" w:rsidRDefault="004C6152" w:rsidP="00545CD0">
      <w:pPr>
        <w:jc w:val="center"/>
        <w:rPr>
          <w:rFonts w:cs="Arial"/>
          <w:b/>
          <w:sz w:val="48"/>
          <w:szCs w:val="48"/>
        </w:rPr>
      </w:pPr>
    </w:p>
    <w:p w14:paraId="3ECF0FFE" w14:textId="77777777" w:rsidR="004C6152" w:rsidRPr="00545CD0" w:rsidRDefault="004C6152" w:rsidP="00545CD0">
      <w:pPr>
        <w:rPr>
          <w:rFonts w:cs="Arial"/>
          <w:b/>
          <w:sz w:val="48"/>
          <w:szCs w:val="48"/>
        </w:rPr>
      </w:pPr>
    </w:p>
    <w:p w14:paraId="28A5637C" w14:textId="77777777" w:rsidR="00D57713" w:rsidRPr="00545CD0" w:rsidRDefault="00D57713" w:rsidP="00545CD0">
      <w:pPr>
        <w:rPr>
          <w:rFonts w:cs="Arial"/>
          <w:b/>
          <w:sz w:val="48"/>
          <w:szCs w:val="48"/>
        </w:rPr>
      </w:pPr>
    </w:p>
    <w:p w14:paraId="6BE64836" w14:textId="77777777" w:rsidR="004C6152" w:rsidRPr="00545CD0" w:rsidRDefault="004C6152" w:rsidP="00545CD0">
      <w:pPr>
        <w:jc w:val="center"/>
        <w:rPr>
          <w:rFonts w:cs="Arial"/>
          <w:b/>
          <w:sz w:val="48"/>
          <w:szCs w:val="48"/>
        </w:rPr>
      </w:pPr>
    </w:p>
    <w:p w14:paraId="7C6D3A59" w14:textId="77777777" w:rsidR="004C6152" w:rsidRPr="00545CD0" w:rsidRDefault="004C6152" w:rsidP="00545CD0">
      <w:pPr>
        <w:jc w:val="center"/>
        <w:rPr>
          <w:rFonts w:cs="Arial"/>
          <w:b/>
          <w:sz w:val="48"/>
          <w:szCs w:val="48"/>
        </w:rPr>
      </w:pPr>
    </w:p>
    <w:p w14:paraId="0564568E" w14:textId="585FE5D8" w:rsidR="004C6152" w:rsidRPr="00545CD0" w:rsidRDefault="00A4338D" w:rsidP="00545CD0">
      <w:pPr>
        <w:jc w:val="center"/>
        <w:rPr>
          <w:rFonts w:cs="Arial"/>
          <w:sz w:val="24"/>
          <w:szCs w:val="24"/>
        </w:rPr>
      </w:pPr>
      <w:r>
        <w:rPr>
          <w:rFonts w:cs="Arial"/>
          <w:sz w:val="24"/>
          <w:szCs w:val="24"/>
        </w:rPr>
        <w:t>maj</w:t>
      </w:r>
      <w:r w:rsidR="002C3CBC">
        <w:rPr>
          <w:rFonts w:cs="Arial"/>
          <w:sz w:val="24"/>
          <w:szCs w:val="24"/>
        </w:rPr>
        <w:t xml:space="preserve"> 2022</w:t>
      </w:r>
    </w:p>
    <w:p w14:paraId="4E7487A7" w14:textId="77777777" w:rsidR="004C6152" w:rsidRPr="00545CD0" w:rsidRDefault="004C6152" w:rsidP="00545CD0">
      <w:pPr>
        <w:jc w:val="center"/>
        <w:rPr>
          <w:rFonts w:cs="Arial"/>
          <w:szCs w:val="20"/>
        </w:rPr>
      </w:pPr>
      <w:r w:rsidRPr="00545CD0">
        <w:rPr>
          <w:rFonts w:cs="Arial"/>
          <w:szCs w:val="20"/>
        </w:rPr>
        <w:lastRenderedPageBreak/>
        <w:t>VSEBINA RAZPISNE DOKUMENTACIJE</w:t>
      </w:r>
    </w:p>
    <w:sdt>
      <w:sdtPr>
        <w:rPr>
          <w:rFonts w:ascii="Arial" w:eastAsia="Calibri" w:hAnsi="Arial" w:cs="Arial"/>
          <w:color w:val="auto"/>
          <w:sz w:val="20"/>
          <w:szCs w:val="22"/>
          <w:lang w:eastAsia="en-US"/>
        </w:rPr>
        <w:id w:val="1108394421"/>
        <w:docPartObj>
          <w:docPartGallery w:val="Table of Contents"/>
          <w:docPartUnique/>
        </w:docPartObj>
      </w:sdtPr>
      <w:sdtEndPr>
        <w:rPr>
          <w:b/>
          <w:bCs/>
        </w:rPr>
      </w:sdtEndPr>
      <w:sdtContent>
        <w:p w14:paraId="0ABC64CC" w14:textId="7DDB8F91" w:rsidR="00D34923" w:rsidRPr="00545CD0" w:rsidRDefault="00D34923" w:rsidP="00545CD0">
          <w:pPr>
            <w:pStyle w:val="NaslovTOC"/>
            <w:spacing w:before="0" w:line="240" w:lineRule="auto"/>
            <w:rPr>
              <w:rFonts w:ascii="Arial" w:hAnsi="Arial" w:cs="Arial"/>
              <w:color w:val="auto"/>
              <w:sz w:val="20"/>
            </w:rPr>
          </w:pPr>
        </w:p>
        <w:p w14:paraId="232A9F58" w14:textId="5B776F5C" w:rsidR="00491DE9"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545CD0">
            <w:rPr>
              <w:rFonts w:cs="Arial"/>
            </w:rPr>
            <w:fldChar w:fldCharType="begin"/>
          </w:r>
          <w:r w:rsidRPr="00545CD0">
            <w:rPr>
              <w:rFonts w:cs="Arial"/>
            </w:rPr>
            <w:instrText xml:space="preserve"> TOC \o "1-3" \h \z \u </w:instrText>
          </w:r>
          <w:r w:rsidRPr="00545CD0">
            <w:rPr>
              <w:rFonts w:cs="Arial"/>
            </w:rPr>
            <w:fldChar w:fldCharType="separate"/>
          </w:r>
          <w:hyperlink w:anchor="_Toc104873585" w:history="1">
            <w:r w:rsidR="00491DE9" w:rsidRPr="00623341">
              <w:rPr>
                <w:rStyle w:val="Hiperpovezava"/>
                <w:noProof/>
                <w:lang w:bidi="en-US"/>
              </w:rPr>
              <w:t>1</w:t>
            </w:r>
            <w:r w:rsidR="00491DE9">
              <w:rPr>
                <w:rFonts w:asciiTheme="minorHAnsi" w:eastAsiaTheme="minorEastAsia" w:hAnsiTheme="minorHAnsi" w:cstheme="minorBidi"/>
                <w:noProof/>
                <w:sz w:val="22"/>
                <w:lang w:eastAsia="sl-SI"/>
              </w:rPr>
              <w:tab/>
            </w:r>
            <w:r w:rsidR="00491DE9" w:rsidRPr="00623341">
              <w:rPr>
                <w:rStyle w:val="Hiperpovezava"/>
                <w:noProof/>
                <w:lang w:bidi="en-US"/>
              </w:rPr>
              <w:t>RAZPISNA DOKUMENTACIJA</w:t>
            </w:r>
            <w:r w:rsidR="00491DE9">
              <w:rPr>
                <w:noProof/>
                <w:webHidden/>
              </w:rPr>
              <w:tab/>
            </w:r>
            <w:r w:rsidR="00491DE9">
              <w:rPr>
                <w:noProof/>
                <w:webHidden/>
              </w:rPr>
              <w:fldChar w:fldCharType="begin"/>
            </w:r>
            <w:r w:rsidR="00491DE9">
              <w:rPr>
                <w:noProof/>
                <w:webHidden/>
              </w:rPr>
              <w:instrText xml:space="preserve"> PAGEREF _Toc104873585 \h </w:instrText>
            </w:r>
            <w:r w:rsidR="00491DE9">
              <w:rPr>
                <w:noProof/>
                <w:webHidden/>
              </w:rPr>
            </w:r>
            <w:r w:rsidR="00491DE9">
              <w:rPr>
                <w:noProof/>
                <w:webHidden/>
              </w:rPr>
              <w:fldChar w:fldCharType="separate"/>
            </w:r>
            <w:r w:rsidR="001E615B">
              <w:rPr>
                <w:noProof/>
                <w:webHidden/>
              </w:rPr>
              <w:t>4</w:t>
            </w:r>
            <w:r w:rsidR="00491DE9">
              <w:rPr>
                <w:noProof/>
                <w:webHidden/>
              </w:rPr>
              <w:fldChar w:fldCharType="end"/>
            </w:r>
          </w:hyperlink>
        </w:p>
        <w:p w14:paraId="352FC025" w14:textId="63A4E1F6"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586" w:history="1">
            <w:r w:rsidR="00491DE9" w:rsidRPr="00623341">
              <w:rPr>
                <w:rStyle w:val="Hiperpovezava"/>
                <w:noProof/>
                <w:lang w:bidi="en-US"/>
              </w:rPr>
              <w:t>2</w:t>
            </w:r>
            <w:r w:rsidR="00491DE9">
              <w:rPr>
                <w:rFonts w:asciiTheme="minorHAnsi" w:eastAsiaTheme="minorEastAsia" w:hAnsiTheme="minorHAnsi" w:cstheme="minorBidi"/>
                <w:noProof/>
                <w:sz w:val="22"/>
                <w:lang w:eastAsia="sl-SI"/>
              </w:rPr>
              <w:tab/>
            </w:r>
            <w:r w:rsidR="00491DE9" w:rsidRPr="00623341">
              <w:rPr>
                <w:rStyle w:val="Hiperpovezava"/>
                <w:noProof/>
                <w:lang w:bidi="en-US"/>
              </w:rPr>
              <w:t>IME OZIROMA NAZIV IN SEDEŽ POSREDNIŠKEGA ORGANA, KI DODELJUJE SREDSTVA</w:t>
            </w:r>
            <w:r w:rsidR="00491DE9">
              <w:rPr>
                <w:noProof/>
                <w:webHidden/>
              </w:rPr>
              <w:tab/>
            </w:r>
            <w:r w:rsidR="00491DE9">
              <w:rPr>
                <w:noProof/>
                <w:webHidden/>
              </w:rPr>
              <w:fldChar w:fldCharType="begin"/>
            </w:r>
            <w:r w:rsidR="00491DE9">
              <w:rPr>
                <w:noProof/>
                <w:webHidden/>
              </w:rPr>
              <w:instrText xml:space="preserve"> PAGEREF _Toc104873586 \h </w:instrText>
            </w:r>
            <w:r w:rsidR="00491DE9">
              <w:rPr>
                <w:noProof/>
                <w:webHidden/>
              </w:rPr>
            </w:r>
            <w:r w:rsidR="00491DE9">
              <w:rPr>
                <w:noProof/>
                <w:webHidden/>
              </w:rPr>
              <w:fldChar w:fldCharType="separate"/>
            </w:r>
            <w:r w:rsidR="001E615B">
              <w:rPr>
                <w:noProof/>
                <w:webHidden/>
              </w:rPr>
              <w:t>4</w:t>
            </w:r>
            <w:r w:rsidR="00491DE9">
              <w:rPr>
                <w:noProof/>
                <w:webHidden/>
              </w:rPr>
              <w:fldChar w:fldCharType="end"/>
            </w:r>
          </w:hyperlink>
        </w:p>
        <w:p w14:paraId="03EB28BB" w14:textId="247E27E2"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587" w:history="1">
            <w:r w:rsidR="00491DE9" w:rsidRPr="00623341">
              <w:rPr>
                <w:rStyle w:val="Hiperpovezava"/>
                <w:noProof/>
                <w:lang w:bidi="en-US"/>
              </w:rPr>
              <w:t>3</w:t>
            </w:r>
            <w:r w:rsidR="00491DE9">
              <w:rPr>
                <w:rFonts w:asciiTheme="minorHAnsi" w:eastAsiaTheme="minorEastAsia" w:hAnsiTheme="minorHAnsi" w:cstheme="minorBidi"/>
                <w:noProof/>
                <w:sz w:val="22"/>
                <w:lang w:eastAsia="sl-SI"/>
              </w:rPr>
              <w:tab/>
            </w:r>
            <w:r w:rsidR="00491DE9" w:rsidRPr="00623341">
              <w:rPr>
                <w:rStyle w:val="Hiperpovezava"/>
                <w:noProof/>
                <w:lang w:bidi="en-US"/>
              </w:rPr>
              <w:t>PREDMET JAVNEGA RAZPISA</w:t>
            </w:r>
            <w:r w:rsidR="00491DE9">
              <w:rPr>
                <w:noProof/>
                <w:webHidden/>
              </w:rPr>
              <w:tab/>
            </w:r>
            <w:r w:rsidR="00491DE9">
              <w:rPr>
                <w:noProof/>
                <w:webHidden/>
              </w:rPr>
              <w:fldChar w:fldCharType="begin"/>
            </w:r>
            <w:r w:rsidR="00491DE9">
              <w:rPr>
                <w:noProof/>
                <w:webHidden/>
              </w:rPr>
              <w:instrText xml:space="preserve"> PAGEREF _Toc104873587 \h </w:instrText>
            </w:r>
            <w:r w:rsidR="00491DE9">
              <w:rPr>
                <w:noProof/>
                <w:webHidden/>
              </w:rPr>
            </w:r>
            <w:r w:rsidR="00491DE9">
              <w:rPr>
                <w:noProof/>
                <w:webHidden/>
              </w:rPr>
              <w:fldChar w:fldCharType="separate"/>
            </w:r>
            <w:r w:rsidR="001E615B">
              <w:rPr>
                <w:noProof/>
                <w:webHidden/>
              </w:rPr>
              <w:t>4</w:t>
            </w:r>
            <w:r w:rsidR="00491DE9">
              <w:rPr>
                <w:noProof/>
                <w:webHidden/>
              </w:rPr>
              <w:fldChar w:fldCharType="end"/>
            </w:r>
          </w:hyperlink>
        </w:p>
        <w:p w14:paraId="6F8646E0" w14:textId="1B68D1EA"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588" w:history="1">
            <w:r w:rsidR="00491DE9" w:rsidRPr="00623341">
              <w:rPr>
                <w:rStyle w:val="Hiperpovezava"/>
                <w:noProof/>
                <w:lang w:bidi="en-US"/>
              </w:rPr>
              <w:t>4</w:t>
            </w:r>
            <w:r w:rsidR="00491DE9">
              <w:rPr>
                <w:rFonts w:asciiTheme="minorHAnsi" w:eastAsiaTheme="minorEastAsia" w:hAnsiTheme="minorHAnsi" w:cstheme="minorBidi"/>
                <w:noProof/>
                <w:sz w:val="22"/>
                <w:lang w:eastAsia="sl-SI"/>
              </w:rPr>
              <w:tab/>
            </w:r>
            <w:r w:rsidR="00491DE9" w:rsidRPr="00623341">
              <w:rPr>
                <w:rStyle w:val="Hiperpovezava"/>
                <w:noProof/>
                <w:lang w:bidi="en-US"/>
              </w:rPr>
              <w:t>PRAVNE IN PROGRAMSKE PODLAGE</w:t>
            </w:r>
            <w:r w:rsidR="00491DE9">
              <w:rPr>
                <w:noProof/>
                <w:webHidden/>
              </w:rPr>
              <w:tab/>
            </w:r>
            <w:r w:rsidR="00491DE9">
              <w:rPr>
                <w:noProof/>
                <w:webHidden/>
              </w:rPr>
              <w:fldChar w:fldCharType="begin"/>
            </w:r>
            <w:r w:rsidR="00491DE9">
              <w:rPr>
                <w:noProof/>
                <w:webHidden/>
              </w:rPr>
              <w:instrText xml:space="preserve"> PAGEREF _Toc104873588 \h </w:instrText>
            </w:r>
            <w:r w:rsidR="00491DE9">
              <w:rPr>
                <w:noProof/>
                <w:webHidden/>
              </w:rPr>
            </w:r>
            <w:r w:rsidR="00491DE9">
              <w:rPr>
                <w:noProof/>
                <w:webHidden/>
              </w:rPr>
              <w:fldChar w:fldCharType="separate"/>
            </w:r>
            <w:r w:rsidR="001E615B">
              <w:rPr>
                <w:noProof/>
                <w:webHidden/>
              </w:rPr>
              <w:t>4</w:t>
            </w:r>
            <w:r w:rsidR="00491DE9">
              <w:rPr>
                <w:noProof/>
                <w:webHidden/>
              </w:rPr>
              <w:fldChar w:fldCharType="end"/>
            </w:r>
          </w:hyperlink>
        </w:p>
        <w:p w14:paraId="0D5A0161" w14:textId="7AB24254"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589" w:history="1">
            <w:r w:rsidR="00491DE9" w:rsidRPr="00623341">
              <w:rPr>
                <w:rStyle w:val="Hiperpovezava"/>
                <w:noProof/>
                <w:lang w:bidi="en-US"/>
              </w:rPr>
              <w:t>5</w:t>
            </w:r>
            <w:r w:rsidR="00491DE9">
              <w:rPr>
                <w:rFonts w:asciiTheme="minorHAnsi" w:eastAsiaTheme="minorEastAsia" w:hAnsiTheme="minorHAnsi" w:cstheme="minorBidi"/>
                <w:noProof/>
                <w:sz w:val="22"/>
                <w:lang w:eastAsia="sl-SI"/>
              </w:rPr>
              <w:tab/>
            </w:r>
            <w:r w:rsidR="00491DE9" w:rsidRPr="00623341">
              <w:rPr>
                <w:rStyle w:val="Hiperpovezava"/>
                <w:noProof/>
                <w:lang w:bidi="en-US"/>
              </w:rPr>
              <w:t>NAMEN IN CILJI JAVNEGA RAZPISA</w:t>
            </w:r>
            <w:r w:rsidR="00491DE9">
              <w:rPr>
                <w:noProof/>
                <w:webHidden/>
              </w:rPr>
              <w:tab/>
            </w:r>
            <w:r w:rsidR="00491DE9">
              <w:rPr>
                <w:noProof/>
                <w:webHidden/>
              </w:rPr>
              <w:fldChar w:fldCharType="begin"/>
            </w:r>
            <w:r w:rsidR="00491DE9">
              <w:rPr>
                <w:noProof/>
                <w:webHidden/>
              </w:rPr>
              <w:instrText xml:space="preserve"> PAGEREF _Toc104873589 \h </w:instrText>
            </w:r>
            <w:r w:rsidR="00491DE9">
              <w:rPr>
                <w:noProof/>
                <w:webHidden/>
              </w:rPr>
            </w:r>
            <w:r w:rsidR="00491DE9">
              <w:rPr>
                <w:noProof/>
                <w:webHidden/>
              </w:rPr>
              <w:fldChar w:fldCharType="separate"/>
            </w:r>
            <w:r w:rsidR="001E615B">
              <w:rPr>
                <w:noProof/>
                <w:webHidden/>
              </w:rPr>
              <w:t>7</w:t>
            </w:r>
            <w:r w:rsidR="00491DE9">
              <w:rPr>
                <w:noProof/>
                <w:webHidden/>
              </w:rPr>
              <w:fldChar w:fldCharType="end"/>
            </w:r>
          </w:hyperlink>
        </w:p>
        <w:p w14:paraId="50F39F68" w14:textId="705CEB80"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590" w:history="1">
            <w:r w:rsidR="00491DE9" w:rsidRPr="00623341">
              <w:rPr>
                <w:rStyle w:val="Hiperpovezava"/>
                <w:noProof/>
                <w:lang w:bidi="en-US"/>
              </w:rPr>
              <w:t>6</w:t>
            </w:r>
            <w:r w:rsidR="00491DE9">
              <w:rPr>
                <w:rFonts w:asciiTheme="minorHAnsi" w:eastAsiaTheme="minorEastAsia" w:hAnsiTheme="minorHAnsi" w:cstheme="minorBidi"/>
                <w:noProof/>
                <w:sz w:val="22"/>
                <w:lang w:eastAsia="sl-SI"/>
              </w:rPr>
              <w:tab/>
            </w:r>
            <w:r w:rsidR="00491DE9" w:rsidRPr="00623341">
              <w:rPr>
                <w:rStyle w:val="Hiperpovezava"/>
                <w:noProof/>
                <w:lang w:bidi="en-US"/>
              </w:rPr>
              <w:t>UPRAVIČENI PRIJAVITELJI</w:t>
            </w:r>
            <w:r w:rsidR="00491DE9">
              <w:rPr>
                <w:noProof/>
                <w:webHidden/>
              </w:rPr>
              <w:tab/>
            </w:r>
            <w:r w:rsidR="00491DE9">
              <w:rPr>
                <w:noProof/>
                <w:webHidden/>
              </w:rPr>
              <w:fldChar w:fldCharType="begin"/>
            </w:r>
            <w:r w:rsidR="00491DE9">
              <w:rPr>
                <w:noProof/>
                <w:webHidden/>
              </w:rPr>
              <w:instrText xml:space="preserve"> PAGEREF _Toc104873590 \h </w:instrText>
            </w:r>
            <w:r w:rsidR="00491DE9">
              <w:rPr>
                <w:noProof/>
                <w:webHidden/>
              </w:rPr>
            </w:r>
            <w:r w:rsidR="00491DE9">
              <w:rPr>
                <w:noProof/>
                <w:webHidden/>
              </w:rPr>
              <w:fldChar w:fldCharType="separate"/>
            </w:r>
            <w:r w:rsidR="001E615B">
              <w:rPr>
                <w:noProof/>
                <w:webHidden/>
              </w:rPr>
              <w:t>8</w:t>
            </w:r>
            <w:r w:rsidR="00491DE9">
              <w:rPr>
                <w:noProof/>
                <w:webHidden/>
              </w:rPr>
              <w:fldChar w:fldCharType="end"/>
            </w:r>
          </w:hyperlink>
        </w:p>
        <w:p w14:paraId="2D374953" w14:textId="25E351F2"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591" w:history="1">
            <w:r w:rsidR="00491DE9" w:rsidRPr="00623341">
              <w:rPr>
                <w:rStyle w:val="Hiperpovezava"/>
                <w:noProof/>
                <w:lang w:bidi="en-US"/>
              </w:rPr>
              <w:t>7</w:t>
            </w:r>
            <w:r w:rsidR="00491DE9">
              <w:rPr>
                <w:rFonts w:asciiTheme="minorHAnsi" w:eastAsiaTheme="minorEastAsia" w:hAnsiTheme="minorHAnsi" w:cstheme="minorBidi"/>
                <w:noProof/>
                <w:sz w:val="22"/>
                <w:lang w:eastAsia="sl-SI"/>
              </w:rPr>
              <w:tab/>
            </w:r>
            <w:r w:rsidR="00491DE9" w:rsidRPr="00623341">
              <w:rPr>
                <w:rStyle w:val="Hiperpovezava"/>
                <w:noProof/>
                <w:lang w:bidi="en-US"/>
              </w:rPr>
              <w:t>UPRAVIČENI STROŠKI</w:t>
            </w:r>
            <w:r w:rsidR="00491DE9">
              <w:rPr>
                <w:noProof/>
                <w:webHidden/>
              </w:rPr>
              <w:tab/>
            </w:r>
            <w:r w:rsidR="00491DE9">
              <w:rPr>
                <w:noProof/>
                <w:webHidden/>
              </w:rPr>
              <w:fldChar w:fldCharType="begin"/>
            </w:r>
            <w:r w:rsidR="00491DE9">
              <w:rPr>
                <w:noProof/>
                <w:webHidden/>
              </w:rPr>
              <w:instrText xml:space="preserve"> PAGEREF _Toc104873591 \h </w:instrText>
            </w:r>
            <w:r w:rsidR="00491DE9">
              <w:rPr>
                <w:noProof/>
                <w:webHidden/>
              </w:rPr>
            </w:r>
            <w:r w:rsidR="00491DE9">
              <w:rPr>
                <w:noProof/>
                <w:webHidden/>
              </w:rPr>
              <w:fldChar w:fldCharType="separate"/>
            </w:r>
            <w:r w:rsidR="001E615B">
              <w:rPr>
                <w:noProof/>
                <w:webHidden/>
              </w:rPr>
              <w:t>8</w:t>
            </w:r>
            <w:r w:rsidR="00491DE9">
              <w:rPr>
                <w:noProof/>
                <w:webHidden/>
              </w:rPr>
              <w:fldChar w:fldCharType="end"/>
            </w:r>
          </w:hyperlink>
        </w:p>
        <w:p w14:paraId="3D04C840" w14:textId="2E1BA0BD"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592" w:history="1">
            <w:r w:rsidR="00491DE9" w:rsidRPr="00623341">
              <w:rPr>
                <w:rStyle w:val="Hiperpovezava"/>
                <w:noProof/>
                <w:lang w:bidi="en-US"/>
              </w:rPr>
              <w:t>7.1</w:t>
            </w:r>
            <w:r w:rsidR="00491DE9">
              <w:rPr>
                <w:rFonts w:asciiTheme="minorHAnsi" w:eastAsiaTheme="minorEastAsia" w:hAnsiTheme="minorHAnsi" w:cstheme="minorBidi"/>
                <w:noProof/>
                <w:sz w:val="22"/>
                <w:lang w:eastAsia="sl-SI"/>
              </w:rPr>
              <w:tab/>
            </w:r>
            <w:r w:rsidR="00491DE9" w:rsidRPr="00623341">
              <w:rPr>
                <w:rStyle w:val="Hiperpovezava"/>
                <w:noProof/>
                <w:lang w:bidi="en-US"/>
              </w:rPr>
              <w:t>Vrste upravičenih stroškov</w:t>
            </w:r>
            <w:r w:rsidR="00491DE9">
              <w:rPr>
                <w:noProof/>
                <w:webHidden/>
              </w:rPr>
              <w:tab/>
            </w:r>
            <w:r w:rsidR="00491DE9">
              <w:rPr>
                <w:noProof/>
                <w:webHidden/>
              </w:rPr>
              <w:fldChar w:fldCharType="begin"/>
            </w:r>
            <w:r w:rsidR="00491DE9">
              <w:rPr>
                <w:noProof/>
                <w:webHidden/>
              </w:rPr>
              <w:instrText xml:space="preserve"> PAGEREF _Toc104873592 \h </w:instrText>
            </w:r>
            <w:r w:rsidR="00491DE9">
              <w:rPr>
                <w:noProof/>
                <w:webHidden/>
              </w:rPr>
            </w:r>
            <w:r w:rsidR="00491DE9">
              <w:rPr>
                <w:noProof/>
                <w:webHidden/>
              </w:rPr>
              <w:fldChar w:fldCharType="separate"/>
            </w:r>
            <w:r w:rsidR="001E615B">
              <w:rPr>
                <w:noProof/>
                <w:webHidden/>
              </w:rPr>
              <w:t>8</w:t>
            </w:r>
            <w:r w:rsidR="00491DE9">
              <w:rPr>
                <w:noProof/>
                <w:webHidden/>
              </w:rPr>
              <w:fldChar w:fldCharType="end"/>
            </w:r>
          </w:hyperlink>
        </w:p>
        <w:p w14:paraId="7B830395" w14:textId="68E05B1E"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593" w:history="1">
            <w:r w:rsidR="00491DE9" w:rsidRPr="00623341">
              <w:rPr>
                <w:rStyle w:val="Hiperpovezava"/>
                <w:noProof/>
                <w:lang w:bidi="en-US"/>
              </w:rPr>
              <w:t>7.2</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Posebnosti upravičenih stroškov</w:t>
            </w:r>
            <w:r w:rsidR="00491DE9">
              <w:rPr>
                <w:noProof/>
                <w:webHidden/>
              </w:rPr>
              <w:tab/>
            </w:r>
            <w:r w:rsidR="00491DE9">
              <w:rPr>
                <w:noProof/>
                <w:webHidden/>
              </w:rPr>
              <w:fldChar w:fldCharType="begin"/>
            </w:r>
            <w:r w:rsidR="00491DE9">
              <w:rPr>
                <w:noProof/>
                <w:webHidden/>
              </w:rPr>
              <w:instrText xml:space="preserve"> PAGEREF _Toc104873593 \h </w:instrText>
            </w:r>
            <w:r w:rsidR="00491DE9">
              <w:rPr>
                <w:noProof/>
                <w:webHidden/>
              </w:rPr>
            </w:r>
            <w:r w:rsidR="00491DE9">
              <w:rPr>
                <w:noProof/>
                <w:webHidden/>
              </w:rPr>
              <w:fldChar w:fldCharType="separate"/>
            </w:r>
            <w:r w:rsidR="001E615B">
              <w:rPr>
                <w:noProof/>
                <w:webHidden/>
              </w:rPr>
              <w:t>8</w:t>
            </w:r>
            <w:r w:rsidR="00491DE9">
              <w:rPr>
                <w:noProof/>
                <w:webHidden/>
              </w:rPr>
              <w:fldChar w:fldCharType="end"/>
            </w:r>
          </w:hyperlink>
        </w:p>
        <w:p w14:paraId="6C2D5E24" w14:textId="6D59E06D" w:rsidR="00491DE9" w:rsidRDefault="00FC2CB8">
          <w:pPr>
            <w:pStyle w:val="Kazalovsebine3"/>
            <w:tabs>
              <w:tab w:val="left" w:pos="1100"/>
              <w:tab w:val="right" w:leader="dot" w:pos="9062"/>
            </w:tabs>
            <w:rPr>
              <w:rFonts w:asciiTheme="minorHAnsi" w:eastAsiaTheme="minorEastAsia" w:hAnsiTheme="minorHAnsi" w:cstheme="minorBidi"/>
              <w:noProof/>
              <w:sz w:val="22"/>
              <w:lang w:eastAsia="sl-SI"/>
            </w:rPr>
          </w:pPr>
          <w:hyperlink w:anchor="_Toc104873594" w:history="1">
            <w:r w:rsidR="00491DE9" w:rsidRPr="00623341">
              <w:rPr>
                <w:rStyle w:val="Hiperpovezava"/>
                <w:noProof/>
                <w:lang w:bidi="en-US"/>
              </w:rPr>
              <w:t>7.2.1</w:t>
            </w:r>
            <w:r w:rsidR="00491DE9">
              <w:rPr>
                <w:rFonts w:asciiTheme="minorHAnsi" w:eastAsiaTheme="minorEastAsia" w:hAnsiTheme="minorHAnsi" w:cstheme="minorBidi"/>
                <w:noProof/>
                <w:sz w:val="22"/>
                <w:lang w:eastAsia="sl-SI"/>
              </w:rPr>
              <w:tab/>
            </w:r>
            <w:r w:rsidR="00491DE9" w:rsidRPr="00623341">
              <w:rPr>
                <w:rStyle w:val="Hiperpovezava"/>
                <w:noProof/>
                <w:lang w:bidi="en-US"/>
              </w:rPr>
              <w:t>Gradnja nepremičnin</w:t>
            </w:r>
            <w:r w:rsidR="00491DE9">
              <w:rPr>
                <w:noProof/>
                <w:webHidden/>
              </w:rPr>
              <w:tab/>
            </w:r>
            <w:r w:rsidR="00491DE9">
              <w:rPr>
                <w:noProof/>
                <w:webHidden/>
              </w:rPr>
              <w:fldChar w:fldCharType="begin"/>
            </w:r>
            <w:r w:rsidR="00491DE9">
              <w:rPr>
                <w:noProof/>
                <w:webHidden/>
              </w:rPr>
              <w:instrText xml:space="preserve"> PAGEREF _Toc104873594 \h </w:instrText>
            </w:r>
            <w:r w:rsidR="00491DE9">
              <w:rPr>
                <w:noProof/>
                <w:webHidden/>
              </w:rPr>
            </w:r>
            <w:r w:rsidR="00491DE9">
              <w:rPr>
                <w:noProof/>
                <w:webHidden/>
              </w:rPr>
              <w:fldChar w:fldCharType="separate"/>
            </w:r>
            <w:r w:rsidR="001E615B">
              <w:rPr>
                <w:noProof/>
                <w:webHidden/>
              </w:rPr>
              <w:t>8</w:t>
            </w:r>
            <w:r w:rsidR="00491DE9">
              <w:rPr>
                <w:noProof/>
                <w:webHidden/>
              </w:rPr>
              <w:fldChar w:fldCharType="end"/>
            </w:r>
          </w:hyperlink>
        </w:p>
        <w:p w14:paraId="23818464" w14:textId="06154EE9" w:rsidR="00491DE9" w:rsidRDefault="00FC2CB8">
          <w:pPr>
            <w:pStyle w:val="Kazalovsebine3"/>
            <w:tabs>
              <w:tab w:val="left" w:pos="1100"/>
              <w:tab w:val="right" w:leader="dot" w:pos="9062"/>
            </w:tabs>
            <w:rPr>
              <w:rFonts w:asciiTheme="minorHAnsi" w:eastAsiaTheme="minorEastAsia" w:hAnsiTheme="minorHAnsi" w:cstheme="minorBidi"/>
              <w:noProof/>
              <w:sz w:val="22"/>
              <w:lang w:eastAsia="sl-SI"/>
            </w:rPr>
          </w:pPr>
          <w:hyperlink w:anchor="_Toc104873595" w:history="1">
            <w:r w:rsidR="00491DE9" w:rsidRPr="00623341">
              <w:rPr>
                <w:rStyle w:val="Hiperpovezava"/>
                <w:noProof/>
                <w:lang w:bidi="en-US"/>
              </w:rPr>
              <w:t>7.2.2</w:t>
            </w:r>
            <w:r w:rsidR="00491DE9">
              <w:rPr>
                <w:rFonts w:asciiTheme="minorHAnsi" w:eastAsiaTheme="minorEastAsia" w:hAnsiTheme="minorHAnsi" w:cstheme="minorBidi"/>
                <w:noProof/>
                <w:sz w:val="22"/>
                <w:lang w:eastAsia="sl-SI"/>
              </w:rPr>
              <w:tab/>
            </w:r>
            <w:r w:rsidR="00491DE9" w:rsidRPr="00623341">
              <w:rPr>
                <w:rStyle w:val="Hiperpovezava"/>
                <w:noProof/>
                <w:lang w:bidi="en-US"/>
              </w:rPr>
              <w:t>Nakup nezazidanih zemljišč</w:t>
            </w:r>
            <w:r w:rsidR="00491DE9">
              <w:rPr>
                <w:noProof/>
                <w:webHidden/>
              </w:rPr>
              <w:tab/>
            </w:r>
            <w:r w:rsidR="00491DE9">
              <w:rPr>
                <w:noProof/>
                <w:webHidden/>
              </w:rPr>
              <w:fldChar w:fldCharType="begin"/>
            </w:r>
            <w:r w:rsidR="00491DE9">
              <w:rPr>
                <w:noProof/>
                <w:webHidden/>
              </w:rPr>
              <w:instrText xml:space="preserve"> PAGEREF _Toc104873595 \h </w:instrText>
            </w:r>
            <w:r w:rsidR="00491DE9">
              <w:rPr>
                <w:noProof/>
                <w:webHidden/>
              </w:rPr>
            </w:r>
            <w:r w:rsidR="00491DE9">
              <w:rPr>
                <w:noProof/>
                <w:webHidden/>
              </w:rPr>
              <w:fldChar w:fldCharType="separate"/>
            </w:r>
            <w:r w:rsidR="001E615B">
              <w:rPr>
                <w:noProof/>
                <w:webHidden/>
              </w:rPr>
              <w:t>9</w:t>
            </w:r>
            <w:r w:rsidR="00491DE9">
              <w:rPr>
                <w:noProof/>
                <w:webHidden/>
              </w:rPr>
              <w:fldChar w:fldCharType="end"/>
            </w:r>
          </w:hyperlink>
        </w:p>
        <w:p w14:paraId="3AC0A6CD" w14:textId="7B7C1E8D" w:rsidR="00491DE9" w:rsidRDefault="00FC2CB8">
          <w:pPr>
            <w:pStyle w:val="Kazalovsebine3"/>
            <w:tabs>
              <w:tab w:val="left" w:pos="1100"/>
              <w:tab w:val="right" w:leader="dot" w:pos="9062"/>
            </w:tabs>
            <w:rPr>
              <w:rFonts w:asciiTheme="minorHAnsi" w:eastAsiaTheme="minorEastAsia" w:hAnsiTheme="minorHAnsi" w:cstheme="minorBidi"/>
              <w:noProof/>
              <w:sz w:val="22"/>
              <w:lang w:eastAsia="sl-SI"/>
            </w:rPr>
          </w:pPr>
          <w:hyperlink w:anchor="_Toc104873596" w:history="1">
            <w:r w:rsidR="00491DE9" w:rsidRPr="00623341">
              <w:rPr>
                <w:rStyle w:val="Hiperpovezava"/>
                <w:noProof/>
                <w:lang w:bidi="en-US"/>
              </w:rPr>
              <w:t>7.2.3</w:t>
            </w:r>
            <w:r w:rsidR="00491DE9">
              <w:rPr>
                <w:rFonts w:asciiTheme="minorHAnsi" w:eastAsiaTheme="minorEastAsia" w:hAnsiTheme="minorHAnsi" w:cstheme="minorBidi"/>
                <w:noProof/>
                <w:sz w:val="22"/>
                <w:lang w:eastAsia="sl-SI"/>
              </w:rPr>
              <w:tab/>
            </w:r>
            <w:r w:rsidR="00491DE9" w:rsidRPr="00623341">
              <w:rPr>
                <w:rStyle w:val="Hiperpovezava"/>
                <w:noProof/>
                <w:lang w:bidi="en-US"/>
              </w:rPr>
              <w:t>Stroški informiranja in komuniciranja</w:t>
            </w:r>
            <w:r w:rsidR="00491DE9">
              <w:rPr>
                <w:noProof/>
                <w:webHidden/>
              </w:rPr>
              <w:tab/>
            </w:r>
            <w:r w:rsidR="00491DE9">
              <w:rPr>
                <w:noProof/>
                <w:webHidden/>
              </w:rPr>
              <w:fldChar w:fldCharType="begin"/>
            </w:r>
            <w:r w:rsidR="00491DE9">
              <w:rPr>
                <w:noProof/>
                <w:webHidden/>
              </w:rPr>
              <w:instrText xml:space="preserve"> PAGEREF _Toc104873596 \h </w:instrText>
            </w:r>
            <w:r w:rsidR="00491DE9">
              <w:rPr>
                <w:noProof/>
                <w:webHidden/>
              </w:rPr>
            </w:r>
            <w:r w:rsidR="00491DE9">
              <w:rPr>
                <w:noProof/>
                <w:webHidden/>
              </w:rPr>
              <w:fldChar w:fldCharType="separate"/>
            </w:r>
            <w:r w:rsidR="001E615B">
              <w:rPr>
                <w:noProof/>
                <w:webHidden/>
              </w:rPr>
              <w:t>9</w:t>
            </w:r>
            <w:r w:rsidR="00491DE9">
              <w:rPr>
                <w:noProof/>
                <w:webHidden/>
              </w:rPr>
              <w:fldChar w:fldCharType="end"/>
            </w:r>
          </w:hyperlink>
        </w:p>
        <w:p w14:paraId="0BCBE257" w14:textId="5EF150DF" w:rsidR="00491DE9" w:rsidRDefault="00FC2CB8">
          <w:pPr>
            <w:pStyle w:val="Kazalovsebine3"/>
            <w:tabs>
              <w:tab w:val="left" w:pos="1100"/>
              <w:tab w:val="right" w:leader="dot" w:pos="9062"/>
            </w:tabs>
            <w:rPr>
              <w:rFonts w:asciiTheme="minorHAnsi" w:eastAsiaTheme="minorEastAsia" w:hAnsiTheme="minorHAnsi" w:cstheme="minorBidi"/>
              <w:noProof/>
              <w:sz w:val="22"/>
              <w:lang w:eastAsia="sl-SI"/>
            </w:rPr>
          </w:pPr>
          <w:hyperlink w:anchor="_Toc104873597" w:history="1">
            <w:r w:rsidR="00491DE9" w:rsidRPr="00623341">
              <w:rPr>
                <w:rStyle w:val="Hiperpovezava"/>
                <w:noProof/>
                <w:lang w:bidi="en-US"/>
              </w:rPr>
              <w:t>7.2.4</w:t>
            </w:r>
            <w:r w:rsidR="00491DE9">
              <w:rPr>
                <w:rFonts w:asciiTheme="minorHAnsi" w:eastAsiaTheme="minorEastAsia" w:hAnsiTheme="minorHAnsi" w:cstheme="minorBidi"/>
                <w:noProof/>
                <w:sz w:val="22"/>
                <w:lang w:eastAsia="sl-SI"/>
              </w:rPr>
              <w:tab/>
            </w:r>
            <w:r w:rsidR="00491DE9" w:rsidRPr="00623341">
              <w:rPr>
                <w:rStyle w:val="Hiperpovezava"/>
                <w:noProof/>
                <w:lang w:bidi="en-US"/>
              </w:rPr>
              <w:t>Stroški storitev zunanjih izvajalcev</w:t>
            </w:r>
            <w:r w:rsidR="00491DE9">
              <w:rPr>
                <w:noProof/>
                <w:webHidden/>
              </w:rPr>
              <w:tab/>
            </w:r>
            <w:r w:rsidR="00491DE9">
              <w:rPr>
                <w:noProof/>
                <w:webHidden/>
              </w:rPr>
              <w:fldChar w:fldCharType="begin"/>
            </w:r>
            <w:r w:rsidR="00491DE9">
              <w:rPr>
                <w:noProof/>
                <w:webHidden/>
              </w:rPr>
              <w:instrText xml:space="preserve"> PAGEREF _Toc104873597 \h </w:instrText>
            </w:r>
            <w:r w:rsidR="00491DE9">
              <w:rPr>
                <w:noProof/>
                <w:webHidden/>
              </w:rPr>
            </w:r>
            <w:r w:rsidR="00491DE9">
              <w:rPr>
                <w:noProof/>
                <w:webHidden/>
              </w:rPr>
              <w:fldChar w:fldCharType="separate"/>
            </w:r>
            <w:r w:rsidR="001E615B">
              <w:rPr>
                <w:noProof/>
                <w:webHidden/>
              </w:rPr>
              <w:t>9</w:t>
            </w:r>
            <w:r w:rsidR="00491DE9">
              <w:rPr>
                <w:noProof/>
                <w:webHidden/>
              </w:rPr>
              <w:fldChar w:fldCharType="end"/>
            </w:r>
          </w:hyperlink>
        </w:p>
        <w:p w14:paraId="27B6CB3F" w14:textId="70D2DE98"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598" w:history="1">
            <w:r w:rsidR="00491DE9" w:rsidRPr="00623341">
              <w:rPr>
                <w:rStyle w:val="Hiperpovezava"/>
                <w:noProof/>
                <w:lang w:bidi="en-US"/>
              </w:rPr>
              <w:t>7.3</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Postopek izbora izvajalcev aktivnosti</w:t>
            </w:r>
            <w:r w:rsidR="00491DE9">
              <w:rPr>
                <w:noProof/>
                <w:webHidden/>
              </w:rPr>
              <w:tab/>
            </w:r>
            <w:r w:rsidR="00491DE9">
              <w:rPr>
                <w:noProof/>
                <w:webHidden/>
              </w:rPr>
              <w:fldChar w:fldCharType="begin"/>
            </w:r>
            <w:r w:rsidR="00491DE9">
              <w:rPr>
                <w:noProof/>
                <w:webHidden/>
              </w:rPr>
              <w:instrText xml:space="preserve"> PAGEREF _Toc104873598 \h </w:instrText>
            </w:r>
            <w:r w:rsidR="00491DE9">
              <w:rPr>
                <w:noProof/>
                <w:webHidden/>
              </w:rPr>
            </w:r>
            <w:r w:rsidR="00491DE9">
              <w:rPr>
                <w:noProof/>
                <w:webHidden/>
              </w:rPr>
              <w:fldChar w:fldCharType="separate"/>
            </w:r>
            <w:r w:rsidR="001E615B">
              <w:rPr>
                <w:noProof/>
                <w:webHidden/>
              </w:rPr>
              <w:t>10</w:t>
            </w:r>
            <w:r w:rsidR="00491DE9">
              <w:rPr>
                <w:noProof/>
                <w:webHidden/>
              </w:rPr>
              <w:fldChar w:fldCharType="end"/>
            </w:r>
          </w:hyperlink>
        </w:p>
        <w:p w14:paraId="2A9FE6BC" w14:textId="50987D9A"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599" w:history="1">
            <w:r w:rsidR="00491DE9" w:rsidRPr="00623341">
              <w:rPr>
                <w:rStyle w:val="Hiperpovezava"/>
                <w:noProof/>
                <w:lang w:bidi="en-US"/>
              </w:rPr>
              <w:t>7.4</w:t>
            </w:r>
            <w:r w:rsidR="00491DE9">
              <w:rPr>
                <w:rFonts w:asciiTheme="minorHAnsi" w:eastAsiaTheme="minorEastAsia" w:hAnsiTheme="minorHAnsi" w:cstheme="minorBidi"/>
                <w:noProof/>
                <w:sz w:val="22"/>
                <w:lang w:eastAsia="sl-SI"/>
              </w:rPr>
              <w:tab/>
            </w:r>
            <w:r w:rsidR="00491DE9" w:rsidRPr="00623341">
              <w:rPr>
                <w:rStyle w:val="Hiperpovezava"/>
                <w:noProof/>
                <w:lang w:bidi="en-US"/>
              </w:rPr>
              <w:t>Dokazila za uveljavljanje sofinanciranja upravičenih stroškov</w:t>
            </w:r>
            <w:r w:rsidR="00491DE9">
              <w:rPr>
                <w:noProof/>
                <w:webHidden/>
              </w:rPr>
              <w:tab/>
            </w:r>
            <w:r w:rsidR="00491DE9">
              <w:rPr>
                <w:noProof/>
                <w:webHidden/>
              </w:rPr>
              <w:fldChar w:fldCharType="begin"/>
            </w:r>
            <w:r w:rsidR="00491DE9">
              <w:rPr>
                <w:noProof/>
                <w:webHidden/>
              </w:rPr>
              <w:instrText xml:space="preserve"> PAGEREF _Toc104873599 \h </w:instrText>
            </w:r>
            <w:r w:rsidR="00491DE9">
              <w:rPr>
                <w:noProof/>
                <w:webHidden/>
              </w:rPr>
            </w:r>
            <w:r w:rsidR="00491DE9">
              <w:rPr>
                <w:noProof/>
                <w:webHidden/>
              </w:rPr>
              <w:fldChar w:fldCharType="separate"/>
            </w:r>
            <w:r w:rsidR="001E615B">
              <w:rPr>
                <w:noProof/>
                <w:webHidden/>
              </w:rPr>
              <w:t>10</w:t>
            </w:r>
            <w:r w:rsidR="00491DE9">
              <w:rPr>
                <w:noProof/>
                <w:webHidden/>
              </w:rPr>
              <w:fldChar w:fldCharType="end"/>
            </w:r>
          </w:hyperlink>
        </w:p>
        <w:p w14:paraId="536392A3" w14:textId="05C017FB"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600" w:history="1">
            <w:r w:rsidR="00491DE9" w:rsidRPr="00623341">
              <w:rPr>
                <w:rStyle w:val="Hiperpovezava"/>
                <w:noProof/>
                <w:lang w:bidi="en-US"/>
              </w:rPr>
              <w:t>8</w:t>
            </w:r>
            <w:r w:rsidR="00491DE9">
              <w:rPr>
                <w:rFonts w:asciiTheme="minorHAnsi" w:eastAsiaTheme="minorEastAsia" w:hAnsiTheme="minorHAnsi" w:cstheme="minorBidi"/>
                <w:noProof/>
                <w:sz w:val="22"/>
                <w:lang w:eastAsia="sl-SI"/>
              </w:rPr>
              <w:tab/>
            </w:r>
            <w:r w:rsidR="00491DE9" w:rsidRPr="00623341">
              <w:rPr>
                <w:rStyle w:val="Hiperpovezava"/>
                <w:noProof/>
                <w:lang w:bidi="en-US"/>
              </w:rPr>
              <w:t>OBDOBJE UPRAVIČENOSTI STROŠKOV IN OBDOBJE ZA PORABO SREDSTEV</w:t>
            </w:r>
            <w:r w:rsidR="00491DE9">
              <w:rPr>
                <w:noProof/>
                <w:webHidden/>
              </w:rPr>
              <w:tab/>
            </w:r>
            <w:r w:rsidR="00491DE9">
              <w:rPr>
                <w:noProof/>
                <w:webHidden/>
              </w:rPr>
              <w:fldChar w:fldCharType="begin"/>
            </w:r>
            <w:r w:rsidR="00491DE9">
              <w:rPr>
                <w:noProof/>
                <w:webHidden/>
              </w:rPr>
              <w:instrText xml:space="preserve"> PAGEREF _Toc104873600 \h </w:instrText>
            </w:r>
            <w:r w:rsidR="00491DE9">
              <w:rPr>
                <w:noProof/>
                <w:webHidden/>
              </w:rPr>
            </w:r>
            <w:r w:rsidR="00491DE9">
              <w:rPr>
                <w:noProof/>
                <w:webHidden/>
              </w:rPr>
              <w:fldChar w:fldCharType="separate"/>
            </w:r>
            <w:r w:rsidR="001E615B">
              <w:rPr>
                <w:noProof/>
                <w:webHidden/>
              </w:rPr>
              <w:t>10</w:t>
            </w:r>
            <w:r w:rsidR="00491DE9">
              <w:rPr>
                <w:noProof/>
                <w:webHidden/>
              </w:rPr>
              <w:fldChar w:fldCharType="end"/>
            </w:r>
          </w:hyperlink>
        </w:p>
        <w:p w14:paraId="2DFD56FA" w14:textId="7C4DA9D1"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01" w:history="1">
            <w:r w:rsidR="00491DE9" w:rsidRPr="00623341">
              <w:rPr>
                <w:rStyle w:val="Hiperpovezava"/>
                <w:noProof/>
                <w:lang w:bidi="en-US"/>
              </w:rPr>
              <w:t>8.1</w:t>
            </w:r>
            <w:r w:rsidR="00491DE9">
              <w:rPr>
                <w:rFonts w:asciiTheme="minorHAnsi" w:eastAsiaTheme="minorEastAsia" w:hAnsiTheme="minorHAnsi" w:cstheme="minorBidi"/>
                <w:noProof/>
                <w:sz w:val="22"/>
                <w:lang w:eastAsia="sl-SI"/>
              </w:rPr>
              <w:tab/>
            </w:r>
            <w:r w:rsidR="00491DE9" w:rsidRPr="00623341">
              <w:rPr>
                <w:rStyle w:val="Hiperpovezava"/>
                <w:noProof/>
                <w:lang w:bidi="en-US"/>
              </w:rPr>
              <w:t>Obdobje upravičenosti stroškov in izdatkov</w:t>
            </w:r>
            <w:r w:rsidR="00491DE9">
              <w:rPr>
                <w:noProof/>
                <w:webHidden/>
              </w:rPr>
              <w:tab/>
            </w:r>
            <w:r w:rsidR="00491DE9">
              <w:rPr>
                <w:noProof/>
                <w:webHidden/>
              </w:rPr>
              <w:fldChar w:fldCharType="begin"/>
            </w:r>
            <w:r w:rsidR="00491DE9">
              <w:rPr>
                <w:noProof/>
                <w:webHidden/>
              </w:rPr>
              <w:instrText xml:space="preserve"> PAGEREF _Toc104873601 \h </w:instrText>
            </w:r>
            <w:r w:rsidR="00491DE9">
              <w:rPr>
                <w:noProof/>
                <w:webHidden/>
              </w:rPr>
            </w:r>
            <w:r w:rsidR="00491DE9">
              <w:rPr>
                <w:noProof/>
                <w:webHidden/>
              </w:rPr>
              <w:fldChar w:fldCharType="separate"/>
            </w:r>
            <w:r w:rsidR="001E615B">
              <w:rPr>
                <w:noProof/>
                <w:webHidden/>
              </w:rPr>
              <w:t>10</w:t>
            </w:r>
            <w:r w:rsidR="00491DE9">
              <w:rPr>
                <w:noProof/>
                <w:webHidden/>
              </w:rPr>
              <w:fldChar w:fldCharType="end"/>
            </w:r>
          </w:hyperlink>
        </w:p>
        <w:p w14:paraId="6AFE6D8A" w14:textId="774BE8BF"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02" w:history="1">
            <w:r w:rsidR="00491DE9" w:rsidRPr="00623341">
              <w:rPr>
                <w:rStyle w:val="Hiperpovezava"/>
                <w:noProof/>
                <w:lang w:bidi="en-US"/>
              </w:rPr>
              <w:t>8.2</w:t>
            </w:r>
            <w:r w:rsidR="00491DE9">
              <w:rPr>
                <w:rFonts w:asciiTheme="minorHAnsi" w:eastAsiaTheme="minorEastAsia" w:hAnsiTheme="minorHAnsi" w:cstheme="minorBidi"/>
                <w:noProof/>
                <w:sz w:val="22"/>
                <w:lang w:eastAsia="sl-SI"/>
              </w:rPr>
              <w:tab/>
            </w:r>
            <w:r w:rsidR="00491DE9" w:rsidRPr="00623341">
              <w:rPr>
                <w:rStyle w:val="Hiperpovezava"/>
                <w:noProof/>
                <w:lang w:bidi="en-US"/>
              </w:rPr>
              <w:t>Obdobje za porabo sredstev</w:t>
            </w:r>
            <w:r w:rsidR="00491DE9">
              <w:rPr>
                <w:noProof/>
                <w:webHidden/>
              </w:rPr>
              <w:tab/>
            </w:r>
            <w:r w:rsidR="00491DE9">
              <w:rPr>
                <w:noProof/>
                <w:webHidden/>
              </w:rPr>
              <w:fldChar w:fldCharType="begin"/>
            </w:r>
            <w:r w:rsidR="00491DE9">
              <w:rPr>
                <w:noProof/>
                <w:webHidden/>
              </w:rPr>
              <w:instrText xml:space="preserve"> PAGEREF _Toc104873602 \h </w:instrText>
            </w:r>
            <w:r w:rsidR="00491DE9">
              <w:rPr>
                <w:noProof/>
                <w:webHidden/>
              </w:rPr>
            </w:r>
            <w:r w:rsidR="00491DE9">
              <w:rPr>
                <w:noProof/>
                <w:webHidden/>
              </w:rPr>
              <w:fldChar w:fldCharType="separate"/>
            </w:r>
            <w:r w:rsidR="001E615B">
              <w:rPr>
                <w:noProof/>
                <w:webHidden/>
              </w:rPr>
              <w:t>11</w:t>
            </w:r>
            <w:r w:rsidR="00491DE9">
              <w:rPr>
                <w:noProof/>
                <w:webHidden/>
              </w:rPr>
              <w:fldChar w:fldCharType="end"/>
            </w:r>
          </w:hyperlink>
        </w:p>
        <w:p w14:paraId="3DBD343B" w14:textId="1B3D8EBF" w:rsidR="00491DE9" w:rsidRDefault="00FC2CB8">
          <w:pPr>
            <w:pStyle w:val="Kazalovsebine1"/>
            <w:tabs>
              <w:tab w:val="left" w:pos="400"/>
              <w:tab w:val="right" w:leader="dot" w:pos="9062"/>
            </w:tabs>
            <w:rPr>
              <w:rFonts w:asciiTheme="minorHAnsi" w:eastAsiaTheme="minorEastAsia" w:hAnsiTheme="minorHAnsi" w:cstheme="minorBidi"/>
              <w:noProof/>
              <w:sz w:val="22"/>
              <w:lang w:eastAsia="sl-SI"/>
            </w:rPr>
          </w:pPr>
          <w:hyperlink w:anchor="_Toc104873603" w:history="1">
            <w:r w:rsidR="00491DE9" w:rsidRPr="00623341">
              <w:rPr>
                <w:rStyle w:val="Hiperpovezava"/>
                <w:noProof/>
                <w:lang w:bidi="en-US"/>
              </w:rPr>
              <w:t>9</w:t>
            </w:r>
            <w:r w:rsidR="00491DE9">
              <w:rPr>
                <w:rFonts w:asciiTheme="minorHAnsi" w:eastAsiaTheme="minorEastAsia" w:hAnsiTheme="minorHAnsi" w:cstheme="minorBidi"/>
                <w:noProof/>
                <w:sz w:val="22"/>
                <w:lang w:eastAsia="sl-SI"/>
              </w:rPr>
              <w:tab/>
            </w:r>
            <w:r w:rsidR="00491DE9" w:rsidRPr="00623341">
              <w:rPr>
                <w:rStyle w:val="Hiperpovezava"/>
                <w:noProof/>
                <w:lang w:bidi="en-US"/>
              </w:rPr>
              <w:t>VIŠINA SREDSTEV</w:t>
            </w:r>
            <w:r w:rsidR="00491DE9">
              <w:rPr>
                <w:noProof/>
                <w:webHidden/>
              </w:rPr>
              <w:tab/>
            </w:r>
            <w:r w:rsidR="00491DE9">
              <w:rPr>
                <w:noProof/>
                <w:webHidden/>
              </w:rPr>
              <w:fldChar w:fldCharType="begin"/>
            </w:r>
            <w:r w:rsidR="00491DE9">
              <w:rPr>
                <w:noProof/>
                <w:webHidden/>
              </w:rPr>
              <w:instrText xml:space="preserve"> PAGEREF _Toc104873603 \h </w:instrText>
            </w:r>
            <w:r w:rsidR="00491DE9">
              <w:rPr>
                <w:noProof/>
                <w:webHidden/>
              </w:rPr>
            </w:r>
            <w:r w:rsidR="00491DE9">
              <w:rPr>
                <w:noProof/>
                <w:webHidden/>
              </w:rPr>
              <w:fldChar w:fldCharType="separate"/>
            </w:r>
            <w:r w:rsidR="001E615B">
              <w:rPr>
                <w:noProof/>
                <w:webHidden/>
              </w:rPr>
              <w:t>11</w:t>
            </w:r>
            <w:r w:rsidR="00491DE9">
              <w:rPr>
                <w:noProof/>
                <w:webHidden/>
              </w:rPr>
              <w:fldChar w:fldCharType="end"/>
            </w:r>
          </w:hyperlink>
        </w:p>
        <w:p w14:paraId="1E8980E5" w14:textId="19C89956"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04" w:history="1">
            <w:r w:rsidR="00491DE9" w:rsidRPr="00623341">
              <w:rPr>
                <w:rStyle w:val="Hiperpovezava"/>
                <w:noProof/>
                <w:lang w:bidi="en-US"/>
              </w:rPr>
              <w:t>9.1</w:t>
            </w:r>
            <w:r w:rsidR="00491DE9">
              <w:rPr>
                <w:rFonts w:asciiTheme="minorHAnsi" w:eastAsiaTheme="minorEastAsia" w:hAnsiTheme="minorHAnsi" w:cstheme="minorBidi"/>
                <w:noProof/>
                <w:sz w:val="22"/>
                <w:lang w:eastAsia="sl-SI"/>
              </w:rPr>
              <w:tab/>
            </w:r>
            <w:r w:rsidR="00491DE9" w:rsidRPr="00623341">
              <w:rPr>
                <w:rStyle w:val="Hiperpovezava"/>
                <w:noProof/>
                <w:lang w:bidi="en-US"/>
              </w:rPr>
              <w:t>Razpoložljiva sredstva po tem javnem razpisu</w:t>
            </w:r>
            <w:r w:rsidR="00491DE9">
              <w:rPr>
                <w:noProof/>
                <w:webHidden/>
              </w:rPr>
              <w:tab/>
            </w:r>
            <w:r w:rsidR="00491DE9">
              <w:rPr>
                <w:noProof/>
                <w:webHidden/>
              </w:rPr>
              <w:fldChar w:fldCharType="begin"/>
            </w:r>
            <w:r w:rsidR="00491DE9">
              <w:rPr>
                <w:noProof/>
                <w:webHidden/>
              </w:rPr>
              <w:instrText xml:space="preserve"> PAGEREF _Toc104873604 \h </w:instrText>
            </w:r>
            <w:r w:rsidR="00491DE9">
              <w:rPr>
                <w:noProof/>
                <w:webHidden/>
              </w:rPr>
            </w:r>
            <w:r w:rsidR="00491DE9">
              <w:rPr>
                <w:noProof/>
                <w:webHidden/>
              </w:rPr>
              <w:fldChar w:fldCharType="separate"/>
            </w:r>
            <w:r w:rsidR="001E615B">
              <w:rPr>
                <w:noProof/>
                <w:webHidden/>
              </w:rPr>
              <w:t>11</w:t>
            </w:r>
            <w:r w:rsidR="00491DE9">
              <w:rPr>
                <w:noProof/>
                <w:webHidden/>
              </w:rPr>
              <w:fldChar w:fldCharType="end"/>
            </w:r>
          </w:hyperlink>
        </w:p>
        <w:p w14:paraId="1C229348" w14:textId="41D0E0FF"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05" w:history="1">
            <w:r w:rsidR="00491DE9" w:rsidRPr="00623341">
              <w:rPr>
                <w:rStyle w:val="Hiperpovezava"/>
                <w:noProof/>
                <w:lang w:bidi="en-US"/>
              </w:rPr>
              <w:t>10</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POGOJI ZA UGOTAVLJANJE UPRAVIČENOSTI</w:t>
            </w:r>
            <w:r w:rsidR="00491DE9">
              <w:rPr>
                <w:noProof/>
                <w:webHidden/>
              </w:rPr>
              <w:tab/>
            </w:r>
            <w:r w:rsidR="00491DE9">
              <w:rPr>
                <w:noProof/>
                <w:webHidden/>
              </w:rPr>
              <w:fldChar w:fldCharType="begin"/>
            </w:r>
            <w:r w:rsidR="00491DE9">
              <w:rPr>
                <w:noProof/>
                <w:webHidden/>
              </w:rPr>
              <w:instrText xml:space="preserve"> PAGEREF _Toc104873605 \h </w:instrText>
            </w:r>
            <w:r w:rsidR="00491DE9">
              <w:rPr>
                <w:noProof/>
                <w:webHidden/>
              </w:rPr>
            </w:r>
            <w:r w:rsidR="00491DE9">
              <w:rPr>
                <w:noProof/>
                <w:webHidden/>
              </w:rPr>
              <w:fldChar w:fldCharType="separate"/>
            </w:r>
            <w:r w:rsidR="001E615B">
              <w:rPr>
                <w:noProof/>
                <w:webHidden/>
              </w:rPr>
              <w:t>13</w:t>
            </w:r>
            <w:r w:rsidR="00491DE9">
              <w:rPr>
                <w:noProof/>
                <w:webHidden/>
              </w:rPr>
              <w:fldChar w:fldCharType="end"/>
            </w:r>
          </w:hyperlink>
        </w:p>
        <w:p w14:paraId="7578EC92" w14:textId="278844D1"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06" w:history="1">
            <w:r w:rsidR="00491DE9" w:rsidRPr="00623341">
              <w:rPr>
                <w:rStyle w:val="Hiperpovezava"/>
                <w:noProof/>
                <w:lang w:bidi="en-US"/>
              </w:rPr>
              <w:t>10.1</w:t>
            </w:r>
            <w:r w:rsidR="00491DE9">
              <w:rPr>
                <w:rFonts w:asciiTheme="minorHAnsi" w:eastAsiaTheme="minorEastAsia" w:hAnsiTheme="minorHAnsi" w:cstheme="minorBidi"/>
                <w:noProof/>
                <w:sz w:val="22"/>
                <w:lang w:eastAsia="sl-SI"/>
              </w:rPr>
              <w:tab/>
            </w:r>
            <w:r w:rsidR="00491DE9" w:rsidRPr="00623341">
              <w:rPr>
                <w:rStyle w:val="Hiperpovezava"/>
                <w:noProof/>
                <w:lang w:bidi="en-US"/>
              </w:rPr>
              <w:t>Splošni pogoji, ki jih mora izpolnjevati prijavitelj so:</w:t>
            </w:r>
            <w:r w:rsidR="00491DE9">
              <w:rPr>
                <w:noProof/>
                <w:webHidden/>
              </w:rPr>
              <w:tab/>
            </w:r>
            <w:r w:rsidR="00491DE9">
              <w:rPr>
                <w:noProof/>
                <w:webHidden/>
              </w:rPr>
              <w:fldChar w:fldCharType="begin"/>
            </w:r>
            <w:r w:rsidR="00491DE9">
              <w:rPr>
                <w:noProof/>
                <w:webHidden/>
              </w:rPr>
              <w:instrText xml:space="preserve"> PAGEREF _Toc104873606 \h </w:instrText>
            </w:r>
            <w:r w:rsidR="00491DE9">
              <w:rPr>
                <w:noProof/>
                <w:webHidden/>
              </w:rPr>
            </w:r>
            <w:r w:rsidR="00491DE9">
              <w:rPr>
                <w:noProof/>
                <w:webHidden/>
              </w:rPr>
              <w:fldChar w:fldCharType="separate"/>
            </w:r>
            <w:r w:rsidR="001E615B">
              <w:rPr>
                <w:noProof/>
                <w:webHidden/>
              </w:rPr>
              <w:t>13</w:t>
            </w:r>
            <w:r w:rsidR="00491DE9">
              <w:rPr>
                <w:noProof/>
                <w:webHidden/>
              </w:rPr>
              <w:fldChar w:fldCharType="end"/>
            </w:r>
          </w:hyperlink>
        </w:p>
        <w:p w14:paraId="3B189ED1" w14:textId="49BE4B7B"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07" w:history="1">
            <w:r w:rsidR="00491DE9" w:rsidRPr="00623341">
              <w:rPr>
                <w:rStyle w:val="Hiperpovezava"/>
                <w:noProof/>
                <w:lang w:bidi="en-US"/>
              </w:rPr>
              <w:t>10.2</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Posebni pogoji, ki jih mora izpolnjevati prijavitelj in operacija so:</w:t>
            </w:r>
            <w:r w:rsidR="00491DE9">
              <w:rPr>
                <w:noProof/>
                <w:webHidden/>
              </w:rPr>
              <w:tab/>
            </w:r>
            <w:r w:rsidR="00491DE9">
              <w:rPr>
                <w:noProof/>
                <w:webHidden/>
              </w:rPr>
              <w:fldChar w:fldCharType="begin"/>
            </w:r>
            <w:r w:rsidR="00491DE9">
              <w:rPr>
                <w:noProof/>
                <w:webHidden/>
              </w:rPr>
              <w:instrText xml:space="preserve"> PAGEREF _Toc104873607 \h </w:instrText>
            </w:r>
            <w:r w:rsidR="00491DE9">
              <w:rPr>
                <w:noProof/>
                <w:webHidden/>
              </w:rPr>
            </w:r>
            <w:r w:rsidR="00491DE9">
              <w:rPr>
                <w:noProof/>
                <w:webHidden/>
              </w:rPr>
              <w:fldChar w:fldCharType="separate"/>
            </w:r>
            <w:r w:rsidR="001E615B">
              <w:rPr>
                <w:noProof/>
                <w:webHidden/>
              </w:rPr>
              <w:t>13</w:t>
            </w:r>
            <w:r w:rsidR="00491DE9">
              <w:rPr>
                <w:noProof/>
                <w:webHidden/>
              </w:rPr>
              <w:fldChar w:fldCharType="end"/>
            </w:r>
          </w:hyperlink>
        </w:p>
        <w:p w14:paraId="3A91827B" w14:textId="1B396EB7"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08" w:history="1">
            <w:r w:rsidR="00491DE9" w:rsidRPr="00623341">
              <w:rPr>
                <w:rStyle w:val="Hiperpovezava"/>
                <w:noProof/>
                <w:lang w:bidi="en-US"/>
              </w:rPr>
              <w:t>10.3</w:t>
            </w:r>
            <w:r w:rsidR="00491DE9">
              <w:rPr>
                <w:rFonts w:asciiTheme="minorHAnsi" w:eastAsiaTheme="minorEastAsia" w:hAnsiTheme="minorHAnsi" w:cstheme="minorBidi"/>
                <w:noProof/>
                <w:sz w:val="22"/>
                <w:lang w:eastAsia="sl-SI"/>
              </w:rPr>
              <w:tab/>
            </w:r>
            <w:r w:rsidR="00491DE9" w:rsidRPr="00623341">
              <w:rPr>
                <w:rStyle w:val="Hiperpovezava"/>
                <w:noProof/>
                <w:lang w:bidi="en-US"/>
              </w:rPr>
              <w:t>Dokazila in način preverjanja pogojev</w:t>
            </w:r>
            <w:r w:rsidR="00491DE9">
              <w:rPr>
                <w:noProof/>
                <w:webHidden/>
              </w:rPr>
              <w:tab/>
            </w:r>
            <w:r w:rsidR="00491DE9">
              <w:rPr>
                <w:noProof/>
                <w:webHidden/>
              </w:rPr>
              <w:fldChar w:fldCharType="begin"/>
            </w:r>
            <w:r w:rsidR="00491DE9">
              <w:rPr>
                <w:noProof/>
                <w:webHidden/>
              </w:rPr>
              <w:instrText xml:space="preserve"> PAGEREF _Toc104873608 \h </w:instrText>
            </w:r>
            <w:r w:rsidR="00491DE9">
              <w:rPr>
                <w:noProof/>
                <w:webHidden/>
              </w:rPr>
            </w:r>
            <w:r w:rsidR="00491DE9">
              <w:rPr>
                <w:noProof/>
                <w:webHidden/>
              </w:rPr>
              <w:fldChar w:fldCharType="separate"/>
            </w:r>
            <w:r w:rsidR="001E615B">
              <w:rPr>
                <w:noProof/>
                <w:webHidden/>
              </w:rPr>
              <w:t>15</w:t>
            </w:r>
            <w:r w:rsidR="00491DE9">
              <w:rPr>
                <w:noProof/>
                <w:webHidden/>
              </w:rPr>
              <w:fldChar w:fldCharType="end"/>
            </w:r>
          </w:hyperlink>
        </w:p>
        <w:p w14:paraId="7B477841" w14:textId="496EB235"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09" w:history="1">
            <w:r w:rsidR="00491DE9" w:rsidRPr="00623341">
              <w:rPr>
                <w:rStyle w:val="Hiperpovezava"/>
                <w:noProof/>
                <w:lang w:bidi="en-US"/>
              </w:rPr>
              <w:t>11</w:t>
            </w:r>
            <w:r w:rsidR="00491DE9">
              <w:rPr>
                <w:rFonts w:asciiTheme="minorHAnsi" w:eastAsiaTheme="minorEastAsia" w:hAnsiTheme="minorHAnsi" w:cstheme="minorBidi"/>
                <w:noProof/>
                <w:sz w:val="22"/>
                <w:lang w:eastAsia="sl-SI"/>
              </w:rPr>
              <w:tab/>
            </w:r>
            <w:r w:rsidR="00491DE9" w:rsidRPr="00623341">
              <w:rPr>
                <w:rStyle w:val="Hiperpovezava"/>
                <w:noProof/>
                <w:lang w:bidi="en-US"/>
              </w:rPr>
              <w:t>DOSEGANJE CILJEV OZ. KAZALNIKOV OPERACIJE</w:t>
            </w:r>
            <w:r w:rsidR="00491DE9">
              <w:rPr>
                <w:noProof/>
                <w:webHidden/>
              </w:rPr>
              <w:tab/>
            </w:r>
            <w:r w:rsidR="00491DE9">
              <w:rPr>
                <w:noProof/>
                <w:webHidden/>
              </w:rPr>
              <w:fldChar w:fldCharType="begin"/>
            </w:r>
            <w:r w:rsidR="00491DE9">
              <w:rPr>
                <w:noProof/>
                <w:webHidden/>
              </w:rPr>
              <w:instrText xml:space="preserve"> PAGEREF _Toc104873609 \h </w:instrText>
            </w:r>
            <w:r w:rsidR="00491DE9">
              <w:rPr>
                <w:noProof/>
                <w:webHidden/>
              </w:rPr>
            </w:r>
            <w:r w:rsidR="00491DE9">
              <w:rPr>
                <w:noProof/>
                <w:webHidden/>
              </w:rPr>
              <w:fldChar w:fldCharType="separate"/>
            </w:r>
            <w:r w:rsidR="001E615B">
              <w:rPr>
                <w:noProof/>
                <w:webHidden/>
              </w:rPr>
              <w:t>20</w:t>
            </w:r>
            <w:r w:rsidR="00491DE9">
              <w:rPr>
                <w:noProof/>
                <w:webHidden/>
              </w:rPr>
              <w:fldChar w:fldCharType="end"/>
            </w:r>
          </w:hyperlink>
        </w:p>
        <w:p w14:paraId="7FDD5211" w14:textId="60DB3A84"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10" w:history="1">
            <w:r w:rsidR="00491DE9" w:rsidRPr="00623341">
              <w:rPr>
                <w:rStyle w:val="Hiperpovezava"/>
                <w:noProof/>
                <w:lang w:bidi="en-US"/>
              </w:rPr>
              <w:t>12</w:t>
            </w:r>
            <w:r w:rsidR="00491DE9">
              <w:rPr>
                <w:rFonts w:asciiTheme="minorHAnsi" w:eastAsiaTheme="minorEastAsia" w:hAnsiTheme="minorHAnsi" w:cstheme="minorBidi"/>
                <w:noProof/>
                <w:sz w:val="22"/>
                <w:lang w:eastAsia="sl-SI"/>
              </w:rPr>
              <w:tab/>
            </w:r>
            <w:r w:rsidR="00491DE9" w:rsidRPr="00623341">
              <w:rPr>
                <w:rStyle w:val="Hiperpovezava"/>
                <w:noProof/>
                <w:lang w:bidi="en-US"/>
              </w:rPr>
              <w:t>NAVODILA ZA IZDELAVO VLOGE</w:t>
            </w:r>
            <w:r w:rsidR="00491DE9">
              <w:rPr>
                <w:noProof/>
                <w:webHidden/>
              </w:rPr>
              <w:tab/>
            </w:r>
            <w:r w:rsidR="00491DE9">
              <w:rPr>
                <w:noProof/>
                <w:webHidden/>
              </w:rPr>
              <w:fldChar w:fldCharType="begin"/>
            </w:r>
            <w:r w:rsidR="00491DE9">
              <w:rPr>
                <w:noProof/>
                <w:webHidden/>
              </w:rPr>
              <w:instrText xml:space="preserve"> PAGEREF _Toc104873610 \h </w:instrText>
            </w:r>
            <w:r w:rsidR="00491DE9">
              <w:rPr>
                <w:noProof/>
                <w:webHidden/>
              </w:rPr>
            </w:r>
            <w:r w:rsidR="00491DE9">
              <w:rPr>
                <w:noProof/>
                <w:webHidden/>
              </w:rPr>
              <w:fldChar w:fldCharType="separate"/>
            </w:r>
            <w:r w:rsidR="001E615B">
              <w:rPr>
                <w:noProof/>
                <w:webHidden/>
              </w:rPr>
              <w:t>21</w:t>
            </w:r>
            <w:r w:rsidR="00491DE9">
              <w:rPr>
                <w:noProof/>
                <w:webHidden/>
              </w:rPr>
              <w:fldChar w:fldCharType="end"/>
            </w:r>
          </w:hyperlink>
        </w:p>
        <w:p w14:paraId="68A24B23" w14:textId="23769635"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11" w:history="1">
            <w:r w:rsidR="00491DE9" w:rsidRPr="00623341">
              <w:rPr>
                <w:rStyle w:val="Hiperpovezava"/>
                <w:noProof/>
                <w:lang w:bidi="en-US"/>
              </w:rPr>
              <w:t>12.1</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Popolna vloga</w:t>
            </w:r>
            <w:r w:rsidR="00491DE9">
              <w:rPr>
                <w:noProof/>
                <w:webHidden/>
              </w:rPr>
              <w:tab/>
            </w:r>
            <w:r w:rsidR="00491DE9">
              <w:rPr>
                <w:noProof/>
                <w:webHidden/>
              </w:rPr>
              <w:fldChar w:fldCharType="begin"/>
            </w:r>
            <w:r w:rsidR="00491DE9">
              <w:rPr>
                <w:noProof/>
                <w:webHidden/>
              </w:rPr>
              <w:instrText xml:space="preserve"> PAGEREF _Toc104873611 \h </w:instrText>
            </w:r>
            <w:r w:rsidR="00491DE9">
              <w:rPr>
                <w:noProof/>
                <w:webHidden/>
              </w:rPr>
            </w:r>
            <w:r w:rsidR="00491DE9">
              <w:rPr>
                <w:noProof/>
                <w:webHidden/>
              </w:rPr>
              <w:fldChar w:fldCharType="separate"/>
            </w:r>
            <w:r w:rsidR="001E615B">
              <w:rPr>
                <w:noProof/>
                <w:webHidden/>
              </w:rPr>
              <w:t>21</w:t>
            </w:r>
            <w:r w:rsidR="00491DE9">
              <w:rPr>
                <w:noProof/>
                <w:webHidden/>
              </w:rPr>
              <w:fldChar w:fldCharType="end"/>
            </w:r>
          </w:hyperlink>
        </w:p>
        <w:p w14:paraId="35296C63" w14:textId="510D653F"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12" w:history="1">
            <w:r w:rsidR="00491DE9" w:rsidRPr="00623341">
              <w:rPr>
                <w:rStyle w:val="Hiperpovezava"/>
                <w:noProof/>
                <w:lang w:bidi="en-US"/>
              </w:rPr>
              <w:t>12.2</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Pogoji dopolnjevanja dokumentacije</w:t>
            </w:r>
            <w:r w:rsidR="00491DE9">
              <w:rPr>
                <w:noProof/>
                <w:webHidden/>
              </w:rPr>
              <w:tab/>
            </w:r>
            <w:r w:rsidR="00491DE9">
              <w:rPr>
                <w:noProof/>
                <w:webHidden/>
              </w:rPr>
              <w:fldChar w:fldCharType="begin"/>
            </w:r>
            <w:r w:rsidR="00491DE9">
              <w:rPr>
                <w:noProof/>
                <w:webHidden/>
              </w:rPr>
              <w:instrText xml:space="preserve"> PAGEREF _Toc104873612 \h </w:instrText>
            </w:r>
            <w:r w:rsidR="00491DE9">
              <w:rPr>
                <w:noProof/>
                <w:webHidden/>
              </w:rPr>
            </w:r>
            <w:r w:rsidR="00491DE9">
              <w:rPr>
                <w:noProof/>
                <w:webHidden/>
              </w:rPr>
              <w:fldChar w:fldCharType="separate"/>
            </w:r>
            <w:r w:rsidR="001E615B">
              <w:rPr>
                <w:noProof/>
                <w:webHidden/>
              </w:rPr>
              <w:t>22</w:t>
            </w:r>
            <w:r w:rsidR="00491DE9">
              <w:rPr>
                <w:noProof/>
                <w:webHidden/>
              </w:rPr>
              <w:fldChar w:fldCharType="end"/>
            </w:r>
          </w:hyperlink>
        </w:p>
        <w:p w14:paraId="112FD04F" w14:textId="065DDD86"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13" w:history="1">
            <w:r w:rsidR="00491DE9" w:rsidRPr="00623341">
              <w:rPr>
                <w:rStyle w:val="Hiperpovezava"/>
                <w:noProof/>
                <w:lang w:bidi="en-US"/>
              </w:rPr>
              <w:t>13</w:t>
            </w:r>
            <w:r w:rsidR="00491DE9">
              <w:rPr>
                <w:rFonts w:asciiTheme="minorHAnsi" w:eastAsiaTheme="minorEastAsia" w:hAnsiTheme="minorHAnsi" w:cstheme="minorBidi"/>
                <w:noProof/>
                <w:sz w:val="22"/>
                <w:lang w:eastAsia="sl-SI"/>
              </w:rPr>
              <w:tab/>
            </w:r>
            <w:r w:rsidR="00491DE9" w:rsidRPr="00623341">
              <w:rPr>
                <w:rStyle w:val="Hiperpovezava"/>
                <w:noProof/>
                <w:lang w:bidi="en-US"/>
              </w:rPr>
              <w:t>ROKI IN NAČIN PRIJAVE</w:t>
            </w:r>
            <w:r w:rsidR="00491DE9">
              <w:rPr>
                <w:noProof/>
                <w:webHidden/>
              </w:rPr>
              <w:tab/>
            </w:r>
            <w:r w:rsidR="00491DE9">
              <w:rPr>
                <w:noProof/>
                <w:webHidden/>
              </w:rPr>
              <w:fldChar w:fldCharType="begin"/>
            </w:r>
            <w:r w:rsidR="00491DE9">
              <w:rPr>
                <w:noProof/>
                <w:webHidden/>
              </w:rPr>
              <w:instrText xml:space="preserve"> PAGEREF _Toc104873613 \h </w:instrText>
            </w:r>
            <w:r w:rsidR="00491DE9">
              <w:rPr>
                <w:noProof/>
                <w:webHidden/>
              </w:rPr>
            </w:r>
            <w:r w:rsidR="00491DE9">
              <w:rPr>
                <w:noProof/>
                <w:webHidden/>
              </w:rPr>
              <w:fldChar w:fldCharType="separate"/>
            </w:r>
            <w:r w:rsidR="001E615B">
              <w:rPr>
                <w:noProof/>
                <w:webHidden/>
              </w:rPr>
              <w:t>22</w:t>
            </w:r>
            <w:r w:rsidR="00491DE9">
              <w:rPr>
                <w:noProof/>
                <w:webHidden/>
              </w:rPr>
              <w:fldChar w:fldCharType="end"/>
            </w:r>
          </w:hyperlink>
        </w:p>
        <w:p w14:paraId="72571EF8" w14:textId="447BF84A"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14" w:history="1">
            <w:r w:rsidR="00491DE9" w:rsidRPr="00623341">
              <w:rPr>
                <w:rStyle w:val="Hiperpovezava"/>
                <w:noProof/>
                <w:lang w:bidi="en-US"/>
              </w:rPr>
              <w:t>14</w:t>
            </w:r>
            <w:r w:rsidR="00491DE9">
              <w:rPr>
                <w:rFonts w:asciiTheme="minorHAnsi" w:eastAsiaTheme="minorEastAsia" w:hAnsiTheme="minorHAnsi" w:cstheme="minorBidi"/>
                <w:noProof/>
                <w:sz w:val="22"/>
                <w:lang w:eastAsia="sl-SI"/>
              </w:rPr>
              <w:tab/>
            </w:r>
            <w:r w:rsidR="00491DE9" w:rsidRPr="00623341">
              <w:rPr>
                <w:rStyle w:val="Hiperpovezava"/>
                <w:noProof/>
                <w:lang w:bidi="en-US"/>
              </w:rPr>
              <w:t>ODPIRANJE IN PREGLED VLOG</w:t>
            </w:r>
            <w:r w:rsidR="00491DE9">
              <w:rPr>
                <w:noProof/>
                <w:webHidden/>
              </w:rPr>
              <w:tab/>
            </w:r>
            <w:r w:rsidR="00491DE9">
              <w:rPr>
                <w:noProof/>
                <w:webHidden/>
              </w:rPr>
              <w:fldChar w:fldCharType="begin"/>
            </w:r>
            <w:r w:rsidR="00491DE9">
              <w:rPr>
                <w:noProof/>
                <w:webHidden/>
              </w:rPr>
              <w:instrText xml:space="preserve"> PAGEREF _Toc104873614 \h </w:instrText>
            </w:r>
            <w:r w:rsidR="00491DE9">
              <w:rPr>
                <w:noProof/>
                <w:webHidden/>
              </w:rPr>
            </w:r>
            <w:r w:rsidR="00491DE9">
              <w:rPr>
                <w:noProof/>
                <w:webHidden/>
              </w:rPr>
              <w:fldChar w:fldCharType="separate"/>
            </w:r>
            <w:r w:rsidR="001E615B">
              <w:rPr>
                <w:noProof/>
                <w:webHidden/>
              </w:rPr>
              <w:t>22</w:t>
            </w:r>
            <w:r w:rsidR="00491DE9">
              <w:rPr>
                <w:noProof/>
                <w:webHidden/>
              </w:rPr>
              <w:fldChar w:fldCharType="end"/>
            </w:r>
          </w:hyperlink>
        </w:p>
        <w:p w14:paraId="134BF9BF" w14:textId="414F6513"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15" w:history="1">
            <w:r w:rsidR="00491DE9" w:rsidRPr="00623341">
              <w:rPr>
                <w:rStyle w:val="Hiperpovezava"/>
                <w:noProof/>
                <w:lang w:bidi="en-US"/>
              </w:rPr>
              <w:t>14.1</w:t>
            </w:r>
            <w:r w:rsidR="00491DE9">
              <w:rPr>
                <w:rFonts w:asciiTheme="minorHAnsi" w:eastAsiaTheme="minorEastAsia" w:hAnsiTheme="minorHAnsi" w:cstheme="minorBidi"/>
                <w:noProof/>
                <w:sz w:val="22"/>
                <w:lang w:eastAsia="sl-SI"/>
              </w:rPr>
              <w:tab/>
            </w:r>
            <w:r w:rsidR="00491DE9" w:rsidRPr="00623341">
              <w:rPr>
                <w:rStyle w:val="Hiperpovezava"/>
                <w:noProof/>
                <w:lang w:bidi="en-US"/>
              </w:rPr>
              <w:t>Pregled formalne ustreznosti oz. popolnosti posredovanih vlog</w:t>
            </w:r>
            <w:r w:rsidR="00491DE9">
              <w:rPr>
                <w:noProof/>
                <w:webHidden/>
              </w:rPr>
              <w:tab/>
            </w:r>
            <w:r w:rsidR="00491DE9">
              <w:rPr>
                <w:noProof/>
                <w:webHidden/>
              </w:rPr>
              <w:fldChar w:fldCharType="begin"/>
            </w:r>
            <w:r w:rsidR="00491DE9">
              <w:rPr>
                <w:noProof/>
                <w:webHidden/>
              </w:rPr>
              <w:instrText xml:space="preserve"> PAGEREF _Toc104873615 \h </w:instrText>
            </w:r>
            <w:r w:rsidR="00491DE9">
              <w:rPr>
                <w:noProof/>
                <w:webHidden/>
              </w:rPr>
            </w:r>
            <w:r w:rsidR="00491DE9">
              <w:rPr>
                <w:noProof/>
                <w:webHidden/>
              </w:rPr>
              <w:fldChar w:fldCharType="separate"/>
            </w:r>
            <w:r w:rsidR="001E615B">
              <w:rPr>
                <w:noProof/>
                <w:webHidden/>
              </w:rPr>
              <w:t>23</w:t>
            </w:r>
            <w:r w:rsidR="00491DE9">
              <w:rPr>
                <w:noProof/>
                <w:webHidden/>
              </w:rPr>
              <w:fldChar w:fldCharType="end"/>
            </w:r>
          </w:hyperlink>
        </w:p>
        <w:p w14:paraId="64B8CC5B" w14:textId="702BA7C3"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16" w:history="1">
            <w:r w:rsidR="00491DE9" w:rsidRPr="00623341">
              <w:rPr>
                <w:rStyle w:val="Hiperpovezava"/>
                <w:noProof/>
                <w:lang w:bidi="en-US"/>
              </w:rPr>
              <w:t>14.2</w:t>
            </w:r>
            <w:r w:rsidR="00491DE9">
              <w:rPr>
                <w:rFonts w:asciiTheme="minorHAnsi" w:eastAsiaTheme="minorEastAsia" w:hAnsiTheme="minorHAnsi" w:cstheme="minorBidi"/>
                <w:noProof/>
                <w:sz w:val="22"/>
                <w:lang w:eastAsia="sl-SI"/>
              </w:rPr>
              <w:tab/>
            </w:r>
            <w:r w:rsidR="00491DE9" w:rsidRPr="00623341">
              <w:rPr>
                <w:rStyle w:val="Hiperpovezava"/>
                <w:noProof/>
                <w:lang w:bidi="en-US"/>
              </w:rPr>
              <w:t>Pregled vsebinske ustreznosti posredovanih vlog</w:t>
            </w:r>
            <w:r w:rsidR="00491DE9">
              <w:rPr>
                <w:noProof/>
                <w:webHidden/>
              </w:rPr>
              <w:tab/>
            </w:r>
            <w:r w:rsidR="00491DE9">
              <w:rPr>
                <w:noProof/>
                <w:webHidden/>
              </w:rPr>
              <w:fldChar w:fldCharType="begin"/>
            </w:r>
            <w:r w:rsidR="00491DE9">
              <w:rPr>
                <w:noProof/>
                <w:webHidden/>
              </w:rPr>
              <w:instrText xml:space="preserve"> PAGEREF _Toc104873616 \h </w:instrText>
            </w:r>
            <w:r w:rsidR="00491DE9">
              <w:rPr>
                <w:noProof/>
                <w:webHidden/>
              </w:rPr>
            </w:r>
            <w:r w:rsidR="00491DE9">
              <w:rPr>
                <w:noProof/>
                <w:webHidden/>
              </w:rPr>
              <w:fldChar w:fldCharType="separate"/>
            </w:r>
            <w:r w:rsidR="001E615B">
              <w:rPr>
                <w:noProof/>
                <w:webHidden/>
              </w:rPr>
              <w:t>23</w:t>
            </w:r>
            <w:r w:rsidR="00491DE9">
              <w:rPr>
                <w:noProof/>
                <w:webHidden/>
              </w:rPr>
              <w:fldChar w:fldCharType="end"/>
            </w:r>
          </w:hyperlink>
        </w:p>
        <w:p w14:paraId="2084B333" w14:textId="20906F22"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17" w:history="1">
            <w:r w:rsidR="00491DE9" w:rsidRPr="00623341">
              <w:rPr>
                <w:rStyle w:val="Hiperpovezava"/>
                <w:noProof/>
                <w:lang w:bidi="en-US"/>
              </w:rPr>
              <w:t>15</w:t>
            </w:r>
            <w:r w:rsidR="00491DE9">
              <w:rPr>
                <w:rFonts w:asciiTheme="minorHAnsi" w:eastAsiaTheme="minorEastAsia" w:hAnsiTheme="minorHAnsi" w:cstheme="minorBidi"/>
                <w:noProof/>
                <w:sz w:val="22"/>
                <w:lang w:eastAsia="sl-SI"/>
              </w:rPr>
              <w:tab/>
            </w:r>
            <w:r w:rsidR="00491DE9" w:rsidRPr="00623341">
              <w:rPr>
                <w:rStyle w:val="Hiperpovezava"/>
                <w:noProof/>
                <w:lang w:bidi="en-US"/>
              </w:rPr>
              <w:t>OCENJEVANJE VLOG</w:t>
            </w:r>
            <w:r w:rsidR="00491DE9">
              <w:rPr>
                <w:noProof/>
                <w:webHidden/>
              </w:rPr>
              <w:tab/>
            </w:r>
            <w:r w:rsidR="00491DE9">
              <w:rPr>
                <w:noProof/>
                <w:webHidden/>
              </w:rPr>
              <w:fldChar w:fldCharType="begin"/>
            </w:r>
            <w:r w:rsidR="00491DE9">
              <w:rPr>
                <w:noProof/>
                <w:webHidden/>
              </w:rPr>
              <w:instrText xml:space="preserve"> PAGEREF _Toc104873617 \h </w:instrText>
            </w:r>
            <w:r w:rsidR="00491DE9">
              <w:rPr>
                <w:noProof/>
                <w:webHidden/>
              </w:rPr>
            </w:r>
            <w:r w:rsidR="00491DE9">
              <w:rPr>
                <w:noProof/>
                <w:webHidden/>
              </w:rPr>
              <w:fldChar w:fldCharType="separate"/>
            </w:r>
            <w:r w:rsidR="001E615B">
              <w:rPr>
                <w:noProof/>
                <w:webHidden/>
              </w:rPr>
              <w:t>24</w:t>
            </w:r>
            <w:r w:rsidR="00491DE9">
              <w:rPr>
                <w:noProof/>
                <w:webHidden/>
              </w:rPr>
              <w:fldChar w:fldCharType="end"/>
            </w:r>
          </w:hyperlink>
        </w:p>
        <w:p w14:paraId="1DDB73D6" w14:textId="71437F6E"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18" w:history="1">
            <w:r w:rsidR="00491DE9" w:rsidRPr="00623341">
              <w:rPr>
                <w:rStyle w:val="Hiperpovezava"/>
                <w:noProof/>
                <w:lang w:bidi="en-US"/>
              </w:rPr>
              <w:t>16</w:t>
            </w:r>
            <w:r w:rsidR="00491DE9">
              <w:rPr>
                <w:rFonts w:asciiTheme="minorHAnsi" w:eastAsiaTheme="minorEastAsia" w:hAnsiTheme="minorHAnsi" w:cstheme="minorBidi"/>
                <w:noProof/>
                <w:sz w:val="22"/>
                <w:lang w:eastAsia="sl-SI"/>
              </w:rPr>
              <w:tab/>
            </w:r>
            <w:r w:rsidR="00491DE9" w:rsidRPr="00623341">
              <w:rPr>
                <w:rStyle w:val="Hiperpovezava"/>
                <w:noProof/>
                <w:lang w:bidi="en-US"/>
              </w:rPr>
              <w:t>METODOLOGIJA IN MERILA ZA OCENJEVANJE / TOČKOVANJE VLOG</w:t>
            </w:r>
            <w:r w:rsidR="00491DE9">
              <w:rPr>
                <w:noProof/>
                <w:webHidden/>
              </w:rPr>
              <w:tab/>
            </w:r>
            <w:r w:rsidR="00491DE9">
              <w:rPr>
                <w:noProof/>
                <w:webHidden/>
              </w:rPr>
              <w:fldChar w:fldCharType="begin"/>
            </w:r>
            <w:r w:rsidR="00491DE9">
              <w:rPr>
                <w:noProof/>
                <w:webHidden/>
              </w:rPr>
              <w:instrText xml:space="preserve"> PAGEREF _Toc104873618 \h </w:instrText>
            </w:r>
            <w:r w:rsidR="00491DE9">
              <w:rPr>
                <w:noProof/>
                <w:webHidden/>
              </w:rPr>
            </w:r>
            <w:r w:rsidR="00491DE9">
              <w:rPr>
                <w:noProof/>
                <w:webHidden/>
              </w:rPr>
              <w:fldChar w:fldCharType="separate"/>
            </w:r>
            <w:r w:rsidR="001E615B">
              <w:rPr>
                <w:noProof/>
                <w:webHidden/>
              </w:rPr>
              <w:t>24</w:t>
            </w:r>
            <w:r w:rsidR="00491DE9">
              <w:rPr>
                <w:noProof/>
                <w:webHidden/>
              </w:rPr>
              <w:fldChar w:fldCharType="end"/>
            </w:r>
          </w:hyperlink>
        </w:p>
        <w:p w14:paraId="06F79716" w14:textId="3BC2F402"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19" w:history="1">
            <w:r w:rsidR="00491DE9" w:rsidRPr="00623341">
              <w:rPr>
                <w:rStyle w:val="Hiperpovezava"/>
                <w:noProof/>
                <w:lang w:bidi="en-US"/>
              </w:rPr>
              <w:t>17</w:t>
            </w:r>
            <w:r w:rsidR="00491DE9">
              <w:rPr>
                <w:rFonts w:asciiTheme="minorHAnsi" w:eastAsiaTheme="minorEastAsia" w:hAnsiTheme="minorHAnsi" w:cstheme="minorBidi"/>
                <w:noProof/>
                <w:sz w:val="22"/>
                <w:lang w:eastAsia="sl-SI"/>
              </w:rPr>
              <w:tab/>
            </w:r>
            <w:r w:rsidR="00491DE9" w:rsidRPr="00623341">
              <w:rPr>
                <w:rStyle w:val="Hiperpovezava"/>
                <w:noProof/>
                <w:lang w:bidi="en-US"/>
              </w:rPr>
              <w:t>OBVEŠČANJE O IZBORU IN POGOJI ZA PODPIS POGODBE</w:t>
            </w:r>
            <w:r w:rsidR="00491DE9">
              <w:rPr>
                <w:noProof/>
                <w:webHidden/>
              </w:rPr>
              <w:tab/>
            </w:r>
            <w:r w:rsidR="00491DE9">
              <w:rPr>
                <w:noProof/>
                <w:webHidden/>
              </w:rPr>
              <w:fldChar w:fldCharType="begin"/>
            </w:r>
            <w:r w:rsidR="00491DE9">
              <w:rPr>
                <w:noProof/>
                <w:webHidden/>
              </w:rPr>
              <w:instrText xml:space="preserve"> PAGEREF _Toc104873619 \h </w:instrText>
            </w:r>
            <w:r w:rsidR="00491DE9">
              <w:rPr>
                <w:noProof/>
                <w:webHidden/>
              </w:rPr>
            </w:r>
            <w:r w:rsidR="00491DE9">
              <w:rPr>
                <w:noProof/>
                <w:webHidden/>
              </w:rPr>
              <w:fldChar w:fldCharType="separate"/>
            </w:r>
            <w:r w:rsidR="001E615B">
              <w:rPr>
                <w:noProof/>
                <w:webHidden/>
              </w:rPr>
              <w:t>26</w:t>
            </w:r>
            <w:r w:rsidR="00491DE9">
              <w:rPr>
                <w:noProof/>
                <w:webHidden/>
              </w:rPr>
              <w:fldChar w:fldCharType="end"/>
            </w:r>
          </w:hyperlink>
        </w:p>
        <w:p w14:paraId="636BDF43" w14:textId="3C18FBD1"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20" w:history="1">
            <w:r w:rsidR="00491DE9" w:rsidRPr="00623341">
              <w:rPr>
                <w:rStyle w:val="Hiperpovezava"/>
                <w:noProof/>
                <w:lang w:bidi="en-US"/>
              </w:rPr>
              <w:t>18</w:t>
            </w:r>
            <w:r w:rsidR="00491DE9">
              <w:rPr>
                <w:rFonts w:asciiTheme="minorHAnsi" w:eastAsiaTheme="minorEastAsia" w:hAnsiTheme="minorHAnsi" w:cstheme="minorBidi"/>
                <w:noProof/>
                <w:sz w:val="22"/>
                <w:lang w:eastAsia="sl-SI"/>
              </w:rPr>
              <w:tab/>
            </w:r>
            <w:r w:rsidR="00491DE9" w:rsidRPr="00623341">
              <w:rPr>
                <w:rStyle w:val="Hiperpovezava"/>
                <w:noProof/>
                <w:lang w:bidi="en-US"/>
              </w:rPr>
              <w:t>OSTALE ZAHTEVE</w:t>
            </w:r>
            <w:r w:rsidR="00491DE9">
              <w:rPr>
                <w:noProof/>
                <w:webHidden/>
              </w:rPr>
              <w:tab/>
            </w:r>
            <w:r w:rsidR="00491DE9">
              <w:rPr>
                <w:noProof/>
                <w:webHidden/>
              </w:rPr>
              <w:fldChar w:fldCharType="begin"/>
            </w:r>
            <w:r w:rsidR="00491DE9">
              <w:rPr>
                <w:noProof/>
                <w:webHidden/>
              </w:rPr>
              <w:instrText xml:space="preserve"> PAGEREF _Toc104873620 \h </w:instrText>
            </w:r>
            <w:r w:rsidR="00491DE9">
              <w:rPr>
                <w:noProof/>
                <w:webHidden/>
              </w:rPr>
            </w:r>
            <w:r w:rsidR="00491DE9">
              <w:rPr>
                <w:noProof/>
                <w:webHidden/>
              </w:rPr>
              <w:fldChar w:fldCharType="separate"/>
            </w:r>
            <w:r w:rsidR="001E615B">
              <w:rPr>
                <w:noProof/>
                <w:webHidden/>
              </w:rPr>
              <w:t>26</w:t>
            </w:r>
            <w:r w:rsidR="00491DE9">
              <w:rPr>
                <w:noProof/>
                <w:webHidden/>
              </w:rPr>
              <w:fldChar w:fldCharType="end"/>
            </w:r>
          </w:hyperlink>
        </w:p>
        <w:p w14:paraId="3C60F6FD" w14:textId="5E451630"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1" w:history="1">
            <w:r w:rsidR="00491DE9" w:rsidRPr="00623341">
              <w:rPr>
                <w:rStyle w:val="Hiperpovezava"/>
                <w:noProof/>
                <w:lang w:bidi="en-US"/>
              </w:rPr>
              <w:t>18.1</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informiranja in obveščanja javnosti, ki jim morajo zadostiti upravičenci v skladu s 115. in 116. členom Uredbe 1303/2013/EU in navodili organa upravljanja</w:t>
            </w:r>
            <w:r w:rsidR="00491DE9">
              <w:rPr>
                <w:noProof/>
                <w:webHidden/>
              </w:rPr>
              <w:tab/>
            </w:r>
            <w:r w:rsidR="00491DE9">
              <w:rPr>
                <w:noProof/>
                <w:webHidden/>
              </w:rPr>
              <w:fldChar w:fldCharType="begin"/>
            </w:r>
            <w:r w:rsidR="00491DE9">
              <w:rPr>
                <w:noProof/>
                <w:webHidden/>
              </w:rPr>
              <w:instrText xml:space="preserve"> PAGEREF _Toc104873621 \h </w:instrText>
            </w:r>
            <w:r w:rsidR="00491DE9">
              <w:rPr>
                <w:noProof/>
                <w:webHidden/>
              </w:rPr>
            </w:r>
            <w:r w:rsidR="00491DE9">
              <w:rPr>
                <w:noProof/>
                <w:webHidden/>
              </w:rPr>
              <w:fldChar w:fldCharType="separate"/>
            </w:r>
            <w:r w:rsidR="001E615B">
              <w:rPr>
                <w:noProof/>
                <w:webHidden/>
              </w:rPr>
              <w:t>26</w:t>
            </w:r>
            <w:r w:rsidR="00491DE9">
              <w:rPr>
                <w:noProof/>
                <w:webHidden/>
              </w:rPr>
              <w:fldChar w:fldCharType="end"/>
            </w:r>
          </w:hyperlink>
        </w:p>
        <w:p w14:paraId="6EF02618" w14:textId="0FECFAB4"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2" w:history="1">
            <w:r w:rsidR="00491DE9" w:rsidRPr="00623341">
              <w:rPr>
                <w:rStyle w:val="Hiperpovezava"/>
                <w:noProof/>
                <w:lang w:bidi="en-US"/>
              </w:rPr>
              <w:t>18.2</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spremljanja neto prihodkov operacije</w:t>
            </w:r>
            <w:r w:rsidR="00491DE9">
              <w:rPr>
                <w:noProof/>
                <w:webHidden/>
              </w:rPr>
              <w:tab/>
            </w:r>
            <w:r w:rsidR="00491DE9">
              <w:rPr>
                <w:noProof/>
                <w:webHidden/>
              </w:rPr>
              <w:fldChar w:fldCharType="begin"/>
            </w:r>
            <w:r w:rsidR="00491DE9">
              <w:rPr>
                <w:noProof/>
                <w:webHidden/>
              </w:rPr>
              <w:instrText xml:space="preserve"> PAGEREF _Toc104873622 \h </w:instrText>
            </w:r>
            <w:r w:rsidR="00491DE9">
              <w:rPr>
                <w:noProof/>
                <w:webHidden/>
              </w:rPr>
            </w:r>
            <w:r w:rsidR="00491DE9">
              <w:rPr>
                <w:noProof/>
                <w:webHidden/>
              </w:rPr>
              <w:fldChar w:fldCharType="separate"/>
            </w:r>
            <w:r w:rsidR="001E615B">
              <w:rPr>
                <w:noProof/>
                <w:webHidden/>
              </w:rPr>
              <w:t>27</w:t>
            </w:r>
            <w:r w:rsidR="00491DE9">
              <w:rPr>
                <w:noProof/>
                <w:webHidden/>
              </w:rPr>
              <w:fldChar w:fldCharType="end"/>
            </w:r>
          </w:hyperlink>
        </w:p>
        <w:p w14:paraId="0DF24CED" w14:textId="64D97470"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3" w:history="1">
            <w:r w:rsidR="00491DE9" w:rsidRPr="00623341">
              <w:rPr>
                <w:rStyle w:val="Hiperpovezava"/>
                <w:noProof/>
                <w:lang w:bidi="en-US"/>
              </w:rPr>
              <w:t>18.3</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hranjenja dokumentacije in spremljanja ter evidentiranja</w:t>
            </w:r>
            <w:r w:rsidR="00491DE9">
              <w:rPr>
                <w:noProof/>
                <w:webHidden/>
              </w:rPr>
              <w:tab/>
            </w:r>
            <w:r w:rsidR="00491DE9">
              <w:rPr>
                <w:noProof/>
                <w:webHidden/>
              </w:rPr>
              <w:fldChar w:fldCharType="begin"/>
            </w:r>
            <w:r w:rsidR="00491DE9">
              <w:rPr>
                <w:noProof/>
                <w:webHidden/>
              </w:rPr>
              <w:instrText xml:space="preserve"> PAGEREF _Toc104873623 \h </w:instrText>
            </w:r>
            <w:r w:rsidR="00491DE9">
              <w:rPr>
                <w:noProof/>
                <w:webHidden/>
              </w:rPr>
            </w:r>
            <w:r w:rsidR="00491DE9">
              <w:rPr>
                <w:noProof/>
                <w:webHidden/>
              </w:rPr>
              <w:fldChar w:fldCharType="separate"/>
            </w:r>
            <w:r w:rsidR="001E615B">
              <w:rPr>
                <w:noProof/>
                <w:webHidden/>
              </w:rPr>
              <w:t>27</w:t>
            </w:r>
            <w:r w:rsidR="00491DE9">
              <w:rPr>
                <w:noProof/>
                <w:webHidden/>
              </w:rPr>
              <w:fldChar w:fldCharType="end"/>
            </w:r>
          </w:hyperlink>
        </w:p>
        <w:p w14:paraId="237DCA49" w14:textId="5B0D852A"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4" w:history="1">
            <w:r w:rsidR="00491DE9" w:rsidRPr="00623341">
              <w:rPr>
                <w:rStyle w:val="Hiperpovezava"/>
                <w:noProof/>
                <w:lang w:bidi="en-US"/>
              </w:rPr>
              <w:t>18.4</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dostopnosti dokumentacije nadzornim organom</w:t>
            </w:r>
            <w:r w:rsidR="00491DE9">
              <w:rPr>
                <w:noProof/>
                <w:webHidden/>
              </w:rPr>
              <w:tab/>
            </w:r>
            <w:r w:rsidR="00491DE9">
              <w:rPr>
                <w:noProof/>
                <w:webHidden/>
              </w:rPr>
              <w:fldChar w:fldCharType="begin"/>
            </w:r>
            <w:r w:rsidR="00491DE9">
              <w:rPr>
                <w:noProof/>
                <w:webHidden/>
              </w:rPr>
              <w:instrText xml:space="preserve"> PAGEREF _Toc104873624 \h </w:instrText>
            </w:r>
            <w:r w:rsidR="00491DE9">
              <w:rPr>
                <w:noProof/>
                <w:webHidden/>
              </w:rPr>
            </w:r>
            <w:r w:rsidR="00491DE9">
              <w:rPr>
                <w:noProof/>
                <w:webHidden/>
              </w:rPr>
              <w:fldChar w:fldCharType="separate"/>
            </w:r>
            <w:r w:rsidR="001E615B">
              <w:rPr>
                <w:noProof/>
                <w:webHidden/>
              </w:rPr>
              <w:t>27</w:t>
            </w:r>
            <w:r w:rsidR="00491DE9">
              <w:rPr>
                <w:noProof/>
                <w:webHidden/>
              </w:rPr>
              <w:fldChar w:fldCharType="end"/>
            </w:r>
          </w:hyperlink>
        </w:p>
        <w:p w14:paraId="2BC6101D" w14:textId="62CD68DD"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5" w:history="1">
            <w:r w:rsidR="00491DE9" w:rsidRPr="00623341">
              <w:rPr>
                <w:rStyle w:val="Hiperpovezava"/>
                <w:noProof/>
                <w:lang w:bidi="en-US"/>
              </w:rPr>
              <w:t>18.5</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zagotavljanja enakih možnosti in trajnostnega razvoja v skladu s 7. in 8. členom Uredbe 1303/2013/EU</w:t>
            </w:r>
            <w:r w:rsidR="00491DE9">
              <w:rPr>
                <w:noProof/>
                <w:webHidden/>
              </w:rPr>
              <w:tab/>
            </w:r>
            <w:r w:rsidR="00491DE9">
              <w:rPr>
                <w:noProof/>
                <w:webHidden/>
              </w:rPr>
              <w:fldChar w:fldCharType="begin"/>
            </w:r>
            <w:r w:rsidR="00491DE9">
              <w:rPr>
                <w:noProof/>
                <w:webHidden/>
              </w:rPr>
              <w:instrText xml:space="preserve"> PAGEREF _Toc104873625 \h </w:instrText>
            </w:r>
            <w:r w:rsidR="00491DE9">
              <w:rPr>
                <w:noProof/>
                <w:webHidden/>
              </w:rPr>
            </w:r>
            <w:r w:rsidR="00491DE9">
              <w:rPr>
                <w:noProof/>
                <w:webHidden/>
              </w:rPr>
              <w:fldChar w:fldCharType="separate"/>
            </w:r>
            <w:r w:rsidR="001E615B">
              <w:rPr>
                <w:noProof/>
                <w:webHidden/>
              </w:rPr>
              <w:t>27</w:t>
            </w:r>
            <w:r w:rsidR="00491DE9">
              <w:rPr>
                <w:noProof/>
                <w:webHidden/>
              </w:rPr>
              <w:fldChar w:fldCharType="end"/>
            </w:r>
          </w:hyperlink>
        </w:p>
        <w:p w14:paraId="6864E7D9" w14:textId="5E424BE8"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6" w:history="1">
            <w:r w:rsidR="00491DE9" w:rsidRPr="00623341">
              <w:rPr>
                <w:rStyle w:val="Hiperpovezava"/>
                <w:noProof/>
                <w:lang w:bidi="en-US"/>
              </w:rPr>
              <w:t>18.6</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varovanje osebnih podatkov in poslovnih skrivnosti</w:t>
            </w:r>
            <w:r w:rsidR="00491DE9">
              <w:rPr>
                <w:noProof/>
                <w:webHidden/>
              </w:rPr>
              <w:tab/>
            </w:r>
            <w:r w:rsidR="00491DE9">
              <w:rPr>
                <w:noProof/>
                <w:webHidden/>
              </w:rPr>
              <w:fldChar w:fldCharType="begin"/>
            </w:r>
            <w:r w:rsidR="00491DE9">
              <w:rPr>
                <w:noProof/>
                <w:webHidden/>
              </w:rPr>
              <w:instrText xml:space="preserve"> PAGEREF _Toc104873626 \h </w:instrText>
            </w:r>
            <w:r w:rsidR="00491DE9">
              <w:rPr>
                <w:noProof/>
                <w:webHidden/>
              </w:rPr>
            </w:r>
            <w:r w:rsidR="00491DE9">
              <w:rPr>
                <w:noProof/>
                <w:webHidden/>
              </w:rPr>
              <w:fldChar w:fldCharType="separate"/>
            </w:r>
            <w:r w:rsidR="001E615B">
              <w:rPr>
                <w:noProof/>
                <w:webHidden/>
              </w:rPr>
              <w:t>28</w:t>
            </w:r>
            <w:r w:rsidR="00491DE9">
              <w:rPr>
                <w:noProof/>
                <w:webHidden/>
              </w:rPr>
              <w:fldChar w:fldCharType="end"/>
            </w:r>
          </w:hyperlink>
        </w:p>
        <w:p w14:paraId="021F5C55" w14:textId="07E8AC96"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7" w:history="1">
            <w:r w:rsidR="00491DE9" w:rsidRPr="00623341">
              <w:rPr>
                <w:rStyle w:val="Hiperpovezava"/>
                <w:noProof/>
                <w:lang w:bidi="en-US"/>
              </w:rPr>
              <w:t>18.7</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spremljanja in vrednotenja doseganja ciljev in kazalnikov operacije</w:t>
            </w:r>
            <w:r w:rsidR="00491DE9">
              <w:rPr>
                <w:noProof/>
                <w:webHidden/>
              </w:rPr>
              <w:tab/>
            </w:r>
            <w:r w:rsidR="00491DE9">
              <w:rPr>
                <w:noProof/>
                <w:webHidden/>
              </w:rPr>
              <w:fldChar w:fldCharType="begin"/>
            </w:r>
            <w:r w:rsidR="00491DE9">
              <w:rPr>
                <w:noProof/>
                <w:webHidden/>
              </w:rPr>
              <w:instrText xml:space="preserve"> PAGEREF _Toc104873627 \h </w:instrText>
            </w:r>
            <w:r w:rsidR="00491DE9">
              <w:rPr>
                <w:noProof/>
                <w:webHidden/>
              </w:rPr>
            </w:r>
            <w:r w:rsidR="00491DE9">
              <w:rPr>
                <w:noProof/>
                <w:webHidden/>
              </w:rPr>
              <w:fldChar w:fldCharType="separate"/>
            </w:r>
            <w:r w:rsidR="001E615B">
              <w:rPr>
                <w:noProof/>
                <w:webHidden/>
              </w:rPr>
              <w:t>28</w:t>
            </w:r>
            <w:r w:rsidR="00491DE9">
              <w:rPr>
                <w:noProof/>
                <w:webHidden/>
              </w:rPr>
              <w:fldChar w:fldCharType="end"/>
            </w:r>
          </w:hyperlink>
        </w:p>
        <w:p w14:paraId="0825DCF5" w14:textId="6BBB8856"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8" w:history="1">
            <w:r w:rsidR="00491DE9" w:rsidRPr="00623341">
              <w:rPr>
                <w:rStyle w:val="Hiperpovezava"/>
                <w:noProof/>
                <w:lang w:bidi="en-US"/>
              </w:rPr>
              <w:t>18.8</w:t>
            </w:r>
            <w:r w:rsidR="00491DE9">
              <w:rPr>
                <w:rFonts w:asciiTheme="minorHAnsi" w:eastAsiaTheme="minorEastAsia" w:hAnsiTheme="minorHAnsi" w:cstheme="minorBidi"/>
                <w:noProof/>
                <w:sz w:val="22"/>
                <w:lang w:eastAsia="sl-SI"/>
              </w:rPr>
              <w:tab/>
            </w:r>
            <w:r w:rsidR="00491DE9" w:rsidRPr="00623341">
              <w:rPr>
                <w:rStyle w:val="Hiperpovezava"/>
                <w:noProof/>
                <w:lang w:bidi="en-US"/>
              </w:rPr>
              <w:t>Zahteve glede omejitve sprememb operacije v skladu z 71. členom Uredbe 1303/2013/EU</w:t>
            </w:r>
            <w:r w:rsidR="00491DE9">
              <w:rPr>
                <w:noProof/>
                <w:webHidden/>
              </w:rPr>
              <w:tab/>
            </w:r>
            <w:r w:rsidR="00491DE9">
              <w:rPr>
                <w:noProof/>
                <w:webHidden/>
              </w:rPr>
              <w:fldChar w:fldCharType="begin"/>
            </w:r>
            <w:r w:rsidR="00491DE9">
              <w:rPr>
                <w:noProof/>
                <w:webHidden/>
              </w:rPr>
              <w:instrText xml:space="preserve"> PAGEREF _Toc104873628 \h </w:instrText>
            </w:r>
            <w:r w:rsidR="00491DE9">
              <w:rPr>
                <w:noProof/>
                <w:webHidden/>
              </w:rPr>
            </w:r>
            <w:r w:rsidR="00491DE9">
              <w:rPr>
                <w:noProof/>
                <w:webHidden/>
              </w:rPr>
              <w:fldChar w:fldCharType="separate"/>
            </w:r>
            <w:r w:rsidR="001E615B">
              <w:rPr>
                <w:noProof/>
                <w:webHidden/>
              </w:rPr>
              <w:t>29</w:t>
            </w:r>
            <w:r w:rsidR="00491DE9">
              <w:rPr>
                <w:noProof/>
                <w:webHidden/>
              </w:rPr>
              <w:fldChar w:fldCharType="end"/>
            </w:r>
          </w:hyperlink>
        </w:p>
        <w:p w14:paraId="2F9A5FB3" w14:textId="6B7C16D4" w:rsidR="00491DE9" w:rsidRDefault="00FC2CB8">
          <w:pPr>
            <w:pStyle w:val="Kazalovsebine2"/>
            <w:tabs>
              <w:tab w:val="left" w:pos="880"/>
              <w:tab w:val="right" w:leader="dot" w:pos="9062"/>
            </w:tabs>
            <w:rPr>
              <w:rFonts w:asciiTheme="minorHAnsi" w:eastAsiaTheme="minorEastAsia" w:hAnsiTheme="minorHAnsi" w:cstheme="minorBidi"/>
              <w:noProof/>
              <w:sz w:val="22"/>
              <w:lang w:eastAsia="sl-SI"/>
            </w:rPr>
          </w:pPr>
          <w:hyperlink w:anchor="_Toc104873629" w:history="1">
            <w:r w:rsidR="00491DE9" w:rsidRPr="00623341">
              <w:rPr>
                <w:rStyle w:val="Hiperpovezava"/>
                <w:noProof/>
                <w:lang w:bidi="en-US"/>
              </w:rPr>
              <w:t>18.9</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Posledice, če se ugotovi, da je v postopku potrjevanja operacij ali izvrševanja operacij prišlo do resnih napak, nepravilnosti, goljufije ali kršitve obveznosti</w:t>
            </w:r>
            <w:r w:rsidR="00491DE9">
              <w:rPr>
                <w:noProof/>
                <w:webHidden/>
              </w:rPr>
              <w:tab/>
            </w:r>
            <w:r w:rsidR="00491DE9">
              <w:rPr>
                <w:noProof/>
                <w:webHidden/>
              </w:rPr>
              <w:fldChar w:fldCharType="begin"/>
            </w:r>
            <w:r w:rsidR="00491DE9">
              <w:rPr>
                <w:noProof/>
                <w:webHidden/>
              </w:rPr>
              <w:instrText xml:space="preserve"> PAGEREF _Toc104873629 \h </w:instrText>
            </w:r>
            <w:r w:rsidR="00491DE9">
              <w:rPr>
                <w:noProof/>
                <w:webHidden/>
              </w:rPr>
            </w:r>
            <w:r w:rsidR="00491DE9">
              <w:rPr>
                <w:noProof/>
                <w:webHidden/>
              </w:rPr>
              <w:fldChar w:fldCharType="separate"/>
            </w:r>
            <w:r w:rsidR="001E615B">
              <w:rPr>
                <w:noProof/>
                <w:webHidden/>
              </w:rPr>
              <w:t>29</w:t>
            </w:r>
            <w:r w:rsidR="00491DE9">
              <w:rPr>
                <w:noProof/>
                <w:webHidden/>
              </w:rPr>
              <w:fldChar w:fldCharType="end"/>
            </w:r>
          </w:hyperlink>
        </w:p>
        <w:p w14:paraId="50562571" w14:textId="32B0A0A7" w:rsidR="00491DE9" w:rsidRDefault="00FC2CB8">
          <w:pPr>
            <w:pStyle w:val="Kazalovsebine2"/>
            <w:tabs>
              <w:tab w:val="left" w:pos="1100"/>
              <w:tab w:val="right" w:leader="dot" w:pos="9062"/>
            </w:tabs>
            <w:rPr>
              <w:rFonts w:asciiTheme="minorHAnsi" w:eastAsiaTheme="minorEastAsia" w:hAnsiTheme="minorHAnsi" w:cstheme="minorBidi"/>
              <w:noProof/>
              <w:sz w:val="22"/>
              <w:lang w:eastAsia="sl-SI"/>
            </w:rPr>
          </w:pPr>
          <w:hyperlink w:anchor="_Toc104873630" w:history="1">
            <w:r w:rsidR="00491DE9" w:rsidRPr="00623341">
              <w:rPr>
                <w:rStyle w:val="Hiperpovezava"/>
                <w:noProof/>
                <w:lang w:bidi="en-US"/>
              </w:rPr>
              <w:t>18.10</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Posledice, če se ugotovi, da aktivnosti na operaciji niso bile skladne s pravom Unije in pravom Republike Slovenije</w:t>
            </w:r>
            <w:r w:rsidR="00491DE9">
              <w:rPr>
                <w:noProof/>
                <w:webHidden/>
              </w:rPr>
              <w:tab/>
            </w:r>
            <w:r w:rsidR="00491DE9">
              <w:rPr>
                <w:noProof/>
                <w:webHidden/>
              </w:rPr>
              <w:fldChar w:fldCharType="begin"/>
            </w:r>
            <w:r w:rsidR="00491DE9">
              <w:rPr>
                <w:noProof/>
                <w:webHidden/>
              </w:rPr>
              <w:instrText xml:space="preserve"> PAGEREF _Toc104873630 \h </w:instrText>
            </w:r>
            <w:r w:rsidR="00491DE9">
              <w:rPr>
                <w:noProof/>
                <w:webHidden/>
              </w:rPr>
            </w:r>
            <w:r w:rsidR="00491DE9">
              <w:rPr>
                <w:noProof/>
                <w:webHidden/>
              </w:rPr>
              <w:fldChar w:fldCharType="separate"/>
            </w:r>
            <w:r w:rsidR="001E615B">
              <w:rPr>
                <w:noProof/>
                <w:webHidden/>
              </w:rPr>
              <w:t>29</w:t>
            </w:r>
            <w:r w:rsidR="00491DE9">
              <w:rPr>
                <w:noProof/>
                <w:webHidden/>
              </w:rPr>
              <w:fldChar w:fldCharType="end"/>
            </w:r>
          </w:hyperlink>
        </w:p>
        <w:p w14:paraId="13E73F53" w14:textId="5B81F899" w:rsidR="00491DE9" w:rsidRDefault="00FC2CB8">
          <w:pPr>
            <w:pStyle w:val="Kazalovsebine2"/>
            <w:tabs>
              <w:tab w:val="left" w:pos="1100"/>
              <w:tab w:val="right" w:leader="dot" w:pos="9062"/>
            </w:tabs>
            <w:rPr>
              <w:rFonts w:asciiTheme="minorHAnsi" w:eastAsiaTheme="minorEastAsia" w:hAnsiTheme="minorHAnsi" w:cstheme="minorBidi"/>
              <w:noProof/>
              <w:sz w:val="22"/>
              <w:lang w:eastAsia="sl-SI"/>
            </w:rPr>
          </w:pPr>
          <w:hyperlink w:anchor="_Toc104873631" w:history="1">
            <w:r w:rsidR="00491DE9" w:rsidRPr="00623341">
              <w:rPr>
                <w:rStyle w:val="Hiperpovezava"/>
                <w:noProof/>
                <w:lang w:bidi="en-US"/>
              </w:rPr>
              <w:t>18.11</w:t>
            </w:r>
            <w:r w:rsidR="00491DE9">
              <w:rPr>
                <w:rFonts w:asciiTheme="minorHAnsi" w:eastAsiaTheme="minorEastAsia" w:hAnsiTheme="minorHAnsi" w:cstheme="minorBidi"/>
                <w:noProof/>
                <w:sz w:val="22"/>
                <w:lang w:eastAsia="sl-SI"/>
              </w:rPr>
              <w:tab/>
            </w:r>
            <w:r w:rsidR="00491DE9" w:rsidRPr="00623341">
              <w:rPr>
                <w:rStyle w:val="Hiperpovezava"/>
                <w:noProof/>
                <w:lang w:bidi="en-US"/>
              </w:rPr>
              <w:t>Posledice, če se ugotovi dvojno financiranje posamezne operacije ali, da je višina financiranja operacije presegla maksimalno dovoljeno stopnjo oz. znesek pomoči</w:t>
            </w:r>
            <w:r w:rsidR="00491DE9">
              <w:rPr>
                <w:noProof/>
                <w:webHidden/>
              </w:rPr>
              <w:tab/>
            </w:r>
            <w:r w:rsidR="00491DE9">
              <w:rPr>
                <w:noProof/>
                <w:webHidden/>
              </w:rPr>
              <w:fldChar w:fldCharType="begin"/>
            </w:r>
            <w:r w:rsidR="00491DE9">
              <w:rPr>
                <w:noProof/>
                <w:webHidden/>
              </w:rPr>
              <w:instrText xml:space="preserve"> PAGEREF _Toc104873631 \h </w:instrText>
            </w:r>
            <w:r w:rsidR="00491DE9">
              <w:rPr>
                <w:noProof/>
                <w:webHidden/>
              </w:rPr>
            </w:r>
            <w:r w:rsidR="00491DE9">
              <w:rPr>
                <w:noProof/>
                <w:webHidden/>
              </w:rPr>
              <w:fldChar w:fldCharType="separate"/>
            </w:r>
            <w:r w:rsidR="001E615B">
              <w:rPr>
                <w:noProof/>
                <w:webHidden/>
              </w:rPr>
              <w:t>29</w:t>
            </w:r>
            <w:r w:rsidR="00491DE9">
              <w:rPr>
                <w:noProof/>
                <w:webHidden/>
              </w:rPr>
              <w:fldChar w:fldCharType="end"/>
            </w:r>
          </w:hyperlink>
        </w:p>
        <w:p w14:paraId="29751817" w14:textId="33F199E8"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32" w:history="1">
            <w:r w:rsidR="00491DE9" w:rsidRPr="00623341">
              <w:rPr>
                <w:rStyle w:val="Hiperpovezava"/>
                <w:noProof/>
                <w:lang w:bidi="en-US"/>
              </w:rPr>
              <w:t>19</w:t>
            </w:r>
            <w:r w:rsidR="00491DE9">
              <w:rPr>
                <w:rFonts w:asciiTheme="minorHAnsi" w:eastAsiaTheme="minorEastAsia" w:hAnsiTheme="minorHAnsi" w:cstheme="minorBidi"/>
                <w:noProof/>
                <w:sz w:val="22"/>
                <w:lang w:eastAsia="sl-SI"/>
              </w:rPr>
              <w:tab/>
            </w:r>
            <w:r w:rsidR="00491DE9" w:rsidRPr="00623341">
              <w:rPr>
                <w:rStyle w:val="Hiperpovezava"/>
                <w:noProof/>
                <w:lang w:bidi="en-US"/>
              </w:rPr>
              <w:t>PRITOŽBA</w:t>
            </w:r>
            <w:r w:rsidR="00491DE9">
              <w:rPr>
                <w:noProof/>
                <w:webHidden/>
              </w:rPr>
              <w:tab/>
            </w:r>
            <w:r w:rsidR="00491DE9">
              <w:rPr>
                <w:noProof/>
                <w:webHidden/>
              </w:rPr>
              <w:fldChar w:fldCharType="begin"/>
            </w:r>
            <w:r w:rsidR="00491DE9">
              <w:rPr>
                <w:noProof/>
                <w:webHidden/>
              </w:rPr>
              <w:instrText xml:space="preserve"> PAGEREF _Toc104873632 \h </w:instrText>
            </w:r>
            <w:r w:rsidR="00491DE9">
              <w:rPr>
                <w:noProof/>
                <w:webHidden/>
              </w:rPr>
            </w:r>
            <w:r w:rsidR="00491DE9">
              <w:rPr>
                <w:noProof/>
                <w:webHidden/>
              </w:rPr>
              <w:fldChar w:fldCharType="separate"/>
            </w:r>
            <w:r w:rsidR="001E615B">
              <w:rPr>
                <w:noProof/>
                <w:webHidden/>
              </w:rPr>
              <w:t>30</w:t>
            </w:r>
            <w:r w:rsidR="00491DE9">
              <w:rPr>
                <w:noProof/>
                <w:webHidden/>
              </w:rPr>
              <w:fldChar w:fldCharType="end"/>
            </w:r>
          </w:hyperlink>
        </w:p>
        <w:p w14:paraId="0C29E208" w14:textId="1753F056" w:rsidR="00491DE9" w:rsidRDefault="00FC2CB8">
          <w:pPr>
            <w:pStyle w:val="Kazalovsebine1"/>
            <w:tabs>
              <w:tab w:val="left" w:pos="660"/>
              <w:tab w:val="right" w:leader="dot" w:pos="9062"/>
            </w:tabs>
            <w:rPr>
              <w:rFonts w:asciiTheme="minorHAnsi" w:eastAsiaTheme="minorEastAsia" w:hAnsiTheme="minorHAnsi" w:cstheme="minorBidi"/>
              <w:noProof/>
              <w:sz w:val="22"/>
              <w:lang w:eastAsia="sl-SI"/>
            </w:rPr>
          </w:pPr>
          <w:hyperlink w:anchor="_Toc104873633" w:history="1">
            <w:r w:rsidR="00491DE9" w:rsidRPr="00623341">
              <w:rPr>
                <w:rStyle w:val="Hiperpovezava"/>
                <w:noProof/>
                <w:lang w:bidi="en-US"/>
              </w:rPr>
              <w:t>20</w:t>
            </w:r>
            <w:r w:rsidR="00491DE9">
              <w:rPr>
                <w:rFonts w:asciiTheme="minorHAnsi" w:eastAsiaTheme="minorEastAsia" w:hAnsiTheme="minorHAnsi" w:cstheme="minorBidi"/>
                <w:noProof/>
                <w:sz w:val="22"/>
                <w:lang w:eastAsia="sl-SI"/>
              </w:rPr>
              <w:tab/>
            </w:r>
            <w:r w:rsidR="00491DE9" w:rsidRPr="00623341">
              <w:rPr>
                <w:rStyle w:val="Hiperpovezava"/>
                <w:noProof/>
                <w:lang w:bidi="en-US"/>
              </w:rPr>
              <w:t>DODATNE INFORMACIJE IN OBVEŠČANJE</w:t>
            </w:r>
            <w:r w:rsidR="00491DE9">
              <w:rPr>
                <w:noProof/>
                <w:webHidden/>
              </w:rPr>
              <w:tab/>
            </w:r>
            <w:r w:rsidR="00491DE9">
              <w:rPr>
                <w:noProof/>
                <w:webHidden/>
              </w:rPr>
              <w:fldChar w:fldCharType="begin"/>
            </w:r>
            <w:r w:rsidR="00491DE9">
              <w:rPr>
                <w:noProof/>
                <w:webHidden/>
              </w:rPr>
              <w:instrText xml:space="preserve"> PAGEREF _Toc104873633 \h </w:instrText>
            </w:r>
            <w:r w:rsidR="00491DE9">
              <w:rPr>
                <w:noProof/>
                <w:webHidden/>
              </w:rPr>
            </w:r>
            <w:r w:rsidR="00491DE9">
              <w:rPr>
                <w:noProof/>
                <w:webHidden/>
              </w:rPr>
              <w:fldChar w:fldCharType="separate"/>
            </w:r>
            <w:r w:rsidR="001E615B">
              <w:rPr>
                <w:noProof/>
                <w:webHidden/>
              </w:rPr>
              <w:t>30</w:t>
            </w:r>
            <w:r w:rsidR="00491DE9">
              <w:rPr>
                <w:noProof/>
                <w:webHidden/>
              </w:rPr>
              <w:fldChar w:fldCharType="end"/>
            </w:r>
          </w:hyperlink>
        </w:p>
        <w:p w14:paraId="50A4A70A" w14:textId="238AE973" w:rsidR="001F055C" w:rsidRPr="00545CD0" w:rsidRDefault="00D34923" w:rsidP="00214E69">
          <w:r w:rsidRPr="00545CD0">
            <w:rPr>
              <w:rFonts w:cs="Arial"/>
              <w:b/>
              <w:bCs/>
            </w:rPr>
            <w:fldChar w:fldCharType="end"/>
          </w:r>
        </w:p>
      </w:sdtContent>
    </w:sdt>
    <w:p w14:paraId="63430A4C" w14:textId="77777777" w:rsidR="001F055C" w:rsidRPr="00545CD0" w:rsidRDefault="001F055C" w:rsidP="00545CD0">
      <w:pPr>
        <w:jc w:val="left"/>
        <w:rPr>
          <w:rFonts w:eastAsia="Times New Roman" w:cs="Arial"/>
          <w:b/>
          <w:bCs/>
          <w:kern w:val="32"/>
          <w:szCs w:val="20"/>
          <w:lang w:bidi="en-US"/>
        </w:rPr>
      </w:pPr>
      <w:r w:rsidRPr="00545CD0">
        <w:rPr>
          <w:caps/>
          <w:szCs w:val="20"/>
        </w:rPr>
        <w:br w:type="page"/>
      </w:r>
    </w:p>
    <w:p w14:paraId="0E8F8433" w14:textId="52ECD8B9" w:rsidR="00AF6E3F" w:rsidRPr="00545CD0" w:rsidRDefault="00AF6E3F" w:rsidP="00545CD0">
      <w:pPr>
        <w:pStyle w:val="Naslov1"/>
        <w:numPr>
          <w:ilvl w:val="0"/>
          <w:numId w:val="1"/>
        </w:numPr>
        <w:spacing w:before="0" w:after="0"/>
        <w:rPr>
          <w:szCs w:val="20"/>
          <w:lang w:val="sl-SI"/>
        </w:rPr>
      </w:pPr>
      <w:bookmarkStart w:id="0" w:name="_Toc104873585"/>
      <w:r w:rsidRPr="00545CD0">
        <w:rPr>
          <w:caps w:val="0"/>
          <w:szCs w:val="20"/>
          <w:lang w:val="sl-SI"/>
        </w:rPr>
        <w:lastRenderedPageBreak/>
        <w:t>RAZPISNA DOKUMENTACIJA</w:t>
      </w:r>
      <w:bookmarkEnd w:id="0"/>
    </w:p>
    <w:p w14:paraId="32CF63AE" w14:textId="77777777" w:rsidR="00AF6E3F" w:rsidRPr="00545CD0" w:rsidRDefault="00AF6E3F" w:rsidP="00545CD0">
      <w:pPr>
        <w:rPr>
          <w:rFonts w:cs="Arial"/>
          <w:szCs w:val="20"/>
          <w:lang w:bidi="en-US"/>
        </w:rPr>
      </w:pPr>
    </w:p>
    <w:p w14:paraId="592FEB2B" w14:textId="1FCB317E" w:rsidR="00AF6E3F" w:rsidRPr="00545CD0" w:rsidRDefault="00AF6E3F" w:rsidP="00214E69">
      <w:pPr>
        <w:rPr>
          <w:rFonts w:cs="Arial"/>
          <w:szCs w:val="20"/>
        </w:rPr>
      </w:pPr>
      <w:r w:rsidRPr="00545CD0">
        <w:rPr>
          <w:rFonts w:cs="Arial"/>
          <w:szCs w:val="20"/>
        </w:rPr>
        <w:t>Razpisna dokumentacija obsega podrobnejš</w:t>
      </w:r>
      <w:r w:rsidR="00C855AF" w:rsidRPr="00545CD0">
        <w:rPr>
          <w:rFonts w:cs="Arial"/>
          <w:szCs w:val="20"/>
        </w:rPr>
        <w:t>a pojasnila</w:t>
      </w:r>
      <w:r w:rsidRPr="00545CD0">
        <w:rPr>
          <w:rFonts w:cs="Arial"/>
          <w:szCs w:val="20"/>
        </w:rPr>
        <w:t xml:space="preserve"> </w:t>
      </w:r>
      <w:r w:rsidR="00C855AF" w:rsidRPr="00545CD0">
        <w:rPr>
          <w:rFonts w:cs="Arial"/>
          <w:szCs w:val="20"/>
        </w:rPr>
        <w:t xml:space="preserve">glede </w:t>
      </w:r>
      <w:r w:rsidRPr="00545CD0">
        <w:rPr>
          <w:rFonts w:cs="Arial"/>
          <w:szCs w:val="20"/>
        </w:rPr>
        <w:t>pogoje</w:t>
      </w:r>
      <w:r w:rsidR="00C855AF" w:rsidRPr="00545CD0">
        <w:rPr>
          <w:rFonts w:cs="Arial"/>
          <w:szCs w:val="20"/>
        </w:rPr>
        <w:t>v</w:t>
      </w:r>
      <w:r w:rsidRPr="00545CD0">
        <w:rPr>
          <w:rFonts w:cs="Arial"/>
          <w:szCs w:val="20"/>
        </w:rPr>
        <w:t xml:space="preserve"> javnega razpisa, navodila in obrazce za prijavo.</w:t>
      </w:r>
    </w:p>
    <w:p w14:paraId="1E5DAC1C" w14:textId="4D06B222" w:rsidR="00AF6E3F" w:rsidRPr="00545CD0" w:rsidRDefault="00AF6E3F" w:rsidP="00545CD0">
      <w:pPr>
        <w:rPr>
          <w:rFonts w:cs="Arial"/>
          <w:szCs w:val="20"/>
        </w:rPr>
      </w:pPr>
    </w:p>
    <w:p w14:paraId="4A4F9B1E" w14:textId="03ED0BCD" w:rsidR="00AF6E3F" w:rsidRPr="004F1331" w:rsidRDefault="00AF6E3F" w:rsidP="008D32BB">
      <w:pPr>
        <w:rPr>
          <w:rFonts w:cs="Arial"/>
          <w:szCs w:val="20"/>
        </w:rPr>
      </w:pPr>
      <w:r w:rsidRPr="00545CD0">
        <w:rPr>
          <w:rFonts w:cs="Arial"/>
          <w:szCs w:val="20"/>
        </w:rPr>
        <w:t xml:space="preserve">Razpisna dokumentacija je na voljo na spletnem naslovu: </w:t>
      </w:r>
      <w:r w:rsidR="008D32BB" w:rsidRPr="008D32BB">
        <w:rPr>
          <w:rFonts w:cs="Arial"/>
          <w:szCs w:val="20"/>
        </w:rPr>
        <w:t>https://www.gov.si/zbirke/javne-objave/</w:t>
      </w:r>
      <w:r w:rsidR="002122C6" w:rsidRPr="00214E69">
        <w:rPr>
          <w:rFonts w:cs="Arial"/>
          <w:szCs w:val="20"/>
        </w:rPr>
        <w:t>.</w:t>
      </w:r>
    </w:p>
    <w:p w14:paraId="7415B80F" w14:textId="77777777" w:rsidR="002122C6" w:rsidRPr="00545CD0" w:rsidRDefault="002122C6" w:rsidP="008D32BB">
      <w:pPr>
        <w:rPr>
          <w:rFonts w:cs="Arial"/>
          <w:szCs w:val="20"/>
        </w:rPr>
      </w:pPr>
    </w:p>
    <w:p w14:paraId="6AFEA45D" w14:textId="2F0234FE" w:rsidR="00AF6E3F" w:rsidRPr="0057410A" w:rsidRDefault="00AF6E3F" w:rsidP="00214E69">
      <w:pPr>
        <w:rPr>
          <w:rFonts w:cs="Arial"/>
          <w:szCs w:val="20"/>
        </w:rPr>
      </w:pPr>
      <w:r w:rsidRPr="0057410A">
        <w:rPr>
          <w:rFonts w:cs="Arial"/>
          <w:szCs w:val="20"/>
        </w:rPr>
        <w:t>Razpisna dokumentacija</w:t>
      </w:r>
      <w:r w:rsidR="00C855AF" w:rsidRPr="0057410A">
        <w:rPr>
          <w:rFonts w:cs="Arial"/>
          <w:szCs w:val="20"/>
        </w:rPr>
        <w:t xml:space="preserve"> zajema tudi</w:t>
      </w:r>
      <w:r w:rsidRPr="0057410A">
        <w:rPr>
          <w:rFonts w:cs="Arial"/>
          <w:szCs w:val="20"/>
        </w:rPr>
        <w:t>:</w:t>
      </w:r>
    </w:p>
    <w:p w14:paraId="45F47527" w14:textId="77777777" w:rsidR="00AF6E3F" w:rsidRPr="0057410A" w:rsidRDefault="00AF6E3F" w:rsidP="0057410A">
      <w:pPr>
        <w:pStyle w:val="Slog11"/>
        <w:numPr>
          <w:ilvl w:val="0"/>
          <w:numId w:val="31"/>
        </w:numPr>
      </w:pPr>
      <w:r w:rsidRPr="0057410A">
        <w:t>Besedilo javnega razpisa,</w:t>
      </w:r>
    </w:p>
    <w:p w14:paraId="6891F109" w14:textId="267D9300" w:rsidR="00AF6E3F" w:rsidRPr="0057410A" w:rsidRDefault="00AF6E3F" w:rsidP="0057410A">
      <w:pPr>
        <w:pStyle w:val="Slog11"/>
        <w:numPr>
          <w:ilvl w:val="0"/>
          <w:numId w:val="31"/>
        </w:numPr>
      </w:pPr>
      <w:r w:rsidRPr="0057410A">
        <w:t xml:space="preserve">Obrazec </w:t>
      </w:r>
      <w:r w:rsidR="00470BB7" w:rsidRPr="0057410A">
        <w:t>1</w:t>
      </w:r>
      <w:r w:rsidRPr="0057410A">
        <w:t>: Izjava o sprejemanju pogojev javnega razpisa,</w:t>
      </w:r>
    </w:p>
    <w:p w14:paraId="70BC2046" w14:textId="72F9C247" w:rsidR="00AF6E3F" w:rsidRPr="0057410A" w:rsidRDefault="00AF6E3F" w:rsidP="0057410A">
      <w:pPr>
        <w:pStyle w:val="Slog11"/>
        <w:numPr>
          <w:ilvl w:val="0"/>
          <w:numId w:val="31"/>
        </w:numPr>
      </w:pPr>
      <w:r w:rsidRPr="0057410A">
        <w:t xml:space="preserve">Obrazec </w:t>
      </w:r>
      <w:r w:rsidR="00470BB7" w:rsidRPr="0057410A">
        <w:t>2</w:t>
      </w:r>
      <w:r w:rsidRPr="0057410A">
        <w:t>: Izjava o uskladitvi načrta razvojnih programov,</w:t>
      </w:r>
    </w:p>
    <w:p w14:paraId="7C2F1589" w14:textId="729F19CC" w:rsidR="00AF6E3F" w:rsidRPr="0057410A" w:rsidRDefault="00AF6E3F" w:rsidP="0057410A">
      <w:pPr>
        <w:pStyle w:val="Slog11"/>
        <w:numPr>
          <w:ilvl w:val="0"/>
          <w:numId w:val="31"/>
        </w:numPr>
      </w:pPr>
      <w:r w:rsidRPr="0057410A">
        <w:t xml:space="preserve">Obrazec </w:t>
      </w:r>
      <w:r w:rsidR="00470BB7" w:rsidRPr="0057410A">
        <w:t>3</w:t>
      </w:r>
      <w:r w:rsidRPr="0057410A">
        <w:t>: Vzorec pogodbe o sofinanciranju,</w:t>
      </w:r>
    </w:p>
    <w:p w14:paraId="563BB535" w14:textId="5CAD98A0" w:rsidR="0020257B" w:rsidRPr="0057410A" w:rsidRDefault="00AF6E3F" w:rsidP="0057410A">
      <w:pPr>
        <w:pStyle w:val="Slog11"/>
        <w:numPr>
          <w:ilvl w:val="0"/>
          <w:numId w:val="31"/>
        </w:numPr>
      </w:pPr>
      <w:r w:rsidRPr="0057410A">
        <w:t xml:space="preserve">Obrazec </w:t>
      </w:r>
      <w:r w:rsidR="00470BB7" w:rsidRPr="0057410A">
        <w:t>4a</w:t>
      </w:r>
      <w:r w:rsidRPr="0057410A">
        <w:t>: Izračun finančne vrzeli – KOHEZIJSKA REGIJA</w:t>
      </w:r>
      <w:r w:rsidR="00147D34" w:rsidRPr="0057410A">
        <w:t xml:space="preserve"> VZHODNA SLOVENIJA</w:t>
      </w:r>
      <w:r w:rsidR="001D15C7" w:rsidRPr="0057410A">
        <w:t xml:space="preserve"> (v primeru, da  je za operacijo potrebno priložiti analizo stroškov in koristi),</w:t>
      </w:r>
    </w:p>
    <w:p w14:paraId="355A2F91" w14:textId="0AC51329" w:rsidR="00AF6E3F" w:rsidRPr="0057410A" w:rsidRDefault="00AF6E3F" w:rsidP="0057410A">
      <w:pPr>
        <w:pStyle w:val="Odstavekseznama"/>
        <w:numPr>
          <w:ilvl w:val="0"/>
          <w:numId w:val="31"/>
        </w:numPr>
        <w:jc w:val="left"/>
        <w:rPr>
          <w:rFonts w:cs="Arial"/>
          <w:szCs w:val="20"/>
          <w:lang w:val="af-ZA" w:eastAsia="sl-SI" w:bidi="en-US"/>
          <w14:scene3d>
            <w14:camera w14:prst="orthographicFront"/>
            <w14:lightRig w14:rig="threePt" w14:dir="t">
              <w14:rot w14:lat="0" w14:lon="0" w14:rev="0"/>
            </w14:lightRig>
          </w14:scene3d>
        </w:rPr>
      </w:pPr>
      <w:r w:rsidRPr="0057410A">
        <w:t xml:space="preserve">Obrazec </w:t>
      </w:r>
      <w:r w:rsidR="00470BB7" w:rsidRPr="0057410A">
        <w:t>4b</w:t>
      </w:r>
      <w:r w:rsidRPr="0057410A">
        <w:t>: Izračun finančne vrzeli –</w:t>
      </w:r>
      <w:r w:rsidR="002122C6" w:rsidRPr="0057410A">
        <w:t xml:space="preserve"> </w:t>
      </w:r>
      <w:r w:rsidRPr="0057410A">
        <w:t>KOHEZIJSKA REGIJA</w:t>
      </w:r>
      <w:r w:rsidR="00147D34" w:rsidRPr="0057410A">
        <w:t xml:space="preserve"> ZAHODNA SLOVENIJA</w:t>
      </w:r>
      <w:r w:rsidR="001D15C7" w:rsidRPr="0057410A">
        <w:t xml:space="preserve"> (</w:t>
      </w:r>
      <w:r w:rsidR="001D15C7" w:rsidRPr="0057410A">
        <w:rPr>
          <w:rFonts w:cs="Arial"/>
          <w:szCs w:val="20"/>
          <w:lang w:val="af-ZA" w:eastAsia="sl-SI" w:bidi="en-US"/>
          <w14:scene3d>
            <w14:camera w14:prst="orthographicFront"/>
            <w14:lightRig w14:rig="threePt" w14:dir="t">
              <w14:rot w14:lat="0" w14:lon="0" w14:rev="0"/>
            </w14:lightRig>
          </w14:scene3d>
        </w:rPr>
        <w:t>v primeru, da  je za operacijo potrebno priložiti analizo stroškov in koristi),</w:t>
      </w:r>
      <w:r w:rsidR="001D15C7" w:rsidRPr="0057410A">
        <w:t xml:space="preserve"> </w:t>
      </w:r>
    </w:p>
    <w:p w14:paraId="79AEAFA4" w14:textId="7C09ABF7" w:rsidR="00AF6E3F" w:rsidRPr="0057410A" w:rsidRDefault="007B5FF6" w:rsidP="0057410A">
      <w:pPr>
        <w:pStyle w:val="Slog11"/>
        <w:numPr>
          <w:ilvl w:val="0"/>
          <w:numId w:val="31"/>
        </w:numPr>
        <w:rPr>
          <w:rStyle w:val="FontStyle53"/>
          <w:rFonts w:ascii="Arial" w:hAnsi="Arial" w:cs="Arial"/>
          <w:sz w:val="20"/>
          <w:szCs w:val="20"/>
        </w:rPr>
      </w:pPr>
      <w:r w:rsidRPr="0057410A">
        <w:rPr>
          <w:rStyle w:val="FontStyle53"/>
          <w:rFonts w:ascii="Arial" w:hAnsi="Arial" w:cs="Arial"/>
          <w:sz w:val="20"/>
          <w:szCs w:val="20"/>
        </w:rPr>
        <w:t>Obrazec</w:t>
      </w:r>
      <w:r w:rsidR="0057410A" w:rsidRPr="0057410A">
        <w:rPr>
          <w:rStyle w:val="FontStyle53"/>
          <w:rFonts w:ascii="Arial" w:hAnsi="Arial" w:cs="Arial"/>
          <w:sz w:val="20"/>
          <w:szCs w:val="20"/>
        </w:rPr>
        <w:t xml:space="preserve"> </w:t>
      </w:r>
      <w:r w:rsidR="00470BB7" w:rsidRPr="0057410A">
        <w:rPr>
          <w:rStyle w:val="FontStyle53"/>
          <w:rFonts w:ascii="Arial" w:hAnsi="Arial" w:cs="Arial"/>
          <w:sz w:val="20"/>
          <w:szCs w:val="20"/>
        </w:rPr>
        <w:t>5</w:t>
      </w:r>
      <w:r w:rsidRPr="0057410A">
        <w:rPr>
          <w:rStyle w:val="FontStyle53"/>
          <w:rFonts w:ascii="Arial" w:hAnsi="Arial" w:cs="Arial"/>
          <w:sz w:val="20"/>
          <w:szCs w:val="20"/>
        </w:rPr>
        <w:t>: Pooblastilo za pridobitev podatkov od Finančne uprave Republike Slovenije</w:t>
      </w:r>
      <w:r w:rsidR="00C5758C" w:rsidRPr="0057410A">
        <w:rPr>
          <w:rStyle w:val="FontStyle53"/>
          <w:rFonts w:ascii="Arial" w:hAnsi="Arial" w:cs="Arial"/>
          <w:sz w:val="20"/>
          <w:szCs w:val="20"/>
        </w:rPr>
        <w:t>,</w:t>
      </w:r>
    </w:p>
    <w:p w14:paraId="1398DBA6" w14:textId="3B2C3A49" w:rsidR="00791973" w:rsidRPr="0057410A" w:rsidRDefault="00791973" w:rsidP="0057410A">
      <w:pPr>
        <w:pStyle w:val="Slog11"/>
        <w:numPr>
          <w:ilvl w:val="0"/>
          <w:numId w:val="31"/>
        </w:numPr>
        <w:rPr>
          <w:rStyle w:val="FontStyle53"/>
          <w:rFonts w:ascii="Arial" w:hAnsi="Arial" w:cs="Arial"/>
          <w:sz w:val="20"/>
          <w:szCs w:val="20"/>
        </w:rPr>
      </w:pPr>
      <w:r w:rsidRPr="0057410A">
        <w:rPr>
          <w:rStyle w:val="FontStyle53"/>
          <w:rFonts w:ascii="Arial" w:hAnsi="Arial" w:cs="Arial"/>
          <w:sz w:val="20"/>
          <w:szCs w:val="20"/>
        </w:rPr>
        <w:t xml:space="preserve">Obrazec </w:t>
      </w:r>
      <w:r w:rsidR="00470BB7" w:rsidRPr="0057410A">
        <w:rPr>
          <w:rStyle w:val="FontStyle53"/>
          <w:rFonts w:ascii="Arial" w:hAnsi="Arial" w:cs="Arial"/>
          <w:sz w:val="20"/>
          <w:szCs w:val="20"/>
        </w:rPr>
        <w:t>6</w:t>
      </w:r>
      <w:r w:rsidRPr="0057410A">
        <w:rPr>
          <w:rStyle w:val="FontStyle53"/>
          <w:rFonts w:ascii="Arial" w:hAnsi="Arial" w:cs="Arial"/>
          <w:sz w:val="20"/>
          <w:szCs w:val="20"/>
        </w:rPr>
        <w:t>: Varovanje osebnih podatkov.</w:t>
      </w:r>
    </w:p>
    <w:p w14:paraId="75E5368D" w14:textId="49244503" w:rsidR="00791973" w:rsidRDefault="00791973" w:rsidP="0057410A">
      <w:pPr>
        <w:pStyle w:val="Slog11"/>
      </w:pPr>
    </w:p>
    <w:p w14:paraId="0F785504" w14:textId="77777777" w:rsidR="00BE491A" w:rsidRPr="00791973" w:rsidRDefault="00BE491A" w:rsidP="0057410A">
      <w:pPr>
        <w:pStyle w:val="Slog11"/>
      </w:pPr>
    </w:p>
    <w:p w14:paraId="0A961D0F" w14:textId="1108389A" w:rsidR="006A3454" w:rsidRPr="00545CD0" w:rsidRDefault="006A3454" w:rsidP="00545CD0">
      <w:pPr>
        <w:pStyle w:val="Naslov1"/>
        <w:spacing w:before="0" w:after="0"/>
        <w:rPr>
          <w:caps w:val="0"/>
          <w:lang w:val="sl-SI"/>
        </w:rPr>
      </w:pPr>
      <w:bookmarkStart w:id="1" w:name="_Toc104873586"/>
      <w:r w:rsidRPr="00791973">
        <w:rPr>
          <w:caps w:val="0"/>
          <w:lang w:val="sl-SI"/>
        </w:rPr>
        <w:t>IME OZIROMA NAZIV IN SEDEŽ POSREDNIŠKEGA ORGANA</w:t>
      </w:r>
      <w:r w:rsidRPr="00545CD0">
        <w:rPr>
          <w:caps w:val="0"/>
          <w:lang w:val="sl-SI"/>
        </w:rPr>
        <w:t>, KI DODELJUJE SREDSTVA</w:t>
      </w:r>
      <w:bookmarkEnd w:id="1"/>
    </w:p>
    <w:p w14:paraId="55F6665D" w14:textId="6E46C0F8" w:rsidR="004C6152" w:rsidRDefault="004C6152" w:rsidP="00545CD0">
      <w:pPr>
        <w:rPr>
          <w:rFonts w:cs="Arial"/>
          <w:szCs w:val="20"/>
          <w:lang w:bidi="en-US"/>
        </w:rPr>
      </w:pPr>
    </w:p>
    <w:p w14:paraId="2B65D47E" w14:textId="77777777" w:rsidR="00BE491A" w:rsidRPr="00545CD0" w:rsidRDefault="00BE491A" w:rsidP="00545CD0">
      <w:pPr>
        <w:rPr>
          <w:rFonts w:cs="Arial"/>
          <w:szCs w:val="20"/>
          <w:lang w:bidi="en-US"/>
        </w:rPr>
      </w:pPr>
    </w:p>
    <w:p w14:paraId="68C1D96C" w14:textId="5F30966C" w:rsidR="004C6152" w:rsidRPr="00545CD0" w:rsidRDefault="004C6152" w:rsidP="00545CD0">
      <w:pPr>
        <w:rPr>
          <w:rFonts w:cs="Arial"/>
          <w:szCs w:val="20"/>
        </w:rPr>
      </w:pPr>
      <w:r w:rsidRPr="00545CD0">
        <w:rPr>
          <w:rFonts w:cs="Arial"/>
          <w:szCs w:val="20"/>
        </w:rPr>
        <w:t>Neposredni proračunski uporab</w:t>
      </w:r>
      <w:r w:rsidR="00C8267A" w:rsidRPr="00545CD0">
        <w:rPr>
          <w:rFonts w:cs="Arial"/>
          <w:szCs w:val="20"/>
        </w:rPr>
        <w:t>nik v vlogi posredniškega organa</w:t>
      </w:r>
      <w:r w:rsidRPr="00545CD0">
        <w:rPr>
          <w:rFonts w:cs="Arial"/>
          <w:szCs w:val="20"/>
        </w:rPr>
        <w:t xml:space="preserve"> je </w:t>
      </w:r>
      <w:r w:rsidR="006A3454" w:rsidRPr="00545CD0">
        <w:rPr>
          <w:rFonts w:cs="Arial"/>
          <w:szCs w:val="20"/>
        </w:rPr>
        <w:t xml:space="preserve">Republika Slovenija, </w:t>
      </w:r>
      <w:r w:rsidRPr="00545CD0">
        <w:rPr>
          <w:rFonts w:cs="Arial"/>
          <w:szCs w:val="20"/>
        </w:rPr>
        <w:t xml:space="preserve">Ministrstvo za gospodarski razvoj in tehnologijo, Kotnikova </w:t>
      </w:r>
      <w:r w:rsidR="00513B30" w:rsidRPr="00545CD0">
        <w:rPr>
          <w:rFonts w:cs="Arial"/>
          <w:szCs w:val="20"/>
        </w:rPr>
        <w:t xml:space="preserve">ulica </w:t>
      </w:r>
      <w:r w:rsidRPr="00545CD0">
        <w:rPr>
          <w:rFonts w:cs="Arial"/>
          <w:szCs w:val="20"/>
        </w:rPr>
        <w:t>5,</w:t>
      </w:r>
      <w:r w:rsidR="007432A1" w:rsidRPr="00545CD0">
        <w:rPr>
          <w:rFonts w:cs="Arial"/>
          <w:szCs w:val="20"/>
        </w:rPr>
        <w:t xml:space="preserve"> Ljubljana (v nadalj</w:t>
      </w:r>
      <w:r w:rsidR="00112B76">
        <w:rPr>
          <w:rFonts w:cs="Arial"/>
          <w:szCs w:val="20"/>
        </w:rPr>
        <w:t>njem besedilu:</w:t>
      </w:r>
      <w:r w:rsidR="007432A1" w:rsidRPr="00545CD0">
        <w:rPr>
          <w:rFonts w:cs="Arial"/>
          <w:szCs w:val="20"/>
        </w:rPr>
        <w:t xml:space="preserve"> </w:t>
      </w:r>
      <w:r w:rsidR="00C855AF" w:rsidRPr="00545CD0">
        <w:rPr>
          <w:rFonts w:cs="Arial"/>
          <w:szCs w:val="20"/>
        </w:rPr>
        <w:t>m</w:t>
      </w:r>
      <w:r w:rsidR="007432A1" w:rsidRPr="00545CD0">
        <w:rPr>
          <w:rFonts w:cs="Arial"/>
          <w:szCs w:val="20"/>
        </w:rPr>
        <w:t>inistrstvo</w:t>
      </w:r>
      <w:r w:rsidRPr="00545CD0">
        <w:rPr>
          <w:rFonts w:cs="Arial"/>
          <w:szCs w:val="20"/>
        </w:rPr>
        <w:t>).</w:t>
      </w:r>
    </w:p>
    <w:p w14:paraId="0931E6E1" w14:textId="211AA14F" w:rsidR="00935183" w:rsidRDefault="00935183" w:rsidP="00545CD0">
      <w:pPr>
        <w:rPr>
          <w:rFonts w:cs="Arial"/>
          <w:szCs w:val="20"/>
        </w:rPr>
      </w:pPr>
    </w:p>
    <w:p w14:paraId="15AB28F9" w14:textId="77777777" w:rsidR="00BE491A" w:rsidRPr="00545CD0" w:rsidRDefault="00BE491A" w:rsidP="00545CD0">
      <w:pPr>
        <w:rPr>
          <w:rFonts w:cs="Arial"/>
          <w:szCs w:val="20"/>
        </w:rPr>
      </w:pPr>
    </w:p>
    <w:p w14:paraId="5A72F6AA" w14:textId="79B7DFF7" w:rsidR="004C6152" w:rsidRPr="00545CD0" w:rsidRDefault="006766A5" w:rsidP="00545CD0">
      <w:pPr>
        <w:pStyle w:val="Naslov1"/>
        <w:spacing w:before="0" w:after="0"/>
        <w:rPr>
          <w:lang w:val="sl-SI"/>
        </w:rPr>
      </w:pPr>
      <w:bookmarkStart w:id="2" w:name="_Toc104873587"/>
      <w:r w:rsidRPr="00545CD0">
        <w:rPr>
          <w:caps w:val="0"/>
          <w:lang w:val="sl-SI"/>
        </w:rPr>
        <w:t>PREDMET JAVNEGA RAZPISA</w:t>
      </w:r>
      <w:bookmarkEnd w:id="2"/>
    </w:p>
    <w:p w14:paraId="076DC90E" w14:textId="77777777" w:rsidR="004C6152" w:rsidRPr="00545CD0" w:rsidRDefault="004C6152" w:rsidP="00545CD0">
      <w:pPr>
        <w:rPr>
          <w:rFonts w:cs="Arial"/>
          <w:szCs w:val="20"/>
          <w:lang w:bidi="en-US"/>
        </w:rPr>
      </w:pPr>
    </w:p>
    <w:p w14:paraId="459E2E2E" w14:textId="5040C650" w:rsidR="00935183" w:rsidRDefault="008A4B8F" w:rsidP="00545CD0">
      <w:pPr>
        <w:pStyle w:val="Default"/>
        <w:jc w:val="both"/>
        <w:rPr>
          <w:rFonts w:ascii="Arial" w:hAnsi="Arial" w:cs="Arial"/>
          <w:color w:val="auto"/>
          <w:sz w:val="20"/>
          <w:szCs w:val="20"/>
        </w:rPr>
      </w:pPr>
      <w:r w:rsidRPr="00010F7C">
        <w:rPr>
          <w:rFonts w:ascii="Arial" w:hAnsi="Arial" w:cs="Arial"/>
          <w:color w:val="auto"/>
          <w:sz w:val="20"/>
          <w:szCs w:val="20"/>
        </w:rPr>
        <w:t>Predmet javnega razpisa je sofinanciranje</w:t>
      </w:r>
      <w:r w:rsidR="008C1CDD" w:rsidRPr="00010F7C">
        <w:rPr>
          <w:rFonts w:ascii="Arial" w:hAnsi="Arial" w:cs="Arial"/>
          <w:color w:val="auto"/>
          <w:sz w:val="20"/>
          <w:szCs w:val="20"/>
        </w:rPr>
        <w:t xml:space="preserve"> ureditve,</w:t>
      </w:r>
      <w:r w:rsidRPr="00010F7C">
        <w:rPr>
          <w:rFonts w:ascii="Arial" w:hAnsi="Arial" w:cs="Arial"/>
          <w:color w:val="auto"/>
          <w:sz w:val="20"/>
          <w:szCs w:val="20"/>
        </w:rPr>
        <w:t xml:space="preserve"> </w:t>
      </w:r>
      <w:r w:rsidR="002D6941" w:rsidRPr="00010F7C">
        <w:rPr>
          <w:rFonts w:ascii="Arial" w:hAnsi="Arial" w:cs="Arial"/>
          <w:color w:val="auto"/>
          <w:sz w:val="20"/>
          <w:szCs w:val="20"/>
        </w:rPr>
        <w:t>dograditve in razširitve</w:t>
      </w:r>
      <w:r w:rsidRPr="00010F7C">
        <w:rPr>
          <w:rFonts w:ascii="Arial" w:hAnsi="Arial" w:cs="Arial"/>
          <w:color w:val="auto"/>
          <w:sz w:val="20"/>
          <w:szCs w:val="20"/>
        </w:rPr>
        <w:t xml:space="preserve"> gospodarske javne infrastrukture in sicer: prometne infrastrukture, energetske infrastrukture, komunalne infrastrukture</w:t>
      </w:r>
      <w:r w:rsidR="003A1F72" w:rsidRPr="00010F7C">
        <w:rPr>
          <w:rFonts w:ascii="Arial" w:hAnsi="Arial" w:cs="Arial"/>
          <w:color w:val="auto"/>
          <w:sz w:val="20"/>
          <w:szCs w:val="20"/>
        </w:rPr>
        <w:t xml:space="preserve">, </w:t>
      </w:r>
      <w:r w:rsidR="003A1F72" w:rsidRPr="00357F3B">
        <w:rPr>
          <w:rFonts w:ascii="Arial" w:hAnsi="Arial" w:cs="Arial"/>
          <w:color w:val="auto"/>
          <w:sz w:val="20"/>
          <w:szCs w:val="20"/>
        </w:rPr>
        <w:t>vodne infrastrukture (samo protipoplavnih ukrepov)</w:t>
      </w:r>
      <w:r w:rsidRPr="00545CD0">
        <w:rPr>
          <w:rFonts w:ascii="Arial" w:hAnsi="Arial" w:cs="Arial"/>
          <w:color w:val="auto"/>
          <w:sz w:val="20"/>
          <w:szCs w:val="20"/>
        </w:rPr>
        <w:t xml:space="preserve"> in infrastrukture za telekomunikacije na območjih </w:t>
      </w:r>
      <w:r w:rsidR="002D6941">
        <w:rPr>
          <w:rFonts w:ascii="Arial" w:hAnsi="Arial" w:cs="Arial"/>
          <w:color w:val="auto"/>
          <w:sz w:val="20"/>
          <w:szCs w:val="20"/>
        </w:rPr>
        <w:t xml:space="preserve">obstoječih </w:t>
      </w:r>
      <w:r w:rsidRPr="00545CD0">
        <w:rPr>
          <w:rFonts w:ascii="Arial" w:hAnsi="Arial" w:cs="Arial"/>
          <w:color w:val="auto"/>
          <w:sz w:val="20"/>
          <w:szCs w:val="20"/>
        </w:rPr>
        <w:t>ekonomsko – poslovnih con. Pri tem se za ekonomsko – poslovno cono šteje območje več stavbnih zemljišč, ki so v prostorskih aktih prijavitelja opredeljena kot območja proizvodnih dejavnosti, površine za industrijo in / ali gospodarske cone</w:t>
      </w:r>
      <w:r w:rsidR="00EB2C70">
        <w:rPr>
          <w:rFonts w:ascii="Arial" w:hAnsi="Arial" w:cs="Arial"/>
          <w:color w:val="auto"/>
          <w:sz w:val="20"/>
          <w:szCs w:val="20"/>
        </w:rPr>
        <w:t xml:space="preserve"> </w:t>
      </w:r>
      <w:r w:rsidR="00EB2C70" w:rsidRPr="00EB2C70">
        <w:rPr>
          <w:rFonts w:ascii="Arial" w:hAnsi="Arial" w:cs="Arial"/>
          <w:color w:val="auto"/>
          <w:sz w:val="20"/>
          <w:szCs w:val="20"/>
        </w:rPr>
        <w:t>(oznaka namenske rabe prostora: IP in/ali IG)</w:t>
      </w:r>
      <w:r w:rsidRPr="00545CD0">
        <w:rPr>
          <w:rFonts w:ascii="Arial" w:hAnsi="Arial" w:cs="Arial"/>
          <w:color w:val="auto"/>
          <w:sz w:val="20"/>
          <w:szCs w:val="20"/>
        </w:rPr>
        <w:t xml:space="preserve">. Območje mora biti prostorsko enovita celota. Za ekonomsko - poslovno cono se v nobenem primeru ne šteje posamezna stavba, četudi je namenjena opravljanju gospodarske dejavnosti. </w:t>
      </w:r>
    </w:p>
    <w:p w14:paraId="254E448B" w14:textId="73F22941" w:rsidR="00545CD0" w:rsidRDefault="00545CD0" w:rsidP="00545CD0">
      <w:pPr>
        <w:pStyle w:val="Default"/>
        <w:jc w:val="both"/>
        <w:rPr>
          <w:rFonts w:ascii="Arial" w:hAnsi="Arial" w:cs="Arial"/>
          <w:color w:val="auto"/>
          <w:sz w:val="20"/>
          <w:szCs w:val="20"/>
        </w:rPr>
      </w:pPr>
    </w:p>
    <w:p w14:paraId="2C258931" w14:textId="77777777" w:rsidR="00BE491A" w:rsidRPr="00545CD0" w:rsidRDefault="00BE491A" w:rsidP="00545CD0">
      <w:pPr>
        <w:pStyle w:val="Default"/>
        <w:jc w:val="both"/>
        <w:rPr>
          <w:rFonts w:ascii="Arial" w:hAnsi="Arial" w:cs="Arial"/>
          <w:color w:val="auto"/>
          <w:sz w:val="20"/>
          <w:szCs w:val="20"/>
        </w:rPr>
      </w:pPr>
    </w:p>
    <w:p w14:paraId="4708B8D3" w14:textId="61AE6B0C" w:rsidR="00EB2C70" w:rsidRDefault="006766A5" w:rsidP="00EB2C70">
      <w:pPr>
        <w:pStyle w:val="Naslov1"/>
        <w:spacing w:before="0" w:after="0"/>
        <w:rPr>
          <w:caps w:val="0"/>
          <w:szCs w:val="20"/>
          <w:lang w:val="sl-SI"/>
        </w:rPr>
      </w:pPr>
      <w:bookmarkStart w:id="3" w:name="_Toc104873588"/>
      <w:r w:rsidRPr="00241FCD">
        <w:rPr>
          <w:caps w:val="0"/>
          <w:szCs w:val="20"/>
          <w:lang w:val="sl-SI"/>
        </w:rPr>
        <w:t>PRAVNE IN PROGRAMSKE PODLAGE</w:t>
      </w:r>
      <w:bookmarkEnd w:id="3"/>
    </w:p>
    <w:p w14:paraId="7B4DA5A4" w14:textId="77777777" w:rsidR="00BE491A" w:rsidRPr="00BE491A" w:rsidRDefault="00BE491A" w:rsidP="00BE491A">
      <w:pPr>
        <w:rPr>
          <w:lang w:bidi="en-US"/>
        </w:rPr>
      </w:pPr>
    </w:p>
    <w:p w14:paraId="527A301B" w14:textId="77777777" w:rsidR="005F4EAA" w:rsidRPr="00112B76" w:rsidRDefault="002122C6" w:rsidP="00214E69">
      <w:pPr>
        <w:pStyle w:val="Odstavekseznama"/>
        <w:numPr>
          <w:ilvl w:val="0"/>
          <w:numId w:val="16"/>
        </w:numPr>
        <w:rPr>
          <w:rFonts w:cs="Arial"/>
        </w:rPr>
      </w:pPr>
      <w:r w:rsidRPr="00F00E7A">
        <w:rPr>
          <w:rFonts w:cs="Arial"/>
        </w:rPr>
        <w:t>Uredb</w:t>
      </w:r>
      <w:r w:rsidR="009C227A" w:rsidRPr="00F00E7A">
        <w:rPr>
          <w:rFonts w:cs="Arial"/>
        </w:rPr>
        <w:t>a</w:t>
      </w:r>
      <w:r w:rsidRPr="00F86C65">
        <w:rPr>
          <w:rFonts w:cs="Arial"/>
        </w:rPr>
        <w:t xml:space="preserve"> (EU) št. 1301/2013 Evropskega parlamenta in Sveta z dne 17.</w:t>
      </w:r>
      <w:r w:rsidRPr="0021637E">
        <w:rPr>
          <w:rFonts w:cs="Arial"/>
        </w:rPr>
        <w:t xml:space="preserve"> decembra 2013 o Evropskem skladu za regionalni razvoj in o posebnih določbah glede cilja »naložbe za rast in delovna mesta« ter o razveljavitvi Uredbe (ES) št. 1080/2006 (UL L št. 347 z dne 20. 12. 2013, str. </w:t>
      </w:r>
      <w:r w:rsidR="005F4EAA" w:rsidRPr="0021637E">
        <w:rPr>
          <w:rFonts w:cs="Arial"/>
        </w:rPr>
        <w:t>320), zadnjič spremenjena z Uredbo (EU) 2020/2221 Evropskega parlamenta in Sveta z dne 23. decembra 2020 o spremembi Uredbe (EU) št. 1303/2013, kar zadeva dodatne vire in ureditev izvrševanja, da se zagotovi pomoč za s</w:t>
      </w:r>
      <w:r w:rsidR="005F4EAA" w:rsidRPr="00860DF8">
        <w:rPr>
          <w:rFonts w:cs="Arial"/>
        </w:rPr>
        <w:t>podbujanje odprave posledic krize v okviru pandemije COVID-19 in njenih socialnih posledic ter za pripravo zelenega, digitalnega in odpornega okrevanja družbe in gospodarstva (REACT-EU (UL L št. 437 z dne 28. 12. 2020, str. 30) (v nadaljnjem besedilu: Ured</w:t>
      </w:r>
      <w:r w:rsidR="005F4EAA" w:rsidRPr="000063B4">
        <w:rPr>
          <w:rFonts w:cs="Arial"/>
        </w:rPr>
        <w:t>ba 1303/2013/EU);</w:t>
      </w:r>
    </w:p>
    <w:p w14:paraId="33F4C9CA" w14:textId="6CB67790" w:rsidR="002122C6" w:rsidRPr="00860DF8" w:rsidRDefault="002122C6" w:rsidP="00214E69">
      <w:pPr>
        <w:pStyle w:val="Odstavekseznama"/>
        <w:numPr>
          <w:ilvl w:val="0"/>
          <w:numId w:val="16"/>
        </w:numPr>
        <w:rPr>
          <w:rFonts w:cs="Arial"/>
          <w:b/>
        </w:rPr>
      </w:pPr>
      <w:r w:rsidRPr="00241FCD">
        <w:rPr>
          <w:rFonts w:cs="Arial"/>
        </w:rPr>
        <w:t>Uredb</w:t>
      </w:r>
      <w:r w:rsidR="009C227A" w:rsidRPr="00241FCD">
        <w:rPr>
          <w:rFonts w:cs="Arial"/>
        </w:rPr>
        <w:t>a</w:t>
      </w:r>
      <w:r w:rsidRPr="00241FCD">
        <w:rPr>
          <w:rFonts w:cs="Arial"/>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w:t>
      </w:r>
      <w:r w:rsidRPr="00F00E7A">
        <w:rPr>
          <w:rFonts w:cs="Arial"/>
        </w:rPr>
        <w:t xml:space="preserve">opskem skladu za regionalni razvoj, Evropskem socialnem skladu, Kohezijskem skladu in Evropskem skladu za pomorstvo in ribištvo ter o razveljavitvi Uredbe Sveta (ES) št. 1083/2006 (UL L št. 347 z dne 20. 12. 2013, str. 320), zadnjič spremenjena z Uredbo </w:t>
      </w:r>
      <w:r w:rsidR="00F60B08" w:rsidRPr="00F21599">
        <w:rPr>
          <w:rFonts w:cs="Arial"/>
          <w:bCs/>
          <w:szCs w:val="20"/>
        </w:rPr>
        <w:t xml:space="preserve">(EU) 2022/613 Evropskega parlamenta in Sveta z dne 12. aprila 2022 o spremembi uredb (EU) </w:t>
      </w:r>
      <w:r w:rsidR="00F60B08" w:rsidRPr="00F21599">
        <w:rPr>
          <w:rFonts w:cs="Arial"/>
          <w:bCs/>
          <w:szCs w:val="20"/>
        </w:rPr>
        <w:lastRenderedPageBreak/>
        <w:t>št. 1303/2013 in (EU) št. 223/2014 v zvezi z večjim predhodnim financiranjem iz virov REACT-EU in uvedbo stroškov na enoto (</w:t>
      </w:r>
      <w:r w:rsidR="00F60B08" w:rsidRPr="00F21599">
        <w:rPr>
          <w:rStyle w:val="Poudarek"/>
          <w:rFonts w:cs="Arial"/>
          <w:szCs w:val="20"/>
        </w:rPr>
        <w:t>UL L 115, 13.4.2022, str. 38</w:t>
      </w:r>
      <w:r w:rsidR="00F60B08" w:rsidRPr="00F21599">
        <w:rPr>
          <w:rStyle w:val="Poudarek"/>
          <w:szCs w:val="20"/>
        </w:rPr>
        <w:t>)</w:t>
      </w:r>
      <w:r w:rsidR="00F60B08">
        <w:rPr>
          <w:rStyle w:val="Poudarek"/>
          <w:szCs w:val="20"/>
        </w:rPr>
        <w:t>,</w:t>
      </w:r>
      <w:r w:rsidRPr="0021637E">
        <w:rPr>
          <w:rFonts w:cs="Arial"/>
        </w:rPr>
        <w:t xml:space="preserve"> (v nadaljnjem besedilu: Uredba 1303/2013/EU);</w:t>
      </w:r>
    </w:p>
    <w:p w14:paraId="50EE286B" w14:textId="7A59EBA8" w:rsidR="002122C6" w:rsidRPr="00112B76" w:rsidRDefault="002122C6" w:rsidP="00214E69">
      <w:pPr>
        <w:pStyle w:val="Odstavekseznama"/>
        <w:numPr>
          <w:ilvl w:val="0"/>
          <w:numId w:val="16"/>
        </w:numPr>
        <w:rPr>
          <w:rFonts w:cs="Arial"/>
          <w:b/>
        </w:rPr>
      </w:pPr>
      <w:r w:rsidRPr="00112B76">
        <w:rPr>
          <w:rFonts w:cs="Arial"/>
        </w:rPr>
        <w:t>Uredb</w:t>
      </w:r>
      <w:r w:rsidR="009C227A" w:rsidRPr="00112B76">
        <w:rPr>
          <w:rFonts w:cs="Arial"/>
        </w:rPr>
        <w:t>a</w:t>
      </w:r>
      <w:r w:rsidRPr="00112B76">
        <w:rPr>
          <w:rFonts w:cs="Arial"/>
        </w:rPr>
        <w:t xml:space="preserve"> (EU, </w:t>
      </w:r>
      <w:proofErr w:type="spellStart"/>
      <w:r w:rsidRPr="00112B76">
        <w:rPr>
          <w:rFonts w:cs="Arial"/>
        </w:rPr>
        <w:t>Euratom</w:t>
      </w:r>
      <w:proofErr w:type="spellEnd"/>
      <w:r w:rsidRPr="00112B76">
        <w:rPr>
          <w:rFonts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112B76">
        <w:rPr>
          <w:rFonts w:cs="Arial"/>
        </w:rPr>
        <w:t>Euratom</w:t>
      </w:r>
      <w:proofErr w:type="spellEnd"/>
      <w:r w:rsidRPr="00112B76">
        <w:rPr>
          <w:rFonts w:cs="Arial"/>
        </w:rPr>
        <w:t>) št. 966/2012 (UL L št. 193 z dne 30. 7. 2018, str. 1)</w:t>
      </w:r>
      <w:r w:rsidR="00F60B08">
        <w:rPr>
          <w:rFonts w:cs="Arial"/>
        </w:rPr>
        <w:t xml:space="preserve">, </w:t>
      </w:r>
      <w:r w:rsidR="00F60B08" w:rsidRPr="00385432">
        <w:rPr>
          <w:rFonts w:cs="Arial"/>
          <w:szCs w:val="20"/>
        </w:rPr>
        <w:t xml:space="preserve">zadnjič spremenjena z </w:t>
      </w:r>
      <w:r w:rsidR="00F60B08" w:rsidRPr="00385432">
        <w:rPr>
          <w:rFonts w:cs="Arial"/>
          <w:bCs/>
          <w:szCs w:val="20"/>
        </w:rPr>
        <w:t>Uredba (EU) 2021/1077 Evropskega parlamenta in Sveta z dne 24. junija 2021 o vzpostavitvi Instrumenta za finančno podporo za opremo za carinske kontrole v okviru Sklada za integrirano upravljanje meja (</w:t>
      </w:r>
      <w:r w:rsidR="00F60B08" w:rsidRPr="00385432">
        <w:rPr>
          <w:rFonts w:eastAsia="Times New Roman" w:cs="Arial"/>
          <w:iCs/>
          <w:szCs w:val="20"/>
          <w:lang w:eastAsia="sl-SI"/>
        </w:rPr>
        <w:t>UL L 234, 2.7.2021, str. 1</w:t>
      </w:r>
      <w:r w:rsidR="00F60B08" w:rsidRPr="00385432">
        <w:rPr>
          <w:rFonts w:cs="Arial"/>
          <w:iCs/>
          <w:szCs w:val="20"/>
        </w:rPr>
        <w:t>)</w:t>
      </w:r>
      <w:r w:rsidRPr="00112B76">
        <w:rPr>
          <w:rFonts w:cs="Arial"/>
        </w:rPr>
        <w:t xml:space="preserve"> in njena izvedbena uredba;</w:t>
      </w:r>
    </w:p>
    <w:p w14:paraId="5B916923" w14:textId="17387733" w:rsidR="002122C6" w:rsidRPr="00241FCD" w:rsidRDefault="002122C6" w:rsidP="00214E69">
      <w:pPr>
        <w:pStyle w:val="Odstavekseznama"/>
        <w:numPr>
          <w:ilvl w:val="0"/>
          <w:numId w:val="16"/>
        </w:numPr>
        <w:rPr>
          <w:rFonts w:cs="Arial"/>
          <w:b/>
        </w:rPr>
      </w:pPr>
      <w:r w:rsidRPr="00112B76">
        <w:rPr>
          <w:rFonts w:cs="Arial"/>
        </w:rPr>
        <w:t>Uredb</w:t>
      </w:r>
      <w:r w:rsidR="009C227A" w:rsidRPr="00112B76">
        <w:rPr>
          <w:rFonts w:cs="Arial"/>
        </w:rPr>
        <w:t>a</w:t>
      </w:r>
      <w:r w:rsidRPr="00112B76">
        <w:rPr>
          <w:rFonts w:cs="Arial"/>
        </w:rPr>
        <w:t xml:space="preserve"> Komisije (EU) št. 651/2014 z dne 17. junija 2014 o razglasitvi nekaterih vrst pomoči za združljive z notranjim trgom pri uporabi členov 107 in 108 Pogodbe (UL L št. 187 z dne 26. 6. 2014, str. 1)</w:t>
      </w:r>
      <w:r w:rsidR="005F4EAA" w:rsidRPr="00112B76">
        <w:rPr>
          <w:rFonts w:cs="Arial"/>
        </w:rPr>
        <w:t xml:space="preserve">, </w:t>
      </w:r>
      <w:r w:rsidR="003359B6" w:rsidRPr="008D32BB">
        <w:t>zadnjič spremenjena</w:t>
      </w:r>
      <w:r w:rsidR="005F4EAA" w:rsidRPr="00241FCD">
        <w:t xml:space="preserve"> z Uredbo Komisije (EU) 2021/1237 z dne 23. julija 2021 o spremembi Uredbe (EU) št. 651/2014 o razglasitvi nekaterih vrst pomoči za združljive z notranjim trgom pri uporabi členov 107 in 108 Pogodbe (Besedilo velja za EGP) (UL L št. 270 z dne 29. 7. 2021, str. 39)</w:t>
      </w:r>
      <w:r w:rsidRPr="00241FCD">
        <w:rPr>
          <w:rFonts w:cs="Arial"/>
        </w:rPr>
        <w:t xml:space="preserve"> (v </w:t>
      </w:r>
      <w:r w:rsidR="00936A15" w:rsidRPr="008D32BB">
        <w:rPr>
          <w:rFonts w:cs="Arial"/>
        </w:rPr>
        <w:t>nadaljnjem besedilu</w:t>
      </w:r>
      <w:r w:rsidRPr="00241FCD">
        <w:rPr>
          <w:rFonts w:cs="Arial"/>
        </w:rPr>
        <w:t xml:space="preserve">: Uredba 651/2014/EU), </w:t>
      </w:r>
    </w:p>
    <w:p w14:paraId="747B3C81" w14:textId="6C41A5CF" w:rsidR="002122C6" w:rsidRPr="00860DF8" w:rsidRDefault="002122C6" w:rsidP="00214E69">
      <w:pPr>
        <w:pStyle w:val="Odstavekseznama"/>
        <w:numPr>
          <w:ilvl w:val="0"/>
          <w:numId w:val="16"/>
        </w:numPr>
        <w:rPr>
          <w:rFonts w:cs="Arial"/>
          <w:b/>
        </w:rPr>
      </w:pPr>
      <w:r w:rsidRPr="00F00E7A">
        <w:rPr>
          <w:rFonts w:cs="Arial"/>
        </w:rPr>
        <w:t>Izvedben</w:t>
      </w:r>
      <w:r w:rsidR="009C227A" w:rsidRPr="00F00E7A">
        <w:rPr>
          <w:rFonts w:cs="Arial"/>
        </w:rPr>
        <w:t>a</w:t>
      </w:r>
      <w:r w:rsidRPr="00F86C65">
        <w:rPr>
          <w:rFonts w:cs="Arial"/>
        </w:rPr>
        <w:t xml:space="preserve"> Uredb</w:t>
      </w:r>
      <w:r w:rsidR="009C227A" w:rsidRPr="0021637E">
        <w:rPr>
          <w:rFonts w:cs="Arial"/>
        </w:rPr>
        <w:t>a</w:t>
      </w:r>
      <w:r w:rsidRPr="0021637E">
        <w:rPr>
          <w:rFonts w:cs="Arial"/>
        </w:rPr>
        <w:t xml:space="preserve"> Komisije (EU) št. 1011/2014 z dne 22. septembra 2014 o podrobnih pravilih za izvajanje Uredbe (EU) št. 1303/2013 Evropskega parlamenta in Sveta v zvezi z vzorci za predložitev nekaterih informacij Komisiji ter o podrobnih pravilih za izmenjavo informacij med </w:t>
      </w:r>
      <w:r w:rsidRPr="00860DF8">
        <w:rPr>
          <w:rFonts w:cs="Arial"/>
        </w:rPr>
        <w:t>upravičenci in organi upravljanja, organi za potrjevanje, revizijskimi organi in posredniškimi organi (UL L št. 286 z dne 30. 9. 2014, str. 1)</w:t>
      </w:r>
      <w:r w:rsidR="005F4EAA" w:rsidRPr="000063B4">
        <w:rPr>
          <w:rFonts w:cs="Arial"/>
        </w:rPr>
        <w:t xml:space="preserve">, </w:t>
      </w:r>
      <w:r w:rsidR="003359B6" w:rsidRPr="008D32BB">
        <w:t>zadnjič spremenjena</w:t>
      </w:r>
      <w:r w:rsidR="005F4EAA" w:rsidRPr="00241FCD">
        <w:t xml:space="preserve"> z Izvedbeno uredba Komisije (EU) 2021/437 z dne 3. marca 2021 o spremembi Izvedbene uredbe (EU) št. 1011/2014 glede sprememb vzorca za posredovanje finančnih podatkov, vzorca zahtevka za plačilo, vključno z dodatnimi informacijami o finančnih instrumentih, in vzorca za izkaze (UL L št. 85 z dne 12. 3. 2021, str. 107)</w:t>
      </w:r>
      <w:r w:rsidRPr="00F00E7A">
        <w:rPr>
          <w:rFonts w:cs="Arial"/>
        </w:rPr>
        <w:t xml:space="preserve"> (v nadalj</w:t>
      </w:r>
      <w:r w:rsidR="0055090C" w:rsidRPr="00F00E7A">
        <w:rPr>
          <w:rFonts w:cs="Arial"/>
        </w:rPr>
        <w:t>njem besedilu</w:t>
      </w:r>
      <w:r w:rsidR="0055090C" w:rsidRPr="0021637E">
        <w:rPr>
          <w:rFonts w:cs="Arial"/>
        </w:rPr>
        <w:t>:</w:t>
      </w:r>
      <w:r w:rsidRPr="0021637E">
        <w:rPr>
          <w:rFonts w:cs="Arial"/>
        </w:rPr>
        <w:t xml:space="preserve"> Uredba 1011/2014/ EU),</w:t>
      </w:r>
    </w:p>
    <w:p w14:paraId="36CD0412" w14:textId="7BF4C929" w:rsidR="002122C6" w:rsidRPr="0021637E" w:rsidRDefault="002122C6" w:rsidP="00214E69">
      <w:pPr>
        <w:pStyle w:val="Odstavekseznama"/>
        <w:numPr>
          <w:ilvl w:val="0"/>
          <w:numId w:val="16"/>
        </w:numPr>
        <w:rPr>
          <w:rFonts w:cs="Arial"/>
          <w:b/>
        </w:rPr>
      </w:pPr>
      <w:r w:rsidRPr="00112B76">
        <w:rPr>
          <w:rFonts w:cs="Arial"/>
        </w:rPr>
        <w:t>Izvedben</w:t>
      </w:r>
      <w:r w:rsidR="009C227A" w:rsidRPr="00112B76">
        <w:rPr>
          <w:rFonts w:cs="Arial"/>
        </w:rPr>
        <w:t>a</w:t>
      </w:r>
      <w:r w:rsidRPr="00112B76">
        <w:rPr>
          <w:rFonts w:cs="Arial"/>
        </w:rPr>
        <w:t xml:space="preserve"> </w:t>
      </w:r>
      <w:r w:rsidR="006E4502">
        <w:rPr>
          <w:rFonts w:cs="Arial"/>
        </w:rPr>
        <w:t>U</w:t>
      </w:r>
      <w:r w:rsidRPr="00112B76">
        <w:rPr>
          <w:rFonts w:cs="Arial"/>
        </w:rPr>
        <w:t>redb</w:t>
      </w:r>
      <w:r w:rsidR="009C227A" w:rsidRPr="00112B76">
        <w:rPr>
          <w:rFonts w:cs="Arial"/>
        </w:rPr>
        <w:t>a</w:t>
      </w:r>
      <w:r w:rsidRPr="00112B76">
        <w:rPr>
          <w:rFonts w:cs="Arial"/>
        </w:rPr>
        <w:t xml:space="preserve"> Komisije (EU) št. 215/2014 z dne 7. marca 2014 o določitvi pravil za izvajanje Uredbe 1303/2013/EU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w:t>
      </w:r>
      <w:r w:rsidR="0055090C" w:rsidRPr="00112B76">
        <w:t>zadnjič spremenjen</w:t>
      </w:r>
      <w:r w:rsidR="003359B6" w:rsidRPr="008D32BB">
        <w:t>a</w:t>
      </w:r>
      <w:r w:rsidR="0055090C" w:rsidRPr="00241FCD">
        <w:t xml:space="preserve"> z Izvedbeno uredbo Komisije (EU) 2021/439 z dne 3. marca 2021 o spremembi Izvedbene uredbe (EU) št. 215/2014 glede vključitve novega tematskega cilja v nomenklaturo kategorij ukrepov za ESRR, ESS in Kohezijski sklad v okviru cilja „naložbe za rast in delovna mesta“ (UL L št. 85 z dne 12. 3. 2021, str. 149)</w:t>
      </w:r>
      <w:r w:rsidRPr="0021637E">
        <w:rPr>
          <w:rFonts w:cs="Arial"/>
        </w:rPr>
        <w:t>;</w:t>
      </w:r>
    </w:p>
    <w:p w14:paraId="7221ECE5" w14:textId="1FF66563" w:rsidR="002122C6" w:rsidRPr="000063B4" w:rsidRDefault="002122C6" w:rsidP="00214E69">
      <w:pPr>
        <w:pStyle w:val="Odstavekseznama"/>
        <w:numPr>
          <w:ilvl w:val="0"/>
          <w:numId w:val="16"/>
        </w:numPr>
        <w:rPr>
          <w:rFonts w:cs="Arial"/>
          <w:b/>
        </w:rPr>
      </w:pPr>
      <w:r w:rsidRPr="00860DF8">
        <w:rPr>
          <w:rFonts w:cs="Arial"/>
        </w:rPr>
        <w:t>Izvedbe</w:t>
      </w:r>
      <w:r w:rsidRPr="000063B4">
        <w:rPr>
          <w:rFonts w:cs="Arial"/>
        </w:rPr>
        <w:t>n</w:t>
      </w:r>
      <w:r w:rsidR="009C227A" w:rsidRPr="000063B4">
        <w:rPr>
          <w:rFonts w:cs="Arial"/>
        </w:rPr>
        <w:t>a</w:t>
      </w:r>
      <w:r w:rsidRPr="000063B4">
        <w:rPr>
          <w:rFonts w:cs="Arial"/>
        </w:rPr>
        <w:t xml:space="preserve"> Uredb</w:t>
      </w:r>
      <w:r w:rsidR="009C227A" w:rsidRPr="00112B76">
        <w:rPr>
          <w:rFonts w:cs="Arial"/>
        </w:rPr>
        <w:t>a</w:t>
      </w:r>
      <w:r w:rsidRPr="00112B76">
        <w:rPr>
          <w:rFonts w:cs="Arial"/>
        </w:rPr>
        <w:t xml:space="preserv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sidR="0055090C" w:rsidRPr="00112B76">
        <w:rPr>
          <w:rFonts w:cs="Arial"/>
        </w:rPr>
        <w:t xml:space="preserve">, </w:t>
      </w:r>
      <w:r w:rsidR="0055090C" w:rsidRPr="00112B76">
        <w:t>zadnjič spremenjen</w:t>
      </w:r>
      <w:r w:rsidR="003359B6" w:rsidRPr="008D32BB">
        <w:t>a</w:t>
      </w:r>
      <w:r w:rsidR="0055090C" w:rsidRPr="00241FCD">
        <w:t xml:space="preserve"> z Izvedbeno Uredbo Komisije (EU) 2019/255 z dne 13. februarja 2019 o spremembi Izvedbene uredbe Komisije (EU) št. 821/2014 o pravilih za uporabo Uredbe (EU) št. 1303/2013 Evropskega parlamenta in Sveta glede podrobne ureditve prenosa in upravljanja prispevkov iz programov, poročanja o finančnih instrumentih, tehni</w:t>
      </w:r>
      <w:r w:rsidR="0055090C" w:rsidRPr="00F00E7A">
        <w:t>čnih značilnosti ukrepov obveščanja in komuniciranja za operacije ter sistema za beleženje in shranjevanje podatkov (UL L št. 43 z dne 14. 2. 2019, str. 15)</w:t>
      </w:r>
      <w:r w:rsidRPr="00F00E7A">
        <w:rPr>
          <w:rFonts w:cs="Arial"/>
        </w:rPr>
        <w:t xml:space="preserve"> (v nadalj</w:t>
      </w:r>
      <w:r w:rsidR="0055090C" w:rsidRPr="00F86C65">
        <w:rPr>
          <w:rFonts w:cs="Arial"/>
        </w:rPr>
        <w:t>njem besedilu</w:t>
      </w:r>
      <w:r w:rsidR="0055090C" w:rsidRPr="0021637E">
        <w:rPr>
          <w:rFonts w:cs="Arial"/>
        </w:rPr>
        <w:t>:</w:t>
      </w:r>
      <w:r w:rsidRPr="0021637E">
        <w:rPr>
          <w:rFonts w:cs="Arial"/>
        </w:rPr>
        <w:t xml:space="preserve"> Uredba </w:t>
      </w:r>
      <w:r w:rsidRPr="00860DF8">
        <w:rPr>
          <w:rFonts w:cs="Arial"/>
        </w:rPr>
        <w:t>821/2014/ EU),</w:t>
      </w:r>
    </w:p>
    <w:p w14:paraId="1A89FC8A" w14:textId="01F35A19" w:rsidR="002122C6" w:rsidRPr="000063B4" w:rsidRDefault="002122C6" w:rsidP="00214E69">
      <w:pPr>
        <w:pStyle w:val="Odstavekseznama"/>
        <w:numPr>
          <w:ilvl w:val="0"/>
          <w:numId w:val="16"/>
        </w:numPr>
        <w:rPr>
          <w:rFonts w:cs="Arial"/>
          <w:b/>
        </w:rPr>
      </w:pPr>
      <w:r w:rsidRPr="00112B76">
        <w:rPr>
          <w:rFonts w:cs="Arial"/>
        </w:rPr>
        <w:t>Izvedben</w:t>
      </w:r>
      <w:r w:rsidR="009C227A" w:rsidRPr="00112B76">
        <w:rPr>
          <w:rFonts w:cs="Arial"/>
        </w:rPr>
        <w:t>a</w:t>
      </w:r>
      <w:r w:rsidRPr="00112B76">
        <w:rPr>
          <w:rFonts w:cs="Arial"/>
        </w:rPr>
        <w:t xml:space="preserve"> Uredb</w:t>
      </w:r>
      <w:r w:rsidR="009C227A" w:rsidRPr="00112B76">
        <w:rPr>
          <w:rFonts w:cs="Arial"/>
        </w:rPr>
        <w:t>a</w:t>
      </w:r>
      <w:r w:rsidRPr="00112B76">
        <w:rPr>
          <w:rFonts w:cs="Arial"/>
        </w:rPr>
        <w:t xml:space="preserv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w:t>
      </w:r>
      <w:r w:rsidR="003359B6" w:rsidRPr="008D32BB">
        <w:t>zadnjič spremenjena</w:t>
      </w:r>
      <w:r w:rsidR="003359B6" w:rsidRPr="00241FCD">
        <w:t xml:space="preserve"> z Izvedbeno uredbo Komisije (EU) 2021/436 z dne 3. marca 2021 o spremembi </w:t>
      </w:r>
      <w:r w:rsidR="003359B6" w:rsidRPr="00241FCD">
        <w:lastRenderedPageBreak/>
        <w:t>Izv</w:t>
      </w:r>
      <w:r w:rsidR="003359B6" w:rsidRPr="00F00E7A">
        <w:t>edbene uredbe (EU) 2015/207 glede sprememb vzorca poročil o izvajanju za cilj „naložbe za rast in delovna mesta“ (UL L št. 85 z dne 12. 3. 2021, str. 73)</w:t>
      </w:r>
      <w:r w:rsidRPr="00860DF8">
        <w:rPr>
          <w:rFonts w:cs="Arial"/>
        </w:rPr>
        <w:t>;</w:t>
      </w:r>
    </w:p>
    <w:p w14:paraId="3AA9EA9D" w14:textId="37C7DC6B" w:rsidR="002122C6" w:rsidRPr="000063B4" w:rsidRDefault="002122C6" w:rsidP="00214E69">
      <w:pPr>
        <w:pStyle w:val="Odstavekseznama"/>
        <w:numPr>
          <w:ilvl w:val="0"/>
          <w:numId w:val="16"/>
        </w:numPr>
        <w:rPr>
          <w:rFonts w:cs="Arial"/>
          <w:b/>
        </w:rPr>
      </w:pPr>
      <w:r w:rsidRPr="00112B76">
        <w:rPr>
          <w:rFonts w:cs="Arial"/>
        </w:rPr>
        <w:t>Delegiran</w:t>
      </w:r>
      <w:r w:rsidR="009C227A" w:rsidRPr="00112B76">
        <w:rPr>
          <w:rFonts w:cs="Arial"/>
        </w:rPr>
        <w:t>a</w:t>
      </w:r>
      <w:r w:rsidRPr="00112B76">
        <w:rPr>
          <w:rFonts w:cs="Arial"/>
        </w:rPr>
        <w:t xml:space="preserve"> Uredb</w:t>
      </w:r>
      <w:r w:rsidR="009C227A" w:rsidRPr="00112B76">
        <w:rPr>
          <w:rFonts w:cs="Arial"/>
        </w:rPr>
        <w:t>a</w:t>
      </w:r>
      <w:r w:rsidRPr="00112B76">
        <w:rPr>
          <w:rFonts w:cs="Arial"/>
        </w:rPr>
        <w:t xml:space="preserv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w:t>
      </w:r>
      <w:r w:rsidR="003359B6" w:rsidRPr="00112B76">
        <w:t>zadnjič spremenjen</w:t>
      </w:r>
      <w:r w:rsidR="003359B6" w:rsidRPr="008D32BB">
        <w:t>a</w:t>
      </w:r>
      <w:r w:rsidR="003359B6" w:rsidRPr="00241FCD">
        <w:t xml:space="preserve"> z Delegirano uredbo Komisije (EU) 2019/886 z dne 12. februarja 2019 o spremembi in popravku Delegirane uredbe (EU) št. 480/2014 glede določb o finančnih instrumentih, možnostih poenostavljenega obračunavanja stroškov, revizijski sledi, obsegu in vsebini revizij operacij in metodologiji za izbor vzorca op</w:t>
      </w:r>
      <w:r w:rsidR="003359B6" w:rsidRPr="00F00E7A">
        <w:t>eracij ter glede Priloge III (UL L št. 142 z dne 29. 5. 2019, str. 9)</w:t>
      </w:r>
      <w:r w:rsidRPr="00860DF8">
        <w:rPr>
          <w:rFonts w:cs="Arial"/>
        </w:rPr>
        <w:t xml:space="preserve">; </w:t>
      </w:r>
    </w:p>
    <w:p w14:paraId="239A5085" w14:textId="095FCAAB" w:rsidR="002122C6" w:rsidRPr="00112B76" w:rsidRDefault="002122C6" w:rsidP="00214E69">
      <w:pPr>
        <w:pStyle w:val="Odstavekseznama"/>
        <w:numPr>
          <w:ilvl w:val="0"/>
          <w:numId w:val="16"/>
        </w:numPr>
        <w:rPr>
          <w:rFonts w:cs="Arial"/>
          <w:b/>
        </w:rPr>
      </w:pPr>
      <w:r w:rsidRPr="00112B76">
        <w:rPr>
          <w:rFonts w:cs="Arial"/>
        </w:rPr>
        <w:t>Delegiran</w:t>
      </w:r>
      <w:r w:rsidR="009C227A" w:rsidRPr="00112B76">
        <w:rPr>
          <w:rFonts w:cs="Arial"/>
        </w:rPr>
        <w:t>a</w:t>
      </w:r>
      <w:r w:rsidRPr="00112B76">
        <w:rPr>
          <w:rFonts w:cs="Arial"/>
        </w:rPr>
        <w:t xml:space="preserve"> Uredb</w:t>
      </w:r>
      <w:r w:rsidR="009C227A" w:rsidRPr="00112B76">
        <w:rPr>
          <w:rFonts w:cs="Arial"/>
        </w:rPr>
        <w:t>a</w:t>
      </w:r>
      <w:r w:rsidRPr="00112B76">
        <w:rPr>
          <w:rFonts w:cs="Arial"/>
        </w:rPr>
        <w:t xml:space="preserv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w:t>
      </w:r>
      <w:r w:rsidR="003359B6" w:rsidRPr="00112B76">
        <w:rPr>
          <w:rFonts w:cs="Arial"/>
        </w:rPr>
        <w:t xml:space="preserve">zadnjič spremenjena </w:t>
      </w:r>
      <w:r w:rsidRPr="00112B76">
        <w:rPr>
          <w:rFonts w:cs="Arial"/>
        </w:rPr>
        <w:t>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 (UL L št. 294 z dne 11. 11. 2017, str. 26);</w:t>
      </w:r>
    </w:p>
    <w:p w14:paraId="720FBCBB" w14:textId="611ED522" w:rsidR="002122C6" w:rsidRPr="00112B76" w:rsidRDefault="002122C6" w:rsidP="00214E69">
      <w:pPr>
        <w:pStyle w:val="Odstavekseznama"/>
        <w:numPr>
          <w:ilvl w:val="0"/>
          <w:numId w:val="16"/>
        </w:numPr>
        <w:rPr>
          <w:rFonts w:cs="Arial"/>
          <w:b/>
        </w:rPr>
      </w:pPr>
      <w:r w:rsidRPr="00112B76">
        <w:rPr>
          <w:rFonts w:cs="Arial"/>
        </w:rPr>
        <w:t>drug</w:t>
      </w:r>
      <w:r w:rsidR="009C227A" w:rsidRPr="00112B76">
        <w:rPr>
          <w:rFonts w:cs="Arial"/>
        </w:rPr>
        <w:t>i</w:t>
      </w:r>
      <w:r w:rsidRPr="00112B76">
        <w:rPr>
          <w:rFonts w:cs="Arial"/>
        </w:rPr>
        <w:t xml:space="preserve"> delegiran</w:t>
      </w:r>
      <w:r w:rsidR="009C227A" w:rsidRPr="00112B76">
        <w:rPr>
          <w:rFonts w:cs="Arial"/>
        </w:rPr>
        <w:t>i in izvedbeni akti</w:t>
      </w:r>
      <w:r w:rsidRPr="00112B76">
        <w:rPr>
          <w:rFonts w:cs="Arial"/>
        </w:rPr>
        <w:t>, ki jih Komisija sprejme v skladu s 149. in 150. členom Uredbe (EU) št. 1303/2013,</w:t>
      </w:r>
    </w:p>
    <w:p w14:paraId="60C83789" w14:textId="2F812DDC" w:rsidR="002122C6" w:rsidRPr="00112B76" w:rsidRDefault="009C227A" w:rsidP="00214E69">
      <w:pPr>
        <w:pStyle w:val="Odstavekseznama"/>
        <w:numPr>
          <w:ilvl w:val="0"/>
          <w:numId w:val="16"/>
        </w:numPr>
        <w:rPr>
          <w:rFonts w:cs="Arial"/>
          <w:b/>
        </w:rPr>
      </w:pPr>
      <w:r w:rsidRPr="00112B76">
        <w:rPr>
          <w:rFonts w:cs="Arial"/>
        </w:rPr>
        <w:t>Zakon</w:t>
      </w:r>
      <w:r w:rsidR="002122C6" w:rsidRPr="00112B76">
        <w:rPr>
          <w:rFonts w:cs="Arial"/>
        </w:rPr>
        <w:t xml:space="preserve"> o integriteti in preprečevanju korupcije (Uradni list RS, št. 69/11 – uradno prečiščeno besedilo</w:t>
      </w:r>
      <w:r w:rsidR="00F60B08">
        <w:rPr>
          <w:rFonts w:cs="Arial"/>
        </w:rPr>
        <w:t>,</w:t>
      </w:r>
      <w:r w:rsidR="008E098C" w:rsidRPr="00112B76">
        <w:rPr>
          <w:rFonts w:cs="Arial"/>
        </w:rPr>
        <w:t xml:space="preserve"> 158/20</w:t>
      </w:r>
      <w:r w:rsidR="00F60B08">
        <w:rPr>
          <w:rFonts w:cs="Arial"/>
        </w:rPr>
        <w:t xml:space="preserve"> in</w:t>
      </w:r>
      <w:r w:rsidR="00073428">
        <w:rPr>
          <w:rFonts w:cs="Arial"/>
        </w:rPr>
        <w:t xml:space="preserve"> 3/22-</w:t>
      </w:r>
      <w:r w:rsidR="00F60B08">
        <w:rPr>
          <w:rFonts w:cs="Arial"/>
        </w:rPr>
        <w:t xml:space="preserve"> </w:t>
      </w:r>
      <w:proofErr w:type="spellStart"/>
      <w:r w:rsidR="00F60B08">
        <w:rPr>
          <w:rFonts w:cs="Arial"/>
        </w:rPr>
        <w:t>ZDeb</w:t>
      </w:r>
      <w:proofErr w:type="spellEnd"/>
      <w:r w:rsidR="002122C6" w:rsidRPr="00112B76">
        <w:rPr>
          <w:rFonts w:cs="Arial"/>
        </w:rPr>
        <w:t>),</w:t>
      </w:r>
    </w:p>
    <w:p w14:paraId="7C07684B" w14:textId="77777777" w:rsidR="002122C6" w:rsidRPr="00112B76" w:rsidRDefault="002122C6" w:rsidP="00214E69">
      <w:pPr>
        <w:pStyle w:val="Odstavekseznama"/>
        <w:numPr>
          <w:ilvl w:val="0"/>
          <w:numId w:val="16"/>
        </w:numPr>
        <w:rPr>
          <w:rFonts w:cs="Arial"/>
          <w:b/>
        </w:rPr>
      </w:pPr>
      <w:r w:rsidRPr="00112B76">
        <w:rPr>
          <w:rFonts w:cs="Arial"/>
        </w:rPr>
        <w:t xml:space="preserve">Zakon o javnih financah (Uradni list RS, št. 11/11 – uradno prečiščeno besedilo, 14/13 – </w:t>
      </w:r>
      <w:proofErr w:type="spellStart"/>
      <w:r w:rsidRPr="00112B76">
        <w:rPr>
          <w:rFonts w:cs="Arial"/>
        </w:rPr>
        <w:t>popr</w:t>
      </w:r>
      <w:proofErr w:type="spellEnd"/>
      <w:r w:rsidRPr="00112B76">
        <w:rPr>
          <w:rFonts w:cs="Arial"/>
        </w:rPr>
        <w:t xml:space="preserve">., 101/13, 55/15 – </w:t>
      </w:r>
      <w:proofErr w:type="spellStart"/>
      <w:r w:rsidRPr="00112B76">
        <w:rPr>
          <w:rFonts w:cs="Arial"/>
        </w:rPr>
        <w:t>ZFisP</w:t>
      </w:r>
      <w:proofErr w:type="spellEnd"/>
      <w:r w:rsidRPr="00112B76">
        <w:rPr>
          <w:rFonts w:cs="Arial"/>
        </w:rPr>
        <w:t xml:space="preserve">, 96/15 – ZIPRS1617, 13/18 in 195/20 – </w:t>
      </w:r>
      <w:proofErr w:type="spellStart"/>
      <w:r w:rsidRPr="00112B76">
        <w:rPr>
          <w:rFonts w:cs="Arial"/>
        </w:rPr>
        <w:t>odl</w:t>
      </w:r>
      <w:proofErr w:type="spellEnd"/>
      <w:r w:rsidRPr="00112B76">
        <w:rPr>
          <w:rFonts w:cs="Arial"/>
        </w:rPr>
        <w:t>. US),</w:t>
      </w:r>
    </w:p>
    <w:p w14:paraId="43390A2B" w14:textId="77777777" w:rsidR="002122C6" w:rsidRPr="00112B76" w:rsidRDefault="002122C6" w:rsidP="00214E69">
      <w:pPr>
        <w:pStyle w:val="Odstavekseznama"/>
        <w:numPr>
          <w:ilvl w:val="0"/>
          <w:numId w:val="16"/>
        </w:numPr>
        <w:rPr>
          <w:rFonts w:cs="Arial"/>
          <w:b/>
        </w:rPr>
      </w:pPr>
      <w:r w:rsidRPr="00112B76">
        <w:rPr>
          <w:rFonts w:cs="Arial"/>
        </w:rPr>
        <w:t>Proračun Republike Slovenije za leto 2022 (DP2022) (Uradni list RS, št. 174/20),</w:t>
      </w:r>
    </w:p>
    <w:p w14:paraId="7E47F673" w14:textId="77777777" w:rsidR="002122C6" w:rsidRPr="00112B76" w:rsidRDefault="002122C6" w:rsidP="00214E69">
      <w:pPr>
        <w:pStyle w:val="Odstavekseznama"/>
        <w:numPr>
          <w:ilvl w:val="0"/>
          <w:numId w:val="16"/>
        </w:numPr>
        <w:rPr>
          <w:rFonts w:cs="Arial"/>
          <w:b/>
        </w:rPr>
      </w:pPr>
      <w:r w:rsidRPr="00112B76">
        <w:rPr>
          <w:rFonts w:cs="Arial"/>
        </w:rPr>
        <w:t>Proračun Republike Slovenije za leto 2023 (DP2023) (Uradni list RS, št. 187/21),</w:t>
      </w:r>
    </w:p>
    <w:p w14:paraId="29C68A06" w14:textId="77777777" w:rsidR="002122C6" w:rsidRPr="00112B76" w:rsidRDefault="002122C6" w:rsidP="00214E69">
      <w:pPr>
        <w:pStyle w:val="Odstavekseznama"/>
        <w:numPr>
          <w:ilvl w:val="0"/>
          <w:numId w:val="16"/>
        </w:numPr>
        <w:rPr>
          <w:rFonts w:cs="Arial"/>
          <w:b/>
        </w:rPr>
      </w:pPr>
      <w:r w:rsidRPr="00112B76">
        <w:rPr>
          <w:rFonts w:cs="Arial"/>
        </w:rPr>
        <w:t>Zakon o izvrševanju proračunov Republike Slovenije za leti 2022 in 2023 (Uradni list RS, št. 187/21 in 206/21 – ZDUPŠOP),</w:t>
      </w:r>
    </w:p>
    <w:p w14:paraId="40A9BF8D" w14:textId="10D0F34A" w:rsidR="002122C6" w:rsidRPr="00241FCD" w:rsidRDefault="002122C6" w:rsidP="00214E69">
      <w:pPr>
        <w:pStyle w:val="Odstavekseznama"/>
        <w:numPr>
          <w:ilvl w:val="0"/>
          <w:numId w:val="16"/>
        </w:numPr>
        <w:rPr>
          <w:rFonts w:cs="Arial"/>
          <w:b/>
        </w:rPr>
      </w:pPr>
      <w:r w:rsidRPr="00112B76">
        <w:rPr>
          <w:rFonts w:cs="Arial"/>
        </w:rPr>
        <w:t>Uredb</w:t>
      </w:r>
      <w:r w:rsidR="009C227A" w:rsidRPr="00112B76">
        <w:rPr>
          <w:rFonts w:cs="Arial"/>
        </w:rPr>
        <w:t>a</w:t>
      </w:r>
      <w:r w:rsidRPr="00112B76">
        <w:rPr>
          <w:rFonts w:cs="Arial"/>
        </w:rPr>
        <w:t xml:space="preserve"> o porabi sredstev evropske kohezijske politike v Republiki Sloveniji v programskem obdobju 2014–2020 za cilj naložbe za rast in delovna mesta (Uradni list RS, št. 29/15, 36/16, 58/16, 69/16 – </w:t>
      </w:r>
      <w:proofErr w:type="spellStart"/>
      <w:r w:rsidRPr="00112B76">
        <w:rPr>
          <w:rFonts w:cs="Arial"/>
        </w:rPr>
        <w:t>popr</w:t>
      </w:r>
      <w:proofErr w:type="spellEnd"/>
      <w:r w:rsidRPr="00112B76">
        <w:rPr>
          <w:rFonts w:cs="Arial"/>
        </w:rPr>
        <w:t>., 15/17, 69/17</w:t>
      </w:r>
      <w:r w:rsidR="008E098C" w:rsidRPr="008D32BB">
        <w:rPr>
          <w:rFonts w:cs="Arial"/>
        </w:rPr>
        <w:t>,</w:t>
      </w:r>
      <w:r w:rsidRPr="00241FCD">
        <w:rPr>
          <w:rFonts w:cs="Arial"/>
        </w:rPr>
        <w:t xml:space="preserve"> 67/18</w:t>
      </w:r>
      <w:r w:rsidR="008E098C" w:rsidRPr="008D32BB">
        <w:rPr>
          <w:rFonts w:cs="Arial"/>
        </w:rPr>
        <w:t>, 51/21 in 208</w:t>
      </w:r>
      <w:r w:rsidR="008D32BB">
        <w:rPr>
          <w:rFonts w:cs="Arial"/>
        </w:rPr>
        <w:t>/</w:t>
      </w:r>
      <w:r w:rsidR="008E098C" w:rsidRPr="008D32BB">
        <w:rPr>
          <w:rFonts w:cs="Arial"/>
        </w:rPr>
        <w:t>21</w:t>
      </w:r>
      <w:r w:rsidRPr="00241FCD">
        <w:rPr>
          <w:rFonts w:cs="Arial"/>
        </w:rPr>
        <w:t>);</w:t>
      </w:r>
    </w:p>
    <w:p w14:paraId="4B2666FA" w14:textId="01604154" w:rsidR="002122C6" w:rsidRPr="0021637E" w:rsidRDefault="002122C6" w:rsidP="00214E69">
      <w:pPr>
        <w:pStyle w:val="Odstavekseznama"/>
        <w:numPr>
          <w:ilvl w:val="0"/>
          <w:numId w:val="16"/>
        </w:numPr>
        <w:rPr>
          <w:rFonts w:cs="Arial"/>
          <w:b/>
        </w:rPr>
      </w:pPr>
      <w:r w:rsidRPr="00F00E7A">
        <w:rPr>
          <w:rFonts w:cs="Arial"/>
        </w:rPr>
        <w:t>Uredb</w:t>
      </w:r>
      <w:r w:rsidR="009C227A" w:rsidRPr="00F00E7A">
        <w:rPr>
          <w:rFonts w:cs="Arial"/>
        </w:rPr>
        <w:t>a</w:t>
      </w:r>
      <w:r w:rsidRPr="00F86C65">
        <w:rPr>
          <w:rFonts w:cs="Arial"/>
        </w:rPr>
        <w:t xml:space="preserve"> o postopku, merilih in načinih dodeljevanja sredstev za spodbujanje razvojnih programov in prednostnih nalog (Uradni list RS, št. 56/11),</w:t>
      </w:r>
    </w:p>
    <w:p w14:paraId="1B496E19" w14:textId="53E2CF56" w:rsidR="002122C6" w:rsidRPr="00112B76" w:rsidRDefault="009C227A" w:rsidP="00214E69">
      <w:pPr>
        <w:pStyle w:val="Odstavekseznama"/>
        <w:numPr>
          <w:ilvl w:val="0"/>
          <w:numId w:val="16"/>
        </w:numPr>
        <w:rPr>
          <w:rFonts w:cs="Arial"/>
          <w:b/>
        </w:rPr>
      </w:pPr>
      <w:r w:rsidRPr="00860DF8">
        <w:rPr>
          <w:rFonts w:cs="Arial"/>
        </w:rPr>
        <w:t>Partnerski</w:t>
      </w:r>
      <w:r w:rsidR="002122C6" w:rsidRPr="000063B4">
        <w:rPr>
          <w:rFonts w:cs="Arial"/>
        </w:rPr>
        <w:t xml:space="preserve"> sporazuma med Slovenijo in Evropsko komisijo za obdobje 2014-2020, št. CCI 2014SI16</w:t>
      </w:r>
      <w:r w:rsidR="002122C6" w:rsidRPr="00112B76">
        <w:rPr>
          <w:rFonts w:cs="Arial"/>
        </w:rPr>
        <w:t>M8PA001-1.3, z dne 30. 10. 2014 z vsemi spremembami;</w:t>
      </w:r>
    </w:p>
    <w:p w14:paraId="6B11706C" w14:textId="3A81C7AD" w:rsidR="002122C6" w:rsidRPr="00112B76" w:rsidRDefault="009C227A" w:rsidP="00214E69">
      <w:pPr>
        <w:pStyle w:val="Odstavekseznama"/>
        <w:numPr>
          <w:ilvl w:val="0"/>
          <w:numId w:val="16"/>
        </w:numPr>
        <w:rPr>
          <w:rFonts w:cs="Arial"/>
          <w:b/>
        </w:rPr>
      </w:pPr>
      <w:r w:rsidRPr="00112B76">
        <w:rPr>
          <w:rFonts w:cs="Arial"/>
        </w:rPr>
        <w:t>Operativni</w:t>
      </w:r>
      <w:r w:rsidR="002122C6" w:rsidRPr="00112B76">
        <w:rPr>
          <w:rFonts w:cs="Arial"/>
        </w:rPr>
        <w:t xml:space="preserve"> program za izvajanje evropske kohezijske politike v obdobju 2014-2020, št. CCI 2014SI16MAOP001, z dne 4. 7. 2016 z vsemi spremembami;</w:t>
      </w:r>
    </w:p>
    <w:p w14:paraId="1712DA0B" w14:textId="04A7942B" w:rsidR="002122C6" w:rsidRPr="00112B76" w:rsidRDefault="002122C6" w:rsidP="00214E69">
      <w:pPr>
        <w:pStyle w:val="Odstavekseznama"/>
        <w:numPr>
          <w:ilvl w:val="0"/>
          <w:numId w:val="16"/>
        </w:numPr>
        <w:rPr>
          <w:rFonts w:cs="Arial"/>
          <w:b/>
        </w:rPr>
      </w:pPr>
      <w:r w:rsidRPr="00112B76">
        <w:rPr>
          <w:rFonts w:cs="Arial"/>
        </w:rPr>
        <w:t>Zakon o spodbujanju skladnega regionalnega razvoja (Uradni list RS, št. 20/11, 57/12 in 46/16);</w:t>
      </w:r>
    </w:p>
    <w:p w14:paraId="4943A6BF" w14:textId="6C4C6853" w:rsidR="002122C6" w:rsidRPr="00241FCD" w:rsidRDefault="002122C6" w:rsidP="00214E69">
      <w:pPr>
        <w:pStyle w:val="Odstavekseznama"/>
        <w:numPr>
          <w:ilvl w:val="0"/>
          <w:numId w:val="16"/>
        </w:numPr>
        <w:rPr>
          <w:rFonts w:cs="Arial"/>
          <w:b/>
        </w:rPr>
      </w:pPr>
      <w:r w:rsidRPr="00112B76">
        <w:rPr>
          <w:rFonts w:cs="Arial"/>
        </w:rPr>
        <w:t>Uredb</w:t>
      </w:r>
      <w:r w:rsidR="009C227A" w:rsidRPr="00112B76">
        <w:rPr>
          <w:rFonts w:cs="Arial"/>
        </w:rPr>
        <w:t>a</w:t>
      </w:r>
      <w:r w:rsidRPr="00112B76">
        <w:rPr>
          <w:rFonts w:cs="Arial"/>
        </w:rPr>
        <w:t xml:space="preserve"> (EU) 2016/679 </w:t>
      </w:r>
      <w:r w:rsidR="008E098C" w:rsidRPr="00112B76">
        <w:rPr>
          <w:rFonts w:cs="Arial"/>
        </w:rPr>
        <w:t>E</w:t>
      </w:r>
      <w:r w:rsidRPr="00112B76">
        <w:rPr>
          <w:rFonts w:cs="Arial"/>
        </w:rPr>
        <w:t xml:space="preserve">vropskega parlamenta in sveta z dne 27. aprila 2016 o varstvu posameznikov pri obdelavi osebnih podatkov in o prostem pretoku takih podatkov </w:t>
      </w:r>
      <w:r w:rsidR="008E098C" w:rsidRPr="00112B76">
        <w:t xml:space="preserve">ter o razveljavitvi Direktive 95/46/ES (Splošna uredba o varstvu podatkov) (UL L št. 119 z dne 4. 5. 2016; </w:t>
      </w:r>
      <w:r w:rsidR="00112B76" w:rsidRPr="00545CD0">
        <w:rPr>
          <w:rFonts w:cs="Arial"/>
          <w:szCs w:val="20"/>
        </w:rPr>
        <w:t>v nadalj</w:t>
      </w:r>
      <w:r w:rsidR="00112B76">
        <w:rPr>
          <w:rFonts w:cs="Arial"/>
          <w:szCs w:val="20"/>
        </w:rPr>
        <w:t>njem besedilu</w:t>
      </w:r>
      <w:r w:rsidR="008E098C" w:rsidRPr="00241FCD">
        <w:t xml:space="preserve">: Splošna uredba GDPR), </w:t>
      </w:r>
      <w:r w:rsidRPr="00241FCD">
        <w:rPr>
          <w:rFonts w:cs="Arial"/>
        </w:rPr>
        <w:t>(v nadaljnjem besedilu: Splošna uredba GDPR);</w:t>
      </w:r>
    </w:p>
    <w:p w14:paraId="4360C38E" w14:textId="19EC9033" w:rsidR="002122C6" w:rsidRPr="00112B76" w:rsidRDefault="002122C6" w:rsidP="00214E69">
      <w:pPr>
        <w:pStyle w:val="Odstavekseznama"/>
        <w:numPr>
          <w:ilvl w:val="0"/>
          <w:numId w:val="16"/>
        </w:numPr>
        <w:rPr>
          <w:rFonts w:cs="Arial"/>
          <w:b/>
        </w:rPr>
      </w:pPr>
      <w:r w:rsidRPr="00F00E7A">
        <w:rPr>
          <w:rFonts w:cs="Arial"/>
        </w:rPr>
        <w:t>Zakon</w:t>
      </w:r>
      <w:r w:rsidR="009C227A" w:rsidRPr="00F00E7A">
        <w:rPr>
          <w:rFonts w:cs="Arial"/>
        </w:rPr>
        <w:t xml:space="preserve"> </w:t>
      </w:r>
      <w:r w:rsidRPr="00F86C65">
        <w:rPr>
          <w:rFonts w:cs="Arial"/>
        </w:rPr>
        <w:t xml:space="preserve">o </w:t>
      </w:r>
      <w:r w:rsidRPr="0021637E">
        <w:rPr>
          <w:rFonts w:cs="Arial"/>
        </w:rPr>
        <w:t>varstvu osebnih podatkov (Uradni list RS, št. 94/07</w:t>
      </w:r>
      <w:r w:rsidR="008E098C" w:rsidRPr="0021637E">
        <w:rPr>
          <w:rFonts w:cs="Arial"/>
        </w:rPr>
        <w:t xml:space="preserve"> in 177/20,</w:t>
      </w:r>
      <w:r w:rsidRPr="000063B4">
        <w:rPr>
          <w:rFonts w:cs="Arial"/>
        </w:rPr>
        <w:t xml:space="preserve"> v nadaljnjem besedilu: ZVOP-1);</w:t>
      </w:r>
    </w:p>
    <w:p w14:paraId="723AF414" w14:textId="57FCE3AA" w:rsidR="002122C6" w:rsidRPr="00112B76" w:rsidRDefault="002122C6" w:rsidP="00214E69">
      <w:pPr>
        <w:pStyle w:val="Odstavekseznama"/>
        <w:numPr>
          <w:ilvl w:val="0"/>
          <w:numId w:val="16"/>
        </w:numPr>
        <w:rPr>
          <w:rFonts w:cs="Arial"/>
          <w:b/>
        </w:rPr>
      </w:pPr>
      <w:r w:rsidRPr="00112B76">
        <w:rPr>
          <w:rFonts w:cs="Arial"/>
        </w:rPr>
        <w:t>Zakon o preprečevanju pranja denarja in financiranja terorizma (Uradni list RS, št. 68/16</w:t>
      </w:r>
      <w:r w:rsidR="00112B76" w:rsidRPr="00112B76">
        <w:rPr>
          <w:rFonts w:cs="Arial"/>
        </w:rPr>
        <w:t xml:space="preserve">, 81/19, 91/20, 2/21 – </w:t>
      </w:r>
      <w:proofErr w:type="spellStart"/>
      <w:r w:rsidR="00112B76" w:rsidRPr="00112B76">
        <w:rPr>
          <w:rFonts w:cs="Arial"/>
        </w:rPr>
        <w:t>popr</w:t>
      </w:r>
      <w:proofErr w:type="spellEnd"/>
      <w:r w:rsidR="00112B76" w:rsidRPr="00112B76">
        <w:rPr>
          <w:rFonts w:cs="Arial"/>
        </w:rPr>
        <w:t xml:space="preserve">. </w:t>
      </w:r>
      <w:r w:rsidR="00F60B08">
        <w:rPr>
          <w:rFonts w:cs="Arial"/>
        </w:rPr>
        <w:t>i</w:t>
      </w:r>
      <w:r w:rsidR="00112B76" w:rsidRPr="00112B76">
        <w:rPr>
          <w:rFonts w:cs="Arial"/>
        </w:rPr>
        <w:t>n 48/22 – ZPPDFT-2</w:t>
      </w:r>
      <w:r w:rsidRPr="00112B76">
        <w:rPr>
          <w:rFonts w:cs="Arial"/>
        </w:rPr>
        <w:t>);</w:t>
      </w:r>
    </w:p>
    <w:p w14:paraId="5AB286C5" w14:textId="4052353C" w:rsidR="002122C6" w:rsidRPr="00112B76" w:rsidRDefault="002122C6" w:rsidP="00214E69">
      <w:pPr>
        <w:pStyle w:val="Odstavekseznama"/>
        <w:numPr>
          <w:ilvl w:val="0"/>
          <w:numId w:val="16"/>
        </w:numPr>
        <w:rPr>
          <w:rFonts w:cs="Arial"/>
          <w:b/>
        </w:rPr>
      </w:pPr>
      <w:r w:rsidRPr="00112B76">
        <w:rPr>
          <w:rFonts w:cs="Arial"/>
        </w:rPr>
        <w:t>Zakon o dostopu do informacij javnega značaja (Uradni list RS, št. 51/06 - uradno prečiščeno besedilo, 117/2006-ZdavP-2, 23/14, 50/14, 19/15-odl. US, 102/15 in 7/18; v nadaljnjem besedilu: ZDIJZ);</w:t>
      </w:r>
    </w:p>
    <w:p w14:paraId="0DE915CD" w14:textId="77777777" w:rsidR="002122C6" w:rsidRPr="00112B76" w:rsidRDefault="002122C6" w:rsidP="00214E69">
      <w:pPr>
        <w:pStyle w:val="Odstavekseznama"/>
        <w:numPr>
          <w:ilvl w:val="0"/>
          <w:numId w:val="16"/>
        </w:numPr>
        <w:rPr>
          <w:rFonts w:cs="Arial"/>
          <w:b/>
        </w:rPr>
      </w:pPr>
      <w:r w:rsidRPr="00112B76">
        <w:rPr>
          <w:rFonts w:cs="Arial"/>
        </w:rPr>
        <w:t>Zakon o javnem naročanju (Uradni list RS, št. 91/15, 14/18, 121/21 in 10/22) (v nadaljnjem besedilu: ZJN-3),</w:t>
      </w:r>
    </w:p>
    <w:p w14:paraId="41F611F8" w14:textId="7DA2C06D" w:rsidR="002122C6" w:rsidRPr="00112B76" w:rsidRDefault="002122C6" w:rsidP="00214E69">
      <w:pPr>
        <w:pStyle w:val="Odstavekseznama"/>
        <w:numPr>
          <w:ilvl w:val="0"/>
          <w:numId w:val="16"/>
        </w:numPr>
        <w:rPr>
          <w:rFonts w:cs="Arial"/>
          <w:b/>
        </w:rPr>
      </w:pPr>
      <w:r w:rsidRPr="00112B76">
        <w:rPr>
          <w:rFonts w:cs="Arial"/>
        </w:rPr>
        <w:t>Pravilnik o vsebini in načinu vodenja zbirke podatkov o dejanski rabi prostora (Uradni list RS, št. 9/04, 7/18 – ZEN-A, 33/19 – ZEN-B in 199/21 – ZureP-3</w:t>
      </w:r>
      <w:r w:rsidR="00AE383C">
        <w:rPr>
          <w:rFonts w:cs="Arial"/>
        </w:rPr>
        <w:t>)</w:t>
      </w:r>
      <w:r w:rsidRPr="00112B76">
        <w:rPr>
          <w:rFonts w:cs="Arial"/>
        </w:rPr>
        <w:t>,</w:t>
      </w:r>
    </w:p>
    <w:p w14:paraId="181C2F4A" w14:textId="4A566870" w:rsidR="002122C6" w:rsidRPr="00BE491A" w:rsidRDefault="009C227A" w:rsidP="00214E69">
      <w:pPr>
        <w:pStyle w:val="Odstavekseznama"/>
        <w:numPr>
          <w:ilvl w:val="0"/>
          <w:numId w:val="16"/>
        </w:numPr>
        <w:rPr>
          <w:rFonts w:cs="Arial"/>
        </w:rPr>
      </w:pPr>
      <w:r w:rsidRPr="00FD4DE6">
        <w:rPr>
          <w:rFonts w:cs="Arial"/>
        </w:rPr>
        <w:lastRenderedPageBreak/>
        <w:t>Odločitev</w:t>
      </w:r>
      <w:r w:rsidR="002122C6" w:rsidRPr="00FD4DE6">
        <w:rPr>
          <w:rFonts w:cs="Arial"/>
        </w:rPr>
        <w:t xml:space="preserve"> o podpori Službe Vlade Republike Slovenija za razvoj in evropsko kohezijsko politiko v vlogi organa upravljanja za strukturne sklade in kohezijski sklad št. </w:t>
      </w:r>
      <w:r w:rsidR="003B63A7">
        <w:rPr>
          <w:rFonts w:cs="Arial"/>
        </w:rPr>
        <w:t>3-1/2/MGRT/0</w:t>
      </w:r>
      <w:r w:rsidR="002122C6" w:rsidRPr="00FD4DE6">
        <w:rPr>
          <w:rFonts w:cs="Arial"/>
        </w:rPr>
        <w:t xml:space="preserve"> za »Javni razpis za </w:t>
      </w:r>
      <w:r w:rsidR="002122C6" w:rsidRPr="00BE491A">
        <w:rPr>
          <w:rFonts w:cs="Arial"/>
        </w:rPr>
        <w:t>sofinanciranje operacij ekonomsko – poslovne infrastrukture v letih 2022 in 2023«, z dne</w:t>
      </w:r>
      <w:r w:rsidR="00BE491A" w:rsidRPr="00BE491A">
        <w:rPr>
          <w:rFonts w:cs="Arial"/>
        </w:rPr>
        <w:t xml:space="preserve"> 31. 5.</w:t>
      </w:r>
      <w:r w:rsidR="00BE491A" w:rsidRPr="00BE491A">
        <w:t> </w:t>
      </w:r>
      <w:r w:rsidR="00BE491A" w:rsidRPr="00BE491A">
        <w:rPr>
          <w:rFonts w:cs="Arial"/>
        </w:rPr>
        <w:t>2022</w:t>
      </w:r>
      <w:r w:rsidR="002122C6" w:rsidRPr="00BE491A">
        <w:rPr>
          <w:rFonts w:cs="Arial"/>
        </w:rPr>
        <w:t>.</w:t>
      </w:r>
    </w:p>
    <w:p w14:paraId="4FB71E62" w14:textId="0C11A942" w:rsidR="004F26B2" w:rsidRPr="00CB3264" w:rsidRDefault="004F26B2" w:rsidP="00CB3264">
      <w:pPr>
        <w:pStyle w:val="Odstavekseznama"/>
        <w:ind w:left="360"/>
        <w:rPr>
          <w:rFonts w:cs="Arial"/>
          <w:szCs w:val="20"/>
          <w:lang w:bidi="en-US"/>
        </w:rPr>
      </w:pPr>
    </w:p>
    <w:p w14:paraId="4D9D1A55" w14:textId="67EE77FD" w:rsidR="00D72DC3" w:rsidRPr="00545CD0" w:rsidRDefault="007432A1" w:rsidP="00545CD0">
      <w:pPr>
        <w:rPr>
          <w:rFonts w:cs="Arial"/>
          <w:szCs w:val="20"/>
          <w:lang w:bidi="en-US"/>
        </w:rPr>
      </w:pPr>
      <w:r w:rsidRPr="00545CD0">
        <w:rPr>
          <w:rFonts w:cs="Arial"/>
          <w:szCs w:val="20"/>
          <w:lang w:bidi="en-US"/>
        </w:rPr>
        <w:t>Ministrstvo</w:t>
      </w:r>
      <w:r w:rsidR="000A190E" w:rsidRPr="00545CD0">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545CD0">
        <w:rPr>
          <w:rFonts w:cs="Arial"/>
          <w:szCs w:val="20"/>
          <w:lang w:bidi="en-US"/>
        </w:rPr>
        <w:t xml:space="preserve"> in programskimi</w:t>
      </w:r>
      <w:r w:rsidR="000A190E" w:rsidRPr="00545CD0">
        <w:rPr>
          <w:rFonts w:cs="Arial"/>
          <w:szCs w:val="20"/>
          <w:lang w:bidi="en-US"/>
        </w:rPr>
        <w:t xml:space="preserve"> podlagami.</w:t>
      </w:r>
    </w:p>
    <w:p w14:paraId="6C2A35C1" w14:textId="372DB418" w:rsidR="001C38EF" w:rsidRDefault="001C38EF" w:rsidP="00545CD0">
      <w:pPr>
        <w:rPr>
          <w:rFonts w:cs="Arial"/>
          <w:szCs w:val="20"/>
          <w:lang w:bidi="en-US"/>
        </w:rPr>
      </w:pPr>
    </w:p>
    <w:p w14:paraId="6F62BFDA" w14:textId="77777777" w:rsidR="00BE491A" w:rsidRPr="00545CD0" w:rsidRDefault="00BE491A" w:rsidP="00545CD0">
      <w:pPr>
        <w:rPr>
          <w:rFonts w:cs="Arial"/>
          <w:szCs w:val="20"/>
          <w:lang w:bidi="en-US"/>
        </w:rPr>
      </w:pPr>
    </w:p>
    <w:p w14:paraId="50E8AD78" w14:textId="4BBEEC80" w:rsidR="004C6152" w:rsidRPr="00545CD0" w:rsidRDefault="006766A5" w:rsidP="00545CD0">
      <w:pPr>
        <w:pStyle w:val="Naslov1"/>
        <w:spacing w:before="0" w:after="0"/>
        <w:rPr>
          <w:szCs w:val="20"/>
          <w:lang w:val="sl-SI"/>
        </w:rPr>
      </w:pPr>
      <w:bookmarkStart w:id="4" w:name="_Toc104873589"/>
      <w:r w:rsidRPr="00545CD0">
        <w:rPr>
          <w:caps w:val="0"/>
          <w:szCs w:val="20"/>
          <w:lang w:val="sl-SI"/>
        </w:rPr>
        <w:t>NAMEN IN CILJI JAVNEGA RAZPISA</w:t>
      </w:r>
      <w:bookmarkEnd w:id="4"/>
    </w:p>
    <w:p w14:paraId="7611064B" w14:textId="77777777" w:rsidR="00640563" w:rsidRPr="00545CD0" w:rsidRDefault="00640563" w:rsidP="00545CD0">
      <w:pPr>
        <w:rPr>
          <w:rFonts w:cs="Arial"/>
          <w:szCs w:val="20"/>
        </w:rPr>
      </w:pPr>
    </w:p>
    <w:p w14:paraId="14CB5280" w14:textId="6E893E28" w:rsidR="008A7A03" w:rsidRPr="00545CD0" w:rsidRDefault="00C37A6E" w:rsidP="00545CD0">
      <w:pPr>
        <w:pStyle w:val="TEKST"/>
        <w:spacing w:line="240" w:lineRule="auto"/>
        <w:rPr>
          <w:rFonts w:ascii="Arial" w:eastAsia="MS Mincho" w:hAnsi="Arial" w:cs="Arial"/>
          <w:lang w:eastAsia="en-US"/>
        </w:rPr>
      </w:pPr>
      <w:r w:rsidRPr="00545CD0">
        <w:rPr>
          <w:rFonts w:ascii="Arial" w:eastAsia="MS Mincho" w:hAnsi="Arial" w:cs="Arial"/>
          <w:lang w:eastAsia="en-US"/>
        </w:rPr>
        <w:t>Namen javnega razpisa je občinam omogočiti infrastrukturne ureditve, dograditve</w:t>
      </w:r>
      <w:r w:rsidRPr="00545CD0">
        <w:rPr>
          <w:rFonts w:ascii="Arial" w:eastAsia="MS Mincho" w:hAnsi="Arial" w:cs="Arial"/>
          <w:vertAlign w:val="superscript"/>
          <w:lang w:eastAsia="en-US"/>
        </w:rPr>
        <w:footnoteReference w:id="1"/>
      </w:r>
      <w:r w:rsidRPr="00545CD0">
        <w:rPr>
          <w:rFonts w:ascii="Arial" w:eastAsia="MS Mincho" w:hAnsi="Arial" w:cs="Arial"/>
          <w:lang w:eastAsia="en-US"/>
        </w:rPr>
        <w:t xml:space="preserve"> ali razširitve</w:t>
      </w:r>
      <w:r w:rsidRPr="00545CD0">
        <w:rPr>
          <w:rFonts w:ascii="Arial" w:eastAsia="MS Mincho" w:hAnsi="Arial" w:cs="Arial"/>
          <w:vertAlign w:val="superscript"/>
          <w:lang w:eastAsia="en-US"/>
        </w:rPr>
        <w:footnoteReference w:id="2"/>
      </w:r>
      <w:r w:rsidRPr="00545CD0">
        <w:rPr>
          <w:rFonts w:ascii="Arial" w:eastAsia="MS Mincho" w:hAnsi="Arial" w:cs="Arial"/>
          <w:vertAlign w:val="superscript"/>
          <w:lang w:eastAsia="en-US"/>
        </w:rPr>
        <w:t xml:space="preserve"> </w:t>
      </w:r>
      <w:r w:rsidRPr="00545CD0">
        <w:rPr>
          <w:rFonts w:ascii="Arial" w:eastAsia="MS Mincho" w:hAnsi="Arial" w:cs="Arial"/>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w:t>
      </w:r>
      <w:r w:rsidR="008A7A03" w:rsidRPr="00545CD0">
        <w:rPr>
          <w:rFonts w:ascii="Arial" w:eastAsia="MS Mincho" w:hAnsi="Arial" w:cs="Arial"/>
          <w:lang w:eastAsia="en-US"/>
        </w:rPr>
        <w:t xml:space="preserve">Pri tem se za ekonomsko – poslovno cono šteje območje več stavbnih zemljišč, ki so v prostorskih aktih prijavitelja opredeljena kot območja proizvodnih dejavnosti, površine za industrijo in / ali gospodarske cone. Območje mora biti prostorsko enovita celota. Za ekonomsko - poslovno cono se v nobenem primeru ne šteje posamezna stavba, četudi je namenjena </w:t>
      </w:r>
      <w:r w:rsidR="008A7A03" w:rsidRPr="0057410A">
        <w:rPr>
          <w:rFonts w:ascii="Arial" w:eastAsia="MS Mincho" w:hAnsi="Arial" w:cs="Arial"/>
          <w:lang w:eastAsia="en-US"/>
        </w:rPr>
        <w:t>opravljanju gospodarske dejavnosti. Podpora podjetniškim inkubatorjem ni predmet tega javnega razpisa.</w:t>
      </w:r>
      <w:r w:rsidR="00F356F8" w:rsidRPr="0057410A">
        <w:rPr>
          <w:rFonts w:ascii="Arial" w:eastAsia="MS Mincho" w:hAnsi="Arial" w:cs="Arial"/>
          <w:lang w:eastAsia="en-US"/>
        </w:rPr>
        <w:t xml:space="preserve"> Predmet javnega razpisa tudi ni obnova že obstoječe infrastrukture, razen kadar ta pomeni pogoj za razširitev / dograditev ekonomsko – poslovne</w:t>
      </w:r>
      <w:r w:rsidR="00AE383C">
        <w:rPr>
          <w:rFonts w:ascii="Arial" w:eastAsia="MS Mincho" w:hAnsi="Arial" w:cs="Arial"/>
          <w:lang w:eastAsia="en-US"/>
        </w:rPr>
        <w:t xml:space="preserve"> cone</w:t>
      </w:r>
      <w:r w:rsidR="00F356F8" w:rsidRPr="0057410A">
        <w:rPr>
          <w:rFonts w:ascii="Arial" w:eastAsia="MS Mincho" w:hAnsi="Arial" w:cs="Arial"/>
          <w:lang w:eastAsia="en-US"/>
        </w:rPr>
        <w:t>.</w:t>
      </w:r>
    </w:p>
    <w:p w14:paraId="3057B09D" w14:textId="52DB2913" w:rsidR="00D43467" w:rsidRPr="00545CD0" w:rsidRDefault="00D43467" w:rsidP="00545CD0">
      <w:pPr>
        <w:pStyle w:val="TEKST"/>
        <w:spacing w:line="240" w:lineRule="auto"/>
        <w:rPr>
          <w:rFonts w:ascii="Arial" w:eastAsia="MS Mincho" w:hAnsi="Arial" w:cs="Arial"/>
          <w:lang w:eastAsia="en-US"/>
        </w:rPr>
      </w:pPr>
    </w:p>
    <w:p w14:paraId="409A8F60" w14:textId="000BE8E3" w:rsidR="00D26410" w:rsidRPr="00545CD0" w:rsidRDefault="00D26410" w:rsidP="00545CD0">
      <w:pPr>
        <w:rPr>
          <w:rFonts w:eastAsia="MS Mincho" w:cs="Arial"/>
          <w:szCs w:val="20"/>
        </w:rPr>
      </w:pPr>
      <w:r w:rsidRPr="00545CD0">
        <w:rPr>
          <w:rFonts w:cs="Arial"/>
          <w:szCs w:val="20"/>
        </w:rPr>
        <w:t>Kot upravičena ekonomsko - poslovna infrastruktura (v nadaljnjem besedilu:</w:t>
      </w:r>
      <w:r w:rsidR="00D31211" w:rsidRPr="00545CD0">
        <w:rPr>
          <w:rFonts w:cs="Arial"/>
          <w:szCs w:val="20"/>
        </w:rPr>
        <w:t xml:space="preserve"> ekonomsko – poslovna</w:t>
      </w:r>
      <w:r w:rsidRPr="00545CD0">
        <w:rPr>
          <w:rFonts w:cs="Arial"/>
          <w:szCs w:val="20"/>
        </w:rPr>
        <w:t xml:space="preserve"> infrastruktura) se za namen tega javnega razpisa upošteva javna gospodarska infrastruktura, ki je</w:t>
      </w:r>
      <w:r w:rsidR="00E44652" w:rsidRPr="00545CD0">
        <w:rPr>
          <w:rFonts w:cs="Arial"/>
          <w:szCs w:val="20"/>
        </w:rPr>
        <w:t xml:space="preserve"> navedena</w:t>
      </w:r>
      <w:r w:rsidRPr="00545CD0">
        <w:rPr>
          <w:rFonts w:cs="Arial"/>
          <w:szCs w:val="20"/>
        </w:rPr>
        <w:t xml:space="preserve"> v </w:t>
      </w:r>
      <w:r w:rsidRPr="00545CD0">
        <w:rPr>
          <w:rFonts w:eastAsia="MS Mincho" w:cs="Arial"/>
          <w:szCs w:val="20"/>
        </w:rPr>
        <w:t>Prilogi 5 Pravilnika o vsebini in načinu vodenja zbirke pod</w:t>
      </w:r>
      <w:r w:rsidR="007B6134">
        <w:rPr>
          <w:rFonts w:eastAsia="MS Mincho" w:cs="Arial"/>
          <w:szCs w:val="20"/>
        </w:rPr>
        <w:t xml:space="preserve">atkov o dejanski rabi prostora </w:t>
      </w:r>
      <w:r w:rsidR="007B6134" w:rsidRPr="007B6134">
        <w:rPr>
          <w:rFonts w:eastAsia="MS Mincho" w:cs="Arial"/>
          <w:szCs w:val="20"/>
        </w:rPr>
        <w:t>(Uradni list RS, št. 9/04, 7/18 – ZEN-A,  33/19 – ZEN-B in 199/21 – ZureP-3),</w:t>
      </w:r>
      <w:r w:rsidRPr="00545CD0">
        <w:rPr>
          <w:rFonts w:eastAsia="MS Mincho" w:cs="Arial"/>
          <w:szCs w:val="20"/>
        </w:rPr>
        <w:t xml:space="preserve"> in sicer</w:t>
      </w:r>
      <w:r w:rsidR="00A340EC" w:rsidRPr="00545CD0">
        <w:rPr>
          <w:rFonts w:eastAsia="MS Mincho" w:cs="Arial"/>
          <w:szCs w:val="20"/>
        </w:rPr>
        <w:t>:</w:t>
      </w:r>
    </w:p>
    <w:p w14:paraId="0349184A" w14:textId="3EB5AA33" w:rsidR="00D26410" w:rsidRPr="00545CD0" w:rsidRDefault="00D26410" w:rsidP="0034292F">
      <w:pPr>
        <w:pStyle w:val="Odstavekseznama"/>
        <w:numPr>
          <w:ilvl w:val="0"/>
          <w:numId w:val="18"/>
        </w:numPr>
        <w:rPr>
          <w:rFonts w:eastAsia="MS Mincho" w:cs="Arial"/>
          <w:szCs w:val="20"/>
        </w:rPr>
      </w:pPr>
      <w:r w:rsidRPr="00545CD0">
        <w:rPr>
          <w:rFonts w:eastAsia="MS Mincho" w:cs="Arial"/>
          <w:szCs w:val="20"/>
        </w:rPr>
        <w:t>prometna infrastruktura</w:t>
      </w:r>
      <w:r w:rsidR="00E50EED" w:rsidRPr="00545CD0">
        <w:rPr>
          <w:rFonts w:eastAsia="MS Mincho" w:cs="Arial"/>
          <w:szCs w:val="20"/>
        </w:rPr>
        <w:t xml:space="preserve"> </w:t>
      </w:r>
      <w:r w:rsidR="006A3454" w:rsidRPr="00545CD0">
        <w:rPr>
          <w:rFonts w:eastAsia="MS Mincho" w:cs="Arial"/>
          <w:szCs w:val="20"/>
        </w:rPr>
        <w:t>(</w:t>
      </w:r>
      <w:r w:rsidR="00E44652" w:rsidRPr="00545CD0">
        <w:rPr>
          <w:rFonts w:eastAsia="MS Mincho" w:cs="Arial"/>
          <w:szCs w:val="20"/>
        </w:rPr>
        <w:t xml:space="preserve">samo </w:t>
      </w:r>
      <w:r w:rsidR="00E50EED" w:rsidRPr="00545CD0">
        <w:rPr>
          <w:rFonts w:eastAsia="MS Mincho" w:cs="Arial"/>
          <w:szCs w:val="20"/>
        </w:rPr>
        <w:t>izgradnja cest</w:t>
      </w:r>
      <w:r w:rsidRPr="00545CD0">
        <w:rPr>
          <w:rFonts w:eastAsia="MS Mincho" w:cs="Arial"/>
          <w:szCs w:val="20"/>
        </w:rPr>
        <w:t xml:space="preserve"> znotraj</w:t>
      </w:r>
      <w:r w:rsidR="00E50EED" w:rsidRPr="00545CD0">
        <w:rPr>
          <w:rFonts w:eastAsia="MS Mincho" w:cs="Arial"/>
          <w:szCs w:val="20"/>
        </w:rPr>
        <w:t xml:space="preserve"> ekonomske poslovne cone in </w:t>
      </w:r>
      <w:r w:rsidR="001F055C" w:rsidRPr="00545CD0">
        <w:rPr>
          <w:rFonts w:eastAsia="MS Mincho" w:cs="Arial"/>
          <w:szCs w:val="20"/>
        </w:rPr>
        <w:t xml:space="preserve">cest </w:t>
      </w:r>
      <w:r w:rsidR="00E50EED" w:rsidRPr="00545CD0">
        <w:rPr>
          <w:rFonts w:eastAsia="MS Mincho" w:cs="Arial"/>
          <w:szCs w:val="20"/>
        </w:rPr>
        <w:t xml:space="preserve">za </w:t>
      </w:r>
      <w:r w:rsidRPr="00545CD0">
        <w:rPr>
          <w:rFonts w:eastAsia="MS Mincho" w:cs="Arial"/>
          <w:szCs w:val="20"/>
        </w:rPr>
        <w:t xml:space="preserve">namen delovanja </w:t>
      </w:r>
      <w:r w:rsidR="00E50EED" w:rsidRPr="00545CD0">
        <w:rPr>
          <w:rFonts w:eastAsia="MS Mincho" w:cs="Arial"/>
          <w:szCs w:val="20"/>
        </w:rPr>
        <w:t>ekonomsko poslovne cone</w:t>
      </w:r>
      <w:r w:rsidRPr="00545CD0">
        <w:rPr>
          <w:rFonts w:eastAsia="MS Mincho" w:cs="Arial"/>
          <w:szCs w:val="20"/>
        </w:rPr>
        <w:t xml:space="preserve">, s pripadajočo infrastrukturo), </w:t>
      </w:r>
    </w:p>
    <w:p w14:paraId="5C5E7647" w14:textId="1A896E91" w:rsidR="00D26410" w:rsidRPr="00545CD0" w:rsidRDefault="00D26410" w:rsidP="0034292F">
      <w:pPr>
        <w:pStyle w:val="Odstavekseznama"/>
        <w:numPr>
          <w:ilvl w:val="0"/>
          <w:numId w:val="18"/>
        </w:numPr>
        <w:rPr>
          <w:rFonts w:eastAsia="MS Mincho" w:cs="Arial"/>
          <w:szCs w:val="20"/>
        </w:rPr>
      </w:pPr>
      <w:r w:rsidRPr="00545CD0">
        <w:rPr>
          <w:rFonts w:eastAsia="MS Mincho" w:cs="Arial"/>
          <w:szCs w:val="20"/>
        </w:rPr>
        <w:t>energetska infrastruktura,</w:t>
      </w:r>
      <w:r w:rsidR="00340CBB">
        <w:rPr>
          <w:rFonts w:eastAsia="MS Mincho" w:cs="Arial"/>
          <w:szCs w:val="20"/>
        </w:rPr>
        <w:t xml:space="preserve"> potrebna za delovanje</w:t>
      </w:r>
      <w:r w:rsidR="00340CBB" w:rsidRPr="00545CD0">
        <w:rPr>
          <w:rFonts w:eastAsia="MS Mincho" w:cs="Arial"/>
          <w:szCs w:val="20"/>
        </w:rPr>
        <w:t xml:space="preserve"> ekonomsko poslovne cone</w:t>
      </w:r>
      <w:r w:rsidR="00340CBB">
        <w:rPr>
          <w:rFonts w:eastAsia="MS Mincho" w:cs="Arial"/>
          <w:szCs w:val="20"/>
        </w:rPr>
        <w:t>,</w:t>
      </w:r>
    </w:p>
    <w:p w14:paraId="26B26417" w14:textId="65DE9A3B" w:rsidR="00D26410" w:rsidRPr="00545CD0" w:rsidRDefault="00D26410" w:rsidP="0034292F">
      <w:pPr>
        <w:pStyle w:val="Odstavekseznama"/>
        <w:numPr>
          <w:ilvl w:val="0"/>
          <w:numId w:val="18"/>
        </w:numPr>
        <w:rPr>
          <w:rFonts w:eastAsia="MS Mincho" w:cs="Arial"/>
          <w:szCs w:val="20"/>
        </w:rPr>
      </w:pPr>
      <w:r w:rsidRPr="00545CD0">
        <w:rPr>
          <w:rFonts w:eastAsia="MS Mincho" w:cs="Arial"/>
          <w:szCs w:val="20"/>
        </w:rPr>
        <w:t>komunalna infrastruktura</w:t>
      </w:r>
      <w:r w:rsidR="00340CBB">
        <w:rPr>
          <w:rFonts w:eastAsia="MS Mincho" w:cs="Arial"/>
          <w:szCs w:val="20"/>
        </w:rPr>
        <w:t>, potrebna za delovanje</w:t>
      </w:r>
      <w:r w:rsidR="00340CBB" w:rsidRPr="00545CD0">
        <w:rPr>
          <w:rFonts w:eastAsia="MS Mincho" w:cs="Arial"/>
          <w:szCs w:val="20"/>
        </w:rPr>
        <w:t xml:space="preserve"> ekonomsko poslovne cone</w:t>
      </w:r>
      <w:r w:rsidR="00E50EED" w:rsidRPr="00545CD0">
        <w:rPr>
          <w:rFonts w:eastAsia="MS Mincho" w:cs="Arial"/>
          <w:szCs w:val="20"/>
        </w:rPr>
        <w:t xml:space="preserve"> </w:t>
      </w:r>
    </w:p>
    <w:p w14:paraId="0E2E361A" w14:textId="77777777" w:rsidR="000F12F0" w:rsidRDefault="00D26410" w:rsidP="0034292F">
      <w:pPr>
        <w:pStyle w:val="Odstavekseznama"/>
        <w:numPr>
          <w:ilvl w:val="0"/>
          <w:numId w:val="18"/>
        </w:numPr>
        <w:rPr>
          <w:rFonts w:eastAsia="MS Mincho" w:cs="Arial"/>
          <w:szCs w:val="20"/>
        </w:rPr>
      </w:pPr>
      <w:r w:rsidRPr="00545CD0">
        <w:rPr>
          <w:rFonts w:eastAsia="MS Mincho" w:cs="Arial"/>
          <w:szCs w:val="20"/>
        </w:rPr>
        <w:t>infrastruktura za telekomunikacije</w:t>
      </w:r>
      <w:r w:rsidR="000F12F0">
        <w:rPr>
          <w:rFonts w:eastAsia="MS Mincho" w:cs="Arial"/>
          <w:szCs w:val="20"/>
        </w:rPr>
        <w:t xml:space="preserve"> in</w:t>
      </w:r>
    </w:p>
    <w:p w14:paraId="47CFF4E4" w14:textId="27CFAC31" w:rsidR="000F12F0" w:rsidRPr="00900425" w:rsidRDefault="000F12F0" w:rsidP="0034292F">
      <w:pPr>
        <w:pStyle w:val="Odstavekseznama"/>
        <w:numPr>
          <w:ilvl w:val="0"/>
          <w:numId w:val="18"/>
        </w:numPr>
        <w:rPr>
          <w:rFonts w:cs="Arial"/>
          <w:szCs w:val="20"/>
        </w:rPr>
      </w:pPr>
      <w:r w:rsidRPr="00900425">
        <w:rPr>
          <w:rFonts w:cs="Arial"/>
          <w:szCs w:val="20"/>
        </w:rPr>
        <w:t xml:space="preserve">vodna infrastruktura (samo protipoplavni ukrepi), </w:t>
      </w:r>
    </w:p>
    <w:p w14:paraId="34B18FD4" w14:textId="7F10EFE4" w:rsidR="00D26410" w:rsidRPr="000F12F0" w:rsidRDefault="00340CBB" w:rsidP="000F12F0">
      <w:pPr>
        <w:rPr>
          <w:rFonts w:cs="Arial"/>
          <w:szCs w:val="20"/>
        </w:rPr>
      </w:pPr>
      <w:r w:rsidRPr="000F12F0">
        <w:rPr>
          <w:rFonts w:eastAsia="MS Mincho" w:cs="Arial"/>
          <w:szCs w:val="20"/>
        </w:rPr>
        <w:t>potrebna za delovanje ekonomsko poslovne cone</w:t>
      </w:r>
      <w:r w:rsidR="00E50EED" w:rsidRPr="000F12F0">
        <w:rPr>
          <w:rFonts w:eastAsia="MS Mincho" w:cs="Arial"/>
          <w:szCs w:val="20"/>
        </w:rPr>
        <w:t>.</w:t>
      </w:r>
      <w:r w:rsidR="00D26410" w:rsidRPr="000F12F0">
        <w:rPr>
          <w:rFonts w:eastAsia="MS Mincho" w:cs="Arial"/>
          <w:szCs w:val="20"/>
        </w:rPr>
        <w:t xml:space="preserve"> </w:t>
      </w:r>
    </w:p>
    <w:p w14:paraId="70F00D7D" w14:textId="283CA0B8" w:rsidR="00D26410" w:rsidRPr="00545CD0" w:rsidRDefault="00D26410" w:rsidP="00545CD0">
      <w:pPr>
        <w:rPr>
          <w:rFonts w:eastAsia="MS Mincho" w:cs="Arial"/>
          <w:szCs w:val="20"/>
        </w:rPr>
      </w:pPr>
    </w:p>
    <w:p w14:paraId="02C7C557" w14:textId="7003A7DD" w:rsidR="00092EFA" w:rsidRPr="007945B2" w:rsidRDefault="00092EFA" w:rsidP="00092EFA">
      <w:pPr>
        <w:rPr>
          <w:rFonts w:eastAsia="MS Mincho" w:cs="Arial"/>
          <w:szCs w:val="20"/>
        </w:rPr>
      </w:pPr>
      <w:r w:rsidRPr="00721EE1">
        <w:rPr>
          <w:rFonts w:eastAsia="MS Mincho" w:cs="Arial"/>
          <w:szCs w:val="20"/>
        </w:rPr>
        <w:t>Pri investiciji v vodno infrastrukturo se kot upravičeni stroški štejejo samo protipoplavni ukrepi, ki so v neposredni (fizični) povezavi z delovanjem EPC. Pri tem velja: sofinancira se lahko do 30 % vrednosti upravičenih stroškov protipoplavnih ukrepov, h</w:t>
      </w:r>
      <w:r w:rsidRPr="000C5D09">
        <w:rPr>
          <w:rFonts w:eastAsia="MS Mincho" w:cs="Arial"/>
          <w:szCs w:val="20"/>
        </w:rPr>
        <w:t xml:space="preserve">krati pa protipoplavni ukrepi ne smejo predstavljati več kot </w:t>
      </w:r>
      <w:r w:rsidR="00365A2A" w:rsidRPr="000C5D09">
        <w:rPr>
          <w:rFonts w:eastAsia="MS Mincho" w:cs="Arial"/>
          <w:szCs w:val="20"/>
        </w:rPr>
        <w:t>3</w:t>
      </w:r>
      <w:r w:rsidRPr="000C5D09">
        <w:rPr>
          <w:rFonts w:eastAsia="MS Mincho" w:cs="Arial"/>
          <w:szCs w:val="20"/>
        </w:rPr>
        <w:t xml:space="preserve">0 % upravičenih stroškov </w:t>
      </w:r>
      <w:r w:rsidRPr="00900425">
        <w:rPr>
          <w:rFonts w:eastAsia="MS Mincho" w:cs="Arial"/>
          <w:szCs w:val="20"/>
        </w:rPr>
        <w:t>gradbenih, obrtniških in instalacijskih</w:t>
      </w:r>
      <w:r w:rsidRPr="00721EE1">
        <w:rPr>
          <w:rFonts w:eastAsia="MS Mincho" w:cs="Arial"/>
          <w:szCs w:val="20"/>
        </w:rPr>
        <w:t xml:space="preserve"> del v okviru </w:t>
      </w:r>
      <w:r w:rsidR="0008211D">
        <w:rPr>
          <w:rFonts w:eastAsia="MS Mincho" w:cs="Arial"/>
          <w:szCs w:val="20"/>
        </w:rPr>
        <w:t>operacije</w:t>
      </w:r>
      <w:r w:rsidRPr="007945B2">
        <w:rPr>
          <w:rFonts w:eastAsia="MS Mincho" w:cs="Arial"/>
          <w:szCs w:val="20"/>
        </w:rPr>
        <w:t xml:space="preserve">. </w:t>
      </w:r>
    </w:p>
    <w:p w14:paraId="52D4BFA1" w14:textId="4053285C" w:rsidR="00092EFA" w:rsidRDefault="00092EFA" w:rsidP="00545CD0">
      <w:pPr>
        <w:rPr>
          <w:rFonts w:eastAsia="MS Mincho" w:cs="Arial"/>
          <w:szCs w:val="20"/>
        </w:rPr>
      </w:pPr>
    </w:p>
    <w:p w14:paraId="5B3AB444" w14:textId="4C040F88" w:rsidR="00C37A6E" w:rsidRDefault="00C37A6E" w:rsidP="00545CD0">
      <w:pPr>
        <w:rPr>
          <w:rFonts w:eastAsia="MS Mincho" w:cs="Arial"/>
          <w:szCs w:val="20"/>
        </w:rPr>
      </w:pPr>
      <w:r w:rsidRPr="00545CD0">
        <w:rPr>
          <w:rFonts w:eastAsia="MS Mincho" w:cs="Arial"/>
          <w:szCs w:val="20"/>
        </w:rPr>
        <w:t>Cilj javnega razpisa z vidika Operativnega programa za izvajanje evropske kohezijske politike je prispevati k specifičnemu cilju »Povečanje dodane vrednosti MSP« prednostne naložbe »Spodbujanje podjetništva, zlasti z omogočanjem lažje gospodarske izrabe novih idej in spodbujanjem ustanavljanja novih podjetij, vključno s podjetniškimi inkubatorji«.</w:t>
      </w:r>
    </w:p>
    <w:p w14:paraId="032E3627" w14:textId="77777777" w:rsidR="00CD475F" w:rsidRPr="00545CD0" w:rsidRDefault="00CD475F" w:rsidP="00545CD0">
      <w:pPr>
        <w:rPr>
          <w:rFonts w:eastAsia="MS Mincho" w:cs="Arial"/>
          <w:szCs w:val="20"/>
        </w:rPr>
      </w:pPr>
    </w:p>
    <w:p w14:paraId="21314518" w14:textId="77777777" w:rsidR="00C37A6E" w:rsidRPr="00545CD0" w:rsidRDefault="00C37A6E" w:rsidP="00545CD0">
      <w:pPr>
        <w:rPr>
          <w:rFonts w:eastAsia="MS Mincho" w:cs="Arial"/>
          <w:szCs w:val="20"/>
        </w:rPr>
      </w:pPr>
      <w:r w:rsidRPr="00545CD0">
        <w:rPr>
          <w:rFonts w:eastAsia="MS Mincho" w:cs="Arial"/>
          <w:szCs w:val="20"/>
        </w:rPr>
        <w:t>Cilji javnega razpisa so:</w:t>
      </w:r>
    </w:p>
    <w:p w14:paraId="7A346CA0" w14:textId="77777777" w:rsidR="00C37A6E" w:rsidRPr="00545CD0" w:rsidRDefault="00C37A6E" w:rsidP="0034292F">
      <w:pPr>
        <w:numPr>
          <w:ilvl w:val="0"/>
          <w:numId w:val="16"/>
        </w:numPr>
        <w:contextualSpacing/>
        <w:jc w:val="left"/>
        <w:rPr>
          <w:rFonts w:eastAsia="MS Mincho" w:cs="Arial"/>
          <w:szCs w:val="20"/>
        </w:rPr>
      </w:pPr>
      <w:r w:rsidRPr="00545CD0">
        <w:rPr>
          <w:rFonts w:eastAsia="MS Mincho" w:cs="Arial"/>
          <w:szCs w:val="20"/>
        </w:rPr>
        <w:t>prispevati k hitrejšemu razvoju gospodarstva na regionalni in državni ravni,</w:t>
      </w:r>
    </w:p>
    <w:p w14:paraId="48383E32" w14:textId="6AA0E678" w:rsidR="00C37A6E" w:rsidRPr="00545CD0" w:rsidRDefault="00C37A6E" w:rsidP="0034292F">
      <w:pPr>
        <w:numPr>
          <w:ilvl w:val="0"/>
          <w:numId w:val="16"/>
        </w:numPr>
        <w:contextualSpacing/>
        <w:jc w:val="left"/>
        <w:rPr>
          <w:rFonts w:eastAsia="MS Mincho" w:cs="Arial"/>
          <w:szCs w:val="20"/>
        </w:rPr>
      </w:pPr>
      <w:r w:rsidRPr="00545CD0">
        <w:rPr>
          <w:rFonts w:eastAsia="MS Mincho" w:cs="Arial"/>
          <w:szCs w:val="20"/>
        </w:rPr>
        <w:t>povečanje dodane vrednosti</w:t>
      </w:r>
      <w:r w:rsidR="007722FC" w:rsidRPr="00545CD0">
        <w:rPr>
          <w:rFonts w:eastAsia="MS Mincho" w:cs="Arial"/>
          <w:szCs w:val="20"/>
        </w:rPr>
        <w:t xml:space="preserve"> </w:t>
      </w:r>
      <w:proofErr w:type="spellStart"/>
      <w:r w:rsidR="00416F5E" w:rsidRPr="00545CD0">
        <w:rPr>
          <w:rFonts w:eastAsia="MS Mincho" w:cs="Arial"/>
          <w:szCs w:val="20"/>
        </w:rPr>
        <w:t>mikro</w:t>
      </w:r>
      <w:proofErr w:type="spellEnd"/>
      <w:r w:rsidR="007722FC" w:rsidRPr="00545CD0">
        <w:rPr>
          <w:rFonts w:eastAsia="MS Mincho" w:cs="Arial"/>
          <w:szCs w:val="20"/>
        </w:rPr>
        <w:t>, malih</w:t>
      </w:r>
      <w:r w:rsidR="00416F5E" w:rsidRPr="00545CD0">
        <w:rPr>
          <w:rFonts w:eastAsia="MS Mincho" w:cs="Arial"/>
          <w:szCs w:val="20"/>
        </w:rPr>
        <w:t xml:space="preserve"> in srednje velikih podjetij (</w:t>
      </w:r>
      <w:r w:rsidR="00112B76" w:rsidRPr="00545CD0">
        <w:rPr>
          <w:rFonts w:cs="Arial"/>
          <w:szCs w:val="20"/>
        </w:rPr>
        <w:t>v nadalj</w:t>
      </w:r>
      <w:r w:rsidR="00112B76">
        <w:rPr>
          <w:rFonts w:cs="Arial"/>
          <w:szCs w:val="20"/>
        </w:rPr>
        <w:t xml:space="preserve">njem besedilu: </w:t>
      </w:r>
      <w:r w:rsidRPr="00545CD0">
        <w:rPr>
          <w:rFonts w:eastAsia="MS Mincho" w:cs="Arial"/>
          <w:szCs w:val="20"/>
        </w:rPr>
        <w:t>MSP</w:t>
      </w:r>
      <w:r w:rsidR="00416F5E" w:rsidRPr="00545CD0">
        <w:rPr>
          <w:rFonts w:eastAsia="MS Mincho" w:cs="Arial"/>
          <w:szCs w:val="20"/>
        </w:rPr>
        <w:t>)</w:t>
      </w:r>
      <w:r w:rsidRPr="00545CD0">
        <w:rPr>
          <w:rFonts w:eastAsia="MS Mincho" w:cs="Arial"/>
          <w:szCs w:val="20"/>
        </w:rPr>
        <w:t>,</w:t>
      </w:r>
    </w:p>
    <w:p w14:paraId="30B6D89C" w14:textId="77777777" w:rsidR="00C37A6E" w:rsidRPr="00545CD0" w:rsidRDefault="00C37A6E" w:rsidP="0034292F">
      <w:pPr>
        <w:numPr>
          <w:ilvl w:val="0"/>
          <w:numId w:val="16"/>
        </w:numPr>
        <w:contextualSpacing/>
        <w:jc w:val="left"/>
        <w:rPr>
          <w:rFonts w:eastAsia="MS Mincho" w:cs="Arial"/>
          <w:szCs w:val="20"/>
        </w:rPr>
      </w:pPr>
      <w:r w:rsidRPr="00545CD0">
        <w:rPr>
          <w:rFonts w:eastAsia="MS Mincho" w:cs="Arial"/>
          <w:szCs w:val="20"/>
        </w:rPr>
        <w:t>povečanje zaposlovanja v podjetjih na območju investicije.</w:t>
      </w:r>
    </w:p>
    <w:p w14:paraId="71A0A758" w14:textId="77777777" w:rsidR="00C37A6E" w:rsidRPr="00545CD0" w:rsidRDefault="00C37A6E" w:rsidP="00545CD0">
      <w:pPr>
        <w:rPr>
          <w:rFonts w:eastAsia="MS Mincho" w:cs="Arial"/>
          <w:szCs w:val="20"/>
        </w:rPr>
      </w:pPr>
    </w:p>
    <w:p w14:paraId="745841D0" w14:textId="77777777" w:rsidR="00C37A6E" w:rsidRPr="00545CD0" w:rsidRDefault="00C37A6E" w:rsidP="00545CD0">
      <w:pPr>
        <w:rPr>
          <w:rFonts w:eastAsia="MS Mincho" w:cs="Arial"/>
          <w:szCs w:val="20"/>
        </w:rPr>
      </w:pPr>
      <w:r w:rsidRPr="00545CD0">
        <w:rPr>
          <w:rFonts w:eastAsia="MS Mincho" w:cs="Arial"/>
          <w:szCs w:val="20"/>
        </w:rPr>
        <w:t>Kazalniki učinka po tem javnem razpisu so:</w:t>
      </w:r>
    </w:p>
    <w:p w14:paraId="78E1D08E" w14:textId="77777777" w:rsidR="00C37A6E" w:rsidRPr="00545CD0" w:rsidRDefault="00C37A6E" w:rsidP="0034292F">
      <w:pPr>
        <w:numPr>
          <w:ilvl w:val="0"/>
          <w:numId w:val="16"/>
        </w:numPr>
        <w:contextualSpacing/>
        <w:jc w:val="left"/>
        <w:rPr>
          <w:rFonts w:eastAsia="MS Mincho" w:cs="Arial"/>
          <w:szCs w:val="20"/>
        </w:rPr>
      </w:pPr>
      <w:r w:rsidRPr="00545CD0">
        <w:rPr>
          <w:rFonts w:eastAsia="MS Mincho" w:cs="Arial"/>
          <w:szCs w:val="20"/>
        </w:rPr>
        <w:t>število podprtih investicijskih projektov za ekonomsko - poslovno infrastrukturo,</w:t>
      </w:r>
    </w:p>
    <w:p w14:paraId="0A0ACB81" w14:textId="56F8D656" w:rsidR="00C37A6E" w:rsidRPr="00545CD0" w:rsidRDefault="00C37A6E" w:rsidP="0034292F">
      <w:pPr>
        <w:numPr>
          <w:ilvl w:val="0"/>
          <w:numId w:val="16"/>
        </w:numPr>
        <w:contextualSpacing/>
        <w:jc w:val="left"/>
        <w:rPr>
          <w:rFonts w:eastAsia="MS Mincho" w:cs="Arial"/>
          <w:szCs w:val="20"/>
        </w:rPr>
      </w:pPr>
      <w:r w:rsidRPr="00545CD0">
        <w:rPr>
          <w:rFonts w:eastAsia="MS Mincho" w:cs="Arial"/>
          <w:szCs w:val="20"/>
        </w:rPr>
        <w:t>površina urejene / dograjene / razširjene ekonomsko</w:t>
      </w:r>
      <w:r w:rsidR="00512074" w:rsidRPr="00545CD0">
        <w:rPr>
          <w:rFonts w:eastAsia="MS Mincho" w:cs="Arial"/>
          <w:szCs w:val="20"/>
        </w:rPr>
        <w:t xml:space="preserve"> </w:t>
      </w:r>
      <w:r w:rsidRPr="00545CD0">
        <w:rPr>
          <w:rFonts w:eastAsia="MS Mincho" w:cs="Arial"/>
          <w:szCs w:val="20"/>
        </w:rPr>
        <w:t>-</w:t>
      </w:r>
      <w:r w:rsidR="00512074" w:rsidRPr="00545CD0">
        <w:rPr>
          <w:rFonts w:eastAsia="MS Mincho" w:cs="Arial"/>
          <w:szCs w:val="20"/>
        </w:rPr>
        <w:t xml:space="preserve"> </w:t>
      </w:r>
      <w:r w:rsidRPr="00545CD0">
        <w:rPr>
          <w:rFonts w:eastAsia="MS Mincho" w:cs="Arial"/>
          <w:szCs w:val="20"/>
        </w:rPr>
        <w:t>poslovne cone (v ha).</w:t>
      </w:r>
    </w:p>
    <w:p w14:paraId="5B2DC756" w14:textId="1AE848D3" w:rsidR="00C37A6E" w:rsidRPr="00545CD0" w:rsidRDefault="00C37A6E" w:rsidP="00545CD0">
      <w:pPr>
        <w:ind w:left="360"/>
        <w:contextualSpacing/>
        <w:rPr>
          <w:rFonts w:eastAsia="MS Mincho" w:cs="Arial"/>
          <w:szCs w:val="20"/>
        </w:rPr>
      </w:pPr>
    </w:p>
    <w:p w14:paraId="06452648" w14:textId="77777777" w:rsidR="00C37A6E" w:rsidRPr="00545CD0" w:rsidRDefault="00C37A6E" w:rsidP="00545CD0">
      <w:pPr>
        <w:rPr>
          <w:rFonts w:eastAsia="MS Mincho" w:cs="Arial"/>
          <w:szCs w:val="20"/>
        </w:rPr>
      </w:pPr>
      <w:r w:rsidRPr="00545CD0">
        <w:rPr>
          <w:rFonts w:eastAsia="MS Mincho" w:cs="Arial"/>
          <w:szCs w:val="20"/>
        </w:rPr>
        <w:lastRenderedPageBreak/>
        <w:t>Kazalniki rezultata po tem javnem razpisu so:</w:t>
      </w:r>
    </w:p>
    <w:p w14:paraId="25DA4B2F" w14:textId="44A04F8E" w:rsidR="00C37A6E" w:rsidRPr="00791973" w:rsidRDefault="00C37A6E" w:rsidP="0034292F">
      <w:pPr>
        <w:numPr>
          <w:ilvl w:val="0"/>
          <w:numId w:val="16"/>
        </w:numPr>
        <w:contextualSpacing/>
        <w:jc w:val="left"/>
        <w:rPr>
          <w:rFonts w:eastAsia="MS Mincho" w:cs="Arial"/>
          <w:szCs w:val="20"/>
        </w:rPr>
      </w:pPr>
      <w:r w:rsidRPr="00791973">
        <w:rPr>
          <w:rFonts w:eastAsia="MS Mincho" w:cs="Arial"/>
          <w:szCs w:val="20"/>
        </w:rPr>
        <w:t xml:space="preserve">število novo ustvarjenih delovnih mest na območju ekonomsko - poslovne cone v roku </w:t>
      </w:r>
      <w:r w:rsidR="006E4502">
        <w:rPr>
          <w:rFonts w:eastAsia="MS Mincho" w:cs="Arial"/>
          <w:szCs w:val="20"/>
        </w:rPr>
        <w:t>treh</w:t>
      </w:r>
      <w:r w:rsidR="006E4502" w:rsidRPr="00791973">
        <w:rPr>
          <w:rFonts w:eastAsia="MS Mincho" w:cs="Arial"/>
          <w:szCs w:val="20"/>
        </w:rPr>
        <w:t xml:space="preserve"> </w:t>
      </w:r>
      <w:r w:rsidRPr="00791973">
        <w:rPr>
          <w:rFonts w:eastAsia="MS Mincho" w:cs="Arial"/>
          <w:szCs w:val="20"/>
        </w:rPr>
        <w:t>let od zaključka operacije / povečanje zaposlenosti v podprtih podjetjih,</w:t>
      </w:r>
    </w:p>
    <w:p w14:paraId="2B90607F" w14:textId="5AD7B09A" w:rsidR="00FA2613" w:rsidRPr="00545CD0" w:rsidRDefault="00C37A6E" w:rsidP="0034292F">
      <w:pPr>
        <w:numPr>
          <w:ilvl w:val="0"/>
          <w:numId w:val="16"/>
        </w:numPr>
        <w:contextualSpacing/>
        <w:jc w:val="left"/>
        <w:rPr>
          <w:rFonts w:eastAsia="MS Mincho" w:cs="Arial"/>
          <w:szCs w:val="20"/>
        </w:rPr>
      </w:pPr>
      <w:r w:rsidRPr="00545CD0">
        <w:rPr>
          <w:rFonts w:eastAsia="MS Mincho" w:cs="Arial"/>
          <w:szCs w:val="20"/>
        </w:rPr>
        <w:t>zasedenost površin urejene / dograjene / razširjene ekonomsko</w:t>
      </w:r>
      <w:r w:rsidR="004C3F13" w:rsidRPr="00545CD0">
        <w:rPr>
          <w:rFonts w:eastAsia="MS Mincho" w:cs="Arial"/>
          <w:szCs w:val="20"/>
        </w:rPr>
        <w:t xml:space="preserve"> </w:t>
      </w:r>
      <w:r w:rsidRPr="00545CD0">
        <w:rPr>
          <w:rFonts w:eastAsia="MS Mincho" w:cs="Arial"/>
          <w:szCs w:val="20"/>
        </w:rPr>
        <w:t>-</w:t>
      </w:r>
      <w:r w:rsidR="004C3F13" w:rsidRPr="00545CD0">
        <w:rPr>
          <w:rFonts w:eastAsia="MS Mincho" w:cs="Arial"/>
          <w:szCs w:val="20"/>
        </w:rPr>
        <w:t xml:space="preserve"> </w:t>
      </w:r>
      <w:r w:rsidRPr="00545CD0">
        <w:rPr>
          <w:rFonts w:eastAsia="MS Mincho" w:cs="Arial"/>
          <w:szCs w:val="20"/>
        </w:rPr>
        <w:t>poslovne cone s podjetniškimi dejavnostmi</w:t>
      </w:r>
      <w:r w:rsidR="00FA2613" w:rsidRPr="00545CD0">
        <w:rPr>
          <w:rFonts w:eastAsia="MS Mincho" w:cs="Arial"/>
          <w:szCs w:val="20"/>
        </w:rPr>
        <w:t>.</w:t>
      </w:r>
    </w:p>
    <w:p w14:paraId="3877CB98" w14:textId="23765D99" w:rsidR="0057410A" w:rsidRDefault="0057410A" w:rsidP="00545CD0">
      <w:pPr>
        <w:pStyle w:val="Default"/>
        <w:jc w:val="both"/>
        <w:rPr>
          <w:rFonts w:ascii="Arial" w:hAnsi="Arial" w:cs="Arial"/>
          <w:color w:val="auto"/>
          <w:sz w:val="20"/>
          <w:szCs w:val="20"/>
        </w:rPr>
      </w:pPr>
    </w:p>
    <w:p w14:paraId="0EF18B41" w14:textId="77777777" w:rsidR="00BE491A" w:rsidRPr="00545CD0" w:rsidRDefault="00BE491A" w:rsidP="00545CD0">
      <w:pPr>
        <w:pStyle w:val="Default"/>
        <w:jc w:val="both"/>
        <w:rPr>
          <w:rFonts w:ascii="Arial" w:hAnsi="Arial" w:cs="Arial"/>
          <w:color w:val="auto"/>
          <w:sz w:val="20"/>
          <w:szCs w:val="20"/>
        </w:rPr>
      </w:pPr>
    </w:p>
    <w:p w14:paraId="0CDBE05E" w14:textId="0E98561A" w:rsidR="00CF36FC" w:rsidRPr="00545CD0" w:rsidRDefault="006766A5" w:rsidP="00545CD0">
      <w:pPr>
        <w:pStyle w:val="Naslov1"/>
        <w:spacing w:before="0" w:after="0"/>
        <w:rPr>
          <w:szCs w:val="20"/>
          <w:lang w:val="sl-SI"/>
        </w:rPr>
      </w:pPr>
      <w:bookmarkStart w:id="5" w:name="_Toc104873590"/>
      <w:r w:rsidRPr="00545CD0">
        <w:rPr>
          <w:caps w:val="0"/>
          <w:szCs w:val="20"/>
          <w:lang w:val="sl-SI"/>
        </w:rPr>
        <w:t>UPRAVIČENI PRIJAVITELJI</w:t>
      </w:r>
      <w:bookmarkEnd w:id="5"/>
    </w:p>
    <w:p w14:paraId="6A3B226E" w14:textId="77777777" w:rsidR="00CF36FC" w:rsidRPr="00545CD0" w:rsidRDefault="00CF36FC" w:rsidP="00545CD0">
      <w:pPr>
        <w:rPr>
          <w:rFonts w:cs="Arial"/>
          <w:szCs w:val="20"/>
        </w:rPr>
      </w:pPr>
    </w:p>
    <w:p w14:paraId="528754CB" w14:textId="77777777" w:rsidR="006F4403" w:rsidRDefault="00CF36FC" w:rsidP="00545CD0">
      <w:pPr>
        <w:rPr>
          <w:rFonts w:cs="Arial"/>
          <w:szCs w:val="20"/>
        </w:rPr>
      </w:pPr>
      <w:r w:rsidRPr="00545CD0">
        <w:rPr>
          <w:rFonts w:cs="Arial"/>
          <w:szCs w:val="20"/>
        </w:rPr>
        <w:t xml:space="preserve">Upravičeni prijavitelji (po odobritvi sofinanciranja: upravičenci) do nepovratnih sredstev po tem javnem razpisu so </w:t>
      </w:r>
      <w:r w:rsidR="00C37A6E" w:rsidRPr="00545CD0">
        <w:rPr>
          <w:rFonts w:cs="Arial"/>
          <w:szCs w:val="20"/>
        </w:rPr>
        <w:t>o</w:t>
      </w:r>
      <w:r w:rsidRPr="00545CD0">
        <w:rPr>
          <w:rFonts w:cs="Arial"/>
          <w:szCs w:val="20"/>
        </w:rPr>
        <w:t>bčine, ki so hkrati investitor in nosilec operacije.</w:t>
      </w:r>
      <w:r w:rsidR="008A7A03" w:rsidRPr="00545CD0">
        <w:rPr>
          <w:rFonts w:cs="Arial"/>
          <w:szCs w:val="20"/>
        </w:rPr>
        <w:t xml:space="preserve"> Projektna partnerstva občin niso upravičeni prijavitelji.</w:t>
      </w:r>
      <w:r w:rsidR="006F4403">
        <w:rPr>
          <w:rFonts w:cs="Arial"/>
          <w:szCs w:val="20"/>
        </w:rPr>
        <w:t xml:space="preserve"> </w:t>
      </w:r>
    </w:p>
    <w:p w14:paraId="031E8E37" w14:textId="77777777" w:rsidR="00D72DD2" w:rsidRDefault="00D72DD2" w:rsidP="00545CD0">
      <w:pPr>
        <w:rPr>
          <w:rFonts w:cs="Arial"/>
          <w:szCs w:val="20"/>
        </w:rPr>
      </w:pPr>
    </w:p>
    <w:p w14:paraId="79A4BD35" w14:textId="38ADEB09" w:rsidR="00CF36FC" w:rsidRPr="00545CD0" w:rsidRDefault="006F4403" w:rsidP="00545CD0">
      <w:pPr>
        <w:rPr>
          <w:rFonts w:cs="Arial"/>
          <w:szCs w:val="20"/>
        </w:rPr>
      </w:pPr>
      <w:r>
        <w:rPr>
          <w:rFonts w:cs="Arial"/>
          <w:szCs w:val="20"/>
        </w:rPr>
        <w:t xml:space="preserve">Prijavitelj lahko na Javni razpis odda več vlog. </w:t>
      </w:r>
      <w:r w:rsidRPr="006F4403">
        <w:rPr>
          <w:rFonts w:cs="Arial"/>
          <w:szCs w:val="20"/>
        </w:rPr>
        <w:t>Kadar prijavitelj na razpis prijavlja več operacij, pripravi vlogo za vsako operacijo posebej in vloge predloži v ločenih ovojnicah.</w:t>
      </w:r>
    </w:p>
    <w:p w14:paraId="39780321" w14:textId="160C9561" w:rsidR="003C261D" w:rsidRDefault="003C261D" w:rsidP="00545CD0">
      <w:pPr>
        <w:rPr>
          <w:rFonts w:cs="Arial"/>
          <w:szCs w:val="20"/>
        </w:rPr>
      </w:pPr>
    </w:p>
    <w:p w14:paraId="7BCB7337" w14:textId="77777777" w:rsidR="00BE491A" w:rsidRPr="00545CD0" w:rsidRDefault="00BE491A" w:rsidP="00545CD0">
      <w:pPr>
        <w:rPr>
          <w:rFonts w:cs="Arial"/>
          <w:szCs w:val="20"/>
        </w:rPr>
      </w:pPr>
    </w:p>
    <w:p w14:paraId="165707EF" w14:textId="63AD69AF" w:rsidR="00D57713" w:rsidRPr="00545CD0" w:rsidRDefault="006766A5" w:rsidP="00545CD0">
      <w:pPr>
        <w:pStyle w:val="Naslov1"/>
        <w:spacing w:before="0" w:after="0"/>
        <w:rPr>
          <w:szCs w:val="20"/>
          <w:lang w:val="sl-SI"/>
        </w:rPr>
      </w:pPr>
      <w:bookmarkStart w:id="6" w:name="_Toc104873591"/>
      <w:r w:rsidRPr="00545CD0">
        <w:rPr>
          <w:caps w:val="0"/>
          <w:szCs w:val="20"/>
          <w:lang w:val="sl-SI"/>
        </w:rPr>
        <w:t>UPRAVIČENI STROŠKI</w:t>
      </w:r>
      <w:bookmarkEnd w:id="6"/>
    </w:p>
    <w:p w14:paraId="23D82961" w14:textId="77777777" w:rsidR="00D57713" w:rsidRPr="00545CD0" w:rsidRDefault="00D57713" w:rsidP="00545CD0">
      <w:pPr>
        <w:rPr>
          <w:rFonts w:cs="Arial"/>
          <w:szCs w:val="20"/>
          <w:lang w:bidi="en-US"/>
        </w:rPr>
      </w:pPr>
    </w:p>
    <w:p w14:paraId="36B821A4" w14:textId="5133A60B"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FC21E2" w:rsidRPr="00545CD0">
        <w:rPr>
          <w:rFonts w:cs="Arial"/>
          <w:szCs w:val="20"/>
        </w:rPr>
        <w:t>Navodili organa upravljanja o upravičenih stroških za sredstva evropske kohezijske politike za programsko obdobje 2014-2020 (</w:t>
      </w:r>
      <w:hyperlink r:id="rId8" w:history="1">
        <w:r w:rsidR="00FC21E2" w:rsidRPr="00545CD0">
          <w:rPr>
            <w:rStyle w:val="Hiperpovezava"/>
            <w:rFonts w:cs="Arial"/>
            <w:color w:val="auto"/>
            <w:szCs w:val="20"/>
          </w:rPr>
          <w:t>http://eu-skladi.si/sl/ekp/navodila</w:t>
        </w:r>
      </w:hyperlink>
      <w:r w:rsidR="00FC21E2" w:rsidRPr="00545CD0">
        <w:rPr>
          <w:rStyle w:val="Hiperpovezava"/>
          <w:rFonts w:cs="Arial"/>
          <w:color w:val="auto"/>
          <w:szCs w:val="20"/>
        </w:rPr>
        <w:t>)</w:t>
      </w:r>
      <w:r w:rsidR="001C0945" w:rsidRPr="00545CD0">
        <w:rPr>
          <w:rFonts w:cs="Arial"/>
          <w:szCs w:val="20"/>
        </w:rPr>
        <w:t xml:space="preserve"> in </w:t>
      </w:r>
      <w:r w:rsidR="00AB74EC" w:rsidRPr="00545CD0">
        <w:rPr>
          <w:rFonts w:cs="Arial"/>
          <w:szCs w:val="20"/>
        </w:rPr>
        <w:t xml:space="preserve">tem poglavjem </w:t>
      </w:r>
      <w:r w:rsidRPr="00545CD0">
        <w:rPr>
          <w:rFonts w:cs="Arial"/>
          <w:szCs w:val="20"/>
        </w:rPr>
        <w:t>razpisn</w:t>
      </w:r>
      <w:r w:rsidR="00AB74EC" w:rsidRPr="00545CD0">
        <w:rPr>
          <w:rFonts w:cs="Arial"/>
          <w:szCs w:val="20"/>
        </w:rPr>
        <w:t>e</w:t>
      </w:r>
      <w:r w:rsidRPr="00545CD0">
        <w:rPr>
          <w:rFonts w:cs="Arial"/>
          <w:szCs w:val="20"/>
        </w:rPr>
        <w:t xml:space="preserve"> dokumentacij</w:t>
      </w:r>
      <w:r w:rsidR="00AB74EC" w:rsidRPr="00545CD0">
        <w:rPr>
          <w:rFonts w:cs="Arial"/>
          <w:szCs w:val="20"/>
        </w:rPr>
        <w:t>e</w:t>
      </w:r>
      <w:r w:rsidRPr="00545CD0">
        <w:rPr>
          <w:rFonts w:cs="Arial"/>
          <w:szCs w:val="20"/>
        </w:rPr>
        <w:t>.</w:t>
      </w:r>
    </w:p>
    <w:p w14:paraId="50EF5B48" w14:textId="77777777" w:rsidR="00D72DC3" w:rsidRPr="00545CD0" w:rsidRDefault="00D72DC3" w:rsidP="00545CD0">
      <w:pPr>
        <w:rPr>
          <w:rFonts w:cs="Arial"/>
          <w:szCs w:val="20"/>
        </w:rPr>
      </w:pPr>
    </w:p>
    <w:p w14:paraId="098DB6AC" w14:textId="77777777" w:rsidR="00D57713" w:rsidRPr="00545CD0" w:rsidRDefault="00D57713" w:rsidP="00545CD0">
      <w:pPr>
        <w:rPr>
          <w:rFonts w:cs="Arial"/>
          <w:szCs w:val="20"/>
        </w:rPr>
      </w:pPr>
      <w:r w:rsidRPr="00545CD0">
        <w:rPr>
          <w:rFonts w:cs="Arial"/>
          <w:szCs w:val="20"/>
        </w:rPr>
        <w:t xml:space="preserve">Stroški, ki niso opredeljeni kot upravičeni, so neupravičeni stroški operacije. </w:t>
      </w:r>
    </w:p>
    <w:p w14:paraId="1CA58BF9" w14:textId="77777777" w:rsidR="00D72DC3" w:rsidRPr="00545CD0" w:rsidRDefault="00D72DC3" w:rsidP="00545CD0">
      <w:pPr>
        <w:rPr>
          <w:rFonts w:cs="Arial"/>
          <w:szCs w:val="20"/>
        </w:rPr>
      </w:pPr>
    </w:p>
    <w:p w14:paraId="57914C84" w14:textId="486FDD95" w:rsidR="00D57713" w:rsidRPr="00545CD0" w:rsidRDefault="006766A5" w:rsidP="00545CD0">
      <w:pPr>
        <w:pStyle w:val="Naslov2"/>
        <w:spacing w:before="0" w:after="0"/>
        <w:rPr>
          <w:szCs w:val="20"/>
          <w:lang w:val="sl-SI"/>
        </w:rPr>
      </w:pPr>
      <w:bookmarkStart w:id="7" w:name="_Toc104873592"/>
      <w:r w:rsidRPr="00545CD0">
        <w:rPr>
          <w:szCs w:val="20"/>
          <w:lang w:val="sl-SI"/>
        </w:rPr>
        <w:t>Vrste upravičenih stroškov</w:t>
      </w:r>
      <w:bookmarkEnd w:id="7"/>
    </w:p>
    <w:p w14:paraId="7C3142F5" w14:textId="77777777" w:rsidR="00D72DC3" w:rsidRPr="00545CD0" w:rsidRDefault="00D72DC3" w:rsidP="00545CD0">
      <w:pPr>
        <w:rPr>
          <w:rFonts w:cs="Arial"/>
          <w:szCs w:val="20"/>
          <w:lang w:bidi="en-US"/>
        </w:rPr>
      </w:pPr>
    </w:p>
    <w:p w14:paraId="08E2BD80" w14:textId="77777777" w:rsidR="00D57713" w:rsidRPr="00545CD0" w:rsidRDefault="00D57713" w:rsidP="00545CD0">
      <w:pPr>
        <w:rPr>
          <w:rFonts w:cs="Arial"/>
          <w:szCs w:val="20"/>
          <w:lang w:bidi="en-US"/>
        </w:rPr>
      </w:pPr>
      <w:r w:rsidRPr="00545CD0">
        <w:rPr>
          <w:rFonts w:cs="Arial"/>
          <w:szCs w:val="20"/>
          <w:lang w:bidi="en-US"/>
        </w:rPr>
        <w:t>Upravičeni stroški tega javnega razpisa so:</w:t>
      </w:r>
    </w:p>
    <w:p w14:paraId="6C189B71" w14:textId="027B5849" w:rsidR="00C37A6E" w:rsidRPr="00545CD0" w:rsidRDefault="00934AFC" w:rsidP="00357F3B">
      <w:pPr>
        <w:pStyle w:val="Slog8"/>
      </w:pPr>
      <w:r>
        <w:t xml:space="preserve">1. </w:t>
      </w:r>
      <w:r w:rsidR="002D3768" w:rsidRPr="00545CD0">
        <w:t>gradnja nepremičnin</w:t>
      </w:r>
      <w:r w:rsidR="00C37A6E" w:rsidRPr="00545CD0">
        <w:t>;</w:t>
      </w:r>
    </w:p>
    <w:p w14:paraId="07101D37" w14:textId="2AD79538" w:rsidR="00C37A6E" w:rsidRPr="00545CD0" w:rsidRDefault="00934AFC" w:rsidP="003F71B6">
      <w:pPr>
        <w:pStyle w:val="Slog8"/>
      </w:pPr>
      <w:r>
        <w:t xml:space="preserve">2. </w:t>
      </w:r>
      <w:r w:rsidR="00C37A6E" w:rsidRPr="00545CD0">
        <w:t>nakup nezazidanih zemljišč;</w:t>
      </w:r>
    </w:p>
    <w:p w14:paraId="1FC3C0DF" w14:textId="20E57455" w:rsidR="00C37A6E" w:rsidRPr="00545CD0" w:rsidRDefault="00934AFC" w:rsidP="003F71B6">
      <w:pPr>
        <w:pStyle w:val="Slog8"/>
      </w:pPr>
      <w:r>
        <w:t xml:space="preserve">3. </w:t>
      </w:r>
      <w:r w:rsidR="00C37A6E" w:rsidRPr="00545CD0">
        <w:t>stroški informiranja in komuniciranja;</w:t>
      </w:r>
    </w:p>
    <w:p w14:paraId="33CAE53B" w14:textId="150EB886" w:rsidR="00C37A6E" w:rsidRPr="00545CD0" w:rsidRDefault="00934AFC" w:rsidP="003F71B6">
      <w:pPr>
        <w:pStyle w:val="Slog8"/>
      </w:pPr>
      <w:r>
        <w:t xml:space="preserve">4. </w:t>
      </w:r>
      <w:r w:rsidR="00C37A6E" w:rsidRPr="00545CD0">
        <w:t>stroški storitev zunanjih izvajalcev.</w:t>
      </w:r>
    </w:p>
    <w:p w14:paraId="3F194809" w14:textId="77777777" w:rsidR="00680364" w:rsidRPr="00545CD0" w:rsidRDefault="00680364" w:rsidP="003F71B6">
      <w:pPr>
        <w:pStyle w:val="Slog8"/>
      </w:pPr>
    </w:p>
    <w:p w14:paraId="067B0536" w14:textId="7B5C8B68" w:rsidR="006B64C0" w:rsidRPr="00545CD0" w:rsidRDefault="005F7344" w:rsidP="00545CD0">
      <w:pPr>
        <w:rPr>
          <w:rFonts w:cs="Arial"/>
          <w:szCs w:val="20"/>
        </w:rPr>
      </w:pPr>
      <w:r w:rsidRPr="00545CD0">
        <w:rPr>
          <w:rFonts w:cs="Arial"/>
          <w:szCs w:val="20"/>
        </w:rPr>
        <w:t>Stroški navedeni pod zaporednimi</w:t>
      </w:r>
      <w:r w:rsidR="006B64C0" w:rsidRPr="00545CD0">
        <w:rPr>
          <w:rFonts w:cs="Arial"/>
          <w:szCs w:val="20"/>
        </w:rPr>
        <w:t xml:space="preserve"> številk</w:t>
      </w:r>
      <w:r w:rsidRPr="00545CD0">
        <w:rPr>
          <w:rFonts w:cs="Arial"/>
          <w:szCs w:val="20"/>
        </w:rPr>
        <w:t>ami od</w:t>
      </w:r>
      <w:r w:rsidR="006B64C0" w:rsidRPr="00545CD0">
        <w:rPr>
          <w:rFonts w:cs="Arial"/>
          <w:szCs w:val="20"/>
        </w:rPr>
        <w:t xml:space="preserve"> 2 do </w:t>
      </w:r>
      <w:r w:rsidR="00721EE1">
        <w:rPr>
          <w:rFonts w:cs="Arial"/>
          <w:szCs w:val="20"/>
        </w:rPr>
        <w:t>4</w:t>
      </w:r>
      <w:r w:rsidR="00721EE1" w:rsidRPr="00545CD0">
        <w:rPr>
          <w:rFonts w:cs="Arial"/>
          <w:szCs w:val="20"/>
        </w:rPr>
        <w:t xml:space="preserve"> </w:t>
      </w:r>
      <w:r w:rsidR="006B64C0" w:rsidRPr="00545CD0">
        <w:rPr>
          <w:rFonts w:cs="Arial"/>
          <w:szCs w:val="20"/>
        </w:rPr>
        <w:t xml:space="preserve">so lahko upravičeni le </w:t>
      </w:r>
      <w:r w:rsidRPr="00545CD0">
        <w:rPr>
          <w:rFonts w:cs="Arial"/>
          <w:szCs w:val="20"/>
        </w:rPr>
        <w:t xml:space="preserve">v primeru, </w:t>
      </w:r>
      <w:r w:rsidR="00AE383C">
        <w:rPr>
          <w:rFonts w:cs="Arial"/>
          <w:szCs w:val="20"/>
        </w:rPr>
        <w:t>če</w:t>
      </w:r>
      <w:r w:rsidR="00AE383C" w:rsidRPr="00545CD0">
        <w:rPr>
          <w:rFonts w:cs="Arial"/>
          <w:szCs w:val="20"/>
        </w:rPr>
        <w:t xml:space="preserve"> </w:t>
      </w:r>
      <w:r w:rsidRPr="00545CD0">
        <w:rPr>
          <w:rFonts w:cs="Arial"/>
          <w:szCs w:val="20"/>
        </w:rPr>
        <w:t>nastanejo tudi stroški pod številko 1.</w:t>
      </w:r>
    </w:p>
    <w:p w14:paraId="1B0A4BA6" w14:textId="77777777" w:rsidR="00C23334" w:rsidRPr="00545CD0" w:rsidRDefault="00C23334" w:rsidP="00545CD0">
      <w:pPr>
        <w:rPr>
          <w:rFonts w:cs="Arial"/>
          <w:szCs w:val="20"/>
          <w:highlight w:val="yellow"/>
        </w:rPr>
      </w:pPr>
    </w:p>
    <w:p w14:paraId="7504D3E7" w14:textId="4B525DA9" w:rsidR="00C23334" w:rsidRPr="00545CD0" w:rsidRDefault="00C23334" w:rsidP="00545CD0">
      <w:pPr>
        <w:rPr>
          <w:rFonts w:cs="Arial"/>
          <w:szCs w:val="20"/>
        </w:rPr>
      </w:pPr>
      <w:r w:rsidRPr="00545CD0">
        <w:rPr>
          <w:rFonts w:cs="Arial"/>
          <w:szCs w:val="20"/>
        </w:rPr>
        <w:t>Stroški arheoloških izkopavanj so upravičeni v primeru, da so predvideni v vlo</w:t>
      </w:r>
      <w:r w:rsidR="00010365" w:rsidRPr="00545CD0">
        <w:rPr>
          <w:rFonts w:cs="Arial"/>
          <w:szCs w:val="20"/>
        </w:rPr>
        <w:t>gi in pripadajoči dokumentaciji.</w:t>
      </w:r>
    </w:p>
    <w:p w14:paraId="7086DDA7" w14:textId="77777777" w:rsidR="00D31211" w:rsidRPr="00545CD0" w:rsidRDefault="00D31211" w:rsidP="00545CD0">
      <w:pPr>
        <w:rPr>
          <w:rFonts w:cs="Arial"/>
          <w:szCs w:val="20"/>
          <w:lang w:bidi="en-US"/>
        </w:rPr>
      </w:pPr>
    </w:p>
    <w:p w14:paraId="0AD833F7" w14:textId="3AFF8323" w:rsidR="008113C2" w:rsidRPr="00545CD0" w:rsidRDefault="008113C2" w:rsidP="00545CD0">
      <w:pPr>
        <w:pStyle w:val="Naslov2"/>
        <w:spacing w:before="0" w:after="0"/>
        <w:rPr>
          <w:szCs w:val="20"/>
          <w:lang w:val="sl-SI"/>
        </w:rPr>
      </w:pPr>
      <w:bookmarkStart w:id="8" w:name="_Toc104873593"/>
      <w:r w:rsidRPr="00545CD0">
        <w:rPr>
          <w:szCs w:val="20"/>
          <w:lang w:val="sl-SI"/>
        </w:rPr>
        <w:t>Posebnosti upravičenih stroškov</w:t>
      </w:r>
      <w:bookmarkEnd w:id="8"/>
      <w:r w:rsidR="0087436D" w:rsidRPr="00545CD0">
        <w:rPr>
          <w:szCs w:val="20"/>
          <w:lang w:val="sl-SI"/>
        </w:rPr>
        <w:t xml:space="preserve"> </w:t>
      </w:r>
    </w:p>
    <w:p w14:paraId="3F9232C2" w14:textId="235DF498" w:rsidR="008F3843" w:rsidRPr="00545CD0" w:rsidRDefault="008F3843" w:rsidP="00545CD0">
      <w:pPr>
        <w:rPr>
          <w:rFonts w:cs="Arial"/>
          <w:szCs w:val="20"/>
        </w:rPr>
      </w:pPr>
    </w:p>
    <w:p w14:paraId="0AB29492" w14:textId="67295E15" w:rsidR="00D72DC3" w:rsidRPr="00545CD0" w:rsidRDefault="002D3768" w:rsidP="00545CD0">
      <w:pPr>
        <w:pStyle w:val="Naslov3"/>
        <w:rPr>
          <w:szCs w:val="20"/>
          <w:lang w:val="sl-SI"/>
        </w:rPr>
      </w:pPr>
      <w:bookmarkStart w:id="9" w:name="_Toc104873594"/>
      <w:r w:rsidRPr="00545CD0">
        <w:rPr>
          <w:szCs w:val="20"/>
          <w:lang w:val="sl-SI"/>
        </w:rPr>
        <w:t>Gradnja nepremičnin</w:t>
      </w:r>
      <w:bookmarkEnd w:id="9"/>
    </w:p>
    <w:p w14:paraId="20176014" w14:textId="77777777" w:rsidR="00EA58FB" w:rsidRPr="00545CD0" w:rsidRDefault="00EA58FB" w:rsidP="00545CD0">
      <w:pPr>
        <w:rPr>
          <w:rStyle w:val="FontStyle52"/>
        </w:rPr>
      </w:pPr>
    </w:p>
    <w:p w14:paraId="59B44157" w14:textId="078D34A3" w:rsidR="00EA58FB" w:rsidRPr="00545CD0" w:rsidRDefault="008A43FF" w:rsidP="00545CD0">
      <w:pPr>
        <w:rPr>
          <w:rStyle w:val="FontStyle52"/>
        </w:rPr>
      </w:pPr>
      <w:r>
        <w:rPr>
          <w:rStyle w:val="FontStyle52"/>
        </w:rPr>
        <w:t>Stroški</w:t>
      </w:r>
      <w:r w:rsidR="00EA58FB" w:rsidRPr="00545CD0">
        <w:rPr>
          <w:rStyle w:val="FontStyle52"/>
        </w:rPr>
        <w:t xml:space="preserve"> za gradnjo lahko vključujejo plačila za vse dejavnosti v zvezi s pripravo in izvedbo gradbenih, obrtniških in instalacijskih del </w:t>
      </w:r>
      <w:r w:rsidR="00623FED" w:rsidRPr="00545CD0">
        <w:rPr>
          <w:rStyle w:val="FontStyle52"/>
        </w:rPr>
        <w:t xml:space="preserve">ureditve, </w:t>
      </w:r>
      <w:r w:rsidR="00EA58FB" w:rsidRPr="00545CD0">
        <w:rPr>
          <w:rFonts w:cs="Arial"/>
          <w:szCs w:val="20"/>
        </w:rPr>
        <w:t>dograditve ali razširitve ekonomsko</w:t>
      </w:r>
      <w:r w:rsidR="0059504D" w:rsidRPr="00545CD0">
        <w:rPr>
          <w:rFonts w:cs="Arial"/>
          <w:szCs w:val="20"/>
        </w:rPr>
        <w:t xml:space="preserve"> </w:t>
      </w:r>
      <w:r w:rsidR="00EA58FB" w:rsidRPr="00545CD0">
        <w:rPr>
          <w:rFonts w:cs="Arial"/>
          <w:szCs w:val="20"/>
        </w:rPr>
        <w:t>-</w:t>
      </w:r>
      <w:r w:rsidR="0059504D" w:rsidRPr="00545CD0">
        <w:rPr>
          <w:rFonts w:cs="Arial"/>
          <w:szCs w:val="20"/>
        </w:rPr>
        <w:t xml:space="preserve"> </w:t>
      </w:r>
      <w:r w:rsidR="00EA58FB" w:rsidRPr="00545CD0">
        <w:rPr>
          <w:rFonts w:cs="Arial"/>
          <w:szCs w:val="20"/>
        </w:rPr>
        <w:t>poslovne infrastrukture</w:t>
      </w:r>
      <w:r w:rsidR="00B15248" w:rsidRPr="00545CD0">
        <w:rPr>
          <w:rFonts w:cs="Arial"/>
          <w:szCs w:val="20"/>
        </w:rPr>
        <w:t>.</w:t>
      </w:r>
      <w:r w:rsidR="00EA58FB" w:rsidRPr="00545CD0">
        <w:rPr>
          <w:rStyle w:val="FontStyle52"/>
        </w:rPr>
        <w:t xml:space="preserve"> </w:t>
      </w:r>
    </w:p>
    <w:p w14:paraId="1A89B8DE" w14:textId="77777777" w:rsidR="00F04C41" w:rsidRPr="00545CD0" w:rsidRDefault="00F04C41" w:rsidP="00545CD0">
      <w:pPr>
        <w:rPr>
          <w:rStyle w:val="FontStyle52"/>
        </w:rPr>
      </w:pPr>
    </w:p>
    <w:p w14:paraId="4B92B23B" w14:textId="1C5C432C" w:rsidR="00935183" w:rsidRPr="00545CD0" w:rsidRDefault="00935183" w:rsidP="00545CD0">
      <w:pPr>
        <w:rPr>
          <w:rFonts w:cs="Arial"/>
          <w:szCs w:val="20"/>
        </w:rPr>
      </w:pPr>
      <w:r w:rsidRPr="00545CD0">
        <w:rPr>
          <w:rStyle w:val="FontStyle52"/>
        </w:rPr>
        <w:t>Pogoji upravičenosti:</w:t>
      </w:r>
    </w:p>
    <w:p w14:paraId="222F26E3" w14:textId="62375864" w:rsidR="00EA58FB" w:rsidRPr="00545CD0" w:rsidRDefault="00C42324" w:rsidP="00545CD0">
      <w:pPr>
        <w:pStyle w:val="Style36"/>
        <w:widowControl/>
        <w:numPr>
          <w:ilvl w:val="0"/>
          <w:numId w:val="3"/>
        </w:numPr>
        <w:tabs>
          <w:tab w:val="left" w:pos="706"/>
        </w:tabs>
        <w:spacing w:line="240" w:lineRule="auto"/>
        <w:rPr>
          <w:rStyle w:val="Poudarek"/>
          <w:szCs w:val="20"/>
        </w:rPr>
      </w:pPr>
      <w:r w:rsidRPr="00545CD0">
        <w:rPr>
          <w:rStyle w:val="Poudarek"/>
          <w:szCs w:val="20"/>
        </w:rPr>
        <w:t>infrastruktura</w:t>
      </w:r>
      <w:r w:rsidR="00EA58FB" w:rsidRPr="00545CD0">
        <w:rPr>
          <w:rStyle w:val="Poudarek"/>
          <w:szCs w:val="20"/>
        </w:rPr>
        <w:t xml:space="preserve"> se bo uporabljala za namen in v skladu s cilji</w:t>
      </w:r>
      <w:r w:rsidR="00B6045C" w:rsidRPr="00545CD0">
        <w:rPr>
          <w:rStyle w:val="Poudarek"/>
          <w:szCs w:val="20"/>
        </w:rPr>
        <w:t xml:space="preserve"> </w:t>
      </w:r>
      <w:r w:rsidR="000B656E" w:rsidRPr="00545CD0">
        <w:rPr>
          <w:rStyle w:val="Poudarek"/>
          <w:szCs w:val="20"/>
        </w:rPr>
        <w:t>javnega razpisa</w:t>
      </w:r>
      <w:r w:rsidR="00EA58FB" w:rsidRPr="00545CD0">
        <w:rPr>
          <w:rStyle w:val="Poudarek"/>
          <w:szCs w:val="20"/>
        </w:rPr>
        <w:t>, določenimi v operaciji;</w:t>
      </w:r>
    </w:p>
    <w:p w14:paraId="2DBA8E7B" w14:textId="54572C48" w:rsidR="00AB74EC" w:rsidRPr="00545CD0" w:rsidRDefault="00EA58FB" w:rsidP="00545CD0">
      <w:pPr>
        <w:pStyle w:val="Style36"/>
        <w:widowControl/>
        <w:numPr>
          <w:ilvl w:val="0"/>
          <w:numId w:val="3"/>
        </w:numPr>
        <w:tabs>
          <w:tab w:val="left" w:pos="706"/>
        </w:tabs>
        <w:spacing w:line="240" w:lineRule="auto"/>
        <w:rPr>
          <w:rStyle w:val="Poudarek"/>
          <w:szCs w:val="20"/>
        </w:rPr>
      </w:pPr>
      <w:r w:rsidRPr="00545CD0">
        <w:rPr>
          <w:rStyle w:val="Poudarek"/>
          <w:szCs w:val="20"/>
        </w:rPr>
        <w:t xml:space="preserve">pridobljena so bila vsa dovoljenja za gradnjo </w:t>
      </w:r>
      <w:r w:rsidR="00C42324" w:rsidRPr="00545CD0">
        <w:rPr>
          <w:rStyle w:val="Poudarek"/>
          <w:szCs w:val="20"/>
        </w:rPr>
        <w:t>infrastrukture</w:t>
      </w:r>
      <w:r w:rsidR="00AB74EC" w:rsidRPr="00545CD0">
        <w:rPr>
          <w:rStyle w:val="Poudarek"/>
          <w:szCs w:val="20"/>
        </w:rPr>
        <w:t>;</w:t>
      </w:r>
    </w:p>
    <w:p w14:paraId="054E85FC" w14:textId="3869F177" w:rsidR="00EA58FB" w:rsidRPr="00545CD0" w:rsidRDefault="00392C76" w:rsidP="00545CD0">
      <w:pPr>
        <w:pStyle w:val="Style36"/>
        <w:widowControl/>
        <w:numPr>
          <w:ilvl w:val="0"/>
          <w:numId w:val="3"/>
        </w:numPr>
        <w:tabs>
          <w:tab w:val="left" w:pos="706"/>
        </w:tabs>
        <w:spacing w:line="240" w:lineRule="auto"/>
        <w:rPr>
          <w:rStyle w:val="Poudarek"/>
          <w:szCs w:val="20"/>
        </w:rPr>
      </w:pPr>
      <w:r w:rsidRPr="00545CD0">
        <w:rPr>
          <w:rStyle w:val="Poudarek"/>
          <w:szCs w:val="20"/>
        </w:rPr>
        <w:t xml:space="preserve">upoštevana </w:t>
      </w:r>
      <w:r w:rsidR="00AB74EC" w:rsidRPr="00545CD0">
        <w:rPr>
          <w:rStyle w:val="Poudarek"/>
          <w:szCs w:val="20"/>
        </w:rPr>
        <w:t>je</w:t>
      </w:r>
      <w:r w:rsidRPr="00545CD0">
        <w:rPr>
          <w:rStyle w:val="Poudarek"/>
          <w:szCs w:val="20"/>
        </w:rPr>
        <w:t xml:space="preserve"> </w:t>
      </w:r>
      <w:r w:rsidR="00EA58FB" w:rsidRPr="00545CD0">
        <w:rPr>
          <w:rStyle w:val="Poudarek"/>
          <w:szCs w:val="20"/>
        </w:rPr>
        <w:t>zakonodaj</w:t>
      </w:r>
      <w:r w:rsidRPr="00545CD0">
        <w:rPr>
          <w:rStyle w:val="Poudarek"/>
          <w:szCs w:val="20"/>
        </w:rPr>
        <w:t>a</w:t>
      </w:r>
      <w:r w:rsidR="00EA58FB" w:rsidRPr="00545CD0">
        <w:rPr>
          <w:rStyle w:val="Poudarek"/>
          <w:szCs w:val="20"/>
        </w:rPr>
        <w:t xml:space="preserve"> in predpis</w:t>
      </w:r>
      <w:r w:rsidRPr="00545CD0">
        <w:rPr>
          <w:rStyle w:val="Poudarek"/>
          <w:szCs w:val="20"/>
        </w:rPr>
        <w:t>i</w:t>
      </w:r>
      <w:r w:rsidR="00EA58FB" w:rsidRPr="00545CD0">
        <w:rPr>
          <w:rStyle w:val="Poudarek"/>
          <w:szCs w:val="20"/>
        </w:rPr>
        <w:t xml:space="preserve"> s področja graditve objektov;</w:t>
      </w:r>
    </w:p>
    <w:p w14:paraId="60638613" w14:textId="3B47BEAB" w:rsidR="008B2B11" w:rsidRPr="00545CD0" w:rsidRDefault="00EA58FB" w:rsidP="00545CD0">
      <w:pPr>
        <w:pStyle w:val="Style36"/>
        <w:widowControl/>
        <w:numPr>
          <w:ilvl w:val="0"/>
          <w:numId w:val="3"/>
        </w:numPr>
        <w:tabs>
          <w:tab w:val="left" w:pos="706"/>
        </w:tabs>
        <w:spacing w:line="240" w:lineRule="auto"/>
        <w:rPr>
          <w:rStyle w:val="Poudarek"/>
          <w:szCs w:val="20"/>
        </w:rPr>
      </w:pPr>
      <w:r w:rsidRPr="00545CD0">
        <w:rPr>
          <w:rStyle w:val="Poudarek"/>
          <w:szCs w:val="20"/>
        </w:rPr>
        <w:t>pri pripravi investicijske dokumentacije je treba upoštevati veljavno Uredbo o enotni metodologiji za pripravo in obravnavo investicijske dokument</w:t>
      </w:r>
      <w:r w:rsidR="00392C76" w:rsidRPr="00545CD0">
        <w:rPr>
          <w:rStyle w:val="Poudarek"/>
          <w:szCs w:val="20"/>
        </w:rPr>
        <w:t>acije na področju javnih financ.</w:t>
      </w:r>
    </w:p>
    <w:p w14:paraId="2485405D" w14:textId="062AB4EF" w:rsidR="00721EE1" w:rsidRPr="00545CD0" w:rsidRDefault="00721EE1" w:rsidP="00545CD0">
      <w:pPr>
        <w:rPr>
          <w:rFonts w:cs="Arial"/>
          <w:szCs w:val="20"/>
          <w:lang w:bidi="en-US"/>
        </w:rPr>
      </w:pPr>
    </w:p>
    <w:p w14:paraId="3C1CF444" w14:textId="383D164B" w:rsidR="00C37A6E" w:rsidRPr="00545CD0"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 ni upravičen strošek.</w:t>
      </w:r>
    </w:p>
    <w:p w14:paraId="73644993" w14:textId="53DD5A5F" w:rsidR="006A40AC" w:rsidRDefault="006A40AC" w:rsidP="00545CD0">
      <w:pPr>
        <w:rPr>
          <w:rFonts w:cs="Arial"/>
          <w:szCs w:val="20"/>
          <w:lang w:bidi="en-US"/>
        </w:rPr>
      </w:pPr>
    </w:p>
    <w:p w14:paraId="41B2D423" w14:textId="1A16A6C4" w:rsidR="00BE491A" w:rsidRPr="00545CD0" w:rsidRDefault="00BE491A" w:rsidP="00545CD0">
      <w:pPr>
        <w:rPr>
          <w:rFonts w:cs="Arial"/>
          <w:szCs w:val="20"/>
          <w:lang w:bidi="en-US"/>
        </w:rPr>
      </w:pPr>
    </w:p>
    <w:p w14:paraId="3D249D1E" w14:textId="35FA32A5" w:rsidR="00CD4006" w:rsidRPr="00545CD0" w:rsidRDefault="002D3768" w:rsidP="00545CD0">
      <w:pPr>
        <w:pStyle w:val="Naslov3"/>
        <w:rPr>
          <w:szCs w:val="20"/>
          <w:lang w:val="sl-SI"/>
        </w:rPr>
      </w:pPr>
      <w:bookmarkStart w:id="10" w:name="_Toc104873595"/>
      <w:r w:rsidRPr="00545CD0">
        <w:rPr>
          <w:szCs w:val="20"/>
          <w:lang w:val="sl-SI"/>
        </w:rPr>
        <w:lastRenderedPageBreak/>
        <w:t>N</w:t>
      </w:r>
      <w:r w:rsidR="00CD4006" w:rsidRPr="00545CD0">
        <w:rPr>
          <w:szCs w:val="20"/>
          <w:lang w:val="sl-SI"/>
        </w:rPr>
        <w:t>akup nezazidanih zemljišč</w:t>
      </w:r>
      <w:bookmarkEnd w:id="10"/>
    </w:p>
    <w:p w14:paraId="40AC59CC" w14:textId="77777777" w:rsidR="00CD4006" w:rsidRPr="00545CD0" w:rsidRDefault="00CD4006" w:rsidP="00545CD0">
      <w:pPr>
        <w:rPr>
          <w:rFonts w:cs="Arial"/>
          <w:szCs w:val="20"/>
          <w:lang w:bidi="en-US"/>
        </w:rPr>
      </w:pPr>
    </w:p>
    <w:p w14:paraId="09DA60BE" w14:textId="77777777" w:rsidR="00CD4006" w:rsidRPr="00545CD0" w:rsidRDefault="00CD4006" w:rsidP="00545CD0">
      <w:pPr>
        <w:rPr>
          <w:rStyle w:val="FontStyle60"/>
          <w:b w:val="0"/>
          <w:sz w:val="20"/>
          <w:szCs w:val="20"/>
        </w:rPr>
      </w:pPr>
      <w:r w:rsidRPr="00545CD0">
        <w:rPr>
          <w:rStyle w:val="FontStyle60"/>
          <w:b w:val="0"/>
          <w:sz w:val="20"/>
          <w:szCs w:val="20"/>
        </w:rPr>
        <w:t>Pogoji upravičenosti:</w:t>
      </w:r>
    </w:p>
    <w:p w14:paraId="5530FADB" w14:textId="004B59F9" w:rsidR="00CD4006" w:rsidRPr="00545CD0" w:rsidRDefault="00CD4006" w:rsidP="00545CD0">
      <w:pPr>
        <w:pStyle w:val="Style36"/>
        <w:widowControl/>
        <w:numPr>
          <w:ilvl w:val="0"/>
          <w:numId w:val="4"/>
        </w:numPr>
        <w:tabs>
          <w:tab w:val="left" w:pos="730"/>
        </w:tabs>
        <w:spacing w:line="240" w:lineRule="auto"/>
        <w:rPr>
          <w:rStyle w:val="Poudarek"/>
          <w:szCs w:val="20"/>
        </w:rPr>
      </w:pPr>
      <w:r w:rsidRPr="00545CD0">
        <w:rPr>
          <w:rStyle w:val="Poudarek"/>
          <w:szCs w:val="20"/>
        </w:rPr>
        <w:t>med nakupom nezazidanega zemljišča in cilji sofinancirane operacije mora obstajati neposredna povezava</w:t>
      </w:r>
      <w:r w:rsidR="00814B3E" w:rsidRPr="00545CD0">
        <w:rPr>
          <w:rStyle w:val="Poudarek"/>
          <w:szCs w:val="20"/>
        </w:rPr>
        <w:t>, upravičen je nakup tistih zemljišč, ki so potrebna za gradnjo ekonomsko - poslovne infrastrukture</w:t>
      </w:r>
      <w:r w:rsidR="00B03070" w:rsidRPr="00545CD0">
        <w:rPr>
          <w:rStyle w:val="Poudarek"/>
          <w:szCs w:val="20"/>
        </w:rPr>
        <w:t>, ki je predmet operacije</w:t>
      </w:r>
      <w:r w:rsidR="008A43FF">
        <w:rPr>
          <w:rStyle w:val="Sprotnaopomba-sklic"/>
          <w:iCs/>
          <w:sz w:val="20"/>
          <w:szCs w:val="20"/>
        </w:rPr>
        <w:footnoteReference w:id="3"/>
      </w:r>
      <w:r w:rsidRPr="00545CD0">
        <w:rPr>
          <w:rStyle w:val="Poudarek"/>
          <w:szCs w:val="20"/>
        </w:rPr>
        <w:t>;</w:t>
      </w:r>
    </w:p>
    <w:p w14:paraId="531496CC" w14:textId="1A02AEA7" w:rsidR="00CD4006" w:rsidRPr="00545CD0" w:rsidRDefault="001D5206" w:rsidP="00545CD0">
      <w:pPr>
        <w:pStyle w:val="Style36"/>
        <w:widowControl/>
        <w:numPr>
          <w:ilvl w:val="0"/>
          <w:numId w:val="4"/>
        </w:numPr>
        <w:tabs>
          <w:tab w:val="left" w:pos="710"/>
        </w:tabs>
        <w:spacing w:line="240" w:lineRule="auto"/>
        <w:rPr>
          <w:rStyle w:val="Poudarek"/>
          <w:szCs w:val="20"/>
        </w:rPr>
      </w:pPr>
      <w:r>
        <w:rPr>
          <w:rStyle w:val="Poudarek"/>
          <w:szCs w:val="20"/>
        </w:rPr>
        <w:t>stroški</w:t>
      </w:r>
      <w:r w:rsidR="00CD4006" w:rsidRPr="00545CD0">
        <w:rPr>
          <w:rStyle w:val="Poudarek"/>
          <w:szCs w:val="20"/>
        </w:rPr>
        <w:t xml:space="preserve"> nakupa nezazidanega zemljišča ne smejo predstavljati več kakor 10 % skupnih upravičenih stroškov</w:t>
      </w:r>
      <w:r w:rsidR="00F94C5F" w:rsidRPr="00545CD0">
        <w:rPr>
          <w:rStyle w:val="Poudarek"/>
          <w:szCs w:val="20"/>
        </w:rPr>
        <w:t xml:space="preserve"> </w:t>
      </w:r>
      <w:r w:rsidR="00CD4006" w:rsidRPr="00545CD0">
        <w:rPr>
          <w:rStyle w:val="Poudarek"/>
          <w:szCs w:val="20"/>
        </w:rPr>
        <w:t xml:space="preserve">operacije; </w:t>
      </w:r>
    </w:p>
    <w:p w14:paraId="48285FF2" w14:textId="53D42961" w:rsidR="001D5206" w:rsidRPr="00545CD0" w:rsidRDefault="00CD4006" w:rsidP="001D5206">
      <w:pPr>
        <w:pStyle w:val="Style36"/>
        <w:widowControl/>
        <w:numPr>
          <w:ilvl w:val="0"/>
          <w:numId w:val="4"/>
        </w:numPr>
        <w:tabs>
          <w:tab w:val="left" w:pos="710"/>
        </w:tabs>
        <w:spacing w:line="240" w:lineRule="auto"/>
        <w:rPr>
          <w:rStyle w:val="Poudarek"/>
          <w:szCs w:val="20"/>
        </w:rPr>
      </w:pPr>
      <w:r w:rsidRPr="00545CD0">
        <w:rPr>
          <w:rStyle w:val="Poudarek"/>
          <w:szCs w:val="20"/>
        </w:rPr>
        <w:t xml:space="preserve">od sodnega cenilca oziroma izvedenca ustrezne stroke </w:t>
      </w:r>
      <w:r w:rsidR="00241897" w:rsidRPr="00545CD0">
        <w:rPr>
          <w:rStyle w:val="Poudarek"/>
          <w:szCs w:val="20"/>
        </w:rPr>
        <w:t xml:space="preserve">mora biti </w:t>
      </w:r>
      <w:r w:rsidRPr="00545CD0">
        <w:rPr>
          <w:rStyle w:val="Poudarek"/>
          <w:szCs w:val="20"/>
        </w:rPr>
        <w:t xml:space="preserve">pridobljeno potrdilo oz. poročilo, ki opredeljuje, da cena nezazidanega zemljišča ne presega tržne vrednosti in ni starejše </w:t>
      </w:r>
      <w:r w:rsidR="00144C80" w:rsidRPr="00545CD0">
        <w:rPr>
          <w:rStyle w:val="Poudarek"/>
          <w:szCs w:val="20"/>
        </w:rPr>
        <w:t xml:space="preserve">od </w:t>
      </w:r>
      <w:r w:rsidR="006E4502">
        <w:rPr>
          <w:rStyle w:val="Poudarek"/>
          <w:szCs w:val="20"/>
        </w:rPr>
        <w:t>dvanajstih</w:t>
      </w:r>
      <w:r w:rsidR="006E4502" w:rsidRPr="00545CD0">
        <w:rPr>
          <w:rStyle w:val="Poudarek"/>
          <w:szCs w:val="20"/>
        </w:rPr>
        <w:t xml:space="preserve"> </w:t>
      </w:r>
      <w:r w:rsidR="00601AEC" w:rsidRPr="00545CD0">
        <w:rPr>
          <w:rStyle w:val="Poudarek"/>
          <w:szCs w:val="20"/>
        </w:rPr>
        <w:t>mesecev</w:t>
      </w:r>
      <w:r w:rsidR="002D229D" w:rsidRPr="00545CD0">
        <w:rPr>
          <w:rStyle w:val="Poudarek"/>
          <w:szCs w:val="20"/>
        </w:rPr>
        <w:t xml:space="preserve"> od dne podpisa kupoprodajne pogodbe</w:t>
      </w:r>
      <w:r w:rsidR="001D5206">
        <w:rPr>
          <w:rStyle w:val="Poudarek"/>
          <w:szCs w:val="20"/>
        </w:rPr>
        <w:t xml:space="preserve"> (se posreduje ob uveljavljanju stroška v okviru ZZI)</w:t>
      </w:r>
      <w:r w:rsidR="001D5206" w:rsidRPr="00545CD0">
        <w:rPr>
          <w:rStyle w:val="Poudarek"/>
          <w:szCs w:val="20"/>
        </w:rPr>
        <w:t>.</w:t>
      </w:r>
    </w:p>
    <w:p w14:paraId="57E9F7E2" w14:textId="451DDA60" w:rsidR="00CD4006" w:rsidRPr="00545CD0" w:rsidRDefault="00CD4006" w:rsidP="001D5206">
      <w:pPr>
        <w:pStyle w:val="Style36"/>
        <w:widowControl/>
        <w:tabs>
          <w:tab w:val="left" w:pos="710"/>
        </w:tabs>
        <w:spacing w:line="240" w:lineRule="auto"/>
        <w:ind w:left="720" w:firstLine="0"/>
        <w:rPr>
          <w:rStyle w:val="Poudarek"/>
          <w:szCs w:val="20"/>
        </w:rPr>
      </w:pPr>
    </w:p>
    <w:p w14:paraId="45D788E5" w14:textId="77777777" w:rsidR="00CD4006" w:rsidRPr="00545CD0" w:rsidRDefault="00CD4006" w:rsidP="00545CD0">
      <w:pPr>
        <w:pStyle w:val="Style42"/>
        <w:widowControl/>
        <w:spacing w:line="240" w:lineRule="auto"/>
        <w:rPr>
          <w:sz w:val="20"/>
          <w:szCs w:val="20"/>
        </w:rPr>
      </w:pPr>
    </w:p>
    <w:p w14:paraId="78AB9354" w14:textId="79494691" w:rsidR="00CD4006" w:rsidRPr="00545CD0" w:rsidRDefault="001F617E" w:rsidP="00545CD0">
      <w:pPr>
        <w:rPr>
          <w:rStyle w:val="FontStyle58"/>
          <w:i w:val="0"/>
        </w:rPr>
      </w:pPr>
      <w:r w:rsidRPr="00545CD0">
        <w:rPr>
          <w:rStyle w:val="FontStyle58"/>
          <w:i w:val="0"/>
        </w:rPr>
        <w:t>Pri operacijah, kjer j</w:t>
      </w:r>
      <w:r w:rsidR="00CD4006" w:rsidRPr="00545CD0">
        <w:rPr>
          <w:rStyle w:val="FontStyle58"/>
          <w:i w:val="0"/>
        </w:rPr>
        <w:t xml:space="preserve">e predmet sofinanciranja tudi nakup nezazidanega zemljišča, bo </w:t>
      </w:r>
      <w:r w:rsidR="00C855AF" w:rsidRPr="00545CD0">
        <w:rPr>
          <w:rStyle w:val="FontStyle58"/>
          <w:i w:val="0"/>
        </w:rPr>
        <w:t>m</w:t>
      </w:r>
      <w:r w:rsidR="007432A1" w:rsidRPr="00545CD0">
        <w:rPr>
          <w:rStyle w:val="FontStyle58"/>
          <w:i w:val="0"/>
        </w:rPr>
        <w:t>inistrstvo</w:t>
      </w:r>
      <w:r w:rsidR="00CD4006" w:rsidRPr="00545CD0">
        <w:rPr>
          <w:rStyle w:val="FontStyle58"/>
          <w:i w:val="0"/>
        </w:rPr>
        <w:t xml:space="preserve"> pred potrditvijo zadnjega zahtevka za izplačilo</w:t>
      </w:r>
      <w:r w:rsidR="004F2F15" w:rsidRPr="00545CD0">
        <w:rPr>
          <w:rStyle w:val="FontStyle58"/>
          <w:i w:val="0"/>
        </w:rPr>
        <w:t xml:space="preserve"> (</w:t>
      </w:r>
      <w:r w:rsidR="00112B76" w:rsidRPr="00545CD0">
        <w:rPr>
          <w:rFonts w:cs="Arial"/>
          <w:szCs w:val="20"/>
        </w:rPr>
        <w:t>v nadalj</w:t>
      </w:r>
      <w:r w:rsidR="00112B76">
        <w:rPr>
          <w:rFonts w:cs="Arial"/>
          <w:szCs w:val="20"/>
        </w:rPr>
        <w:t>njem besedilu</w:t>
      </w:r>
      <w:r w:rsidR="004F2F15" w:rsidRPr="00545CD0">
        <w:rPr>
          <w:rStyle w:val="FontStyle58"/>
          <w:i w:val="0"/>
        </w:rPr>
        <w:t xml:space="preserve">: ZZI) </w:t>
      </w:r>
      <w:r w:rsidR="00CD4006" w:rsidRPr="00545CD0">
        <w:rPr>
          <w:rStyle w:val="FontStyle58"/>
          <w:i w:val="0"/>
        </w:rPr>
        <w:t xml:space="preserve">ponovno preverilo obračun deleža, ki ga predstavlja nakup nezazidanega zemljišča. V primeru, da je bil </w:t>
      </w:r>
      <w:r w:rsidR="002B496A" w:rsidRPr="00545CD0">
        <w:rPr>
          <w:rStyle w:val="FontStyle58"/>
          <w:i w:val="0"/>
        </w:rPr>
        <w:t>z</w:t>
      </w:r>
      <w:r w:rsidR="00CD4006" w:rsidRPr="00545CD0">
        <w:rPr>
          <w:rStyle w:val="FontStyle58"/>
          <w:i w:val="0"/>
        </w:rPr>
        <w:t xml:space="preserve"> </w:t>
      </w:r>
      <w:r w:rsidR="00A035BC" w:rsidRPr="00545CD0">
        <w:rPr>
          <w:rStyle w:val="FontStyle58"/>
          <w:i w:val="0"/>
        </w:rPr>
        <w:t>ZZI</w:t>
      </w:r>
      <w:r w:rsidR="00CD4006" w:rsidRPr="00545CD0">
        <w:rPr>
          <w:rStyle w:val="FontStyle58"/>
          <w:i w:val="0"/>
        </w:rPr>
        <w:t xml:space="preserve"> uveljavljen previsok delež </w:t>
      </w:r>
      <w:r w:rsidR="001D5206">
        <w:rPr>
          <w:rStyle w:val="FontStyle58"/>
          <w:i w:val="0"/>
        </w:rPr>
        <w:t xml:space="preserve">upravičenih stroškov </w:t>
      </w:r>
      <w:r w:rsidR="00CD4006" w:rsidRPr="00545CD0">
        <w:rPr>
          <w:rStyle w:val="FontStyle58"/>
          <w:i w:val="0"/>
        </w:rPr>
        <w:t>za nakup nezazidanega zemljišča, se bo zahtevalo vra</w:t>
      </w:r>
      <w:r w:rsidR="004F2F15" w:rsidRPr="00545CD0">
        <w:rPr>
          <w:rStyle w:val="FontStyle58"/>
          <w:i w:val="0"/>
        </w:rPr>
        <w:t xml:space="preserve">čilo preveč izplačanih sredstev oz. </w:t>
      </w:r>
      <w:r w:rsidR="00C67644" w:rsidRPr="00545CD0">
        <w:rPr>
          <w:rStyle w:val="FontStyle58"/>
          <w:i w:val="0"/>
        </w:rPr>
        <w:t>bo upraviče</w:t>
      </w:r>
      <w:r w:rsidR="00E83983" w:rsidRPr="00545CD0">
        <w:rPr>
          <w:rStyle w:val="FontStyle58"/>
          <w:i w:val="0"/>
        </w:rPr>
        <w:t>nec pozvan, da ustrezno zmanjša</w:t>
      </w:r>
      <w:r w:rsidR="00C67644" w:rsidRPr="00545CD0">
        <w:rPr>
          <w:rStyle w:val="FontStyle58"/>
          <w:i w:val="0"/>
        </w:rPr>
        <w:t xml:space="preserve"> zadnji</w:t>
      </w:r>
      <w:r w:rsidR="004F2F15" w:rsidRPr="00545CD0">
        <w:rPr>
          <w:rStyle w:val="FontStyle58"/>
          <w:i w:val="0"/>
        </w:rPr>
        <w:t xml:space="preserve"> ZZI.</w:t>
      </w:r>
    </w:p>
    <w:p w14:paraId="693FEB0F" w14:textId="77777777" w:rsidR="00CD4006" w:rsidRPr="00545CD0" w:rsidRDefault="00CD4006" w:rsidP="00545CD0">
      <w:pPr>
        <w:pStyle w:val="Style34"/>
        <w:widowControl/>
        <w:spacing w:line="240" w:lineRule="auto"/>
        <w:rPr>
          <w:rStyle w:val="FontStyle52"/>
          <w:b/>
        </w:rPr>
      </w:pPr>
    </w:p>
    <w:p w14:paraId="54298DDE" w14:textId="0A9D5B07" w:rsidR="00CD4006" w:rsidRDefault="00CD4006" w:rsidP="00F86C65">
      <w:pPr>
        <w:rPr>
          <w:rStyle w:val="FontStyle58"/>
          <w:i w:val="0"/>
          <w:u w:val="single"/>
        </w:rPr>
      </w:pPr>
      <w:r w:rsidRPr="00545CD0">
        <w:rPr>
          <w:rStyle w:val="FontStyle52"/>
          <w:u w:val="single"/>
        </w:rPr>
        <w:t xml:space="preserve">Davek </w:t>
      </w:r>
      <w:r w:rsidRPr="00545CD0">
        <w:rPr>
          <w:rStyle w:val="FontStyle58"/>
          <w:i w:val="0"/>
          <w:u w:val="single"/>
        </w:rPr>
        <w:t xml:space="preserve">na </w:t>
      </w:r>
      <w:r w:rsidR="00C37A6E" w:rsidRPr="00545CD0">
        <w:rPr>
          <w:rStyle w:val="FontStyle58"/>
          <w:i w:val="0"/>
          <w:u w:val="single"/>
        </w:rPr>
        <w:t xml:space="preserve">dodano vrednost, </w:t>
      </w:r>
      <w:r w:rsidR="00F86C65">
        <w:rPr>
          <w:rStyle w:val="FontStyle58"/>
          <w:i w:val="0"/>
          <w:u w:val="single"/>
        </w:rPr>
        <w:t>d</w:t>
      </w:r>
      <w:r w:rsidR="00F86C65" w:rsidRPr="00F86C65">
        <w:rPr>
          <w:rStyle w:val="FontStyle58"/>
          <w:i w:val="0"/>
          <w:u w:val="single"/>
        </w:rPr>
        <w:t>avek na promet z nepremičninami, stroški posredovanja, tj. nepremičninskega agenta, stroški notarja</w:t>
      </w:r>
      <w:r w:rsidR="00F86C65">
        <w:rPr>
          <w:rStyle w:val="FontStyle58"/>
          <w:i w:val="0"/>
          <w:u w:val="single"/>
        </w:rPr>
        <w:t xml:space="preserve"> </w:t>
      </w:r>
      <w:r w:rsidR="00F86C65" w:rsidRPr="00F86C65">
        <w:rPr>
          <w:rStyle w:val="FontStyle58"/>
          <w:i w:val="0"/>
          <w:u w:val="single"/>
        </w:rPr>
        <w:t>in odvetnika, drugi stroški pravnih storitev, stroški geometra ter stroški vpisa v zemljiško knjigo in</w:t>
      </w:r>
      <w:r w:rsidR="00F86C65">
        <w:rPr>
          <w:rStyle w:val="FontStyle58"/>
          <w:i w:val="0"/>
          <w:u w:val="single"/>
        </w:rPr>
        <w:t xml:space="preserve"> </w:t>
      </w:r>
      <w:r w:rsidR="00F86C65" w:rsidRPr="00F86C65">
        <w:rPr>
          <w:rStyle w:val="FontStyle58"/>
          <w:i w:val="0"/>
          <w:u w:val="single"/>
        </w:rPr>
        <w:t>kataster stavb in zemljišč niso upravičen strošek.</w:t>
      </w:r>
    </w:p>
    <w:p w14:paraId="5B485177" w14:textId="30CF060F" w:rsidR="009504E5" w:rsidRPr="00545CD0" w:rsidRDefault="009504E5" w:rsidP="006B3C29">
      <w:pPr>
        <w:pStyle w:val="Style36"/>
        <w:widowControl/>
        <w:tabs>
          <w:tab w:val="left" w:pos="706"/>
        </w:tabs>
        <w:spacing w:line="240" w:lineRule="auto"/>
        <w:ind w:firstLine="0"/>
        <w:rPr>
          <w:rStyle w:val="Poudarek"/>
          <w:szCs w:val="20"/>
        </w:rPr>
      </w:pPr>
    </w:p>
    <w:p w14:paraId="44633A4A" w14:textId="21F342E7" w:rsidR="00D72DC3" w:rsidRPr="00545CD0" w:rsidRDefault="00D72DC3" w:rsidP="00545CD0">
      <w:pPr>
        <w:pStyle w:val="Naslov3"/>
        <w:rPr>
          <w:szCs w:val="20"/>
          <w:lang w:val="sl-SI"/>
        </w:rPr>
      </w:pPr>
      <w:bookmarkStart w:id="11" w:name="_Toc104873596"/>
      <w:r w:rsidRPr="00545CD0">
        <w:rPr>
          <w:szCs w:val="20"/>
          <w:lang w:val="sl-SI"/>
        </w:rPr>
        <w:t>Stroški informiranja in komuniciranja</w:t>
      </w:r>
      <w:bookmarkEnd w:id="11"/>
    </w:p>
    <w:p w14:paraId="2DBFFC81" w14:textId="77777777" w:rsidR="00301FB6" w:rsidRPr="00545CD0" w:rsidRDefault="00301FB6" w:rsidP="00545CD0">
      <w:pPr>
        <w:rPr>
          <w:rFonts w:cs="Arial"/>
          <w:szCs w:val="20"/>
          <w:lang w:bidi="en-US"/>
        </w:rPr>
      </w:pPr>
    </w:p>
    <w:p w14:paraId="54F18DCD" w14:textId="057D662C" w:rsidR="0076103A" w:rsidRPr="00545CD0" w:rsidRDefault="0076103A" w:rsidP="00545CD0">
      <w:pPr>
        <w:rPr>
          <w:rFonts w:cs="Arial"/>
          <w:szCs w:val="20"/>
          <w:lang w:bidi="en-US"/>
        </w:rPr>
      </w:pPr>
      <w:r w:rsidRPr="00545CD0">
        <w:rPr>
          <w:rFonts w:cs="Arial"/>
          <w:szCs w:val="20"/>
          <w:lang w:bidi="en-US"/>
        </w:rPr>
        <w:t>Med stroški informiranja in komuniciranja ter operacijo mora obstajati neposredna povezava.</w:t>
      </w:r>
    </w:p>
    <w:p w14:paraId="11FB484C" w14:textId="77777777" w:rsidR="001F617E" w:rsidRPr="00545CD0" w:rsidRDefault="001F617E" w:rsidP="00545CD0">
      <w:pPr>
        <w:pStyle w:val="Style11"/>
        <w:widowControl/>
        <w:rPr>
          <w:rStyle w:val="FontStyle52"/>
        </w:rPr>
      </w:pPr>
    </w:p>
    <w:p w14:paraId="7B2E4F48" w14:textId="3661A1FD" w:rsidR="006C4726" w:rsidRPr="00545CD0" w:rsidRDefault="00241897" w:rsidP="00545CD0">
      <w:pPr>
        <w:pStyle w:val="Style11"/>
        <w:widowControl/>
        <w:rPr>
          <w:rStyle w:val="Poudarek"/>
          <w:iCs w:val="0"/>
          <w:szCs w:val="20"/>
        </w:rPr>
      </w:pPr>
      <w:r w:rsidRPr="00545CD0">
        <w:rPr>
          <w:rStyle w:val="FontStyle52"/>
        </w:rPr>
        <w:t>U</w:t>
      </w:r>
      <w:r w:rsidR="00E837EA" w:rsidRPr="00545CD0">
        <w:rPr>
          <w:rStyle w:val="FontStyle52"/>
        </w:rPr>
        <w:t>pravičeni</w:t>
      </w:r>
      <w:r w:rsidR="00A83472" w:rsidRPr="00545CD0">
        <w:rPr>
          <w:rStyle w:val="FontStyle52"/>
        </w:rPr>
        <w:t xml:space="preserve"> strošk</w:t>
      </w:r>
      <w:r w:rsidR="00E837EA" w:rsidRPr="00545CD0">
        <w:rPr>
          <w:rStyle w:val="FontStyle52"/>
        </w:rPr>
        <w:t xml:space="preserve">i </w:t>
      </w:r>
      <w:r w:rsidR="00DF639B" w:rsidRPr="00545CD0">
        <w:rPr>
          <w:rStyle w:val="FontStyle52"/>
        </w:rPr>
        <w:t>informiranja in komuniciranja</w:t>
      </w:r>
      <w:r w:rsidR="00E837EA" w:rsidRPr="00545CD0">
        <w:rPr>
          <w:rStyle w:val="FontStyle52"/>
        </w:rPr>
        <w:t xml:space="preserve"> so</w:t>
      </w:r>
      <w:r w:rsidR="00DF639B" w:rsidRPr="00545CD0">
        <w:rPr>
          <w:rStyle w:val="Poudarek"/>
          <w:szCs w:val="20"/>
        </w:rPr>
        <w:t>:</w:t>
      </w:r>
    </w:p>
    <w:p w14:paraId="15CAD063" w14:textId="77777777" w:rsidR="00A83472" w:rsidRPr="00545CD0" w:rsidRDefault="00A83472" w:rsidP="00545CD0">
      <w:pPr>
        <w:pStyle w:val="Style36"/>
        <w:widowControl/>
        <w:numPr>
          <w:ilvl w:val="0"/>
          <w:numId w:val="5"/>
        </w:numPr>
        <w:tabs>
          <w:tab w:val="left" w:pos="701"/>
        </w:tabs>
        <w:spacing w:line="240" w:lineRule="auto"/>
        <w:rPr>
          <w:rStyle w:val="Poudarek"/>
          <w:szCs w:val="20"/>
        </w:rPr>
      </w:pPr>
      <w:r w:rsidRPr="00545CD0">
        <w:rPr>
          <w:rStyle w:val="Poudarek"/>
          <w:szCs w:val="20"/>
        </w:rPr>
        <w:t>stroški izdelave ali nadgradnje spletnih strani;</w:t>
      </w:r>
    </w:p>
    <w:p w14:paraId="20A9231C" w14:textId="77777777" w:rsidR="00A83472" w:rsidRPr="00545CD0" w:rsidRDefault="00A83472" w:rsidP="00545CD0">
      <w:pPr>
        <w:pStyle w:val="Style36"/>
        <w:widowControl/>
        <w:numPr>
          <w:ilvl w:val="0"/>
          <w:numId w:val="5"/>
        </w:numPr>
        <w:tabs>
          <w:tab w:val="left" w:pos="701"/>
        </w:tabs>
        <w:spacing w:line="240" w:lineRule="auto"/>
        <w:rPr>
          <w:rStyle w:val="Poudarek"/>
          <w:szCs w:val="20"/>
        </w:rPr>
      </w:pPr>
      <w:r w:rsidRPr="00545CD0">
        <w:rPr>
          <w:rStyle w:val="Poudarek"/>
          <w:szCs w:val="20"/>
        </w:rPr>
        <w:t>stroški oglaševalskih storitev in stroški objav;</w:t>
      </w:r>
    </w:p>
    <w:p w14:paraId="142C4F7F" w14:textId="77777777" w:rsidR="00A83472" w:rsidRPr="00545CD0" w:rsidRDefault="00A83472" w:rsidP="00545CD0">
      <w:pPr>
        <w:pStyle w:val="Style36"/>
        <w:widowControl/>
        <w:numPr>
          <w:ilvl w:val="0"/>
          <w:numId w:val="5"/>
        </w:numPr>
        <w:tabs>
          <w:tab w:val="left" w:pos="701"/>
        </w:tabs>
        <w:spacing w:line="240" w:lineRule="auto"/>
        <w:rPr>
          <w:rStyle w:val="Poudarek"/>
          <w:szCs w:val="20"/>
        </w:rPr>
      </w:pPr>
      <w:r w:rsidRPr="00545CD0">
        <w:rPr>
          <w:rStyle w:val="Poudarek"/>
          <w:szCs w:val="20"/>
        </w:rPr>
        <w:t>stroški oblikovanja, priprave na tisk, tiska in dostave gradiv;</w:t>
      </w:r>
    </w:p>
    <w:p w14:paraId="3EBEF512" w14:textId="77777777" w:rsidR="00903A60" w:rsidRPr="00545CD0" w:rsidRDefault="00A83472" w:rsidP="00545CD0">
      <w:pPr>
        <w:pStyle w:val="Style36"/>
        <w:widowControl/>
        <w:numPr>
          <w:ilvl w:val="0"/>
          <w:numId w:val="5"/>
        </w:numPr>
        <w:tabs>
          <w:tab w:val="left" w:pos="701"/>
        </w:tabs>
        <w:spacing w:line="240" w:lineRule="auto"/>
        <w:rPr>
          <w:rStyle w:val="Poudarek"/>
          <w:szCs w:val="20"/>
        </w:rPr>
      </w:pPr>
      <w:r w:rsidRPr="00545CD0">
        <w:rPr>
          <w:rStyle w:val="Poudarek"/>
          <w:szCs w:val="20"/>
        </w:rPr>
        <w:t>stroški zaračunljive tiskovine</w:t>
      </w:r>
      <w:r w:rsidR="00903A60" w:rsidRPr="00545CD0">
        <w:rPr>
          <w:rStyle w:val="Poudarek"/>
          <w:szCs w:val="20"/>
        </w:rPr>
        <w:t>;</w:t>
      </w:r>
    </w:p>
    <w:p w14:paraId="3FED358D" w14:textId="35F7A346" w:rsidR="00A83472" w:rsidRPr="00545CD0" w:rsidRDefault="00903A60" w:rsidP="00545CD0">
      <w:pPr>
        <w:pStyle w:val="Style36"/>
        <w:widowControl/>
        <w:numPr>
          <w:ilvl w:val="0"/>
          <w:numId w:val="5"/>
        </w:numPr>
        <w:tabs>
          <w:tab w:val="left" w:pos="701"/>
        </w:tabs>
        <w:spacing w:line="240" w:lineRule="auto"/>
        <w:rPr>
          <w:rStyle w:val="Poudarek"/>
          <w:rFonts w:eastAsia="Calibri" w:cs="Times New Roman"/>
          <w:szCs w:val="20"/>
          <w:lang w:eastAsia="en-US"/>
        </w:rPr>
      </w:pPr>
      <w:r w:rsidRPr="00545CD0">
        <w:rPr>
          <w:rStyle w:val="Poudarek"/>
          <w:szCs w:val="20"/>
        </w:rPr>
        <w:t>stroški izdelave in postavitve označevalnih plakatov, začasnih ali stalnih panojev.</w:t>
      </w:r>
    </w:p>
    <w:p w14:paraId="006A1D6C" w14:textId="77777777" w:rsidR="009504E5" w:rsidRPr="00545CD0" w:rsidRDefault="009504E5" w:rsidP="00545CD0">
      <w:pPr>
        <w:rPr>
          <w:rFonts w:cs="Arial"/>
          <w:szCs w:val="20"/>
          <w:lang w:bidi="en-US"/>
        </w:rPr>
      </w:pPr>
    </w:p>
    <w:p w14:paraId="179A73D3" w14:textId="77777777" w:rsidR="00C37A6E" w:rsidRPr="00545CD0"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 ni upravičen strošek.</w:t>
      </w:r>
    </w:p>
    <w:p w14:paraId="115A67E5" w14:textId="1A6AD875" w:rsidR="00934CF5" w:rsidRPr="00545CD0" w:rsidRDefault="00934CF5" w:rsidP="00545CD0">
      <w:pPr>
        <w:rPr>
          <w:rFonts w:cs="Arial"/>
          <w:szCs w:val="20"/>
          <w:lang w:bidi="en-US"/>
        </w:rPr>
      </w:pPr>
    </w:p>
    <w:p w14:paraId="63AC106D" w14:textId="5F5BEA6F" w:rsidR="00D72DC3" w:rsidRPr="00545CD0" w:rsidRDefault="00D72DC3" w:rsidP="00545CD0">
      <w:pPr>
        <w:pStyle w:val="Naslov3"/>
        <w:rPr>
          <w:szCs w:val="20"/>
          <w:lang w:val="sl-SI"/>
        </w:rPr>
      </w:pPr>
      <w:bookmarkStart w:id="12" w:name="_Toc104873597"/>
      <w:r w:rsidRPr="00545CD0">
        <w:rPr>
          <w:szCs w:val="20"/>
          <w:lang w:val="sl-SI"/>
        </w:rPr>
        <w:t>Stroški storitev zunanjih izvajalcev</w:t>
      </w:r>
      <w:bookmarkEnd w:id="12"/>
    </w:p>
    <w:p w14:paraId="5AFF1D42" w14:textId="77777777" w:rsidR="00D72DC3" w:rsidRPr="00545CD0" w:rsidRDefault="00D72DC3" w:rsidP="00545CD0">
      <w:pPr>
        <w:rPr>
          <w:rFonts w:cs="Arial"/>
          <w:szCs w:val="20"/>
          <w:lang w:bidi="en-US"/>
        </w:rPr>
      </w:pPr>
    </w:p>
    <w:p w14:paraId="081249E4" w14:textId="77777777" w:rsidR="00A83472" w:rsidRPr="00545CD0" w:rsidRDefault="00A83472" w:rsidP="00545CD0">
      <w:pPr>
        <w:rPr>
          <w:rStyle w:val="FontStyle60"/>
          <w:b w:val="0"/>
          <w:sz w:val="20"/>
          <w:szCs w:val="20"/>
        </w:rPr>
      </w:pPr>
      <w:r w:rsidRPr="00545CD0">
        <w:rPr>
          <w:rStyle w:val="FontStyle60"/>
          <w:b w:val="0"/>
          <w:sz w:val="20"/>
          <w:szCs w:val="20"/>
        </w:rPr>
        <w:t>Pogoji upravičenosti:</w:t>
      </w:r>
    </w:p>
    <w:p w14:paraId="40A96C4C" w14:textId="29A2C076" w:rsidR="00A83472" w:rsidRPr="00545CD0" w:rsidRDefault="00A83472" w:rsidP="00545CD0">
      <w:pPr>
        <w:rPr>
          <w:rStyle w:val="FontStyle52"/>
        </w:rPr>
      </w:pPr>
      <w:r w:rsidRPr="00545CD0">
        <w:rPr>
          <w:rStyle w:val="FontStyle52"/>
        </w:rPr>
        <w:t xml:space="preserve">Ta vrsta stroškov vsebuje stroške storitev, ki jih izvedejo zunanji izvajalci v okviru operacije in so potrebni za </w:t>
      </w:r>
      <w:r w:rsidR="00D26083" w:rsidRPr="00545CD0">
        <w:rPr>
          <w:rStyle w:val="FontStyle52"/>
        </w:rPr>
        <w:t xml:space="preserve">izvedbo </w:t>
      </w:r>
      <w:r w:rsidRPr="00545CD0">
        <w:rPr>
          <w:rStyle w:val="FontStyle52"/>
        </w:rPr>
        <w:t>operacij</w:t>
      </w:r>
      <w:r w:rsidR="00D26083" w:rsidRPr="00545CD0">
        <w:rPr>
          <w:rStyle w:val="FontStyle52"/>
        </w:rPr>
        <w:t>e</w:t>
      </w:r>
      <w:r w:rsidRPr="00545CD0">
        <w:rPr>
          <w:rStyle w:val="FontStyle52"/>
        </w:rPr>
        <w:t xml:space="preserve">. </w:t>
      </w:r>
    </w:p>
    <w:p w14:paraId="4D96F44F" w14:textId="77777777" w:rsidR="009E278C" w:rsidRPr="00545CD0" w:rsidRDefault="009E278C" w:rsidP="00545CD0">
      <w:pPr>
        <w:rPr>
          <w:rStyle w:val="FontStyle52"/>
        </w:rPr>
      </w:pPr>
    </w:p>
    <w:p w14:paraId="5991CEAF" w14:textId="77777777" w:rsidR="00392C76" w:rsidRPr="00545CD0" w:rsidRDefault="00A83472" w:rsidP="00545CD0">
      <w:pPr>
        <w:pStyle w:val="Style36"/>
        <w:widowControl/>
        <w:tabs>
          <w:tab w:val="left" w:pos="706"/>
        </w:tabs>
        <w:spacing w:line="240" w:lineRule="auto"/>
        <w:ind w:firstLine="0"/>
        <w:rPr>
          <w:rStyle w:val="FontStyle52"/>
        </w:rPr>
      </w:pPr>
      <w:r w:rsidRPr="00545CD0">
        <w:rPr>
          <w:rStyle w:val="FontStyle52"/>
        </w:rPr>
        <w:t>Delo zunanjih izvajalcev ne more biti opredeljeno kot pavšalno plačilo v odstotku celotnih stroškov operacije oziroma posameznih dejavnosti.</w:t>
      </w:r>
      <w:r w:rsidR="00392C76" w:rsidRPr="00545CD0">
        <w:rPr>
          <w:rStyle w:val="FontStyle52"/>
        </w:rPr>
        <w:t xml:space="preserve"> </w:t>
      </w:r>
    </w:p>
    <w:p w14:paraId="33275C68" w14:textId="77777777" w:rsidR="009E278C" w:rsidRPr="00545CD0" w:rsidRDefault="009E278C" w:rsidP="00545CD0">
      <w:pPr>
        <w:rPr>
          <w:rStyle w:val="FontStyle52"/>
        </w:rPr>
      </w:pPr>
    </w:p>
    <w:p w14:paraId="7757BDFE" w14:textId="35D3AA92" w:rsidR="00A83472" w:rsidRPr="00545CD0" w:rsidRDefault="00E837EA" w:rsidP="00545CD0">
      <w:pPr>
        <w:rPr>
          <w:rStyle w:val="FontStyle52"/>
        </w:rPr>
      </w:pPr>
      <w:r w:rsidRPr="00545CD0">
        <w:rPr>
          <w:rStyle w:val="FontStyle52"/>
        </w:rPr>
        <w:t>Upravičeni so s</w:t>
      </w:r>
      <w:r w:rsidR="00A83472" w:rsidRPr="00545CD0">
        <w:rPr>
          <w:rStyle w:val="FontStyle52"/>
        </w:rPr>
        <w:t xml:space="preserve">troški, ki se nanašajo na vsebino </w:t>
      </w:r>
      <w:r w:rsidRPr="00545CD0">
        <w:rPr>
          <w:rStyle w:val="FontStyle52"/>
        </w:rPr>
        <w:t>operacije</w:t>
      </w:r>
      <w:r w:rsidR="00A83472" w:rsidRPr="00545CD0">
        <w:rPr>
          <w:rStyle w:val="FontStyle52"/>
        </w:rPr>
        <w:t xml:space="preserve"> in ki jih upravičencu zagotavljajo tretje osebe, </w:t>
      </w:r>
      <w:r w:rsidRPr="00545CD0">
        <w:rPr>
          <w:rStyle w:val="FontStyle52"/>
        </w:rPr>
        <w:t>kadar so ti stroški</w:t>
      </w:r>
      <w:r w:rsidR="009E278C" w:rsidRPr="00545CD0">
        <w:rPr>
          <w:rStyle w:val="FontStyle52"/>
        </w:rPr>
        <w:t xml:space="preserve"> v skladu z namenom in ciljem operacije</w:t>
      </w:r>
      <w:r w:rsidRPr="00545CD0">
        <w:rPr>
          <w:rStyle w:val="FontStyle52"/>
        </w:rPr>
        <w:t>. Ti stroški so:</w:t>
      </w:r>
    </w:p>
    <w:p w14:paraId="7C20B474" w14:textId="1570760A" w:rsidR="00A83472" w:rsidRPr="00545CD0" w:rsidRDefault="00E837EA" w:rsidP="00545CD0">
      <w:pPr>
        <w:pStyle w:val="Style18"/>
        <w:widowControl/>
        <w:numPr>
          <w:ilvl w:val="0"/>
          <w:numId w:val="6"/>
        </w:numPr>
        <w:spacing w:line="240" w:lineRule="auto"/>
        <w:ind w:left="709"/>
        <w:rPr>
          <w:rStyle w:val="Poudarek"/>
          <w:szCs w:val="20"/>
        </w:rPr>
      </w:pPr>
      <w:r w:rsidRPr="00545CD0">
        <w:rPr>
          <w:rStyle w:val="Poudarek"/>
          <w:szCs w:val="20"/>
        </w:rPr>
        <w:t>stroški svetovalnih in nadzornih storit</w:t>
      </w:r>
      <w:r w:rsidR="00A83472" w:rsidRPr="00545CD0">
        <w:rPr>
          <w:rStyle w:val="Poudarek"/>
          <w:szCs w:val="20"/>
        </w:rPr>
        <w:t>e</w:t>
      </w:r>
      <w:r w:rsidRPr="00545CD0">
        <w:rPr>
          <w:rStyle w:val="Poudarek"/>
          <w:szCs w:val="20"/>
        </w:rPr>
        <w:t>v</w:t>
      </w:r>
      <w:r w:rsidR="00A83472" w:rsidRPr="00545CD0">
        <w:rPr>
          <w:rStyle w:val="Poudarek"/>
          <w:szCs w:val="20"/>
        </w:rPr>
        <w:t xml:space="preserve"> (pravno, finančno, trženjsko, ipd. svetovanje, storitve inženiringa);</w:t>
      </w:r>
    </w:p>
    <w:p w14:paraId="0DB7B7A9" w14:textId="00C1EEB4" w:rsidR="00A83472" w:rsidRPr="00545CD0" w:rsidRDefault="00E837EA" w:rsidP="00545CD0">
      <w:pPr>
        <w:pStyle w:val="Style36"/>
        <w:widowControl/>
        <w:numPr>
          <w:ilvl w:val="0"/>
          <w:numId w:val="6"/>
        </w:numPr>
        <w:tabs>
          <w:tab w:val="left" w:pos="696"/>
        </w:tabs>
        <w:spacing w:line="240" w:lineRule="auto"/>
        <w:ind w:left="709"/>
        <w:rPr>
          <w:rStyle w:val="Poudarek"/>
          <w:szCs w:val="20"/>
        </w:rPr>
      </w:pPr>
      <w:r w:rsidRPr="00545CD0">
        <w:rPr>
          <w:rStyle w:val="Poudarek"/>
          <w:szCs w:val="20"/>
        </w:rPr>
        <w:t>stroški izdelave študij</w:t>
      </w:r>
      <w:r w:rsidR="00A83472" w:rsidRPr="00545CD0">
        <w:rPr>
          <w:rStyle w:val="Poudarek"/>
          <w:szCs w:val="20"/>
        </w:rPr>
        <w:t xml:space="preserve"> o iz</w:t>
      </w:r>
      <w:r w:rsidRPr="00545CD0">
        <w:rPr>
          <w:rStyle w:val="Poudarek"/>
          <w:szCs w:val="20"/>
        </w:rPr>
        <w:t>vedljivosti projektov, projektne in investicijske</w:t>
      </w:r>
      <w:r w:rsidR="0072480A" w:rsidRPr="00545CD0">
        <w:rPr>
          <w:rStyle w:val="Poudarek"/>
          <w:szCs w:val="20"/>
        </w:rPr>
        <w:t xml:space="preserve"> </w:t>
      </w:r>
      <w:r w:rsidR="00A83472" w:rsidRPr="00545CD0">
        <w:rPr>
          <w:rStyle w:val="Poudarek"/>
          <w:szCs w:val="20"/>
        </w:rPr>
        <w:t>dokumentacij</w:t>
      </w:r>
      <w:r w:rsidRPr="00545CD0">
        <w:rPr>
          <w:rStyle w:val="Poudarek"/>
          <w:szCs w:val="20"/>
        </w:rPr>
        <w:t>e</w:t>
      </w:r>
      <w:r w:rsidR="00A83472" w:rsidRPr="00545CD0">
        <w:rPr>
          <w:rStyle w:val="Poudarek"/>
          <w:szCs w:val="20"/>
        </w:rPr>
        <w:t>, nadzor</w:t>
      </w:r>
      <w:r w:rsidR="00713BFD" w:rsidRPr="00545CD0">
        <w:rPr>
          <w:rStyle w:val="Poudarek"/>
          <w:szCs w:val="20"/>
        </w:rPr>
        <w:t>a in investicijskega</w:t>
      </w:r>
      <w:r w:rsidR="00A83472" w:rsidRPr="00545CD0">
        <w:rPr>
          <w:rStyle w:val="Poudarek"/>
          <w:szCs w:val="20"/>
        </w:rPr>
        <w:t xml:space="preserve"> inženiring</w:t>
      </w:r>
      <w:r w:rsidR="00713BFD" w:rsidRPr="00545CD0">
        <w:rPr>
          <w:rStyle w:val="Poudarek"/>
          <w:szCs w:val="20"/>
        </w:rPr>
        <w:t>a</w:t>
      </w:r>
      <w:r w:rsidR="00A83472" w:rsidRPr="00545CD0">
        <w:rPr>
          <w:rStyle w:val="Poudarek"/>
          <w:szCs w:val="20"/>
        </w:rPr>
        <w:t xml:space="preserve"> (po </w:t>
      </w:r>
      <w:proofErr w:type="spellStart"/>
      <w:r w:rsidR="00A83472" w:rsidRPr="00545CD0">
        <w:rPr>
          <w:rStyle w:val="Poudarek"/>
          <w:szCs w:val="20"/>
        </w:rPr>
        <w:t>podjemni</w:t>
      </w:r>
      <w:proofErr w:type="spellEnd"/>
      <w:r w:rsidR="00A83472" w:rsidRPr="00545CD0">
        <w:rPr>
          <w:rStyle w:val="Poudarek"/>
          <w:szCs w:val="20"/>
        </w:rPr>
        <w:t xml:space="preserve"> pogodbi oz. postopku </w:t>
      </w:r>
      <w:r w:rsidR="003A7334" w:rsidRPr="00545CD0">
        <w:rPr>
          <w:rStyle w:val="Poudarek"/>
          <w:szCs w:val="20"/>
        </w:rPr>
        <w:t>po velja</w:t>
      </w:r>
      <w:r w:rsidR="006B3C29">
        <w:rPr>
          <w:rStyle w:val="Poudarek"/>
          <w:szCs w:val="20"/>
        </w:rPr>
        <w:t xml:space="preserve">vnem Zakonu o javnem naročanju: </w:t>
      </w:r>
      <w:r w:rsidR="003A7334" w:rsidRPr="00545CD0">
        <w:rPr>
          <w:rStyle w:val="Poudarek"/>
          <w:szCs w:val="20"/>
        </w:rPr>
        <w:t>ZJN-3);</w:t>
      </w:r>
    </w:p>
    <w:p w14:paraId="464CD22E" w14:textId="0A9A2290" w:rsidR="00A83472" w:rsidRPr="00545CD0" w:rsidRDefault="00A83472" w:rsidP="00545CD0">
      <w:pPr>
        <w:pStyle w:val="Style36"/>
        <w:widowControl/>
        <w:numPr>
          <w:ilvl w:val="0"/>
          <w:numId w:val="6"/>
        </w:numPr>
        <w:tabs>
          <w:tab w:val="left" w:pos="696"/>
        </w:tabs>
        <w:spacing w:line="240" w:lineRule="auto"/>
        <w:ind w:left="709"/>
        <w:rPr>
          <w:rStyle w:val="Poudarek"/>
          <w:szCs w:val="20"/>
        </w:rPr>
      </w:pPr>
      <w:r w:rsidRPr="00545CD0">
        <w:rPr>
          <w:rStyle w:val="Poudarek"/>
          <w:szCs w:val="20"/>
        </w:rPr>
        <w:t>s</w:t>
      </w:r>
      <w:r w:rsidR="00713BFD" w:rsidRPr="00545CD0">
        <w:rPr>
          <w:rStyle w:val="Poudarek"/>
          <w:szCs w:val="20"/>
        </w:rPr>
        <w:t>troški storit</w:t>
      </w:r>
      <w:r w:rsidRPr="00545CD0">
        <w:rPr>
          <w:rStyle w:val="Poudarek"/>
          <w:szCs w:val="20"/>
        </w:rPr>
        <w:t>e</w:t>
      </w:r>
      <w:r w:rsidR="00713BFD" w:rsidRPr="00545CD0">
        <w:rPr>
          <w:rStyle w:val="Poudarek"/>
          <w:szCs w:val="20"/>
        </w:rPr>
        <w:t>v</w:t>
      </w:r>
      <w:r w:rsidRPr="00545CD0">
        <w:rPr>
          <w:rStyle w:val="Poudarek"/>
          <w:szCs w:val="20"/>
        </w:rPr>
        <w:t xml:space="preserve"> izdelave študij, raziskav, vrednotenj, ocen, strokovnih mnenj in poročil.</w:t>
      </w:r>
    </w:p>
    <w:p w14:paraId="65BD654B" w14:textId="5F407882" w:rsidR="00C37A6E" w:rsidRDefault="00C37A6E" w:rsidP="00545CD0">
      <w:pPr>
        <w:rPr>
          <w:rStyle w:val="FontStyle58"/>
          <w:i w:val="0"/>
          <w:u w:val="single"/>
        </w:rPr>
      </w:pPr>
      <w:r w:rsidRPr="00545CD0">
        <w:rPr>
          <w:rStyle w:val="FontStyle52"/>
          <w:u w:val="single"/>
        </w:rPr>
        <w:lastRenderedPageBreak/>
        <w:t xml:space="preserve">Davek </w:t>
      </w:r>
      <w:r w:rsidRPr="00545CD0">
        <w:rPr>
          <w:rStyle w:val="FontStyle58"/>
          <w:i w:val="0"/>
          <w:u w:val="single"/>
        </w:rPr>
        <w:t>na dodano vrednost</w:t>
      </w:r>
      <w:r w:rsidR="00E837EA" w:rsidRPr="00545CD0">
        <w:rPr>
          <w:rStyle w:val="FontStyle58"/>
          <w:i w:val="0"/>
          <w:u w:val="single"/>
        </w:rPr>
        <w:t xml:space="preserve"> in stroški izdelave </w:t>
      </w:r>
      <w:r w:rsidR="00E837EA" w:rsidRPr="00545CD0">
        <w:rPr>
          <w:rStyle w:val="Poudarek"/>
          <w:rFonts w:cs="Arial"/>
          <w:szCs w:val="20"/>
          <w:u w:val="single"/>
        </w:rPr>
        <w:t>dokumenta identifikacije investicijskega projekta</w:t>
      </w:r>
      <w:r w:rsidR="00E837EA" w:rsidRPr="00545CD0">
        <w:rPr>
          <w:rStyle w:val="FontStyle58"/>
          <w:i w:val="0"/>
          <w:u w:val="single"/>
        </w:rPr>
        <w:t xml:space="preserve"> (DIIP)</w:t>
      </w:r>
      <w:r w:rsidRPr="00545CD0">
        <w:rPr>
          <w:rStyle w:val="FontStyle58"/>
          <w:i w:val="0"/>
          <w:u w:val="single"/>
        </w:rPr>
        <w:t xml:space="preserve"> ni</w:t>
      </w:r>
      <w:r w:rsidR="00E837EA" w:rsidRPr="00545CD0">
        <w:rPr>
          <w:rStyle w:val="FontStyle58"/>
          <w:i w:val="0"/>
          <w:u w:val="single"/>
        </w:rPr>
        <w:t>so</w:t>
      </w:r>
      <w:r w:rsidRPr="00545CD0">
        <w:rPr>
          <w:rStyle w:val="FontStyle58"/>
          <w:i w:val="0"/>
          <w:u w:val="single"/>
        </w:rPr>
        <w:t xml:space="preserve"> upravičen</w:t>
      </w:r>
      <w:r w:rsidR="00E837EA" w:rsidRPr="00545CD0">
        <w:rPr>
          <w:rStyle w:val="FontStyle58"/>
          <w:i w:val="0"/>
          <w:u w:val="single"/>
        </w:rPr>
        <w:t>i stroš</w:t>
      </w:r>
      <w:r w:rsidRPr="00545CD0">
        <w:rPr>
          <w:rStyle w:val="FontStyle58"/>
          <w:i w:val="0"/>
          <w:u w:val="single"/>
        </w:rPr>
        <w:t>k</w:t>
      </w:r>
      <w:r w:rsidR="00E837EA" w:rsidRPr="00545CD0">
        <w:rPr>
          <w:rStyle w:val="FontStyle58"/>
          <w:i w:val="0"/>
          <w:u w:val="single"/>
        </w:rPr>
        <w:t>i</w:t>
      </w:r>
      <w:r w:rsidRPr="00545CD0">
        <w:rPr>
          <w:rStyle w:val="FontStyle58"/>
          <w:i w:val="0"/>
          <w:u w:val="single"/>
        </w:rPr>
        <w:t>.</w:t>
      </w:r>
    </w:p>
    <w:p w14:paraId="2DE3D9EB" w14:textId="7B98FEE5" w:rsidR="00C37A6E" w:rsidRPr="00545CD0" w:rsidRDefault="00C37A6E" w:rsidP="00545CD0">
      <w:pPr>
        <w:rPr>
          <w:rFonts w:cs="Arial"/>
          <w:szCs w:val="20"/>
          <w:lang w:bidi="en-US"/>
        </w:rPr>
      </w:pPr>
    </w:p>
    <w:p w14:paraId="3A5EA250" w14:textId="10E74DD6" w:rsidR="00D72DC3" w:rsidRPr="00545CD0" w:rsidRDefault="0098792B" w:rsidP="00545CD0">
      <w:pPr>
        <w:pStyle w:val="Naslov2"/>
        <w:spacing w:before="0" w:after="0"/>
        <w:rPr>
          <w:szCs w:val="20"/>
          <w:lang w:val="sl-SI"/>
        </w:rPr>
      </w:pPr>
      <w:bookmarkStart w:id="13" w:name="_Toc275874031"/>
      <w:bookmarkStart w:id="14" w:name="_Toc104873598"/>
      <w:r w:rsidRPr="00545CD0">
        <w:rPr>
          <w:szCs w:val="20"/>
          <w:lang w:val="sl-SI"/>
        </w:rPr>
        <w:t>Postopek izbora izvajalcev</w:t>
      </w:r>
      <w:bookmarkEnd w:id="13"/>
      <w:r w:rsidRPr="00545CD0">
        <w:rPr>
          <w:szCs w:val="20"/>
          <w:lang w:val="sl-SI"/>
        </w:rPr>
        <w:t xml:space="preserve"> aktivnosti</w:t>
      </w:r>
      <w:bookmarkEnd w:id="14"/>
    </w:p>
    <w:p w14:paraId="5B85B8EB" w14:textId="77777777" w:rsidR="004219F9" w:rsidRPr="00545CD0" w:rsidRDefault="004219F9" w:rsidP="00545CD0">
      <w:pPr>
        <w:rPr>
          <w:rFonts w:cs="Arial"/>
          <w:szCs w:val="20"/>
        </w:rPr>
      </w:pPr>
    </w:p>
    <w:p w14:paraId="33B42093" w14:textId="67454ECF" w:rsidR="00640563" w:rsidRPr="00545CD0" w:rsidRDefault="00640563" w:rsidP="00545CD0">
      <w:pPr>
        <w:rPr>
          <w:rFonts w:cs="Arial"/>
          <w:szCs w:val="20"/>
        </w:rPr>
      </w:pPr>
      <w:r w:rsidRPr="00545CD0">
        <w:rPr>
          <w:rFonts w:cs="Arial"/>
          <w:szCs w:val="20"/>
        </w:rPr>
        <w:t xml:space="preserve">Upravičenec je dolžan </w:t>
      </w:r>
      <w:r w:rsidR="006A5DA2" w:rsidRPr="00545CD0">
        <w:rPr>
          <w:rFonts w:cs="Arial"/>
          <w:szCs w:val="20"/>
        </w:rPr>
        <w:t xml:space="preserve">pri </w:t>
      </w:r>
      <w:r w:rsidRPr="00545CD0">
        <w:rPr>
          <w:rFonts w:cs="Arial"/>
          <w:szCs w:val="20"/>
        </w:rPr>
        <w:t>izb</w:t>
      </w:r>
      <w:r w:rsidR="006A5DA2" w:rsidRPr="00545CD0">
        <w:rPr>
          <w:rFonts w:cs="Arial"/>
          <w:szCs w:val="20"/>
        </w:rPr>
        <w:t>iri</w:t>
      </w:r>
      <w:r w:rsidRPr="00545CD0">
        <w:rPr>
          <w:rFonts w:cs="Arial"/>
          <w:szCs w:val="20"/>
        </w:rPr>
        <w:t xml:space="preserve"> izvajalc</w:t>
      </w:r>
      <w:r w:rsidR="006A5DA2" w:rsidRPr="00545CD0">
        <w:rPr>
          <w:rFonts w:cs="Arial"/>
          <w:szCs w:val="20"/>
        </w:rPr>
        <w:t>ev</w:t>
      </w:r>
      <w:r w:rsidRPr="00545CD0">
        <w:rPr>
          <w:rFonts w:cs="Arial"/>
          <w:szCs w:val="20"/>
        </w:rPr>
        <w:t xml:space="preserve"> aktivnosti </w:t>
      </w:r>
      <w:r w:rsidR="006A5DA2" w:rsidRPr="00545CD0">
        <w:rPr>
          <w:rFonts w:cs="Arial"/>
          <w:szCs w:val="20"/>
        </w:rPr>
        <w:t xml:space="preserve">upoštevati </w:t>
      </w:r>
      <w:r w:rsidRPr="00545CD0">
        <w:rPr>
          <w:rFonts w:cs="Arial"/>
          <w:szCs w:val="20"/>
        </w:rPr>
        <w:t>določil</w:t>
      </w:r>
      <w:r w:rsidR="006A5DA2" w:rsidRPr="00545CD0">
        <w:rPr>
          <w:rFonts w:cs="Arial"/>
          <w:szCs w:val="20"/>
        </w:rPr>
        <w:t>a</w:t>
      </w:r>
      <w:r w:rsidRPr="00545CD0">
        <w:rPr>
          <w:rFonts w:cs="Arial"/>
          <w:szCs w:val="20"/>
        </w:rPr>
        <w:t xml:space="preserve"> veljavnega zakona, ki ureja javno naročanje</w:t>
      </w:r>
      <w:r w:rsidR="00C103D1" w:rsidRPr="00545CD0">
        <w:rPr>
          <w:rFonts w:cs="Arial"/>
          <w:szCs w:val="20"/>
        </w:rPr>
        <w:t>. Prav tako je upravičenec dolžan</w:t>
      </w:r>
      <w:r w:rsidRPr="00545CD0">
        <w:rPr>
          <w:rFonts w:cs="Arial"/>
          <w:szCs w:val="20"/>
        </w:rPr>
        <w:t xml:space="preserve"> </w:t>
      </w:r>
      <w:r w:rsidR="00145511" w:rsidRPr="00545CD0">
        <w:rPr>
          <w:rFonts w:cs="Arial"/>
          <w:szCs w:val="20"/>
        </w:rPr>
        <w:t>spoštovati</w:t>
      </w:r>
      <w:r w:rsidRPr="00545CD0">
        <w:rPr>
          <w:rFonts w:cs="Arial"/>
          <w:szCs w:val="20"/>
        </w:rPr>
        <w:t xml:space="preserve"> Navodil</w:t>
      </w:r>
      <w:r w:rsidR="00145511" w:rsidRPr="00545CD0">
        <w:rPr>
          <w:rFonts w:cs="Arial"/>
          <w:szCs w:val="20"/>
        </w:rPr>
        <w:t>a</w:t>
      </w:r>
      <w:r w:rsidRPr="00545CD0">
        <w:rPr>
          <w:rFonts w:cs="Arial"/>
          <w:szCs w:val="20"/>
        </w:rPr>
        <w:t xml:space="preserve"> organa upravljanja na področju komuniciranja vsebin kohezijske politike v programskem obdobju 2014-2020</w:t>
      </w:r>
      <w:r w:rsidR="00D55302">
        <w:rPr>
          <w:rFonts w:cs="Arial"/>
          <w:szCs w:val="20"/>
        </w:rPr>
        <w:t>, objavljena na spletni strani</w:t>
      </w:r>
      <w:r w:rsidR="00D55302" w:rsidRPr="00D55302">
        <w:t>https://www.eu-skladi.si/sl/ekp/navodila</w:t>
      </w:r>
      <w:r w:rsidR="00145511" w:rsidRPr="00545CD0">
        <w:rPr>
          <w:rFonts w:cs="Arial"/>
        </w:rPr>
        <w:t>)</w:t>
      </w:r>
      <w:r w:rsidRPr="00545CD0">
        <w:rPr>
          <w:rFonts w:cs="Arial"/>
          <w:szCs w:val="20"/>
        </w:rPr>
        <w:t>, ki poleg ostalih pogojev podrobneje ureja</w:t>
      </w:r>
      <w:r w:rsidR="006A5DA2" w:rsidRPr="00545CD0">
        <w:rPr>
          <w:rFonts w:cs="Arial"/>
          <w:szCs w:val="20"/>
        </w:rPr>
        <w:t>jo</w:t>
      </w:r>
      <w:r w:rsidRPr="00545CD0">
        <w:rPr>
          <w:rFonts w:cs="Arial"/>
          <w:szCs w:val="20"/>
        </w:rPr>
        <w:t xml:space="preserve"> označevanje dokumentov in objav, nastalih v postopku javnega naročanja.</w:t>
      </w:r>
    </w:p>
    <w:p w14:paraId="205278C7" w14:textId="77777777" w:rsidR="00640563" w:rsidRPr="00545CD0" w:rsidRDefault="00640563" w:rsidP="00545CD0">
      <w:pPr>
        <w:rPr>
          <w:rFonts w:cs="Arial"/>
          <w:szCs w:val="20"/>
        </w:rPr>
      </w:pPr>
    </w:p>
    <w:p w14:paraId="16F027D0" w14:textId="5F9647A2" w:rsidR="00640563" w:rsidRPr="00545CD0" w:rsidRDefault="00640563" w:rsidP="00545CD0">
      <w:pPr>
        <w:rPr>
          <w:rFonts w:cs="Arial"/>
          <w:szCs w:val="20"/>
        </w:rPr>
      </w:pPr>
      <w:r w:rsidRPr="00545CD0">
        <w:rPr>
          <w:rFonts w:cs="Arial"/>
          <w:szCs w:val="20"/>
        </w:rPr>
        <w:t xml:space="preserve">V primeru nakupa stvarnega premoženja je upravičenec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2040B0D9" w14:textId="77777777" w:rsidR="004219F9" w:rsidRPr="00545CD0" w:rsidRDefault="004219F9" w:rsidP="00545CD0">
      <w:pPr>
        <w:rPr>
          <w:rFonts w:cs="Arial"/>
          <w:szCs w:val="20"/>
        </w:rPr>
      </w:pPr>
    </w:p>
    <w:p w14:paraId="1792B939" w14:textId="44DB6752" w:rsidR="00D72DC3" w:rsidRPr="00545CD0" w:rsidRDefault="0098792B" w:rsidP="00545CD0">
      <w:pPr>
        <w:pStyle w:val="Naslov2"/>
        <w:spacing w:before="0" w:after="0"/>
        <w:rPr>
          <w:szCs w:val="20"/>
          <w:lang w:val="sl-SI"/>
        </w:rPr>
      </w:pPr>
      <w:bookmarkStart w:id="15" w:name="_Toc104873599"/>
      <w:r w:rsidRPr="00545CD0">
        <w:rPr>
          <w:szCs w:val="20"/>
          <w:lang w:val="sl-SI"/>
        </w:rPr>
        <w:t>Dokazila za uveljavljanje sofinanciranja upravičenih stroškov</w:t>
      </w:r>
      <w:bookmarkEnd w:id="15"/>
    </w:p>
    <w:p w14:paraId="72D89067" w14:textId="77777777" w:rsidR="00D72DC3" w:rsidRPr="00545CD0" w:rsidRDefault="00D72DC3" w:rsidP="00545CD0">
      <w:pPr>
        <w:rPr>
          <w:rFonts w:cs="Arial"/>
          <w:szCs w:val="20"/>
          <w:lang w:bidi="en-US"/>
        </w:rPr>
      </w:pPr>
    </w:p>
    <w:p w14:paraId="0AE4E120" w14:textId="6B387BCF" w:rsidR="00C35D77" w:rsidRDefault="00B312B3" w:rsidP="00C35D77">
      <w:pPr>
        <w:rPr>
          <w:rFonts w:cs="Arial"/>
          <w:szCs w:val="20"/>
        </w:rPr>
      </w:pPr>
      <w:r w:rsidRPr="00545CD0">
        <w:rPr>
          <w:rFonts w:cs="Arial"/>
          <w:szCs w:val="20"/>
        </w:rPr>
        <w:t>Sredstva se bodo upravičencu izplačala na osnovi popolnega in praviln</w:t>
      </w:r>
      <w:r w:rsidR="00D27D28" w:rsidRPr="00545CD0">
        <w:rPr>
          <w:rFonts w:cs="Arial"/>
          <w:szCs w:val="20"/>
        </w:rPr>
        <w:t xml:space="preserve">o izdanega posameznega </w:t>
      </w:r>
      <w:r w:rsidR="001D759C">
        <w:rPr>
          <w:rFonts w:cs="Arial"/>
          <w:szCs w:val="20"/>
        </w:rPr>
        <w:t>Z</w:t>
      </w:r>
      <w:r w:rsidR="00721B68">
        <w:rPr>
          <w:rFonts w:cs="Arial"/>
          <w:szCs w:val="20"/>
        </w:rPr>
        <w:t>ZI</w:t>
      </w:r>
      <w:r w:rsidR="00515E81" w:rsidRPr="00545CD0">
        <w:rPr>
          <w:rFonts w:cs="Arial"/>
          <w:szCs w:val="20"/>
        </w:rPr>
        <w:t xml:space="preserve"> </w:t>
      </w:r>
      <w:r w:rsidRPr="00545CD0">
        <w:rPr>
          <w:rFonts w:cs="Arial"/>
          <w:szCs w:val="20"/>
        </w:rPr>
        <w:t xml:space="preserve">za upravičene stroške izvajanja operacije, </w:t>
      </w:r>
      <w:r w:rsidR="001D759C">
        <w:rPr>
          <w:rFonts w:cs="Arial"/>
          <w:szCs w:val="20"/>
        </w:rPr>
        <w:t xml:space="preserve">kateremu morajo biti priloženi vsa dokazila </w:t>
      </w:r>
      <w:r w:rsidR="00C35D77">
        <w:rPr>
          <w:rFonts w:cs="Arial"/>
          <w:szCs w:val="20"/>
        </w:rPr>
        <w:t>opredeljena v</w:t>
      </w:r>
      <w:r w:rsidR="00C35D77" w:rsidRPr="00C35D77">
        <w:rPr>
          <w:rFonts w:cs="Arial"/>
          <w:szCs w:val="20"/>
        </w:rPr>
        <w:t xml:space="preserve"> Navodili</w:t>
      </w:r>
      <w:r w:rsidR="00C35D77">
        <w:rPr>
          <w:rFonts w:cs="Arial"/>
          <w:szCs w:val="20"/>
        </w:rPr>
        <w:t>h</w:t>
      </w:r>
      <w:r w:rsidR="00C35D77" w:rsidRPr="00C35D77">
        <w:rPr>
          <w:rFonts w:cs="Arial"/>
          <w:szCs w:val="20"/>
        </w:rPr>
        <w:t xml:space="preserve"> organa upravljanja o upravičenih stroških za sredstva evropske kohezijske politike v obdobju 2014-2020</w:t>
      </w:r>
      <w:r w:rsidR="00C35D77">
        <w:rPr>
          <w:rFonts w:cs="Arial"/>
          <w:szCs w:val="20"/>
        </w:rPr>
        <w:t>.</w:t>
      </w:r>
    </w:p>
    <w:p w14:paraId="175772EC" w14:textId="77777777" w:rsidR="00B312B3" w:rsidRPr="00545CD0" w:rsidRDefault="00B312B3" w:rsidP="00545CD0">
      <w:pPr>
        <w:rPr>
          <w:rFonts w:cs="Arial"/>
          <w:szCs w:val="20"/>
        </w:rPr>
      </w:pPr>
    </w:p>
    <w:p w14:paraId="2BB813BA" w14:textId="51C18E89" w:rsidR="00C35D77" w:rsidRDefault="00C35D77" w:rsidP="001D759C">
      <w:pPr>
        <w:rPr>
          <w:rFonts w:cs="Arial"/>
          <w:szCs w:val="20"/>
        </w:rPr>
      </w:pPr>
      <w:r w:rsidRPr="00C35D77">
        <w:rPr>
          <w:rFonts w:cs="Arial"/>
          <w:szCs w:val="20"/>
        </w:rPr>
        <w:t>Upravičenec dokazuje upravičenost stroškov ob oddaji posameznega ZZI, v skladu z vsakokratno veljavnimi Navodili organa upravljanja o upravičenih stroških za sredstva evropske kohezijske politike v obdobju 2014-2020 in vsakokratnimi veljavnimi Navodili organa upravljanja za izvajanje upravljalnih preverjanj po 125. členu Uredbe št. 1303/2013/EU oziroma po predpisu, ki jo bo nadomestil, in drugimi vsakokratno veljavnimi navodili organa upravljanja</w:t>
      </w:r>
      <w:r w:rsidR="00721B68">
        <w:rPr>
          <w:rFonts w:cs="Arial"/>
          <w:szCs w:val="20"/>
        </w:rPr>
        <w:t>.</w:t>
      </w:r>
      <w:r w:rsidRPr="00C35D77">
        <w:rPr>
          <w:rFonts w:cs="Arial"/>
          <w:szCs w:val="20"/>
        </w:rPr>
        <w:t xml:space="preserve"> </w:t>
      </w:r>
    </w:p>
    <w:p w14:paraId="2039D82B" w14:textId="4AA1B741" w:rsidR="00C35D77" w:rsidRDefault="00C35D77" w:rsidP="001D759C">
      <w:pPr>
        <w:rPr>
          <w:rFonts w:cs="Arial"/>
          <w:szCs w:val="20"/>
        </w:rPr>
      </w:pPr>
    </w:p>
    <w:p w14:paraId="22540B17" w14:textId="559C1C6C" w:rsidR="00C35D77" w:rsidRPr="00C35D77" w:rsidRDefault="00C35D77" w:rsidP="00C35D77">
      <w:pPr>
        <w:rPr>
          <w:rFonts w:cs="Arial"/>
          <w:szCs w:val="20"/>
        </w:rPr>
      </w:pPr>
      <w:r w:rsidRPr="00C35D77">
        <w:rPr>
          <w:rFonts w:cs="Arial"/>
          <w:szCs w:val="20"/>
        </w:rPr>
        <w:t xml:space="preserve">Vsebinska in finančna poročila o izvedenih aktivnostih in doseženih rezultatih ter </w:t>
      </w:r>
      <w:r w:rsidR="00721B68">
        <w:rPr>
          <w:rFonts w:cs="Arial"/>
          <w:szCs w:val="20"/>
        </w:rPr>
        <w:t>ZZI</w:t>
      </w:r>
      <w:r w:rsidRPr="00C35D77">
        <w:rPr>
          <w:rFonts w:cs="Arial"/>
          <w:szCs w:val="20"/>
        </w:rPr>
        <w:t xml:space="preserve"> se bodo oddajali v skladu z navodili ministrstva preko informacijskega sistema organa upravljanja e</w:t>
      </w:r>
      <w:r w:rsidR="005F361F">
        <w:rPr>
          <w:rFonts w:cs="Arial"/>
          <w:szCs w:val="20"/>
        </w:rPr>
        <w:t>-</w:t>
      </w:r>
      <w:r w:rsidRPr="00C35D77">
        <w:rPr>
          <w:rFonts w:cs="Arial"/>
          <w:szCs w:val="20"/>
        </w:rPr>
        <w:t>MA (</w:t>
      </w:r>
      <w:r w:rsidR="00112B76" w:rsidRPr="00545CD0">
        <w:rPr>
          <w:rFonts w:cs="Arial"/>
          <w:szCs w:val="20"/>
        </w:rPr>
        <w:t>v nadalj</w:t>
      </w:r>
      <w:r w:rsidR="00112B76">
        <w:rPr>
          <w:rFonts w:cs="Arial"/>
          <w:szCs w:val="20"/>
        </w:rPr>
        <w:t>njem besedilu</w:t>
      </w:r>
      <w:r w:rsidRPr="00C35D77">
        <w:rPr>
          <w:rFonts w:cs="Arial"/>
          <w:szCs w:val="20"/>
        </w:rPr>
        <w:t>: IS OU e-MA). Upravičenec bo moral izpolnjevati tudi vse zahteve, določene z Navodilom organa upravljanja za finančno upravljanje evropske kohezijske politike cilja Naložbe za rast in delovna mesta v programskem obdobju 20</w:t>
      </w:r>
      <w:r w:rsidR="00FF5F18">
        <w:rPr>
          <w:rFonts w:cs="Arial"/>
          <w:szCs w:val="20"/>
        </w:rPr>
        <w:t>14 – 2020, Ljubljana, marec 20</w:t>
      </w:r>
      <w:r w:rsidR="000063B4">
        <w:rPr>
          <w:rFonts w:cs="Arial"/>
          <w:szCs w:val="20"/>
        </w:rPr>
        <w:t>18</w:t>
      </w:r>
      <w:r w:rsidRPr="00C35D77">
        <w:rPr>
          <w:rFonts w:cs="Arial"/>
          <w:szCs w:val="20"/>
        </w:rPr>
        <w:t>, objavljen</w:t>
      </w:r>
      <w:r w:rsidR="008D56C5">
        <w:rPr>
          <w:rFonts w:cs="Arial"/>
          <w:szCs w:val="20"/>
        </w:rPr>
        <w:t>a</w:t>
      </w:r>
      <w:r w:rsidRPr="00C35D77">
        <w:rPr>
          <w:rFonts w:cs="Arial"/>
          <w:szCs w:val="20"/>
        </w:rPr>
        <w:t xml:space="preserve"> na spletni strani http://www.eu-skladi.si/sl/ekp/navodila in </w:t>
      </w:r>
      <w:r w:rsidR="008D56C5">
        <w:rPr>
          <w:rFonts w:cs="Arial"/>
          <w:szCs w:val="20"/>
        </w:rPr>
        <w:t xml:space="preserve">Navodili za uporabo IS </w:t>
      </w:r>
      <w:r w:rsidR="00F100C1">
        <w:rPr>
          <w:rFonts w:cs="Arial"/>
          <w:szCs w:val="20"/>
        </w:rPr>
        <w:t xml:space="preserve">OU </w:t>
      </w:r>
      <w:r w:rsidR="008D56C5">
        <w:rPr>
          <w:rFonts w:cs="Arial"/>
          <w:szCs w:val="20"/>
        </w:rPr>
        <w:t>e-MA</w:t>
      </w:r>
      <w:r w:rsidR="00F47C5F">
        <w:rPr>
          <w:rFonts w:cs="Arial"/>
          <w:szCs w:val="20"/>
        </w:rPr>
        <w:t xml:space="preserve">, objavljenimi na </w:t>
      </w:r>
      <w:r w:rsidR="008D56C5" w:rsidRPr="008D56C5">
        <w:rPr>
          <w:rFonts w:cs="Arial"/>
          <w:szCs w:val="20"/>
        </w:rPr>
        <w:t>https://www.eu-skladi.si/portal/sl/ekp/izvajanje/e-ma</w:t>
      </w:r>
      <w:r w:rsidR="00F47C5F">
        <w:rPr>
          <w:rFonts w:cs="Arial"/>
          <w:szCs w:val="20"/>
        </w:rPr>
        <w:t>.</w:t>
      </w:r>
    </w:p>
    <w:p w14:paraId="7F8AA29E" w14:textId="77777777" w:rsidR="008D56C5" w:rsidRDefault="008D56C5" w:rsidP="00C35D77">
      <w:pPr>
        <w:rPr>
          <w:rFonts w:cs="Arial"/>
          <w:szCs w:val="20"/>
        </w:rPr>
      </w:pPr>
    </w:p>
    <w:p w14:paraId="0D3A455A" w14:textId="67ABD8EF" w:rsidR="00C35D77" w:rsidRPr="00C35D77" w:rsidRDefault="00C35D77" w:rsidP="00C35D77">
      <w:pPr>
        <w:rPr>
          <w:rFonts w:cs="Arial"/>
          <w:szCs w:val="20"/>
        </w:rPr>
      </w:pPr>
      <w:r w:rsidRPr="00C35D77">
        <w:rPr>
          <w:rFonts w:cs="Arial"/>
          <w:szCs w:val="20"/>
        </w:rPr>
        <w:t>To pomeni, da bo upravičenec moral pridobiti dostop do IS OU e</w:t>
      </w:r>
      <w:r w:rsidR="008D56C5">
        <w:rPr>
          <w:rFonts w:cs="Arial"/>
          <w:szCs w:val="20"/>
        </w:rPr>
        <w:t>-</w:t>
      </w:r>
      <w:r w:rsidRPr="00C35D77">
        <w:rPr>
          <w:rFonts w:cs="Arial"/>
          <w:szCs w:val="20"/>
        </w:rPr>
        <w:t xml:space="preserve">MA ter </w:t>
      </w:r>
      <w:r w:rsidR="00721B68">
        <w:rPr>
          <w:rFonts w:cs="Arial"/>
          <w:szCs w:val="20"/>
        </w:rPr>
        <w:t>ZZI</w:t>
      </w:r>
      <w:r w:rsidRPr="00C35D77">
        <w:rPr>
          <w:rFonts w:cs="Arial"/>
          <w:szCs w:val="20"/>
        </w:rPr>
        <w:t xml:space="preserve"> skupaj z zahtevanimi dokazili in ostalo zahtevano dokumentacijo vnesti v </w:t>
      </w:r>
      <w:r w:rsidR="00F100C1" w:rsidRPr="00C35D77">
        <w:rPr>
          <w:rFonts w:cs="Arial"/>
          <w:szCs w:val="20"/>
        </w:rPr>
        <w:t>IS OU e</w:t>
      </w:r>
      <w:r w:rsidR="00F100C1">
        <w:rPr>
          <w:rFonts w:cs="Arial"/>
          <w:szCs w:val="20"/>
        </w:rPr>
        <w:t>-</w:t>
      </w:r>
      <w:r w:rsidR="00F100C1" w:rsidRPr="00C35D77">
        <w:rPr>
          <w:rFonts w:cs="Arial"/>
          <w:szCs w:val="20"/>
        </w:rPr>
        <w:t>MA</w:t>
      </w:r>
      <w:r w:rsidRPr="00C35D77">
        <w:rPr>
          <w:rFonts w:cs="Arial"/>
          <w:szCs w:val="20"/>
        </w:rPr>
        <w:t>.</w:t>
      </w:r>
    </w:p>
    <w:p w14:paraId="2962940B" w14:textId="697A42A4" w:rsidR="00C35D77" w:rsidRPr="00311DBC" w:rsidRDefault="00C35D77" w:rsidP="001D759C">
      <w:pPr>
        <w:rPr>
          <w:rFonts w:cs="Arial"/>
          <w:szCs w:val="20"/>
        </w:rPr>
      </w:pPr>
    </w:p>
    <w:p w14:paraId="2715B388" w14:textId="3A78C165" w:rsidR="003F0DB3" w:rsidRPr="00311DBC" w:rsidRDefault="003F0DB3" w:rsidP="003F0DB3">
      <w:pPr>
        <w:rPr>
          <w:rFonts w:cs="Arial"/>
          <w:szCs w:val="20"/>
        </w:rPr>
      </w:pPr>
      <w:r w:rsidRPr="00311DBC">
        <w:rPr>
          <w:rFonts w:cs="Arial"/>
          <w:szCs w:val="20"/>
        </w:rPr>
        <w:t xml:space="preserve">Višina sofinanciranja je določena z višino v ZZI izkazanih upravičenih izdatkov, ki se povrnejo končnemu prejemniku v deležu do </w:t>
      </w:r>
      <w:r w:rsidR="00D40419" w:rsidRPr="00311DBC">
        <w:rPr>
          <w:rFonts w:cs="Arial"/>
          <w:szCs w:val="20"/>
        </w:rPr>
        <w:t>75</w:t>
      </w:r>
      <w:r w:rsidRPr="00311DBC">
        <w:rPr>
          <w:rFonts w:cs="Arial"/>
          <w:szCs w:val="20"/>
        </w:rPr>
        <w:t xml:space="preserve"> % upravičenih izdatkov</w:t>
      </w:r>
      <w:r w:rsidR="00D40419" w:rsidRPr="00311DBC">
        <w:rPr>
          <w:rFonts w:cs="Arial"/>
          <w:szCs w:val="20"/>
        </w:rPr>
        <w:t xml:space="preserve"> za Kohezijsko regijo Vzhodna Slovenija in 70 % za Kohezijsko regijo Zahodna Slovenija</w:t>
      </w:r>
      <w:r w:rsidRPr="00311DBC">
        <w:rPr>
          <w:rFonts w:cs="Arial"/>
          <w:szCs w:val="20"/>
        </w:rPr>
        <w:t xml:space="preserve">, upoštevajoč maksimalno višino sofinanciranja (glede na izračunano finančno vrzel), ki izhaja iz vloge oz. pogodbe o sofinanciranju. </w:t>
      </w:r>
    </w:p>
    <w:p w14:paraId="6EA663C6" w14:textId="32674BAA" w:rsidR="002F5A02" w:rsidRPr="00311DBC" w:rsidRDefault="002F5A02" w:rsidP="00545CD0">
      <w:pPr>
        <w:rPr>
          <w:rFonts w:cs="Arial"/>
          <w:szCs w:val="20"/>
        </w:rPr>
      </w:pPr>
    </w:p>
    <w:p w14:paraId="10424884" w14:textId="4584388F" w:rsidR="00B312B3" w:rsidRDefault="001D759C" w:rsidP="00545CD0">
      <w:pPr>
        <w:rPr>
          <w:rFonts w:cs="Arial"/>
          <w:szCs w:val="20"/>
        </w:rPr>
      </w:pPr>
      <w:r w:rsidRPr="001D759C">
        <w:rPr>
          <w:rFonts w:cs="Arial"/>
          <w:szCs w:val="20"/>
        </w:rPr>
        <w:t xml:space="preserve">V skladu z določili Zakona o izvrševanju proračunov Republike Slovenije za leti 2022 in 2023 se lahko plačilo investicijskih transferov občinam izvrši en dan pred dnevom plačila občine izvajalcu, če občina predloži popolno dokumentacijo za izplačilo iz proračuna 25 dni pred dnevom plačila izvajalcu. </w:t>
      </w:r>
    </w:p>
    <w:p w14:paraId="7C7A930C" w14:textId="77777777" w:rsidR="001D759C" w:rsidRPr="00545CD0" w:rsidRDefault="001D759C" w:rsidP="00545CD0">
      <w:pPr>
        <w:rPr>
          <w:rFonts w:cs="Arial"/>
          <w:szCs w:val="20"/>
        </w:rPr>
      </w:pPr>
    </w:p>
    <w:p w14:paraId="5876A8F1" w14:textId="77777777" w:rsidR="00373FD0" w:rsidRPr="00545CD0" w:rsidRDefault="00373FD0" w:rsidP="00545CD0">
      <w:pPr>
        <w:rPr>
          <w:rFonts w:cs="Arial"/>
          <w:szCs w:val="20"/>
        </w:rPr>
      </w:pPr>
    </w:p>
    <w:p w14:paraId="32B20C65" w14:textId="7F38E83E" w:rsidR="005A28D5" w:rsidRPr="00545CD0" w:rsidRDefault="006766A5" w:rsidP="00545CD0">
      <w:pPr>
        <w:pStyle w:val="Naslov1"/>
        <w:spacing w:before="0" w:after="0"/>
        <w:rPr>
          <w:szCs w:val="20"/>
          <w:lang w:val="sl-SI"/>
        </w:rPr>
      </w:pPr>
      <w:bookmarkStart w:id="16" w:name="_Toc104873600"/>
      <w:r w:rsidRPr="00545CD0">
        <w:rPr>
          <w:caps w:val="0"/>
          <w:szCs w:val="20"/>
          <w:lang w:val="sl-SI"/>
        </w:rPr>
        <w:t>OBDOBJE UPRAVIČENOSTI STROŠKOV IN OBDOBJE ZA PORABO SREDSTEV</w:t>
      </w:r>
      <w:bookmarkEnd w:id="16"/>
    </w:p>
    <w:p w14:paraId="33BB5A12" w14:textId="77777777" w:rsidR="00631026" w:rsidRPr="00545CD0" w:rsidRDefault="00631026" w:rsidP="00545CD0">
      <w:pPr>
        <w:rPr>
          <w:rFonts w:cs="Arial"/>
          <w:szCs w:val="20"/>
          <w:lang w:bidi="en-US"/>
        </w:rPr>
      </w:pPr>
    </w:p>
    <w:p w14:paraId="4D199095" w14:textId="7A31377B" w:rsidR="005A28D5" w:rsidRPr="00545CD0" w:rsidRDefault="005A28D5" w:rsidP="00545CD0">
      <w:pPr>
        <w:pStyle w:val="Naslov2"/>
        <w:spacing w:before="0" w:after="0"/>
        <w:rPr>
          <w:szCs w:val="20"/>
          <w:lang w:val="sl-SI"/>
        </w:rPr>
      </w:pPr>
      <w:bookmarkStart w:id="17" w:name="_Toc104873601"/>
      <w:r w:rsidRPr="00545CD0">
        <w:rPr>
          <w:szCs w:val="20"/>
          <w:lang w:val="sl-SI"/>
        </w:rPr>
        <w:t xml:space="preserve">Obdobje upravičenosti </w:t>
      </w:r>
      <w:r w:rsidR="002F5A02" w:rsidRPr="00545CD0">
        <w:rPr>
          <w:szCs w:val="20"/>
          <w:lang w:val="sl-SI"/>
        </w:rPr>
        <w:t>stroškov in izdatkov</w:t>
      </w:r>
      <w:bookmarkEnd w:id="17"/>
    </w:p>
    <w:p w14:paraId="68CC835C" w14:textId="77777777" w:rsidR="005A28D5" w:rsidRPr="00545CD0" w:rsidRDefault="005A28D5" w:rsidP="00545CD0">
      <w:pPr>
        <w:rPr>
          <w:rFonts w:cs="Arial"/>
          <w:szCs w:val="20"/>
          <w:lang w:bidi="en-US"/>
        </w:rPr>
      </w:pPr>
    </w:p>
    <w:p w14:paraId="5D4613CF" w14:textId="46217B0F" w:rsidR="006B6CC3" w:rsidRDefault="00371965" w:rsidP="00545CD0">
      <w:pPr>
        <w:rPr>
          <w:rFonts w:cs="Arial"/>
          <w:szCs w:val="20"/>
        </w:rPr>
      </w:pPr>
      <w:r w:rsidRPr="00545CD0">
        <w:rPr>
          <w:rFonts w:cs="Arial"/>
          <w:szCs w:val="20"/>
        </w:rPr>
        <w:t xml:space="preserve">Za začetek operacije se šteje datum sklepa o potrditvi </w:t>
      </w:r>
      <w:r w:rsidR="0053160B" w:rsidRPr="00545CD0">
        <w:rPr>
          <w:rFonts w:cs="Arial"/>
          <w:szCs w:val="20"/>
        </w:rPr>
        <w:t>Dokumenta identifikacije investicijskega projekta (</w:t>
      </w:r>
      <w:r w:rsidR="00112B76" w:rsidRPr="00545CD0">
        <w:rPr>
          <w:rFonts w:cs="Arial"/>
          <w:szCs w:val="20"/>
        </w:rPr>
        <w:t>v nadalj</w:t>
      </w:r>
      <w:r w:rsidR="00112B76">
        <w:rPr>
          <w:rFonts w:cs="Arial"/>
          <w:szCs w:val="20"/>
        </w:rPr>
        <w:t xml:space="preserve">njem besedilu: </w:t>
      </w:r>
      <w:r w:rsidR="00145511" w:rsidRPr="00545CD0">
        <w:rPr>
          <w:rFonts w:cs="Arial"/>
          <w:szCs w:val="20"/>
        </w:rPr>
        <w:t>DIIP</w:t>
      </w:r>
      <w:r w:rsidR="0053160B" w:rsidRPr="00545CD0">
        <w:rPr>
          <w:rFonts w:cs="Arial"/>
          <w:szCs w:val="20"/>
        </w:rPr>
        <w:t>)</w:t>
      </w:r>
      <w:r w:rsidR="000749EC" w:rsidRPr="00545CD0">
        <w:rPr>
          <w:rFonts w:cs="Arial"/>
          <w:szCs w:val="20"/>
        </w:rPr>
        <w:t xml:space="preserve"> </w:t>
      </w:r>
      <w:r w:rsidRPr="00545CD0">
        <w:rPr>
          <w:rFonts w:cs="Arial"/>
          <w:szCs w:val="20"/>
        </w:rPr>
        <w:t xml:space="preserve">s strani pristojnega organa. </w:t>
      </w:r>
    </w:p>
    <w:p w14:paraId="5CAF0706" w14:textId="77777777" w:rsidR="006B6CC3" w:rsidRDefault="006B6CC3" w:rsidP="00545CD0">
      <w:pPr>
        <w:rPr>
          <w:rFonts w:cs="Arial"/>
          <w:szCs w:val="20"/>
        </w:rPr>
      </w:pPr>
    </w:p>
    <w:p w14:paraId="11FC3CE2" w14:textId="4FB7BD1A" w:rsidR="006B6CC3" w:rsidRDefault="006B6CC3" w:rsidP="006B6CC3">
      <w:pPr>
        <w:tabs>
          <w:tab w:val="left" w:pos="360"/>
        </w:tabs>
        <w:rPr>
          <w:rFonts w:cs="Arial"/>
          <w:szCs w:val="20"/>
        </w:rPr>
      </w:pPr>
      <w:r w:rsidRPr="008A6F41">
        <w:rPr>
          <w:rFonts w:cs="Arial"/>
          <w:szCs w:val="20"/>
        </w:rPr>
        <w:t xml:space="preserve">Operacije, katerih aktivnosti bodo/bi bile na dan izdaje sklepa o izboru projekta že zaključene, niso </w:t>
      </w:r>
      <w:r w:rsidR="00FC36ED" w:rsidRPr="008A6F41">
        <w:rPr>
          <w:rFonts w:cs="Arial"/>
          <w:szCs w:val="20"/>
        </w:rPr>
        <w:t>upravičen</w:t>
      </w:r>
      <w:r w:rsidR="00FC36ED">
        <w:rPr>
          <w:rFonts w:cs="Arial"/>
          <w:szCs w:val="20"/>
        </w:rPr>
        <w:t>e</w:t>
      </w:r>
      <w:r w:rsidR="00FC36ED" w:rsidRPr="008A6F41">
        <w:rPr>
          <w:rFonts w:cs="Arial"/>
          <w:szCs w:val="20"/>
        </w:rPr>
        <w:t xml:space="preserve"> </w:t>
      </w:r>
      <w:r w:rsidRPr="008A6F41">
        <w:rPr>
          <w:rFonts w:cs="Arial"/>
          <w:szCs w:val="20"/>
        </w:rPr>
        <w:t>do sofinanciranja.</w:t>
      </w:r>
    </w:p>
    <w:p w14:paraId="3263ABDA" w14:textId="77777777" w:rsidR="00C310DD" w:rsidRPr="008A6F41" w:rsidRDefault="00C310DD" w:rsidP="006B6CC3">
      <w:pPr>
        <w:tabs>
          <w:tab w:val="left" w:pos="360"/>
        </w:tabs>
        <w:rPr>
          <w:rFonts w:cs="Arial"/>
          <w:szCs w:val="20"/>
        </w:rPr>
      </w:pPr>
    </w:p>
    <w:p w14:paraId="333EAF95" w14:textId="0560AA61" w:rsidR="00371965" w:rsidRPr="008919CE" w:rsidRDefault="00371965" w:rsidP="00545CD0">
      <w:pPr>
        <w:rPr>
          <w:rFonts w:cs="Arial"/>
          <w:szCs w:val="20"/>
        </w:rPr>
      </w:pPr>
      <w:r w:rsidRPr="00640227">
        <w:rPr>
          <w:rFonts w:cs="Arial"/>
          <w:szCs w:val="20"/>
        </w:rPr>
        <w:t xml:space="preserve">Stroški pripravljalnih del (priprava projektne in </w:t>
      </w:r>
      <w:r w:rsidR="00D27D28" w:rsidRPr="00640227">
        <w:rPr>
          <w:rFonts w:cs="Arial"/>
          <w:szCs w:val="20"/>
        </w:rPr>
        <w:t>investicijske dokumentacije ter</w:t>
      </w:r>
      <w:r w:rsidR="00501D05" w:rsidRPr="00640227">
        <w:rPr>
          <w:rFonts w:cs="Arial"/>
          <w:szCs w:val="20"/>
        </w:rPr>
        <w:t xml:space="preserve"> </w:t>
      </w:r>
      <w:r w:rsidRPr="00640227">
        <w:rPr>
          <w:rFonts w:cs="Arial"/>
          <w:szCs w:val="20"/>
        </w:rPr>
        <w:t xml:space="preserve">nakupi </w:t>
      </w:r>
      <w:r w:rsidR="00054640" w:rsidRPr="00640227">
        <w:rPr>
          <w:rFonts w:cs="Arial"/>
          <w:szCs w:val="20"/>
        </w:rPr>
        <w:t xml:space="preserve">nezazidanih </w:t>
      </w:r>
      <w:r w:rsidR="005F5816" w:rsidRPr="00640227">
        <w:rPr>
          <w:rFonts w:cs="Arial"/>
          <w:szCs w:val="20"/>
        </w:rPr>
        <w:t xml:space="preserve">zemljišč) bodo upravičeni od </w:t>
      </w:r>
      <w:r w:rsidR="005F5816" w:rsidRPr="00C870AA">
        <w:rPr>
          <w:rFonts w:cs="Arial"/>
          <w:szCs w:val="20"/>
        </w:rPr>
        <w:t>1. </w:t>
      </w:r>
      <w:r w:rsidRPr="00C870AA">
        <w:rPr>
          <w:rFonts w:cs="Arial"/>
          <w:szCs w:val="20"/>
        </w:rPr>
        <w:t>1.</w:t>
      </w:r>
      <w:r w:rsidR="005F5816" w:rsidRPr="00C870AA">
        <w:rPr>
          <w:rFonts w:cs="Arial"/>
          <w:szCs w:val="20"/>
        </w:rPr>
        <w:t> </w:t>
      </w:r>
      <w:r w:rsidR="00C870AA" w:rsidRPr="00C870AA">
        <w:rPr>
          <w:rFonts w:cs="Arial"/>
          <w:szCs w:val="20"/>
        </w:rPr>
        <w:t>2018</w:t>
      </w:r>
      <w:r w:rsidRPr="00C870AA">
        <w:rPr>
          <w:rFonts w:cs="Arial"/>
          <w:szCs w:val="20"/>
        </w:rPr>
        <w:t xml:space="preserve">, vendar </w:t>
      </w:r>
      <w:r w:rsidRPr="00640227">
        <w:rPr>
          <w:rFonts w:cs="Arial"/>
          <w:szCs w:val="20"/>
        </w:rPr>
        <w:t xml:space="preserve">ne pred datumom sklepa o potrditvi </w:t>
      </w:r>
      <w:r w:rsidR="00F04C41" w:rsidRPr="00640227">
        <w:rPr>
          <w:rFonts w:cs="Arial"/>
          <w:szCs w:val="20"/>
        </w:rPr>
        <w:t xml:space="preserve">DIIP </w:t>
      </w:r>
      <w:r w:rsidRPr="00640227">
        <w:rPr>
          <w:rFonts w:cs="Arial"/>
          <w:szCs w:val="20"/>
        </w:rPr>
        <w:t>s strani pristojnega organa.</w:t>
      </w:r>
    </w:p>
    <w:p w14:paraId="06E2AC97" w14:textId="77777777" w:rsidR="00371965" w:rsidRPr="00900425" w:rsidRDefault="00371965" w:rsidP="00545CD0">
      <w:pPr>
        <w:rPr>
          <w:rFonts w:cs="Arial"/>
          <w:szCs w:val="20"/>
        </w:rPr>
      </w:pPr>
    </w:p>
    <w:p w14:paraId="4103DEF1" w14:textId="3AAF4B59" w:rsidR="00371965" w:rsidRPr="00900425" w:rsidRDefault="006B6CC3" w:rsidP="00545CD0">
      <w:pPr>
        <w:rPr>
          <w:rFonts w:cs="Arial"/>
          <w:szCs w:val="20"/>
        </w:rPr>
      </w:pPr>
      <w:r w:rsidRPr="00721B68">
        <w:rPr>
          <w:rFonts w:cs="Arial"/>
          <w:szCs w:val="20"/>
        </w:rPr>
        <w:t>Preostali stroški so upravičeni od 1. 1. 2022 dalje.</w:t>
      </w:r>
      <w:r w:rsidR="00371965" w:rsidRPr="00900425">
        <w:rPr>
          <w:rFonts w:cs="Arial"/>
          <w:szCs w:val="20"/>
        </w:rPr>
        <w:t xml:space="preserve"> </w:t>
      </w:r>
    </w:p>
    <w:p w14:paraId="4C8CA555" w14:textId="77777777" w:rsidR="00371965" w:rsidRPr="00545CD0" w:rsidRDefault="00371965" w:rsidP="00545CD0">
      <w:pPr>
        <w:rPr>
          <w:rFonts w:cs="Arial"/>
          <w:szCs w:val="20"/>
        </w:rPr>
      </w:pPr>
    </w:p>
    <w:p w14:paraId="4AAF894B" w14:textId="205B8C3E" w:rsidR="00371965" w:rsidRPr="00545CD0" w:rsidRDefault="00371965" w:rsidP="00545CD0">
      <w:pPr>
        <w:rPr>
          <w:rFonts w:cs="Arial"/>
          <w:szCs w:val="20"/>
        </w:rPr>
      </w:pPr>
      <w:r w:rsidRPr="00C870AA">
        <w:rPr>
          <w:rFonts w:cs="Arial"/>
          <w:szCs w:val="20"/>
        </w:rPr>
        <w:t>Rok za predložitev zadnj</w:t>
      </w:r>
      <w:r w:rsidR="00080F57" w:rsidRPr="00C870AA">
        <w:rPr>
          <w:rFonts w:cs="Arial"/>
          <w:szCs w:val="20"/>
        </w:rPr>
        <w:t xml:space="preserve">ega </w:t>
      </w:r>
      <w:r w:rsidR="00A035BC" w:rsidRPr="00640227">
        <w:rPr>
          <w:rFonts w:cs="Arial"/>
          <w:szCs w:val="20"/>
        </w:rPr>
        <w:t>ZZI</w:t>
      </w:r>
      <w:r w:rsidR="005F5816" w:rsidRPr="00640227">
        <w:rPr>
          <w:rFonts w:cs="Arial"/>
          <w:szCs w:val="20"/>
        </w:rPr>
        <w:t xml:space="preserve"> je 30. </w:t>
      </w:r>
      <w:r w:rsidR="007F0186" w:rsidRPr="00640227">
        <w:rPr>
          <w:rFonts w:cs="Arial"/>
          <w:szCs w:val="20"/>
        </w:rPr>
        <w:t>10</w:t>
      </w:r>
      <w:r w:rsidRPr="00640227">
        <w:rPr>
          <w:rFonts w:cs="Arial"/>
          <w:szCs w:val="20"/>
        </w:rPr>
        <w:t>.</w:t>
      </w:r>
      <w:r w:rsidR="005F5816" w:rsidRPr="00640227">
        <w:rPr>
          <w:rFonts w:cs="Arial"/>
          <w:szCs w:val="20"/>
        </w:rPr>
        <w:t> </w:t>
      </w:r>
      <w:r w:rsidRPr="00640227">
        <w:rPr>
          <w:rFonts w:cs="Arial"/>
          <w:szCs w:val="20"/>
        </w:rPr>
        <w:t>20</w:t>
      </w:r>
      <w:r w:rsidR="00FF5F18" w:rsidRPr="00640227">
        <w:rPr>
          <w:rFonts w:cs="Arial"/>
          <w:szCs w:val="20"/>
        </w:rPr>
        <w:t>23</w:t>
      </w:r>
      <w:r w:rsidRPr="00C870AA">
        <w:rPr>
          <w:rFonts w:cs="Arial"/>
          <w:szCs w:val="20"/>
        </w:rPr>
        <w:t>, ko se tudi zaključi obdobje upravičenosti stroškov. Rok za posredovanje dokazi</w:t>
      </w:r>
      <w:r w:rsidR="00C310DD" w:rsidRPr="00640227">
        <w:rPr>
          <w:rFonts w:cs="Arial"/>
          <w:szCs w:val="20"/>
        </w:rPr>
        <w:t>l</w:t>
      </w:r>
      <w:r w:rsidRPr="00640227">
        <w:rPr>
          <w:rFonts w:cs="Arial"/>
          <w:szCs w:val="20"/>
        </w:rPr>
        <w:t xml:space="preserve"> o plačilih vseh nastalih stroškov na operaciji</w:t>
      </w:r>
      <w:r w:rsidR="00A9064D">
        <w:rPr>
          <w:rFonts w:cs="Arial"/>
          <w:szCs w:val="20"/>
        </w:rPr>
        <w:t xml:space="preserve"> (</w:t>
      </w:r>
      <w:proofErr w:type="spellStart"/>
      <w:r w:rsidR="00A9064D">
        <w:rPr>
          <w:rFonts w:cs="Arial"/>
          <w:szCs w:val="20"/>
        </w:rPr>
        <w:t>t.j</w:t>
      </w:r>
      <w:proofErr w:type="spellEnd"/>
      <w:r w:rsidR="00A9064D">
        <w:rPr>
          <w:rFonts w:cs="Arial"/>
          <w:szCs w:val="20"/>
        </w:rPr>
        <w:t>. izdatkov)</w:t>
      </w:r>
      <w:r w:rsidRPr="00640227">
        <w:rPr>
          <w:rFonts w:cs="Arial"/>
          <w:szCs w:val="20"/>
        </w:rPr>
        <w:t xml:space="preserve"> </w:t>
      </w:r>
      <w:r w:rsidR="00054640" w:rsidRPr="00640227">
        <w:rPr>
          <w:rFonts w:cs="Arial"/>
          <w:szCs w:val="20"/>
        </w:rPr>
        <w:t xml:space="preserve">je </w:t>
      </w:r>
      <w:r w:rsidRPr="00640227">
        <w:rPr>
          <w:rFonts w:cs="Arial"/>
          <w:szCs w:val="20"/>
        </w:rPr>
        <w:t>31.</w:t>
      </w:r>
      <w:r w:rsidR="00713BFD" w:rsidRPr="00640227">
        <w:rPr>
          <w:rFonts w:cs="Arial"/>
          <w:szCs w:val="20"/>
        </w:rPr>
        <w:t> </w:t>
      </w:r>
      <w:r w:rsidR="005F5816" w:rsidRPr="00640227">
        <w:rPr>
          <w:rFonts w:cs="Arial"/>
          <w:szCs w:val="20"/>
        </w:rPr>
        <w:t>12. </w:t>
      </w:r>
      <w:r w:rsidR="00FF5F18" w:rsidRPr="00640227">
        <w:rPr>
          <w:rFonts w:cs="Arial"/>
          <w:szCs w:val="20"/>
        </w:rPr>
        <w:t>2023</w:t>
      </w:r>
      <w:r w:rsidR="00054640" w:rsidRPr="00640227">
        <w:rPr>
          <w:rFonts w:cs="Arial"/>
          <w:szCs w:val="20"/>
        </w:rPr>
        <w:t xml:space="preserve">, </w:t>
      </w:r>
      <w:r w:rsidR="00501D05" w:rsidRPr="00640227">
        <w:rPr>
          <w:rFonts w:cs="Arial"/>
          <w:szCs w:val="20"/>
        </w:rPr>
        <w:t xml:space="preserve">ko se zaključi </w:t>
      </w:r>
      <w:r w:rsidR="00A9064D">
        <w:rPr>
          <w:rFonts w:cs="Arial"/>
          <w:szCs w:val="20"/>
        </w:rPr>
        <w:t xml:space="preserve">tudi </w:t>
      </w:r>
      <w:r w:rsidR="00501D05" w:rsidRPr="00640227">
        <w:rPr>
          <w:rFonts w:cs="Arial"/>
          <w:szCs w:val="20"/>
        </w:rPr>
        <w:t xml:space="preserve">obdobje upravičenosti </w:t>
      </w:r>
      <w:r w:rsidR="00A9064D">
        <w:rPr>
          <w:rFonts w:cs="Arial"/>
          <w:szCs w:val="20"/>
        </w:rPr>
        <w:t xml:space="preserve">javnih </w:t>
      </w:r>
      <w:r w:rsidR="00054640" w:rsidRPr="00640227">
        <w:rPr>
          <w:rFonts w:cs="Arial"/>
          <w:szCs w:val="20"/>
        </w:rPr>
        <w:t>izdatkov</w:t>
      </w:r>
      <w:r w:rsidR="00501D05" w:rsidRPr="00640227">
        <w:rPr>
          <w:rFonts w:cs="Arial"/>
          <w:szCs w:val="20"/>
        </w:rPr>
        <w:t xml:space="preserve"> po tem javnem razpisu</w:t>
      </w:r>
      <w:r w:rsidR="00054640" w:rsidRPr="00640227">
        <w:rPr>
          <w:rFonts w:cs="Arial"/>
          <w:szCs w:val="20"/>
        </w:rPr>
        <w:t>.</w:t>
      </w:r>
    </w:p>
    <w:p w14:paraId="0E47F5D8" w14:textId="77777777" w:rsidR="005A28D5" w:rsidRPr="00545CD0" w:rsidRDefault="005A28D5" w:rsidP="00545CD0">
      <w:pPr>
        <w:rPr>
          <w:rFonts w:cs="Arial"/>
          <w:szCs w:val="20"/>
        </w:rPr>
      </w:pPr>
    </w:p>
    <w:p w14:paraId="03C7FD4B" w14:textId="796D618A" w:rsidR="005A28D5" w:rsidRPr="00545CD0" w:rsidRDefault="005A28D5" w:rsidP="00545CD0">
      <w:pPr>
        <w:pStyle w:val="Naslov2"/>
        <w:spacing w:before="0" w:after="0"/>
        <w:rPr>
          <w:szCs w:val="20"/>
          <w:lang w:val="sl-SI"/>
        </w:rPr>
      </w:pPr>
      <w:bookmarkStart w:id="18" w:name="_Toc104873602"/>
      <w:r w:rsidRPr="00545CD0">
        <w:rPr>
          <w:szCs w:val="20"/>
          <w:lang w:val="sl-SI"/>
        </w:rPr>
        <w:t>Obdobje za porabo sredstev</w:t>
      </w:r>
      <w:bookmarkEnd w:id="18"/>
    </w:p>
    <w:p w14:paraId="2A4CC5DE" w14:textId="77777777" w:rsidR="005A28D5" w:rsidRPr="00545CD0" w:rsidRDefault="005A28D5" w:rsidP="00545CD0">
      <w:pPr>
        <w:rPr>
          <w:rFonts w:cs="Arial"/>
          <w:szCs w:val="20"/>
          <w:lang w:bidi="en-US"/>
        </w:rPr>
      </w:pPr>
    </w:p>
    <w:p w14:paraId="5E4FA226" w14:textId="2FC39BC8" w:rsidR="005A28D5" w:rsidRPr="00545CD0" w:rsidRDefault="005A28D5" w:rsidP="00545CD0">
      <w:pPr>
        <w:rPr>
          <w:rFonts w:cs="Arial"/>
          <w:szCs w:val="20"/>
        </w:rPr>
      </w:pPr>
      <w:r w:rsidRPr="00545CD0">
        <w:rPr>
          <w:rFonts w:cs="Arial"/>
          <w:szCs w:val="20"/>
        </w:rPr>
        <w:t>S tem javnim razpisom se razp</w:t>
      </w:r>
      <w:r w:rsidR="00713BFD" w:rsidRPr="00545CD0">
        <w:rPr>
          <w:rFonts w:cs="Arial"/>
          <w:szCs w:val="20"/>
        </w:rPr>
        <w:t>isujejo sredstva za leti 20</w:t>
      </w:r>
      <w:r w:rsidR="00FF5F18">
        <w:rPr>
          <w:rFonts w:cs="Arial"/>
          <w:szCs w:val="20"/>
        </w:rPr>
        <w:t>22</w:t>
      </w:r>
      <w:r w:rsidR="00713BFD" w:rsidRPr="00545CD0">
        <w:rPr>
          <w:rFonts w:cs="Arial"/>
          <w:szCs w:val="20"/>
        </w:rPr>
        <w:t xml:space="preserve"> in 20</w:t>
      </w:r>
      <w:r w:rsidR="00FF5F18">
        <w:rPr>
          <w:rFonts w:cs="Arial"/>
          <w:szCs w:val="20"/>
        </w:rPr>
        <w:t>23</w:t>
      </w:r>
      <w:r w:rsidRPr="00545CD0">
        <w:rPr>
          <w:rFonts w:cs="Arial"/>
          <w:szCs w:val="20"/>
        </w:rPr>
        <w:t>.</w:t>
      </w:r>
    </w:p>
    <w:p w14:paraId="300C771A" w14:textId="77777777" w:rsidR="005A28D5" w:rsidRPr="00545CD0" w:rsidRDefault="005A28D5" w:rsidP="00545CD0">
      <w:pPr>
        <w:rPr>
          <w:rFonts w:cs="Arial"/>
          <w:szCs w:val="20"/>
        </w:rPr>
      </w:pPr>
    </w:p>
    <w:p w14:paraId="6941FE7A" w14:textId="544925FA" w:rsidR="005A28D5" w:rsidRPr="00545CD0" w:rsidRDefault="005A28D5" w:rsidP="00545CD0">
      <w:pPr>
        <w:rPr>
          <w:rFonts w:cs="Arial"/>
          <w:szCs w:val="20"/>
        </w:rPr>
      </w:pPr>
      <w:r w:rsidRPr="001B527B">
        <w:rPr>
          <w:rFonts w:cs="Arial"/>
          <w:szCs w:val="20"/>
        </w:rPr>
        <w:t>Za sredstva, ki jih bodo upra</w:t>
      </w:r>
      <w:r w:rsidR="00FF5F18" w:rsidRPr="001B527B">
        <w:rPr>
          <w:rFonts w:cs="Arial"/>
          <w:szCs w:val="20"/>
        </w:rPr>
        <w:t>vičenci želeli črpati v letu 2022</w:t>
      </w:r>
      <w:r w:rsidR="003406FD" w:rsidRPr="001B527B">
        <w:rPr>
          <w:rFonts w:cs="Arial"/>
          <w:szCs w:val="20"/>
        </w:rPr>
        <w:t>, bo rok za oddajo</w:t>
      </w:r>
      <w:r w:rsidRPr="001B527B">
        <w:rPr>
          <w:rFonts w:cs="Arial"/>
          <w:szCs w:val="20"/>
        </w:rPr>
        <w:t xml:space="preserve"> </w:t>
      </w:r>
      <w:r w:rsidR="00A035BC" w:rsidRPr="001B527B">
        <w:rPr>
          <w:rFonts w:cs="Arial"/>
          <w:szCs w:val="20"/>
        </w:rPr>
        <w:t xml:space="preserve">ZZI </w:t>
      </w:r>
      <w:r w:rsidR="003406FD" w:rsidRPr="001B527B">
        <w:rPr>
          <w:rFonts w:cs="Arial"/>
          <w:szCs w:val="20"/>
        </w:rPr>
        <w:t>določen v pogodbi o sofinanciranje operacije</w:t>
      </w:r>
      <w:r w:rsidRPr="001B527B">
        <w:rPr>
          <w:rFonts w:cs="Arial"/>
          <w:szCs w:val="20"/>
        </w:rPr>
        <w:t>.</w:t>
      </w:r>
      <w:r w:rsidRPr="00721EE1">
        <w:rPr>
          <w:rFonts w:cs="Arial"/>
          <w:szCs w:val="20"/>
        </w:rPr>
        <w:t xml:space="preserve"> Za sredstva, ki jih bodo uprav</w:t>
      </w:r>
      <w:r w:rsidR="00713BFD" w:rsidRPr="00721EE1">
        <w:rPr>
          <w:rFonts w:cs="Arial"/>
          <w:szCs w:val="20"/>
        </w:rPr>
        <w:t>ičenci želeli črpati v letu 20</w:t>
      </w:r>
      <w:r w:rsidR="002165D2" w:rsidRPr="00721EE1">
        <w:rPr>
          <w:rFonts w:cs="Arial"/>
          <w:szCs w:val="20"/>
        </w:rPr>
        <w:t>23</w:t>
      </w:r>
      <w:r w:rsidRPr="00721EE1">
        <w:rPr>
          <w:rFonts w:cs="Arial"/>
          <w:szCs w:val="20"/>
        </w:rPr>
        <w:t xml:space="preserve">, bodo morali posredovati </w:t>
      </w:r>
      <w:r w:rsidR="00C67644" w:rsidRPr="000C5D09">
        <w:rPr>
          <w:rFonts w:cs="Arial"/>
          <w:szCs w:val="20"/>
        </w:rPr>
        <w:t>ZZI</w:t>
      </w:r>
      <w:r w:rsidRPr="000C5D09">
        <w:rPr>
          <w:rFonts w:cs="Arial"/>
          <w:szCs w:val="20"/>
        </w:rPr>
        <w:t xml:space="preserve"> najkasneje </w:t>
      </w:r>
      <w:r w:rsidR="003B03ED" w:rsidRPr="000C5D09">
        <w:rPr>
          <w:rFonts w:cs="Arial"/>
          <w:szCs w:val="20"/>
        </w:rPr>
        <w:t xml:space="preserve">do </w:t>
      </w:r>
      <w:r w:rsidR="00332D2D" w:rsidRPr="000C5D09">
        <w:rPr>
          <w:rFonts w:cs="Arial"/>
          <w:szCs w:val="20"/>
        </w:rPr>
        <w:t xml:space="preserve">vključno </w:t>
      </w:r>
      <w:r w:rsidR="00D33580" w:rsidRPr="000C5D09">
        <w:rPr>
          <w:rFonts w:cs="Arial"/>
          <w:szCs w:val="20"/>
        </w:rPr>
        <w:t>30. </w:t>
      </w:r>
      <w:r w:rsidR="007F0186" w:rsidRPr="000C5D09">
        <w:rPr>
          <w:rFonts w:cs="Arial"/>
          <w:szCs w:val="20"/>
        </w:rPr>
        <w:t>10</w:t>
      </w:r>
      <w:r w:rsidR="00D33580" w:rsidRPr="000C5D09">
        <w:rPr>
          <w:rFonts w:cs="Arial"/>
          <w:szCs w:val="20"/>
        </w:rPr>
        <w:t>. </w:t>
      </w:r>
      <w:r w:rsidR="00713BFD" w:rsidRPr="000C5D09">
        <w:rPr>
          <w:rFonts w:cs="Arial"/>
          <w:szCs w:val="20"/>
        </w:rPr>
        <w:t>20</w:t>
      </w:r>
      <w:r w:rsidR="002165D2" w:rsidRPr="000C5D09">
        <w:rPr>
          <w:rFonts w:cs="Arial"/>
          <w:szCs w:val="20"/>
        </w:rPr>
        <w:t>23</w:t>
      </w:r>
      <w:r w:rsidRPr="000C5D09">
        <w:rPr>
          <w:rFonts w:cs="Arial"/>
          <w:szCs w:val="20"/>
        </w:rPr>
        <w:t>.</w:t>
      </w:r>
    </w:p>
    <w:p w14:paraId="1862D5D1" w14:textId="34682B61" w:rsidR="00FD6CEA" w:rsidRDefault="00FD6CEA" w:rsidP="00545CD0">
      <w:pPr>
        <w:rPr>
          <w:rFonts w:cs="Arial"/>
          <w:szCs w:val="20"/>
          <w:lang w:bidi="en-US"/>
        </w:rPr>
      </w:pPr>
    </w:p>
    <w:p w14:paraId="1B55072D" w14:textId="77777777" w:rsidR="00BE491A" w:rsidRPr="00545CD0" w:rsidRDefault="00BE491A" w:rsidP="00545CD0">
      <w:pPr>
        <w:rPr>
          <w:rFonts w:cs="Arial"/>
          <w:szCs w:val="20"/>
          <w:lang w:bidi="en-US"/>
        </w:rPr>
      </w:pPr>
    </w:p>
    <w:p w14:paraId="0491DC96" w14:textId="09D5C106" w:rsidR="0043506A" w:rsidRPr="00545CD0" w:rsidRDefault="006766A5" w:rsidP="00545CD0">
      <w:pPr>
        <w:pStyle w:val="Naslov1"/>
        <w:spacing w:before="0" w:after="0"/>
        <w:rPr>
          <w:szCs w:val="20"/>
          <w:lang w:val="sl-SI"/>
        </w:rPr>
      </w:pPr>
      <w:bookmarkStart w:id="19" w:name="_Toc104873603"/>
      <w:r w:rsidRPr="00545CD0">
        <w:rPr>
          <w:caps w:val="0"/>
          <w:szCs w:val="20"/>
          <w:lang w:val="sl-SI"/>
        </w:rPr>
        <w:t>VIŠINA SREDSTEV</w:t>
      </w:r>
      <w:bookmarkEnd w:id="19"/>
    </w:p>
    <w:p w14:paraId="31239948" w14:textId="77777777" w:rsidR="0043506A" w:rsidRPr="00545CD0" w:rsidRDefault="0043506A" w:rsidP="00545CD0">
      <w:pPr>
        <w:rPr>
          <w:rFonts w:cs="Arial"/>
          <w:szCs w:val="20"/>
          <w:lang w:bidi="en-US"/>
        </w:rPr>
      </w:pPr>
    </w:p>
    <w:p w14:paraId="29514CD9" w14:textId="71F70989" w:rsidR="001F6973" w:rsidRPr="00545CD0" w:rsidRDefault="005A28D5" w:rsidP="00545CD0">
      <w:pPr>
        <w:pStyle w:val="Naslov2"/>
        <w:spacing w:before="0" w:after="0"/>
        <w:rPr>
          <w:szCs w:val="20"/>
          <w:lang w:val="sl-SI"/>
        </w:rPr>
      </w:pPr>
      <w:bookmarkStart w:id="20" w:name="_Toc104873604"/>
      <w:r w:rsidRPr="00545CD0">
        <w:rPr>
          <w:szCs w:val="20"/>
          <w:lang w:val="sl-SI"/>
        </w:rPr>
        <w:t>Razpoložljiva sredstva po tem javnem razpisu</w:t>
      </w:r>
      <w:bookmarkEnd w:id="20"/>
    </w:p>
    <w:p w14:paraId="19841017" w14:textId="66FF1C08" w:rsidR="005A28D5" w:rsidRPr="00545CD0" w:rsidRDefault="005A28D5" w:rsidP="00545CD0">
      <w:pPr>
        <w:rPr>
          <w:rFonts w:cs="Arial"/>
          <w:szCs w:val="20"/>
          <w:lang w:bidi="en-US"/>
        </w:rPr>
      </w:pPr>
    </w:p>
    <w:p w14:paraId="2E3AD9E8" w14:textId="77777777" w:rsidR="002E2335" w:rsidRPr="00545CD0" w:rsidRDefault="002E2335" w:rsidP="00545CD0">
      <w:pPr>
        <w:pStyle w:val="Default"/>
        <w:jc w:val="both"/>
        <w:rPr>
          <w:rFonts w:ascii="Arial" w:hAnsi="Arial" w:cs="Arial"/>
          <w:color w:val="auto"/>
          <w:sz w:val="20"/>
          <w:szCs w:val="20"/>
        </w:rPr>
      </w:pPr>
      <w:r w:rsidRPr="00545CD0">
        <w:rPr>
          <w:rFonts w:ascii="Arial" w:hAnsi="Arial" w:cs="Arial"/>
          <w:color w:val="auto"/>
          <w:sz w:val="20"/>
          <w:szCs w:val="20"/>
        </w:rPr>
        <w:t>Javni razpis za izbor operacij delno financira Evropska unija, in sicer iz Evropskega sklada za regionalni razvoj. Javni razpis za izbor operacij se izvaja v okviru »Operativnega programa za izvajanje evropske kohezijske politike v obdobju 2014-2020«, prednostne osi »Dinamično in konkurenčno podjetništvo za zeleno gospodarsko rast«, v okviru prednostne naložbe »Spodbujanje podjetništva, zlasti z omogočanjem lažje gospodarske izrabe novih idej in spodbujanjem ustanavljanja novih podjetij, vključno s podjetniškimi inkubatorji« in specifičnega cilja »Povečanje dodane vrednosti MSP«.</w:t>
      </w:r>
    </w:p>
    <w:p w14:paraId="2FC8B11D" w14:textId="77777777" w:rsidR="002E2335" w:rsidRPr="00545CD0" w:rsidRDefault="002E2335" w:rsidP="00545CD0">
      <w:pPr>
        <w:rPr>
          <w:rFonts w:cs="Arial"/>
          <w:szCs w:val="20"/>
          <w:lang w:bidi="en-US"/>
        </w:rPr>
      </w:pPr>
    </w:p>
    <w:p w14:paraId="1F4B82ED" w14:textId="77777777" w:rsidR="006B00F1" w:rsidRPr="006B00F1" w:rsidRDefault="006B00F1" w:rsidP="006B00F1">
      <w:pPr>
        <w:rPr>
          <w:szCs w:val="20"/>
        </w:rPr>
      </w:pPr>
      <w:r w:rsidRPr="006B00F1">
        <w:rPr>
          <w:szCs w:val="20"/>
        </w:rPr>
        <w:t>Za vsakega od upravičencev mora biti v vlogi na javni razpis in v pogodbi o sofinanciranju nedvoumno opredeljeno, v kateri od obeh regij (kohezijski regiji Vzhodna ali Zahodna Slovenija) se bo v celoti izvajala aktivnost.</w:t>
      </w:r>
    </w:p>
    <w:p w14:paraId="2EEA81D6" w14:textId="77777777" w:rsidR="006B00F1" w:rsidRPr="006B00F1" w:rsidRDefault="006B00F1" w:rsidP="006B00F1">
      <w:pPr>
        <w:rPr>
          <w:szCs w:val="20"/>
        </w:rPr>
      </w:pPr>
    </w:p>
    <w:p w14:paraId="7C8F6E8C" w14:textId="7583AA02" w:rsidR="006B00F1" w:rsidRDefault="006B00F1" w:rsidP="006B00F1">
      <w:pPr>
        <w:rPr>
          <w:szCs w:val="20"/>
        </w:rPr>
      </w:pPr>
      <w:r w:rsidRPr="006B00F1">
        <w:rPr>
          <w:szCs w:val="20"/>
        </w:rPr>
        <w:t>V kolikor bi se ugotovilo, da se operacija ni izvedla v kohezijski regiji, ki jo je navedel upravičenec v vlogi, ministrstvo odstopi od pogodbe in zahteva vrnitev že izplačanih sredstev skupaj z zakonitimi zamudnimi obrestmi od dneva nakazila sredstev na njegov transakcijski račun do dneva vračila sredstev v državni proračun Republike Slovenije.</w:t>
      </w:r>
    </w:p>
    <w:p w14:paraId="500BA341" w14:textId="77777777" w:rsidR="006B00F1" w:rsidRDefault="006B00F1" w:rsidP="00545CD0">
      <w:pPr>
        <w:rPr>
          <w:szCs w:val="20"/>
        </w:rPr>
      </w:pPr>
    </w:p>
    <w:p w14:paraId="726540D1" w14:textId="195E41B6" w:rsidR="001F6973" w:rsidRPr="00545CD0" w:rsidRDefault="001F6973" w:rsidP="00545CD0">
      <w:pPr>
        <w:rPr>
          <w:szCs w:val="20"/>
        </w:rPr>
      </w:pPr>
      <w:r w:rsidRPr="00545CD0">
        <w:rPr>
          <w:szCs w:val="20"/>
        </w:rPr>
        <w:t xml:space="preserve">Operacije se bodo izvajale na dveh programskih območjih: </w:t>
      </w:r>
    </w:p>
    <w:p w14:paraId="31748205" w14:textId="48066669" w:rsidR="001F6973" w:rsidRPr="00545CD0" w:rsidRDefault="001F6973" w:rsidP="00545CD0">
      <w:pPr>
        <w:rPr>
          <w:szCs w:val="20"/>
        </w:rPr>
      </w:pPr>
      <w:r w:rsidRPr="00545CD0">
        <w:rPr>
          <w:szCs w:val="20"/>
        </w:rPr>
        <w:t>-</w:t>
      </w:r>
      <w:r w:rsidRPr="00545CD0">
        <w:rPr>
          <w:szCs w:val="20"/>
        </w:rPr>
        <w:tab/>
        <w:t xml:space="preserve">Kohezijska regija </w:t>
      </w:r>
      <w:r w:rsidR="008A4B8F" w:rsidRPr="00545CD0">
        <w:rPr>
          <w:szCs w:val="20"/>
        </w:rPr>
        <w:t>V</w:t>
      </w:r>
      <w:r w:rsidRPr="00545CD0">
        <w:rPr>
          <w:szCs w:val="20"/>
        </w:rPr>
        <w:t xml:space="preserve">zhodna Slovenija in </w:t>
      </w:r>
    </w:p>
    <w:p w14:paraId="5DACC977" w14:textId="3893A4BC" w:rsidR="001F6973" w:rsidRPr="00545CD0" w:rsidRDefault="001F6973" w:rsidP="00545CD0">
      <w:pPr>
        <w:rPr>
          <w:szCs w:val="20"/>
        </w:rPr>
      </w:pPr>
      <w:r w:rsidRPr="00545CD0">
        <w:rPr>
          <w:szCs w:val="20"/>
        </w:rPr>
        <w:t>-</w:t>
      </w:r>
      <w:r w:rsidRPr="00545CD0">
        <w:rPr>
          <w:szCs w:val="20"/>
        </w:rPr>
        <w:tab/>
        <w:t xml:space="preserve">Kohezijska regija </w:t>
      </w:r>
      <w:r w:rsidR="008A4B8F" w:rsidRPr="00545CD0">
        <w:rPr>
          <w:szCs w:val="20"/>
        </w:rPr>
        <w:t>Z</w:t>
      </w:r>
      <w:r w:rsidRPr="00545CD0">
        <w:rPr>
          <w:szCs w:val="20"/>
        </w:rPr>
        <w:t>ahodna Slovenija.</w:t>
      </w:r>
    </w:p>
    <w:p w14:paraId="27D7DCCD" w14:textId="3F1FA98B" w:rsidR="00253977" w:rsidRDefault="00253977" w:rsidP="00E40F04">
      <w:pPr>
        <w:rPr>
          <w:rFonts w:cs="Arial"/>
          <w:szCs w:val="20"/>
        </w:rPr>
      </w:pPr>
    </w:p>
    <w:p w14:paraId="16825929" w14:textId="7B272588" w:rsidR="00E40F04" w:rsidRPr="0057410A" w:rsidRDefault="00E40F04" w:rsidP="00E40F04">
      <w:pPr>
        <w:rPr>
          <w:rFonts w:cs="Arial"/>
          <w:szCs w:val="20"/>
        </w:rPr>
      </w:pPr>
      <w:r w:rsidRPr="0057410A">
        <w:rPr>
          <w:rFonts w:cs="Arial"/>
          <w:szCs w:val="20"/>
        </w:rPr>
        <w:t xml:space="preserve">Okvirna skupna višina sredstev, ki so </w:t>
      </w:r>
      <w:r w:rsidR="005A4BF7">
        <w:rPr>
          <w:rFonts w:cs="Arial"/>
          <w:szCs w:val="20"/>
        </w:rPr>
        <w:t xml:space="preserve">predvidoma </w:t>
      </w:r>
      <w:r w:rsidRPr="0057410A">
        <w:rPr>
          <w:rFonts w:cs="Arial"/>
          <w:szCs w:val="20"/>
        </w:rPr>
        <w:t>na razpolago za izvedbo</w:t>
      </w:r>
      <w:r w:rsidR="009A1D20" w:rsidRPr="0057410A">
        <w:rPr>
          <w:rFonts w:cs="Arial"/>
          <w:szCs w:val="20"/>
        </w:rPr>
        <w:t xml:space="preserve"> </w:t>
      </w:r>
      <w:r w:rsidRPr="0057410A">
        <w:rPr>
          <w:rFonts w:cs="Arial"/>
          <w:szCs w:val="20"/>
        </w:rPr>
        <w:t xml:space="preserve">predmetnega javnega razpisa je </w:t>
      </w:r>
      <w:r w:rsidR="00D74386" w:rsidRPr="0057410A">
        <w:rPr>
          <w:rFonts w:cs="Arial"/>
          <w:szCs w:val="20"/>
        </w:rPr>
        <w:t>7.960.000,00</w:t>
      </w:r>
      <w:r w:rsidRPr="0057410A">
        <w:rPr>
          <w:rFonts w:cs="Arial"/>
          <w:szCs w:val="20"/>
        </w:rPr>
        <w:t xml:space="preserve"> EUR</w:t>
      </w:r>
      <w:r w:rsidR="009A1D20" w:rsidRPr="0057410A">
        <w:rPr>
          <w:rFonts w:cs="Arial"/>
          <w:szCs w:val="20"/>
        </w:rPr>
        <w:t>,</w:t>
      </w:r>
      <w:r w:rsidRPr="0057410A">
        <w:rPr>
          <w:rFonts w:cs="Arial"/>
          <w:szCs w:val="20"/>
        </w:rPr>
        <w:t xml:space="preserve"> in sicer</w:t>
      </w:r>
      <w:r w:rsidR="00D30C48" w:rsidRPr="0057410A">
        <w:rPr>
          <w:rFonts w:cs="Arial"/>
          <w:szCs w:val="20"/>
        </w:rPr>
        <w:t>:</w:t>
      </w:r>
      <w:r w:rsidRPr="0057410A">
        <w:rPr>
          <w:rFonts w:cs="Arial"/>
          <w:szCs w:val="20"/>
        </w:rPr>
        <w:t xml:space="preserve"> </w:t>
      </w:r>
    </w:p>
    <w:p w14:paraId="21A324FB" w14:textId="77777777" w:rsidR="00E40F04" w:rsidRPr="0057410A" w:rsidRDefault="00E40F04" w:rsidP="00E40F04">
      <w:pPr>
        <w:rPr>
          <w:rFonts w:cs="Arial"/>
          <w:szCs w:val="20"/>
        </w:rPr>
      </w:pPr>
    </w:p>
    <w:p w14:paraId="57E8C208" w14:textId="233CBCE7" w:rsidR="002B281F" w:rsidRDefault="00873597" w:rsidP="00E40F04">
      <w:pPr>
        <w:rPr>
          <w:rFonts w:cs="Arial"/>
          <w:szCs w:val="20"/>
        </w:rPr>
      </w:pPr>
      <w:r>
        <w:rPr>
          <w:rFonts w:eastAsiaTheme="minorHAnsi" w:cs="Arial"/>
          <w:color w:val="000000"/>
          <w:szCs w:val="20"/>
        </w:rPr>
        <w:t>Sredstva so planirana</w:t>
      </w:r>
      <w:r w:rsidR="002B281F" w:rsidRPr="002B281F">
        <w:rPr>
          <w:rFonts w:eastAsiaTheme="minorHAnsi" w:cs="Arial"/>
          <w:color w:val="000000"/>
          <w:szCs w:val="20"/>
        </w:rPr>
        <w:t xml:space="preserve"> na evidenčnem projektu 1541-15-0005.</w:t>
      </w:r>
    </w:p>
    <w:p w14:paraId="61C4B157" w14:textId="77777777" w:rsidR="002B281F" w:rsidRDefault="002B281F" w:rsidP="00E40F04">
      <w:pPr>
        <w:rPr>
          <w:rFonts w:cs="Arial"/>
          <w:szCs w:val="20"/>
        </w:rPr>
      </w:pPr>
    </w:p>
    <w:p w14:paraId="0ACE75AC" w14:textId="33B27F26" w:rsidR="00E40F04" w:rsidRPr="0057410A" w:rsidRDefault="00E40F04" w:rsidP="00E40F04">
      <w:pPr>
        <w:rPr>
          <w:rFonts w:cs="Arial"/>
          <w:szCs w:val="20"/>
        </w:rPr>
      </w:pPr>
      <w:r w:rsidRPr="0057410A">
        <w:rPr>
          <w:rFonts w:cs="Arial"/>
          <w:szCs w:val="20"/>
        </w:rPr>
        <w:t>Kohezijska regija Vzhodna Slovenija</w:t>
      </w:r>
    </w:p>
    <w:p w14:paraId="2D84FBB6" w14:textId="77777777" w:rsidR="00E40F04" w:rsidRPr="0057410A" w:rsidRDefault="00E40F04" w:rsidP="00E40F04">
      <w:pPr>
        <w:ind w:left="-5027"/>
        <w:contextualSpacing/>
        <w:rPr>
          <w:rFonts w:cs="Arial"/>
          <w:b/>
          <w:szCs w:val="20"/>
        </w:rPr>
      </w:pPr>
    </w:p>
    <w:tbl>
      <w:tblPr>
        <w:tblStyle w:val="Tabelamrea3"/>
        <w:tblpPr w:leftFromText="141" w:rightFromText="141" w:vertAnchor="text" w:horzAnchor="margin" w:tblpX="108" w:tblpYSpec="outside"/>
        <w:tblW w:w="6912" w:type="dxa"/>
        <w:tblLayout w:type="fixed"/>
        <w:tblLook w:val="04A0" w:firstRow="1" w:lastRow="0" w:firstColumn="1" w:lastColumn="0" w:noHBand="0" w:noVBand="1"/>
      </w:tblPr>
      <w:tblGrid>
        <w:gridCol w:w="2943"/>
        <w:gridCol w:w="1305"/>
        <w:gridCol w:w="1276"/>
        <w:gridCol w:w="1388"/>
      </w:tblGrid>
      <w:tr w:rsidR="00E40F04" w:rsidRPr="0057410A" w14:paraId="06F78FD1" w14:textId="77777777" w:rsidTr="00D30C48">
        <w:trPr>
          <w:trHeight w:val="23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93FBE" w14:textId="77777777" w:rsidR="00E40F04" w:rsidRPr="0057410A" w:rsidRDefault="00E40F04" w:rsidP="004F1331">
            <w:pPr>
              <w:rPr>
                <w:b/>
                <w:sz w:val="18"/>
                <w:szCs w:val="18"/>
              </w:rPr>
            </w:pPr>
            <w:proofErr w:type="spellStart"/>
            <w:r w:rsidRPr="0057410A">
              <w:rPr>
                <w:b/>
                <w:sz w:val="18"/>
                <w:szCs w:val="18"/>
              </w:rPr>
              <w:t>Proračunska</w:t>
            </w:r>
            <w:proofErr w:type="spellEnd"/>
            <w:r w:rsidRPr="0057410A">
              <w:rPr>
                <w:b/>
                <w:sz w:val="18"/>
                <w:szCs w:val="18"/>
              </w:rPr>
              <w:t xml:space="preserve"> </w:t>
            </w:r>
            <w:proofErr w:type="spellStart"/>
            <w:r w:rsidRPr="0057410A">
              <w:rPr>
                <w:b/>
                <w:sz w:val="18"/>
                <w:szCs w:val="18"/>
              </w:rPr>
              <w:t>postavka</w:t>
            </w:r>
            <w:proofErr w:type="spellEnd"/>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F58EE" w14:textId="77777777" w:rsidR="00E40F04" w:rsidRPr="0057410A" w:rsidRDefault="00E40F04" w:rsidP="004F1331">
            <w:pPr>
              <w:rPr>
                <w:b/>
                <w:sz w:val="18"/>
                <w:szCs w:val="18"/>
              </w:rPr>
            </w:pPr>
            <w:proofErr w:type="spellStart"/>
            <w:r w:rsidRPr="0057410A">
              <w:rPr>
                <w:b/>
                <w:sz w:val="18"/>
                <w:szCs w:val="18"/>
              </w:rPr>
              <w:t>Leto</w:t>
            </w:r>
            <w:proofErr w:type="spellEnd"/>
            <w:r w:rsidRPr="0057410A">
              <w:rPr>
                <w:b/>
                <w:sz w:val="18"/>
                <w:szCs w:val="18"/>
              </w:rPr>
              <w:t xml:space="preserve"> 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746F" w14:textId="77777777" w:rsidR="00E40F04" w:rsidRPr="0057410A" w:rsidRDefault="00E40F04" w:rsidP="004F1331">
            <w:pPr>
              <w:rPr>
                <w:b/>
                <w:sz w:val="18"/>
                <w:szCs w:val="18"/>
              </w:rPr>
            </w:pPr>
            <w:proofErr w:type="spellStart"/>
            <w:r w:rsidRPr="0057410A">
              <w:rPr>
                <w:b/>
                <w:sz w:val="18"/>
                <w:szCs w:val="18"/>
              </w:rPr>
              <w:t>Leto</w:t>
            </w:r>
            <w:proofErr w:type="spellEnd"/>
            <w:r w:rsidRPr="0057410A">
              <w:rPr>
                <w:b/>
                <w:sz w:val="18"/>
                <w:szCs w:val="18"/>
              </w:rPr>
              <w:t xml:space="preserve"> 2023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69538" w14:textId="77777777" w:rsidR="00E40F04" w:rsidRPr="0057410A" w:rsidRDefault="00E40F04" w:rsidP="004F1331">
            <w:pPr>
              <w:rPr>
                <w:b/>
                <w:sz w:val="18"/>
                <w:szCs w:val="18"/>
              </w:rPr>
            </w:pPr>
            <w:r w:rsidRPr="0057410A">
              <w:rPr>
                <w:b/>
                <w:sz w:val="18"/>
                <w:szCs w:val="18"/>
              </w:rPr>
              <w:t>SKUPAJ</w:t>
            </w:r>
          </w:p>
        </w:tc>
      </w:tr>
      <w:tr w:rsidR="00E40F04" w:rsidRPr="0057410A" w14:paraId="267A15AB" w14:textId="77777777" w:rsidTr="00D30C48">
        <w:trPr>
          <w:trHeight w:val="56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4EBD0" w14:textId="40BB560F" w:rsidR="00E40F04" w:rsidRPr="0057410A" w:rsidRDefault="000C5D09" w:rsidP="004F1331">
            <w:pPr>
              <w:rPr>
                <w:sz w:val="18"/>
                <w:szCs w:val="18"/>
                <w:lang w:val="de-DE"/>
              </w:rPr>
            </w:pPr>
            <w:r w:rsidRPr="0057410A">
              <w:rPr>
                <w:sz w:val="18"/>
                <w:szCs w:val="18"/>
                <w:lang w:val="de-DE"/>
              </w:rPr>
              <w:t xml:space="preserve">160053 - PN 1.3 – </w:t>
            </w:r>
            <w:proofErr w:type="spellStart"/>
            <w:r w:rsidRPr="0057410A">
              <w:rPr>
                <w:sz w:val="18"/>
                <w:szCs w:val="18"/>
                <w:lang w:val="de-DE"/>
              </w:rPr>
              <w:t>Ekonomska</w:t>
            </w:r>
            <w:proofErr w:type="spellEnd"/>
            <w:r w:rsidRPr="0057410A">
              <w:rPr>
                <w:sz w:val="18"/>
                <w:szCs w:val="18"/>
                <w:lang w:val="de-DE"/>
              </w:rPr>
              <w:t xml:space="preserve"> </w:t>
            </w:r>
            <w:proofErr w:type="spellStart"/>
            <w:r w:rsidRPr="0057410A">
              <w:rPr>
                <w:sz w:val="18"/>
                <w:szCs w:val="18"/>
                <w:lang w:val="de-DE"/>
              </w:rPr>
              <w:t>infrastruktura</w:t>
            </w:r>
            <w:proofErr w:type="spellEnd"/>
            <w:r w:rsidRPr="0057410A">
              <w:rPr>
                <w:sz w:val="18"/>
                <w:szCs w:val="18"/>
                <w:lang w:val="de-DE"/>
              </w:rPr>
              <w:t xml:space="preserve"> – 14-20-V-EU</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76ED0" w14:textId="5F22C486" w:rsidR="00E40F04" w:rsidRPr="0057410A" w:rsidRDefault="00D30C48" w:rsidP="004F1331">
            <w:pPr>
              <w:jc w:val="right"/>
              <w:rPr>
                <w:sz w:val="18"/>
                <w:szCs w:val="18"/>
              </w:rPr>
            </w:pPr>
            <w:r w:rsidRPr="0057410A">
              <w:rPr>
                <w:sz w:val="18"/>
                <w:szCs w:val="18"/>
              </w:rPr>
              <w:t>1.776.000,00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3231D" w14:textId="53DA34A7" w:rsidR="00E40F04" w:rsidRPr="0057410A" w:rsidRDefault="00D30C48" w:rsidP="004F1331">
            <w:pPr>
              <w:jc w:val="right"/>
              <w:rPr>
                <w:sz w:val="18"/>
                <w:szCs w:val="18"/>
              </w:rPr>
            </w:pPr>
            <w:r w:rsidRPr="0057410A">
              <w:rPr>
                <w:sz w:val="18"/>
                <w:szCs w:val="18"/>
              </w:rPr>
              <w:t>3.000.000,00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6EBA0" w14:textId="47AFF40A" w:rsidR="00E40F04" w:rsidRPr="0057410A" w:rsidRDefault="00D30C48" w:rsidP="00D30C48">
            <w:pPr>
              <w:jc w:val="right"/>
              <w:rPr>
                <w:sz w:val="18"/>
                <w:szCs w:val="18"/>
              </w:rPr>
            </w:pPr>
            <w:r w:rsidRPr="0057410A">
              <w:rPr>
                <w:sz w:val="18"/>
                <w:szCs w:val="18"/>
              </w:rPr>
              <w:t>4.776.000,00</w:t>
            </w:r>
          </w:p>
        </w:tc>
      </w:tr>
    </w:tbl>
    <w:p w14:paraId="08CC35FA" w14:textId="77777777" w:rsidR="00E40F04" w:rsidRPr="0057410A" w:rsidRDefault="00E40F04" w:rsidP="00E40F04">
      <w:pPr>
        <w:rPr>
          <w:rFonts w:cs="Arial"/>
          <w:szCs w:val="20"/>
        </w:rPr>
      </w:pPr>
    </w:p>
    <w:p w14:paraId="1D3F77BD" w14:textId="77777777" w:rsidR="00E40F04" w:rsidRPr="0057410A" w:rsidRDefault="00E40F04" w:rsidP="00E40F04">
      <w:pPr>
        <w:rPr>
          <w:rFonts w:cs="Arial"/>
          <w:szCs w:val="20"/>
        </w:rPr>
      </w:pPr>
    </w:p>
    <w:p w14:paraId="26E14A51" w14:textId="77777777" w:rsidR="00E40F04" w:rsidRPr="0057410A" w:rsidRDefault="00E40F04" w:rsidP="00E40F04">
      <w:pPr>
        <w:rPr>
          <w:rFonts w:cs="Arial"/>
          <w:szCs w:val="20"/>
        </w:rPr>
      </w:pPr>
    </w:p>
    <w:p w14:paraId="2946A003" w14:textId="07F7FFB7" w:rsidR="00E40F04" w:rsidRPr="0057410A" w:rsidRDefault="00E40F04" w:rsidP="00E40F04">
      <w:pPr>
        <w:rPr>
          <w:rFonts w:cs="Arial"/>
          <w:szCs w:val="20"/>
        </w:rPr>
      </w:pPr>
    </w:p>
    <w:p w14:paraId="5019C8E0" w14:textId="21CA959A" w:rsidR="00D30C48" w:rsidRPr="0057410A" w:rsidRDefault="00D30C48" w:rsidP="00E40F04">
      <w:pPr>
        <w:rPr>
          <w:rFonts w:cs="Arial"/>
          <w:szCs w:val="20"/>
        </w:rPr>
      </w:pPr>
    </w:p>
    <w:p w14:paraId="73DA0AA9" w14:textId="17746D99" w:rsidR="00D30C48" w:rsidRDefault="00D30C48" w:rsidP="00E40F04">
      <w:pPr>
        <w:rPr>
          <w:rFonts w:cs="Arial"/>
          <w:szCs w:val="20"/>
          <w:highlight w:val="green"/>
        </w:rPr>
      </w:pPr>
    </w:p>
    <w:p w14:paraId="689D3AA8" w14:textId="2F79B77A" w:rsidR="0057410A" w:rsidRDefault="0057410A" w:rsidP="00E40F04">
      <w:pPr>
        <w:rPr>
          <w:rFonts w:cs="Arial"/>
          <w:szCs w:val="20"/>
          <w:highlight w:val="green"/>
        </w:rPr>
      </w:pPr>
    </w:p>
    <w:p w14:paraId="15756A62" w14:textId="77777777" w:rsidR="00E40F04" w:rsidRPr="0057410A" w:rsidRDefault="00E40F04" w:rsidP="00E40F04">
      <w:pPr>
        <w:rPr>
          <w:rFonts w:cs="Arial"/>
          <w:szCs w:val="20"/>
        </w:rPr>
      </w:pPr>
      <w:r w:rsidRPr="0057410A">
        <w:rPr>
          <w:rFonts w:cs="Arial"/>
          <w:szCs w:val="20"/>
        </w:rPr>
        <w:t>Kohezijska regija Zahodna Slovenija</w:t>
      </w:r>
    </w:p>
    <w:p w14:paraId="547EFC87" w14:textId="77777777" w:rsidR="00E40F04" w:rsidRPr="0057410A" w:rsidRDefault="00E40F04" w:rsidP="00E40F04">
      <w:pPr>
        <w:ind w:left="-5027"/>
        <w:contextualSpacing/>
        <w:rPr>
          <w:rFonts w:cs="Arial"/>
          <w:b/>
          <w:szCs w:val="20"/>
        </w:rPr>
      </w:pPr>
    </w:p>
    <w:tbl>
      <w:tblPr>
        <w:tblStyle w:val="Tabelamrea3"/>
        <w:tblpPr w:leftFromText="141" w:rightFromText="141" w:vertAnchor="text" w:horzAnchor="margin" w:tblpX="108" w:tblpYSpec="outside"/>
        <w:tblW w:w="6912" w:type="dxa"/>
        <w:tblLayout w:type="fixed"/>
        <w:tblLook w:val="04A0" w:firstRow="1" w:lastRow="0" w:firstColumn="1" w:lastColumn="0" w:noHBand="0" w:noVBand="1"/>
      </w:tblPr>
      <w:tblGrid>
        <w:gridCol w:w="2943"/>
        <w:gridCol w:w="1417"/>
        <w:gridCol w:w="1276"/>
        <w:gridCol w:w="1276"/>
      </w:tblGrid>
      <w:tr w:rsidR="00E40F04" w:rsidRPr="0057410A" w14:paraId="13B3661C" w14:textId="77777777" w:rsidTr="004F1331">
        <w:trPr>
          <w:trHeight w:val="23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AB976" w14:textId="77777777" w:rsidR="00E40F04" w:rsidRPr="0057410A" w:rsidRDefault="00E40F04" w:rsidP="004F1331">
            <w:pPr>
              <w:rPr>
                <w:b/>
                <w:sz w:val="18"/>
                <w:szCs w:val="18"/>
              </w:rPr>
            </w:pPr>
            <w:proofErr w:type="spellStart"/>
            <w:r w:rsidRPr="0057410A">
              <w:rPr>
                <w:b/>
                <w:sz w:val="18"/>
                <w:szCs w:val="18"/>
              </w:rPr>
              <w:t>Proračunska</w:t>
            </w:r>
            <w:proofErr w:type="spellEnd"/>
            <w:r w:rsidRPr="0057410A">
              <w:rPr>
                <w:b/>
                <w:sz w:val="18"/>
                <w:szCs w:val="18"/>
              </w:rPr>
              <w:t xml:space="preserve"> </w:t>
            </w:r>
            <w:proofErr w:type="spellStart"/>
            <w:r w:rsidRPr="0057410A">
              <w:rPr>
                <w:b/>
                <w:sz w:val="18"/>
                <w:szCs w:val="18"/>
              </w:rPr>
              <w:t>postavka</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9A55A" w14:textId="09A0F11E" w:rsidR="00E40F04" w:rsidRPr="0057410A" w:rsidRDefault="00E40F04" w:rsidP="004F1331">
            <w:pPr>
              <w:rPr>
                <w:b/>
                <w:sz w:val="18"/>
                <w:szCs w:val="18"/>
              </w:rPr>
            </w:pPr>
            <w:proofErr w:type="spellStart"/>
            <w:r w:rsidRPr="0057410A">
              <w:rPr>
                <w:b/>
                <w:sz w:val="18"/>
                <w:szCs w:val="18"/>
              </w:rPr>
              <w:t>Leto</w:t>
            </w:r>
            <w:proofErr w:type="spellEnd"/>
            <w:r w:rsidRPr="0057410A">
              <w:rPr>
                <w:b/>
                <w:sz w:val="18"/>
                <w:szCs w:val="18"/>
              </w:rPr>
              <w:t xml:space="preserve"> 202</w:t>
            </w:r>
            <w:r w:rsidR="00D30C48" w:rsidRPr="0057410A">
              <w:rPr>
                <w:b/>
                <w:sz w:val="18"/>
                <w:szCs w:val="1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96474" w14:textId="7E4EBD59" w:rsidR="00E40F04" w:rsidRPr="0057410A" w:rsidRDefault="00E40F04" w:rsidP="004F1331">
            <w:pPr>
              <w:rPr>
                <w:b/>
                <w:sz w:val="18"/>
                <w:szCs w:val="18"/>
              </w:rPr>
            </w:pPr>
            <w:proofErr w:type="spellStart"/>
            <w:r w:rsidRPr="0057410A">
              <w:rPr>
                <w:b/>
                <w:sz w:val="18"/>
                <w:szCs w:val="18"/>
              </w:rPr>
              <w:t>Leto</w:t>
            </w:r>
            <w:proofErr w:type="spellEnd"/>
            <w:r w:rsidRPr="0057410A">
              <w:rPr>
                <w:b/>
                <w:sz w:val="18"/>
                <w:szCs w:val="18"/>
              </w:rPr>
              <w:t xml:space="preserve"> 202</w:t>
            </w:r>
            <w:r w:rsidR="00D30C48" w:rsidRPr="0057410A">
              <w:rPr>
                <w:b/>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FB299" w14:textId="77777777" w:rsidR="00E40F04" w:rsidRPr="0057410A" w:rsidRDefault="00E40F04" w:rsidP="004F1331">
            <w:pPr>
              <w:rPr>
                <w:b/>
                <w:sz w:val="18"/>
                <w:szCs w:val="18"/>
              </w:rPr>
            </w:pPr>
            <w:r w:rsidRPr="0057410A">
              <w:rPr>
                <w:b/>
                <w:sz w:val="18"/>
                <w:szCs w:val="18"/>
              </w:rPr>
              <w:t>SKUPAJ</w:t>
            </w:r>
          </w:p>
        </w:tc>
      </w:tr>
      <w:tr w:rsidR="00E40F04" w:rsidRPr="0004082E" w14:paraId="30E0AEFE" w14:textId="77777777" w:rsidTr="004F1331">
        <w:trPr>
          <w:trHeight w:val="56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1016F" w14:textId="7643A18E" w:rsidR="00E40F04" w:rsidRPr="0057410A" w:rsidRDefault="000C5D09" w:rsidP="004F1331">
            <w:pPr>
              <w:rPr>
                <w:sz w:val="18"/>
                <w:szCs w:val="18"/>
                <w:lang w:val="de-DE"/>
              </w:rPr>
            </w:pPr>
            <w:r w:rsidRPr="0057410A">
              <w:rPr>
                <w:sz w:val="18"/>
                <w:szCs w:val="18"/>
                <w:lang w:val="de-DE"/>
              </w:rPr>
              <w:t xml:space="preserve">160055 - PN 1.3 – </w:t>
            </w:r>
            <w:proofErr w:type="spellStart"/>
            <w:r w:rsidRPr="0057410A">
              <w:rPr>
                <w:sz w:val="18"/>
                <w:szCs w:val="18"/>
                <w:lang w:val="de-DE"/>
              </w:rPr>
              <w:t>Ekonomska</w:t>
            </w:r>
            <w:proofErr w:type="spellEnd"/>
            <w:r w:rsidRPr="0057410A">
              <w:rPr>
                <w:sz w:val="18"/>
                <w:szCs w:val="18"/>
                <w:lang w:val="de-DE"/>
              </w:rPr>
              <w:t xml:space="preserve"> </w:t>
            </w:r>
            <w:proofErr w:type="spellStart"/>
            <w:r w:rsidRPr="0057410A">
              <w:rPr>
                <w:sz w:val="18"/>
                <w:szCs w:val="18"/>
                <w:lang w:val="de-DE"/>
              </w:rPr>
              <w:t>infrastruktura</w:t>
            </w:r>
            <w:proofErr w:type="spellEnd"/>
            <w:r w:rsidRPr="0057410A">
              <w:rPr>
                <w:sz w:val="18"/>
                <w:szCs w:val="18"/>
                <w:lang w:val="de-DE"/>
              </w:rPr>
              <w:t xml:space="preserve"> – 14-20-Z-EU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0E12D" w14:textId="0D9CDD73" w:rsidR="00E40F04" w:rsidRPr="0057410A" w:rsidRDefault="00D30C48" w:rsidP="004F1331">
            <w:pPr>
              <w:jc w:val="right"/>
              <w:rPr>
                <w:sz w:val="18"/>
                <w:szCs w:val="18"/>
              </w:rPr>
            </w:pPr>
            <w:r w:rsidRPr="0057410A">
              <w:rPr>
                <w:sz w:val="18"/>
                <w:szCs w:val="18"/>
              </w:rPr>
              <w:t>1.</w:t>
            </w:r>
            <w:r w:rsidR="0057410A" w:rsidRPr="0057410A">
              <w:rPr>
                <w:sz w:val="18"/>
                <w:szCs w:val="18"/>
              </w:rPr>
              <w:t>1</w:t>
            </w:r>
            <w:r w:rsidRPr="0057410A">
              <w:rPr>
                <w:sz w:val="18"/>
                <w:szCs w:val="18"/>
              </w:rPr>
              <w:t>84.000.00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B8419" w14:textId="0AB47FBF" w:rsidR="00E40F04" w:rsidRPr="0057410A" w:rsidRDefault="00D30C48" w:rsidP="004F1331">
            <w:pPr>
              <w:jc w:val="right"/>
              <w:rPr>
                <w:sz w:val="18"/>
                <w:szCs w:val="18"/>
              </w:rPr>
            </w:pPr>
            <w:r w:rsidRPr="0057410A">
              <w:rPr>
                <w:sz w:val="18"/>
                <w:szCs w:val="18"/>
              </w:rPr>
              <w:t>2.000.000,00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7533B" w14:textId="4995829A" w:rsidR="00E40F04" w:rsidRPr="0057410A" w:rsidRDefault="00D30C48" w:rsidP="004F1331">
            <w:pPr>
              <w:jc w:val="right"/>
              <w:rPr>
                <w:sz w:val="18"/>
                <w:szCs w:val="18"/>
              </w:rPr>
            </w:pPr>
            <w:r w:rsidRPr="0057410A">
              <w:rPr>
                <w:sz w:val="18"/>
                <w:szCs w:val="18"/>
              </w:rPr>
              <w:t>3.184.000,00</w:t>
            </w:r>
          </w:p>
        </w:tc>
      </w:tr>
    </w:tbl>
    <w:p w14:paraId="491321B0" w14:textId="77777777" w:rsidR="00E40F04" w:rsidRDefault="00E40F04" w:rsidP="00E40F04">
      <w:pPr>
        <w:rPr>
          <w:rFonts w:cs="Arial"/>
          <w:szCs w:val="20"/>
        </w:rPr>
      </w:pPr>
    </w:p>
    <w:p w14:paraId="7E004B61" w14:textId="77777777" w:rsidR="00E40F04" w:rsidRDefault="00E40F04" w:rsidP="00E40F04">
      <w:pPr>
        <w:rPr>
          <w:rFonts w:cs="Arial"/>
          <w:szCs w:val="20"/>
        </w:rPr>
      </w:pPr>
    </w:p>
    <w:p w14:paraId="6C58BE66" w14:textId="77777777" w:rsidR="00E40F04" w:rsidRPr="00A765B7" w:rsidRDefault="00E40F04" w:rsidP="00E40F04">
      <w:pPr>
        <w:rPr>
          <w:rFonts w:cs="Arial"/>
          <w:szCs w:val="20"/>
        </w:rPr>
      </w:pPr>
    </w:p>
    <w:p w14:paraId="2358E9FE" w14:textId="01C63BD0" w:rsidR="009A1D20" w:rsidRPr="009A1D20" w:rsidRDefault="009A1D20" w:rsidP="009A1D20">
      <w:pPr>
        <w:rPr>
          <w:rFonts w:cs="Arial"/>
          <w:szCs w:val="20"/>
        </w:rPr>
      </w:pPr>
    </w:p>
    <w:p w14:paraId="0E2C2EEC" w14:textId="77777777" w:rsidR="00253977" w:rsidRDefault="00253977" w:rsidP="009A1D20">
      <w:pPr>
        <w:rPr>
          <w:rFonts w:cs="Arial"/>
          <w:szCs w:val="20"/>
        </w:rPr>
      </w:pPr>
    </w:p>
    <w:p w14:paraId="25156C6C" w14:textId="2A1BF900" w:rsidR="009A1D20" w:rsidRPr="0057410A" w:rsidRDefault="009A1D20" w:rsidP="009A1D20">
      <w:pPr>
        <w:rPr>
          <w:rFonts w:cs="Arial"/>
          <w:szCs w:val="20"/>
        </w:rPr>
      </w:pPr>
      <w:r w:rsidRPr="0057410A">
        <w:rPr>
          <w:rFonts w:cs="Arial"/>
          <w:szCs w:val="20"/>
        </w:rPr>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41ED3916" w14:textId="163B3DC7" w:rsidR="009A1D20" w:rsidRDefault="009A1D20" w:rsidP="009A1D20">
      <w:pPr>
        <w:rPr>
          <w:rFonts w:cs="Arial"/>
          <w:szCs w:val="20"/>
        </w:rPr>
      </w:pPr>
    </w:p>
    <w:p w14:paraId="0D2FBF5E" w14:textId="21D2FF28" w:rsidR="00773E02" w:rsidRDefault="009B2DFC" w:rsidP="00773E02">
      <w:pPr>
        <w:pStyle w:val="TEKST"/>
        <w:spacing w:line="240" w:lineRule="auto"/>
        <w:rPr>
          <w:rFonts w:ascii="Arial" w:hAnsi="Arial" w:cs="Arial"/>
        </w:rPr>
      </w:pPr>
      <w:r>
        <w:rPr>
          <w:rFonts w:cs="Arial"/>
        </w:rPr>
        <w:t xml:space="preserve">Stopnja sofinanciranja za kohezijsko regijo </w:t>
      </w:r>
      <w:r w:rsidR="00CE2ACF">
        <w:rPr>
          <w:rFonts w:cs="Arial"/>
        </w:rPr>
        <w:t xml:space="preserve">Vzhodna Slovenija lahko znaša največ 75% upravičenih stroškov operacije, za kohezijsko regijo </w:t>
      </w:r>
      <w:r w:rsidR="00773E02" w:rsidRPr="006155F0">
        <w:rPr>
          <w:rFonts w:ascii="Arial" w:hAnsi="Arial" w:cs="Arial"/>
        </w:rPr>
        <w:t xml:space="preserve">Zahodna Slovenija pa </w:t>
      </w:r>
      <w:r w:rsidR="00773E02">
        <w:rPr>
          <w:rFonts w:ascii="Arial" w:hAnsi="Arial" w:cs="Arial"/>
        </w:rPr>
        <w:t xml:space="preserve">stopnja sofinanciranja lahko znaša </w:t>
      </w:r>
      <w:r w:rsidR="00773E02" w:rsidRPr="006155F0">
        <w:rPr>
          <w:rFonts w:ascii="Arial" w:hAnsi="Arial" w:cs="Arial"/>
        </w:rPr>
        <w:t>največ 70% upravičenih stroškov operacije.</w:t>
      </w:r>
      <w:r w:rsidR="00773E02">
        <w:rPr>
          <w:rFonts w:ascii="Arial" w:hAnsi="Arial" w:cs="Arial"/>
        </w:rPr>
        <w:t xml:space="preserve"> Preostanek deleža 25% za Kohezijsko regijo Vzhodna Slovenija oz. 30% za Kohezijsko regijo Zahodna Slovenija zagotovijo prijavitelji iz lastnih virov. </w:t>
      </w:r>
    </w:p>
    <w:p w14:paraId="7BCD3217" w14:textId="77777777" w:rsidR="00773E02" w:rsidRDefault="00773E02" w:rsidP="00773E02">
      <w:pPr>
        <w:pStyle w:val="TEKST"/>
        <w:spacing w:line="240" w:lineRule="auto"/>
        <w:rPr>
          <w:rFonts w:ascii="Arial" w:hAnsi="Arial" w:cs="Arial"/>
        </w:rPr>
      </w:pPr>
    </w:p>
    <w:p w14:paraId="387807BF" w14:textId="14B50FCC" w:rsidR="00CF19B7" w:rsidRPr="00F65803" w:rsidRDefault="00CF19B7" w:rsidP="00F65803">
      <w:pPr>
        <w:pStyle w:val="TEKST"/>
        <w:spacing w:line="240" w:lineRule="auto"/>
        <w:rPr>
          <w:rFonts w:ascii="Arial" w:hAnsi="Arial" w:cs="Arial"/>
        </w:rPr>
      </w:pPr>
      <w:r w:rsidRPr="00F65803">
        <w:rPr>
          <w:rFonts w:ascii="Arial" w:hAnsi="Arial" w:cs="Arial"/>
        </w:rPr>
        <w:t>Najvišja možna vrednost sofinanciranja ne sme presegati 1.000.000,00 EUR</w:t>
      </w:r>
      <w:r w:rsidR="00F65803" w:rsidRPr="00F65803">
        <w:rPr>
          <w:rFonts w:ascii="Arial" w:hAnsi="Arial" w:cs="Arial"/>
        </w:rPr>
        <w:t xml:space="preserve"> (upoštevajoč morebitno finančno vrzel)</w:t>
      </w:r>
      <w:r w:rsidRPr="00F65803">
        <w:rPr>
          <w:rFonts w:ascii="Arial" w:hAnsi="Arial" w:cs="Arial"/>
        </w:rPr>
        <w:t xml:space="preserve">. Pri tem 1.000.000,00 EUR zajema tisti del nacionalnega sofinanciranja upravičenih stroškov, ki ga kot EU del v odstotkih, kot je to navedeno v prejšnjem odstavku javnega razpisa prispeva ministrstvo. </w:t>
      </w:r>
    </w:p>
    <w:p w14:paraId="2AD4BE87" w14:textId="1B4F2F21" w:rsidR="00B64DF3" w:rsidRDefault="00B64DF3" w:rsidP="00545CD0">
      <w:pPr>
        <w:rPr>
          <w:rFonts w:eastAsia="Times New Roman" w:cs="Arial"/>
          <w:szCs w:val="20"/>
          <w:lang w:eastAsia="sl-SI"/>
        </w:rPr>
      </w:pPr>
    </w:p>
    <w:p w14:paraId="54FBF29F" w14:textId="5CC27379" w:rsidR="00E64A7D" w:rsidRPr="00E40F04" w:rsidRDefault="00E64A7D" w:rsidP="00545CD0">
      <w:pPr>
        <w:rPr>
          <w:rFonts w:eastAsia="Times New Roman" w:cs="Arial"/>
          <w:szCs w:val="20"/>
          <w:lang w:eastAsia="sl-SI"/>
        </w:rPr>
      </w:pPr>
      <w:r w:rsidRPr="00E40F04">
        <w:rPr>
          <w:rFonts w:eastAsia="Times New Roman" w:cs="Arial"/>
          <w:szCs w:val="20"/>
          <w:lang w:eastAsia="sl-SI"/>
        </w:rPr>
        <w:t>Neupravičene stroške krije upravičenec sam.</w:t>
      </w:r>
    </w:p>
    <w:p w14:paraId="0D6C805D" w14:textId="3071603C" w:rsidR="00514465" w:rsidRPr="00E40F04" w:rsidRDefault="00514465" w:rsidP="00545CD0">
      <w:pPr>
        <w:rPr>
          <w:rFonts w:eastAsia="Times New Roman" w:cs="Arial"/>
          <w:szCs w:val="20"/>
          <w:lang w:eastAsia="sl-SI"/>
        </w:rPr>
      </w:pPr>
    </w:p>
    <w:p w14:paraId="48D0A26F" w14:textId="78CF0A22" w:rsidR="001F6973" w:rsidRDefault="0038198E" w:rsidP="00545CD0">
      <w:pPr>
        <w:rPr>
          <w:rFonts w:eastAsia="Times New Roman" w:cs="Arial"/>
          <w:szCs w:val="20"/>
          <w:lang w:eastAsia="sl-SI"/>
        </w:rPr>
      </w:pPr>
      <w:r w:rsidRPr="00E40F04">
        <w:rPr>
          <w:rFonts w:eastAsia="Times New Roman" w:cs="Arial"/>
          <w:szCs w:val="20"/>
          <w:lang w:eastAsia="sl-SI"/>
        </w:rPr>
        <w:t xml:space="preserve">Koriščenje sredstev bo </w:t>
      </w:r>
      <w:r w:rsidR="005A4BF7">
        <w:rPr>
          <w:rFonts w:eastAsia="Times New Roman" w:cs="Arial"/>
          <w:szCs w:val="20"/>
          <w:lang w:eastAsia="sl-SI"/>
        </w:rPr>
        <w:t xml:space="preserve">predvidoma </w:t>
      </w:r>
      <w:r w:rsidR="008E64FA" w:rsidRPr="00E40F04">
        <w:rPr>
          <w:rFonts w:eastAsia="Times New Roman" w:cs="Arial"/>
          <w:szCs w:val="20"/>
          <w:lang w:eastAsia="sl-SI"/>
        </w:rPr>
        <w:t xml:space="preserve">mogoče v proračunskih letih </w:t>
      </w:r>
      <w:r w:rsidR="00E40F04" w:rsidRPr="00E40F04">
        <w:rPr>
          <w:rFonts w:eastAsia="Times New Roman" w:cs="Arial"/>
          <w:szCs w:val="20"/>
          <w:lang w:eastAsia="sl-SI"/>
        </w:rPr>
        <w:t>2022</w:t>
      </w:r>
      <w:r w:rsidR="008E64FA" w:rsidRPr="00E40F04">
        <w:rPr>
          <w:rFonts w:eastAsia="Times New Roman" w:cs="Arial"/>
          <w:szCs w:val="20"/>
          <w:lang w:eastAsia="sl-SI"/>
        </w:rPr>
        <w:t xml:space="preserve"> in </w:t>
      </w:r>
      <w:r w:rsidR="00E40F04" w:rsidRPr="00E40F04">
        <w:rPr>
          <w:rFonts w:eastAsia="Times New Roman" w:cs="Arial"/>
          <w:szCs w:val="20"/>
          <w:lang w:eastAsia="sl-SI"/>
        </w:rPr>
        <w:t>2023</w:t>
      </w:r>
      <w:r w:rsidRPr="00E40F04">
        <w:rPr>
          <w:rFonts w:eastAsia="Times New Roman" w:cs="Arial"/>
          <w:szCs w:val="20"/>
          <w:lang w:eastAsia="sl-SI"/>
        </w:rPr>
        <w:t xml:space="preserve">, oziroma do porabe sredstev. </w:t>
      </w:r>
      <w:r w:rsidR="001F6973" w:rsidRPr="00E40F04">
        <w:rPr>
          <w:rFonts w:eastAsia="Times New Roman" w:cs="Arial"/>
          <w:szCs w:val="20"/>
          <w:lang w:eastAsia="sl-SI"/>
        </w:rPr>
        <w:t xml:space="preserve">Vsa </w:t>
      </w:r>
      <w:r w:rsidR="005A4BF7">
        <w:rPr>
          <w:rFonts w:eastAsia="Times New Roman" w:cs="Arial"/>
          <w:szCs w:val="20"/>
          <w:lang w:eastAsia="sl-SI"/>
        </w:rPr>
        <w:t xml:space="preserve">razpisana </w:t>
      </w:r>
      <w:r w:rsidR="001F6973" w:rsidRPr="00E40F04">
        <w:rPr>
          <w:rFonts w:eastAsia="Times New Roman" w:cs="Arial"/>
          <w:szCs w:val="20"/>
          <w:lang w:eastAsia="sl-SI"/>
        </w:rPr>
        <w:t>sredstva so namenska sredstva EU in sicer namenska sredstva Evropskega sklada za regionalni razvoj.</w:t>
      </w:r>
    </w:p>
    <w:p w14:paraId="39C4BEFA" w14:textId="77777777" w:rsidR="005A4BF7" w:rsidRDefault="005A4BF7" w:rsidP="00545CD0">
      <w:pPr>
        <w:rPr>
          <w:rFonts w:eastAsia="Times New Roman" w:cs="Arial"/>
          <w:szCs w:val="20"/>
          <w:lang w:eastAsia="sl-SI"/>
        </w:rPr>
      </w:pPr>
    </w:p>
    <w:p w14:paraId="2E3AC6C5" w14:textId="57B38888" w:rsidR="005A4BF7" w:rsidRDefault="005A4BF7" w:rsidP="00545CD0">
      <w:pPr>
        <w:rPr>
          <w:rFonts w:cs="Arial"/>
          <w:color w:val="000000"/>
          <w:szCs w:val="20"/>
        </w:rPr>
      </w:pPr>
      <w:r>
        <w:rPr>
          <w:rFonts w:cs="Arial"/>
          <w:color w:val="000000"/>
          <w:szCs w:val="20"/>
        </w:rPr>
        <w:t>Višina razpisanih sredstev se lahko spremeni z objavo spremembe javnega razpisa v Uradnem listu RS do izdaje sklepov o izboru operacij.</w:t>
      </w:r>
    </w:p>
    <w:p w14:paraId="1D89AF63" w14:textId="77777777" w:rsidR="005A4BF7" w:rsidRPr="00E40F04" w:rsidRDefault="005A4BF7" w:rsidP="00545CD0">
      <w:pPr>
        <w:rPr>
          <w:rFonts w:eastAsia="Times New Roman" w:cs="Arial"/>
          <w:szCs w:val="20"/>
          <w:lang w:eastAsia="sl-SI"/>
        </w:rPr>
      </w:pPr>
    </w:p>
    <w:p w14:paraId="418AEC57" w14:textId="57757CDC" w:rsidR="00757727" w:rsidRDefault="005A4BF7" w:rsidP="00545CD0">
      <w:pPr>
        <w:rPr>
          <w:rFonts w:cs="Arial"/>
          <w:color w:val="000000"/>
          <w:szCs w:val="20"/>
        </w:rPr>
      </w:pPr>
      <w:r>
        <w:rPr>
          <w:rFonts w:cs="Arial"/>
          <w:color w:val="000000"/>
          <w:szCs w:val="20"/>
        </w:rPr>
        <w:t xml:space="preserve">Del razpisanih sredstev lahko ostane </w:t>
      </w:r>
      <w:proofErr w:type="spellStart"/>
      <w:r>
        <w:rPr>
          <w:rFonts w:cs="Arial"/>
          <w:color w:val="000000"/>
          <w:szCs w:val="20"/>
        </w:rPr>
        <w:t>nedodeljen</w:t>
      </w:r>
      <w:proofErr w:type="spellEnd"/>
      <w:r>
        <w:rPr>
          <w:rFonts w:cs="Arial"/>
          <w:color w:val="000000"/>
          <w:szCs w:val="20"/>
        </w:rPr>
        <w:t xml:space="preserve"> v primeru premajhnega števila ustreznih vlog.</w:t>
      </w:r>
    </w:p>
    <w:p w14:paraId="5143EB8C" w14:textId="3E257B2F" w:rsidR="005A4BF7" w:rsidRDefault="005A4BF7" w:rsidP="00545CD0">
      <w:pPr>
        <w:rPr>
          <w:rFonts w:cs="Arial"/>
          <w:szCs w:val="20"/>
        </w:rPr>
      </w:pPr>
    </w:p>
    <w:p w14:paraId="0E0E92CD" w14:textId="77777777" w:rsidR="005A4BF7" w:rsidRPr="005A4BF7" w:rsidRDefault="005A4BF7" w:rsidP="005A4BF7">
      <w:pPr>
        <w:rPr>
          <w:rFonts w:cs="Arial"/>
          <w:szCs w:val="20"/>
        </w:rPr>
      </w:pPr>
      <w:r w:rsidRPr="005A4BF7">
        <w:rPr>
          <w:rFonts w:cs="Arial"/>
          <w:szCs w:val="20"/>
        </w:rPr>
        <w:t xml:space="preserve">Koriščenje sredstev bo možno predvidoma v proračunskih letih 2022 (predviden znesek 2.960.000,00 EUR) in 2023 (predviden znesek 5.000.000,00 EUR). Predvideno koriščenje po letih se lahko spremeni na podlagi predvidene dinamike sofinanciranja iz odobrenih vlog, brez objave spremembe javnega razpisa in sicer bo dinamika sofinanciranja operacije določena s pogodbo o sofinanciranju med ministrstvom in izbranim prijaviteljem kot upravičencem, v odvisnosti od finančnega načrta izvajanja operacije in od razpoložljivosti proračunskih sredstev. </w:t>
      </w:r>
    </w:p>
    <w:p w14:paraId="18F10C2F" w14:textId="77777777" w:rsidR="005A4BF7" w:rsidRPr="005A4BF7" w:rsidRDefault="005A4BF7" w:rsidP="005A4BF7">
      <w:pPr>
        <w:rPr>
          <w:rFonts w:cs="Arial"/>
          <w:szCs w:val="20"/>
        </w:rPr>
      </w:pPr>
    </w:p>
    <w:p w14:paraId="726D2CAE" w14:textId="77777777" w:rsidR="005A4BF7" w:rsidRPr="005A4BF7" w:rsidRDefault="005A4BF7" w:rsidP="005A4BF7">
      <w:pPr>
        <w:rPr>
          <w:rFonts w:cs="Arial"/>
          <w:szCs w:val="20"/>
        </w:rPr>
      </w:pPr>
      <w:r w:rsidRPr="005A4BF7">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1580599" w14:textId="77777777" w:rsidR="005A4BF7" w:rsidRPr="005A4BF7" w:rsidRDefault="005A4BF7" w:rsidP="005A4BF7">
      <w:pPr>
        <w:rPr>
          <w:rFonts w:cs="Arial"/>
          <w:szCs w:val="20"/>
        </w:rPr>
      </w:pPr>
    </w:p>
    <w:p w14:paraId="3EF39556" w14:textId="1ED1AFC4" w:rsidR="005A4BF7" w:rsidRDefault="005A4BF7" w:rsidP="005A4BF7">
      <w:pPr>
        <w:rPr>
          <w:rFonts w:cs="Arial"/>
          <w:szCs w:val="20"/>
        </w:rPr>
      </w:pPr>
      <w:r w:rsidRPr="005A4BF7">
        <w:rPr>
          <w:rFonts w:cs="Arial"/>
          <w:szCs w:val="20"/>
        </w:rPr>
        <w:t>Ministrstvo lahko javni razpis kadarkoli do izdaje sklepov o (ne)izboru operacij prekliče ali spremeni, z objavo v Uradnem listu Republike Slovenije.</w:t>
      </w:r>
    </w:p>
    <w:p w14:paraId="2C824098" w14:textId="77777777" w:rsidR="005A4BF7" w:rsidRPr="00E40F04" w:rsidRDefault="005A4BF7" w:rsidP="00545CD0">
      <w:pPr>
        <w:rPr>
          <w:rFonts w:cs="Arial"/>
          <w:szCs w:val="20"/>
        </w:rPr>
      </w:pPr>
    </w:p>
    <w:p w14:paraId="0999A2BF" w14:textId="4472AE01" w:rsidR="00757727" w:rsidRDefault="00757727" w:rsidP="00545CD0">
      <w:pPr>
        <w:rPr>
          <w:rFonts w:cs="Arial"/>
          <w:szCs w:val="20"/>
        </w:rPr>
      </w:pPr>
      <w:r w:rsidRPr="00E40F04">
        <w:rPr>
          <w:rFonts w:cs="Arial"/>
          <w:szCs w:val="20"/>
        </w:rPr>
        <w:t>V kolikor bo zaprošena višina sofinanciranja pozitivno ocenjenih vlog višja, kot je razpoložljivih sredstev za posamezno kohezijsko regijo, bodo vloge izbrane do porabe sredstev</w:t>
      </w:r>
      <w:r w:rsidR="008E64FA" w:rsidRPr="00E40F04">
        <w:rPr>
          <w:rFonts w:cs="Arial"/>
          <w:szCs w:val="20"/>
        </w:rPr>
        <w:t>, za vsako kohezijsko regijo posebej</w:t>
      </w:r>
      <w:r w:rsidRPr="00E40F04">
        <w:rPr>
          <w:rFonts w:cs="Arial"/>
          <w:szCs w:val="20"/>
        </w:rPr>
        <w:t>.</w:t>
      </w:r>
    </w:p>
    <w:p w14:paraId="7E8A35F9" w14:textId="77777777" w:rsidR="00CE0494" w:rsidRPr="00E40F04" w:rsidRDefault="00CE0494" w:rsidP="00545CD0">
      <w:pPr>
        <w:rPr>
          <w:rFonts w:cs="Arial"/>
          <w:szCs w:val="20"/>
        </w:rPr>
      </w:pPr>
    </w:p>
    <w:p w14:paraId="5CF537D8" w14:textId="236FFB7D" w:rsidR="00640227" w:rsidRPr="00640227" w:rsidRDefault="00CE0494" w:rsidP="00640227">
      <w:pPr>
        <w:rPr>
          <w:rFonts w:cs="Arial"/>
          <w:szCs w:val="20"/>
        </w:rPr>
      </w:pPr>
      <w:r w:rsidRPr="008074AA">
        <w:rPr>
          <w:rFonts w:cs="Arial"/>
          <w:szCs w:val="20"/>
        </w:rPr>
        <w:t xml:space="preserve">Vloge se za sofinanciranje potrjujejo </w:t>
      </w:r>
      <w:r>
        <w:rPr>
          <w:rFonts w:cs="Arial"/>
          <w:szCs w:val="20"/>
        </w:rPr>
        <w:t>po</w:t>
      </w:r>
      <w:r w:rsidRPr="008074AA">
        <w:rPr>
          <w:rFonts w:cs="Arial"/>
          <w:szCs w:val="20"/>
        </w:rPr>
        <w:t xml:space="preserve"> vrstnem redu višine prejetih točk v postopku ocenjevanja vlog, skladno z merili. </w:t>
      </w:r>
      <w:r w:rsidR="00640227">
        <w:t>V</w:t>
      </w:r>
      <w:r w:rsidR="00640227" w:rsidRPr="00640227">
        <w:rPr>
          <w:rFonts w:cs="Arial"/>
          <w:szCs w:val="20"/>
        </w:rPr>
        <w:t xml:space="preserve">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w:t>
      </w:r>
      <w:r w:rsidR="00640227" w:rsidRPr="00640227">
        <w:rPr>
          <w:rFonts w:cs="Arial"/>
          <w:szCs w:val="20"/>
        </w:rPr>
        <w:lastRenderedPageBreak/>
        <w:t xml:space="preserve">pozove k izjavi oz.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466C3E52" w14:textId="77777777" w:rsidR="00640227" w:rsidRPr="00640227" w:rsidRDefault="00640227" w:rsidP="00640227">
      <w:pPr>
        <w:rPr>
          <w:rFonts w:cs="Arial"/>
          <w:szCs w:val="20"/>
        </w:rPr>
      </w:pPr>
    </w:p>
    <w:p w14:paraId="36569993" w14:textId="6BD9869B" w:rsidR="00126831" w:rsidRPr="00E40F04" w:rsidRDefault="00640227" w:rsidP="00640227">
      <w:pPr>
        <w:rPr>
          <w:rFonts w:cs="Arial"/>
          <w:szCs w:val="20"/>
        </w:rPr>
      </w:pPr>
      <w:r w:rsidRPr="00900425">
        <w:rPr>
          <w:rFonts w:cs="Arial"/>
          <w:szCs w:val="20"/>
        </w:rPr>
        <w:t>V kolikor se prijavitelj ne strinja z izvedbo projekta z manjšim obsegom financiranja, sredstva ostanejo nerazporejena.</w:t>
      </w:r>
    </w:p>
    <w:p w14:paraId="21220886" w14:textId="77777777" w:rsidR="00757727" w:rsidRPr="00536AE5" w:rsidRDefault="00757727" w:rsidP="00545CD0">
      <w:pPr>
        <w:rPr>
          <w:rFonts w:cs="Arial"/>
          <w:szCs w:val="20"/>
        </w:rPr>
      </w:pPr>
    </w:p>
    <w:p w14:paraId="13D1E8D9" w14:textId="6DFF1B27" w:rsidR="00242984" w:rsidRPr="00391810" w:rsidRDefault="003406FD" w:rsidP="00391810">
      <w:pPr>
        <w:rPr>
          <w:rFonts w:cs="Arial"/>
        </w:rPr>
      </w:pPr>
      <w:r w:rsidRPr="001B527B">
        <w:rPr>
          <w:rFonts w:cs="Arial"/>
          <w:szCs w:val="20"/>
        </w:rPr>
        <w:t>Za operacije za katere je potrebno p</w:t>
      </w:r>
      <w:r w:rsidR="001D15C7" w:rsidRPr="001B527B">
        <w:rPr>
          <w:rFonts w:cs="Arial"/>
          <w:szCs w:val="20"/>
        </w:rPr>
        <w:t xml:space="preserve">riložiti </w:t>
      </w:r>
      <w:r w:rsidRPr="001B527B">
        <w:rPr>
          <w:rFonts w:cs="Arial"/>
          <w:szCs w:val="20"/>
        </w:rPr>
        <w:t>analizo stroškov in koristi</w:t>
      </w:r>
      <w:r w:rsidR="00391810" w:rsidRPr="001B527B">
        <w:rPr>
          <w:rStyle w:val="Sprotnaopomba-sklic"/>
          <w:rFonts w:cs="Arial"/>
          <w:szCs w:val="20"/>
        </w:rPr>
        <w:footnoteReference w:id="4"/>
      </w:r>
      <w:r w:rsidRPr="001B527B">
        <w:rPr>
          <w:rFonts w:cs="Arial"/>
          <w:szCs w:val="20"/>
        </w:rPr>
        <w:t>, se z</w:t>
      </w:r>
      <w:r w:rsidR="005A28D5" w:rsidRPr="001B527B">
        <w:rPr>
          <w:rFonts w:cs="Arial"/>
          <w:szCs w:val="20"/>
        </w:rPr>
        <w:t>nesek sofinanciranja iz namenskih sredstev po tem javnem razpisu zniža</w:t>
      </w:r>
      <w:r w:rsidRPr="001B527B">
        <w:rPr>
          <w:rFonts w:cs="Arial"/>
          <w:szCs w:val="20"/>
        </w:rPr>
        <w:t>,</w:t>
      </w:r>
      <w:r w:rsidR="005A28D5" w:rsidRPr="001B527B">
        <w:rPr>
          <w:rFonts w:cs="Arial"/>
          <w:szCs w:val="20"/>
        </w:rPr>
        <w:t xml:space="preserve"> </w:t>
      </w:r>
      <w:r w:rsidRPr="001B527B">
        <w:rPr>
          <w:rFonts w:cs="Arial"/>
          <w:szCs w:val="20"/>
        </w:rPr>
        <w:t xml:space="preserve">če operacije </w:t>
      </w:r>
      <w:r w:rsidR="005A28D5" w:rsidRPr="001B527B">
        <w:rPr>
          <w:rFonts w:cs="Arial"/>
          <w:szCs w:val="20"/>
        </w:rPr>
        <w:t>ustvarjajo prihodke v ekonoms</w:t>
      </w:r>
      <w:r w:rsidR="001A7D67" w:rsidRPr="001B527B">
        <w:rPr>
          <w:rFonts w:cs="Arial"/>
          <w:szCs w:val="20"/>
        </w:rPr>
        <w:t>ki dobi investicije</w:t>
      </w:r>
      <w:r w:rsidR="00482CC0" w:rsidRPr="001B527B">
        <w:rPr>
          <w:rFonts w:cs="Arial"/>
          <w:szCs w:val="20"/>
        </w:rPr>
        <w:t xml:space="preserve">. </w:t>
      </w:r>
      <w:r w:rsidR="004531E3" w:rsidRPr="001B527B">
        <w:rPr>
          <w:rFonts w:cs="Arial"/>
        </w:rPr>
        <w:t>(</w:t>
      </w:r>
      <w:r w:rsidR="00CD4006" w:rsidRPr="001B527B">
        <w:rPr>
          <w:rFonts w:cs="Arial"/>
          <w:szCs w:val="20"/>
        </w:rPr>
        <w:t>A</w:t>
      </w:r>
      <w:r w:rsidR="00221FA6" w:rsidRPr="001B527B">
        <w:rPr>
          <w:rFonts w:cs="Arial"/>
          <w:szCs w:val="20"/>
        </w:rPr>
        <w:t>naliz</w:t>
      </w:r>
      <w:r w:rsidR="004531E3" w:rsidRPr="001B527B">
        <w:rPr>
          <w:rFonts w:cs="Arial"/>
          <w:szCs w:val="20"/>
        </w:rPr>
        <w:t>a</w:t>
      </w:r>
      <w:r w:rsidR="00221FA6" w:rsidRPr="001B527B">
        <w:rPr>
          <w:rFonts w:cs="Arial"/>
          <w:szCs w:val="20"/>
        </w:rPr>
        <w:t xml:space="preserve"> stroškov in koristi</w:t>
      </w:r>
      <w:r w:rsidR="00103F37" w:rsidRPr="001B527B">
        <w:rPr>
          <w:rFonts w:cs="Arial"/>
          <w:szCs w:val="20"/>
        </w:rPr>
        <w:t xml:space="preserve"> - ASK</w:t>
      </w:r>
      <w:r w:rsidR="00221FA6" w:rsidRPr="001B527B">
        <w:rPr>
          <w:rFonts w:cs="Arial"/>
          <w:szCs w:val="20"/>
        </w:rPr>
        <w:t xml:space="preserve"> </w:t>
      </w:r>
      <w:r w:rsidR="00CD4006" w:rsidRPr="001B527B">
        <w:rPr>
          <w:rFonts w:cs="Arial"/>
          <w:szCs w:val="20"/>
        </w:rPr>
        <w:t>analiza</w:t>
      </w:r>
      <w:r w:rsidR="00482CC0" w:rsidRPr="001B527B">
        <w:rPr>
          <w:rFonts w:cs="Arial"/>
        </w:rPr>
        <w:t>,</w:t>
      </w:r>
      <w:r w:rsidR="00CD4006" w:rsidRPr="001B527B">
        <w:rPr>
          <w:rFonts w:cs="Arial"/>
        </w:rPr>
        <w:t xml:space="preserve"> v skladu z</w:t>
      </w:r>
      <w:r w:rsidR="001F276D" w:rsidRPr="001B527B">
        <w:rPr>
          <w:rFonts w:cs="Arial"/>
        </w:rPr>
        <w:t xml:space="preserve"> 61. členom Uredbe o skupnih določbah 1303/2013</w:t>
      </w:r>
      <w:r w:rsidR="001F276D" w:rsidRPr="00242984">
        <w:rPr>
          <w:rFonts w:cs="Arial"/>
        </w:rPr>
        <w:t xml:space="preserve"> in</w:t>
      </w:r>
      <w:r w:rsidR="00CD4006" w:rsidRPr="00242984">
        <w:rPr>
          <w:rFonts w:cs="Arial"/>
        </w:rPr>
        <w:t xml:space="preserve"> Delegirano ure</w:t>
      </w:r>
      <w:r w:rsidR="005F5816" w:rsidRPr="00242984">
        <w:rPr>
          <w:rFonts w:cs="Arial"/>
        </w:rPr>
        <w:t>dbo komisije 480/2014 (členi 15</w:t>
      </w:r>
      <w:r w:rsidR="00CD4006" w:rsidRPr="00242984">
        <w:rPr>
          <w:rFonts w:cs="Arial"/>
        </w:rPr>
        <w:t xml:space="preserve"> do </w:t>
      </w:r>
      <w:r w:rsidR="005F5816" w:rsidRPr="00242984">
        <w:rPr>
          <w:rFonts w:cs="Arial"/>
        </w:rPr>
        <w:t>19</w:t>
      </w:r>
      <w:r w:rsidR="00CD4006" w:rsidRPr="00242984">
        <w:rPr>
          <w:rFonts w:cs="Arial"/>
        </w:rPr>
        <w:t xml:space="preserve">) </w:t>
      </w:r>
      <w:r w:rsidR="00242984" w:rsidRPr="00242984">
        <w:rPr>
          <w:rFonts w:cs="Arial"/>
        </w:rPr>
        <w:t>in Izvedbeno uredbo komisije 2015/207 EU (člen 3 in Priloga III).</w:t>
      </w:r>
      <w:r w:rsidR="00391810" w:rsidRPr="00391810">
        <w:t xml:space="preserve"> </w:t>
      </w:r>
    </w:p>
    <w:p w14:paraId="2163CA25" w14:textId="2B34634A" w:rsidR="005A28D5" w:rsidRPr="00242984" w:rsidRDefault="00FC2CB8" w:rsidP="00545CD0">
      <w:pPr>
        <w:rPr>
          <w:rFonts w:cs="Arial"/>
          <w:szCs w:val="20"/>
        </w:rPr>
      </w:pPr>
      <w:hyperlink r:id="rId9" w:history="1"/>
    </w:p>
    <w:p w14:paraId="5E97A2BF" w14:textId="77777777" w:rsidR="003406FD" w:rsidRDefault="003406FD" w:rsidP="00F475FD">
      <w:pPr>
        <w:overflowPunct w:val="0"/>
        <w:autoSpaceDE w:val="0"/>
        <w:autoSpaceDN w:val="0"/>
        <w:adjustRightInd w:val="0"/>
        <w:textAlignment w:val="baseline"/>
        <w:rPr>
          <w:rFonts w:cs="Arial"/>
          <w:szCs w:val="20"/>
        </w:rPr>
      </w:pPr>
    </w:p>
    <w:p w14:paraId="3C7F6C96" w14:textId="2594F56A" w:rsidR="00F475FD" w:rsidRPr="00F475FD" w:rsidRDefault="00F475FD" w:rsidP="00F475FD">
      <w:pPr>
        <w:overflowPunct w:val="0"/>
        <w:autoSpaceDE w:val="0"/>
        <w:autoSpaceDN w:val="0"/>
        <w:adjustRightInd w:val="0"/>
        <w:textAlignment w:val="baseline"/>
        <w:rPr>
          <w:rFonts w:cs="Arial"/>
          <w:szCs w:val="20"/>
        </w:rPr>
      </w:pPr>
      <w:r w:rsidRPr="00F475FD">
        <w:rPr>
          <w:rFonts w:cs="Arial"/>
          <w:szCs w:val="20"/>
        </w:rPr>
        <w:t>Dopolnilno financiranje med ESS in ESRR, skladno z 98. členom Uredbe 1303/2013/EU, ni predvideno.</w:t>
      </w:r>
    </w:p>
    <w:p w14:paraId="6AB10AED" w14:textId="50401169" w:rsidR="001F6973" w:rsidRDefault="001F6973" w:rsidP="00545CD0">
      <w:pPr>
        <w:rPr>
          <w:rFonts w:cs="Arial"/>
          <w:szCs w:val="20"/>
          <w:lang w:bidi="en-US"/>
        </w:rPr>
      </w:pPr>
    </w:p>
    <w:p w14:paraId="619157A4" w14:textId="77777777" w:rsidR="00242984" w:rsidRPr="00545CD0" w:rsidRDefault="00242984" w:rsidP="00545CD0">
      <w:pPr>
        <w:rPr>
          <w:rFonts w:cs="Arial"/>
          <w:szCs w:val="20"/>
          <w:lang w:bidi="en-US"/>
        </w:rPr>
      </w:pPr>
    </w:p>
    <w:p w14:paraId="14F66790" w14:textId="662CB589" w:rsidR="00631026" w:rsidRPr="00545CD0" w:rsidRDefault="006766A5" w:rsidP="00545CD0">
      <w:pPr>
        <w:pStyle w:val="Naslov1"/>
        <w:spacing w:before="0" w:after="0"/>
        <w:rPr>
          <w:szCs w:val="20"/>
          <w:lang w:val="sl-SI"/>
        </w:rPr>
      </w:pPr>
      <w:bookmarkStart w:id="21" w:name="_Toc104873605"/>
      <w:r w:rsidRPr="00545CD0">
        <w:rPr>
          <w:caps w:val="0"/>
          <w:szCs w:val="20"/>
          <w:lang w:val="sl-SI"/>
        </w:rPr>
        <w:t>POGOJI ZA UGOTAVLJANJE UPRAVIČENOSTI</w:t>
      </w:r>
      <w:bookmarkEnd w:id="21"/>
    </w:p>
    <w:p w14:paraId="4F9DAB91" w14:textId="77777777" w:rsidR="00283CE3" w:rsidRPr="00545CD0" w:rsidRDefault="00283CE3" w:rsidP="00545CD0">
      <w:pPr>
        <w:rPr>
          <w:rFonts w:cs="Arial"/>
          <w:lang w:bidi="en-US"/>
        </w:rPr>
      </w:pPr>
    </w:p>
    <w:p w14:paraId="026D7261" w14:textId="7CFD2563" w:rsidR="00B370A3" w:rsidRPr="00545CD0" w:rsidRDefault="00B370A3" w:rsidP="00545CD0">
      <w:pPr>
        <w:pStyle w:val="Naslov2"/>
        <w:spacing w:before="0" w:after="0"/>
        <w:rPr>
          <w:szCs w:val="20"/>
          <w:lang w:val="sl-SI"/>
        </w:rPr>
      </w:pPr>
      <w:bookmarkStart w:id="22" w:name="_Toc104873606"/>
      <w:r w:rsidRPr="00545CD0">
        <w:rPr>
          <w:szCs w:val="20"/>
          <w:lang w:val="sl-SI"/>
        </w:rPr>
        <w:t>Splošni pogoji</w:t>
      </w:r>
      <w:r w:rsidR="00007163" w:rsidRPr="00545CD0">
        <w:rPr>
          <w:szCs w:val="20"/>
          <w:lang w:val="sl-SI"/>
        </w:rPr>
        <w:t>, ki jih mora izpolnjevati prijavitelj so:</w:t>
      </w:r>
      <w:bookmarkEnd w:id="22"/>
    </w:p>
    <w:p w14:paraId="3BC9AD29" w14:textId="77777777" w:rsidR="00B370A3" w:rsidRPr="00545CD0" w:rsidRDefault="00B370A3" w:rsidP="00545CD0">
      <w:pPr>
        <w:rPr>
          <w:rFonts w:cs="Arial"/>
          <w:szCs w:val="20"/>
          <w:lang w:bidi="en-US"/>
        </w:rPr>
      </w:pPr>
    </w:p>
    <w:p w14:paraId="097796B5" w14:textId="28548D3F" w:rsidR="00DA4CC1" w:rsidRDefault="002956D8" w:rsidP="00357F3B">
      <w:pPr>
        <w:pStyle w:val="Slog8"/>
        <w:numPr>
          <w:ilvl w:val="0"/>
          <w:numId w:val="24"/>
        </w:numPr>
      </w:pPr>
      <w:r w:rsidRPr="00357F3B">
        <w:t>Prijavitelj na dan oddaje vloge nima neporavnanih zapadlih finančnih obveznosti v višini 50 eurov ali več do ministrstva</w:t>
      </w:r>
      <w:r>
        <w:t xml:space="preserve"> in izvajalskih institucij ministrstva (Slovenski podjetniški skl</w:t>
      </w:r>
      <w:r w:rsidRPr="00145943">
        <w:t xml:space="preserve">ad, </w:t>
      </w:r>
      <w:r w:rsidRPr="002956D8">
        <w:rPr>
          <w:shd w:val="clear" w:color="auto" w:fill="FFFFFF"/>
        </w:rPr>
        <w:t>Javna agencija Republike Slovenije za spodbujanje podjetništva, internacionalizacije, tujih investicij in tehnologije</w:t>
      </w:r>
      <w:r w:rsidRPr="002956D8">
        <w:t xml:space="preserve">, </w:t>
      </w:r>
      <w:r w:rsidRPr="002956D8">
        <w:rPr>
          <w:shd w:val="clear" w:color="auto" w:fill="FFFFFF"/>
          <w:lang w:val="sl-SI" w:eastAsia="en-US" w:bidi="ar-SA"/>
        </w:rPr>
        <w:t>Slovenski regionalno razvojni </w:t>
      </w:r>
      <w:r w:rsidRPr="002956D8">
        <w:rPr>
          <w:bCs/>
          <w:shd w:val="clear" w:color="auto" w:fill="FFFFFF"/>
          <w:lang w:val="sl-SI" w:eastAsia="en-US" w:bidi="ar-SA"/>
        </w:rPr>
        <w:t>sklad)</w:t>
      </w:r>
      <w:r w:rsidRPr="00357F3B">
        <w:t xml:space="preserve"> pri čemer neporavnane obveznosti izhajajo iz naslova pogodb o sofinanciranju oz. o dodelitvi javnih sredstev in so bile kot neporavnane in zapadle spoznane z izvršilnim naslovom.</w:t>
      </w:r>
    </w:p>
    <w:p w14:paraId="4884BB58" w14:textId="3DEC6812" w:rsidR="005769D2" w:rsidRDefault="00F13581" w:rsidP="00F13581">
      <w:pPr>
        <w:pStyle w:val="Slog8"/>
        <w:numPr>
          <w:ilvl w:val="0"/>
          <w:numId w:val="24"/>
        </w:numPr>
      </w:pPr>
      <w:r w:rsidRPr="00F13581">
        <w:t>Prijavitelj nima v obdobju zadnjega leta, šteto za nazaj od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p w14:paraId="059609B2" w14:textId="1AE67193" w:rsidR="00DA4CC1" w:rsidRPr="00DD24E0" w:rsidRDefault="00DA4CC1" w:rsidP="003F71B6">
      <w:pPr>
        <w:pStyle w:val="Slog8"/>
        <w:numPr>
          <w:ilvl w:val="0"/>
          <w:numId w:val="24"/>
        </w:numPr>
      </w:pPr>
      <w:r w:rsidRPr="00DD24E0">
        <w:t>Med prijaviteljem in ministrstvom oz. izvajalskimi institucijami ministrstva niso bile</w:t>
      </w:r>
      <w:r w:rsidR="00EA400D">
        <w:t>,</w:t>
      </w:r>
      <w:r w:rsidRPr="00DD24E0">
        <w:t xml:space="preserve"> pri že sklenjenih pogodbah o sofinanciranju iz naslova nepovratnih javnih sredstev</w:t>
      </w:r>
      <w:r w:rsidR="00EA400D">
        <w:t>,</w:t>
      </w:r>
      <w:r w:rsidRPr="00DD24E0">
        <w:t xml:space="preserve"> ugotovljene hujše nepravilnosti pri porabi javnih sredstev in izpolnjevanju ključnih pogodbenih obveznosti, zaradi česar je ministrstvo oz. izvajalska institucija odstopila od pogodbe o sofinanciranju,</w:t>
      </w:r>
      <w:r>
        <w:t xml:space="preserve"> od odstopa od pogodbe </w:t>
      </w:r>
      <w:r w:rsidRPr="00DD24E0">
        <w:t>pa še ni preteklo 5 let. Pri povratnih sredstvih pa med prijaviteljem in ministrstvom oz. Izvajalskimi institucijami ministrstva pri že sklenjenih pogodbah ne sme priti do hujših kršitev pogodbenih obveznosti iz naslova pogodbe o poravnavi dolga.</w:t>
      </w:r>
    </w:p>
    <w:p w14:paraId="67FE98B3" w14:textId="77777777" w:rsidR="00DA4CC1" w:rsidRPr="00A765B7" w:rsidRDefault="00DA4CC1" w:rsidP="0034292F">
      <w:pPr>
        <w:numPr>
          <w:ilvl w:val="0"/>
          <w:numId w:val="24"/>
        </w:numPr>
        <w:rPr>
          <w:rFonts w:cs="Arial"/>
          <w:szCs w:val="20"/>
        </w:rPr>
      </w:pPr>
      <w:r w:rsidRPr="00A765B7">
        <w:rPr>
          <w:rFonts w:cs="Arial"/>
          <w:szCs w:val="20"/>
        </w:rPr>
        <w:t>Prijavitelji so občine.</w:t>
      </w:r>
    </w:p>
    <w:p w14:paraId="2D34FD38" w14:textId="77777777" w:rsidR="00DA4CC1" w:rsidRPr="002D7F8B" w:rsidRDefault="00DA4CC1" w:rsidP="00357F3B">
      <w:pPr>
        <w:pStyle w:val="Slog8"/>
        <w:numPr>
          <w:ilvl w:val="0"/>
          <w:numId w:val="24"/>
        </w:numPr>
      </w:pPr>
      <w:r w:rsidRPr="00DD24E0">
        <w:t>Za iste že povrnjene upravičene stroške in aktivnosti, ki so predmet sofinanciranja v tem razpisu, prijavitelj ni in ne bo pridobil sredstev iz drugih javnih virov (sredstev evropskega, državnega ali lokalnega proračuna) (prepoved dvojnega financiranja).</w:t>
      </w:r>
    </w:p>
    <w:p w14:paraId="32E3A812" w14:textId="77777777" w:rsidR="00283CE3" w:rsidRPr="00545CD0" w:rsidRDefault="00283CE3" w:rsidP="00545CD0">
      <w:pPr>
        <w:pStyle w:val="Odstavekseznama"/>
      </w:pPr>
    </w:p>
    <w:p w14:paraId="5FEF934C" w14:textId="32DAF207" w:rsidR="002E369C" w:rsidRPr="00545CD0" w:rsidRDefault="002E369C" w:rsidP="00545CD0">
      <w:pPr>
        <w:pStyle w:val="Naslov2"/>
        <w:spacing w:before="0" w:after="0"/>
        <w:rPr>
          <w:szCs w:val="20"/>
          <w:lang w:val="sl-SI"/>
        </w:rPr>
      </w:pPr>
      <w:bookmarkStart w:id="23" w:name="_Toc104873607"/>
      <w:r w:rsidRPr="00545CD0">
        <w:rPr>
          <w:szCs w:val="20"/>
          <w:lang w:val="sl-SI"/>
        </w:rPr>
        <w:t>Posebn</w:t>
      </w:r>
      <w:r w:rsidR="00677B5F" w:rsidRPr="00545CD0">
        <w:rPr>
          <w:szCs w:val="20"/>
          <w:lang w:val="sl-SI"/>
        </w:rPr>
        <w:t>i pogoji</w:t>
      </w:r>
      <w:r w:rsidR="00007163" w:rsidRPr="00545CD0">
        <w:rPr>
          <w:szCs w:val="20"/>
          <w:lang w:val="sl-SI"/>
        </w:rPr>
        <w:t>, ki jih mora izpolnjevati prijavitelj</w:t>
      </w:r>
      <w:r w:rsidR="00FC30E5">
        <w:rPr>
          <w:szCs w:val="20"/>
          <w:lang w:val="sl-SI"/>
        </w:rPr>
        <w:t xml:space="preserve"> in operacija</w:t>
      </w:r>
      <w:r w:rsidR="00007163" w:rsidRPr="00545CD0">
        <w:rPr>
          <w:szCs w:val="20"/>
          <w:lang w:val="sl-SI"/>
        </w:rPr>
        <w:t xml:space="preserve"> so:</w:t>
      </w:r>
      <w:bookmarkEnd w:id="23"/>
    </w:p>
    <w:p w14:paraId="04F2A667" w14:textId="77777777" w:rsidR="002E369C" w:rsidRPr="00545CD0" w:rsidRDefault="002E369C" w:rsidP="00545CD0">
      <w:pPr>
        <w:rPr>
          <w:rFonts w:cs="Arial"/>
          <w:szCs w:val="20"/>
          <w:lang w:bidi="en-US"/>
        </w:rPr>
      </w:pPr>
    </w:p>
    <w:p w14:paraId="79E8B391" w14:textId="18C5EC9E" w:rsidR="00F5110F" w:rsidRPr="0050259C" w:rsidRDefault="00F5110F" w:rsidP="00AC2E98">
      <w:pPr>
        <w:pStyle w:val="Odstavekseznama"/>
        <w:numPr>
          <w:ilvl w:val="0"/>
          <w:numId w:val="25"/>
        </w:numPr>
        <w:rPr>
          <w:rFonts w:cs="Arial"/>
          <w:b/>
        </w:rPr>
      </w:pPr>
      <w:r w:rsidRPr="0050259C">
        <w:rPr>
          <w:rFonts w:cs="Arial"/>
        </w:rPr>
        <w:t xml:space="preserve">Zemljišče, na katerem bo postavljena ekonomsko - poslovna infrastruktura, ki je predmet vloge, mora biti ob oddaji vloge v lasti prijavitelja. Če zemljišče, na katerem bo ekonomsko - poslovna infrastruktura zgrajena, ni v lasti prijavitelja, mora prijavitelj ob vlogi priložiti pogodbo o najemu, pogodbo o ustanovitvi stavbne pravice, koncesijsko pogodbo sklenjeno med prijaviteljem in lastnikom zemljišča, služnostno pravico za gradnjo ali dokazilo, da je prijavitelj določen za </w:t>
      </w:r>
      <w:r w:rsidRPr="0050259C">
        <w:rPr>
          <w:rFonts w:cs="Arial"/>
        </w:rPr>
        <w:lastRenderedPageBreak/>
        <w:t>upravljavca v skladu z 11. členom Zakona o stvarnem premoženju države in samoupravnih lokalnih skupnosti (Uradni list RS, št. 11/18 in 79/18), s trajanjem še najmanj 5 let po zaključku operacije</w:t>
      </w:r>
      <w:r w:rsidR="008919CE">
        <w:rPr>
          <w:rStyle w:val="Sprotnaopomba-sklic"/>
          <w:rFonts w:cs="Arial"/>
        </w:rPr>
        <w:footnoteReference w:id="5"/>
      </w:r>
      <w:r w:rsidRPr="0050259C">
        <w:rPr>
          <w:rFonts w:cs="Arial"/>
        </w:rPr>
        <w:t xml:space="preserve">. </w:t>
      </w:r>
    </w:p>
    <w:p w14:paraId="500776DB" w14:textId="77777777" w:rsidR="00CD4891" w:rsidRPr="00CD4891" w:rsidRDefault="00CD4891" w:rsidP="00CD4891">
      <w:pPr>
        <w:pStyle w:val="Odstavekseznama"/>
        <w:numPr>
          <w:ilvl w:val="0"/>
          <w:numId w:val="25"/>
        </w:numPr>
        <w:rPr>
          <w:rFonts w:cs="Arial"/>
          <w:szCs w:val="20"/>
        </w:rPr>
      </w:pPr>
      <w:r w:rsidRPr="00CD4891">
        <w:rPr>
          <w:rFonts w:cs="Arial"/>
          <w:szCs w:val="20"/>
        </w:rPr>
        <w:t>Prijavitelj mora imeti pravico graditi oziroma posegati v prostor. K vlogi na javni razpis mora biti priloženo pravnomočno gradbeno dovoljenje za celotno investicijo, razen v primeru, ko v skladu z veljavno zakonodajo gradbenega dovoljenja ni potrebno pridobiti, kar mora biti dokumentirano in ustrezno obrazloženo s sklepom o zavrženju oz. zavrnitvi vloge za pridobitev gradbenega dovoljenja s strani upravne enote oz. z drugim dokumentom pristojnega organa iz katerega je razvidno, da gradbenega dovoljenja ni potrebno pridobiti.</w:t>
      </w:r>
    </w:p>
    <w:p w14:paraId="75D01D4E" w14:textId="75171A8D" w:rsidR="000C5D09" w:rsidRPr="0050259C" w:rsidRDefault="000C5D09" w:rsidP="00AC2E98">
      <w:pPr>
        <w:numPr>
          <w:ilvl w:val="0"/>
          <w:numId w:val="25"/>
        </w:numPr>
        <w:tabs>
          <w:tab w:val="left" w:pos="360"/>
        </w:tabs>
        <w:rPr>
          <w:rFonts w:cs="Arial"/>
          <w:szCs w:val="20"/>
        </w:rPr>
      </w:pPr>
      <w:r>
        <w:rPr>
          <w:rFonts w:cs="Arial"/>
          <w:szCs w:val="20"/>
        </w:rPr>
        <w:t xml:space="preserve">Prijavitelj mora </w:t>
      </w:r>
      <w:r w:rsidR="00850B4B">
        <w:rPr>
          <w:rFonts w:cs="Arial"/>
          <w:szCs w:val="20"/>
        </w:rPr>
        <w:t xml:space="preserve">opraviti </w:t>
      </w:r>
      <w:r w:rsidR="000912DA">
        <w:rPr>
          <w:rFonts w:cs="Arial"/>
          <w:szCs w:val="20"/>
        </w:rPr>
        <w:t xml:space="preserve">/ pridobiti </w:t>
      </w:r>
      <w:r w:rsidR="00850B4B">
        <w:rPr>
          <w:rFonts w:cs="Arial"/>
          <w:szCs w:val="20"/>
        </w:rPr>
        <w:t>presojo vplivov na okolje (v nadalj</w:t>
      </w:r>
      <w:r w:rsidR="00754E3B">
        <w:rPr>
          <w:rFonts w:cs="Arial"/>
          <w:szCs w:val="20"/>
        </w:rPr>
        <w:t>njem besedilu</w:t>
      </w:r>
      <w:r w:rsidR="00850B4B">
        <w:rPr>
          <w:rFonts w:cs="Arial"/>
          <w:szCs w:val="20"/>
        </w:rPr>
        <w:t>: PVO) v kolikor območje urejanja poslovno – ekonomske cone presega 5 ha.</w:t>
      </w:r>
      <w:r w:rsidR="00850B4B">
        <w:rPr>
          <w:rStyle w:val="Sprotnaopomba-sklic"/>
          <w:rFonts w:cs="Arial"/>
          <w:szCs w:val="20"/>
        </w:rPr>
        <w:footnoteReference w:id="6"/>
      </w:r>
    </w:p>
    <w:p w14:paraId="2C190AF5" w14:textId="01D93405" w:rsidR="00F5110F" w:rsidRPr="0050259C" w:rsidRDefault="00A76E39" w:rsidP="00A76E39">
      <w:pPr>
        <w:numPr>
          <w:ilvl w:val="0"/>
          <w:numId w:val="25"/>
        </w:numPr>
        <w:tabs>
          <w:tab w:val="left" w:pos="360"/>
        </w:tabs>
        <w:rPr>
          <w:rFonts w:cs="Arial"/>
          <w:szCs w:val="20"/>
        </w:rPr>
      </w:pPr>
      <w:r w:rsidRPr="00A76E39">
        <w:rPr>
          <w:rFonts w:cs="Arial"/>
          <w:szCs w:val="20"/>
        </w:rPr>
        <w:t xml:space="preserve">Prijavitelj mora  predložiti podatke o podjetjih, ki so izkazala interes za vstop v ekonomsko – poslovno cono ter podatke o površini v poslovni coni, na kateri bodo ta podjetja izvajala svojo poslovno dejavnost. Podjetja, ki jih je prijavitelj navedel v vlogi, morajo ustrezati kriterijem za </w:t>
      </w:r>
      <w:proofErr w:type="spellStart"/>
      <w:r w:rsidRPr="00A76E39">
        <w:rPr>
          <w:rFonts w:cs="Arial"/>
          <w:szCs w:val="20"/>
        </w:rPr>
        <w:t>mikro</w:t>
      </w:r>
      <w:proofErr w:type="spellEnd"/>
      <w:r w:rsidRPr="00A76E39">
        <w:rPr>
          <w:rFonts w:cs="Arial"/>
          <w:szCs w:val="20"/>
        </w:rPr>
        <w:t>, mala ali srednje velika podjetja (MSP).</w:t>
      </w:r>
      <w:r w:rsidR="00F47C5F">
        <w:rPr>
          <w:rStyle w:val="Sprotnaopomba-sklic"/>
          <w:rFonts w:cs="Arial"/>
          <w:szCs w:val="20"/>
        </w:rPr>
        <w:footnoteReference w:id="7"/>
      </w:r>
    </w:p>
    <w:p w14:paraId="57C61E50" w14:textId="7722E187" w:rsidR="00F5110F" w:rsidRPr="0050259C" w:rsidRDefault="00F5110F" w:rsidP="00AC2E98">
      <w:pPr>
        <w:numPr>
          <w:ilvl w:val="0"/>
          <w:numId w:val="25"/>
        </w:numPr>
        <w:tabs>
          <w:tab w:val="left" w:pos="360"/>
        </w:tabs>
        <w:rPr>
          <w:rFonts w:cs="Arial"/>
          <w:szCs w:val="20"/>
        </w:rPr>
      </w:pPr>
      <w:r w:rsidRPr="0050259C">
        <w:rPr>
          <w:rFonts w:cs="Arial"/>
          <w:szCs w:val="20"/>
        </w:rPr>
        <w:t>Prijavitelj mora v investicijski dokumentaciji in</w:t>
      </w:r>
      <w:r w:rsidR="001A79CD">
        <w:rPr>
          <w:rFonts w:cs="Arial"/>
          <w:szCs w:val="20"/>
        </w:rPr>
        <w:t xml:space="preserve"> v</w:t>
      </w:r>
      <w:r w:rsidRPr="0050259C">
        <w:rPr>
          <w:rFonts w:cs="Arial"/>
          <w:szCs w:val="20"/>
        </w:rPr>
        <w:t xml:space="preserve"> </w:t>
      </w:r>
      <w:r w:rsidR="001A79CD">
        <w:rPr>
          <w:rFonts w:cs="Arial"/>
          <w:szCs w:val="20"/>
        </w:rPr>
        <w:t>vlogi</w:t>
      </w:r>
      <w:r w:rsidRPr="00F47C5F">
        <w:rPr>
          <w:rFonts w:cs="Arial"/>
          <w:szCs w:val="20"/>
        </w:rPr>
        <w:t xml:space="preserve"> izkazovati</w:t>
      </w:r>
      <w:r w:rsidRPr="0050259C">
        <w:rPr>
          <w:rFonts w:cs="Arial"/>
          <w:szCs w:val="20"/>
        </w:rPr>
        <w:t xml:space="preserve"> ustrezno kadrovsko sposobnost za izvajanje operacije.</w:t>
      </w:r>
    </w:p>
    <w:p w14:paraId="6685BD93" w14:textId="3D875C8F" w:rsidR="00F5110F" w:rsidRDefault="00F5110F" w:rsidP="00AC2E98">
      <w:pPr>
        <w:pStyle w:val="Odstavekseznama"/>
        <w:numPr>
          <w:ilvl w:val="0"/>
          <w:numId w:val="25"/>
        </w:numPr>
        <w:rPr>
          <w:rFonts w:eastAsia="Times New Roman" w:cs="Arial"/>
          <w:b/>
        </w:rPr>
      </w:pPr>
      <w:r w:rsidRPr="00682186">
        <w:rPr>
          <w:rFonts w:cs="Arial"/>
          <w:szCs w:val="20"/>
        </w:rPr>
        <w:t xml:space="preserve">Prijavitelj mora vlogi predložiti obrazložen grafični prikaz </w:t>
      </w:r>
      <w:r w:rsidR="00CF0390">
        <w:rPr>
          <w:rFonts w:cs="Arial"/>
          <w:szCs w:val="20"/>
        </w:rPr>
        <w:t xml:space="preserve">(lahko tudi več grafičnih prikazov) </w:t>
      </w:r>
      <w:r w:rsidRPr="00682186">
        <w:rPr>
          <w:rFonts w:cs="Arial"/>
          <w:szCs w:val="20"/>
        </w:rPr>
        <w:t xml:space="preserve">ekonomsko – poslovne cone, iz katerega je </w:t>
      </w:r>
      <w:r w:rsidR="00CF0390">
        <w:rPr>
          <w:rFonts w:cs="Arial"/>
          <w:szCs w:val="20"/>
        </w:rPr>
        <w:t xml:space="preserve">jasno </w:t>
      </w:r>
      <w:r w:rsidRPr="00682186">
        <w:rPr>
          <w:rFonts w:cs="Arial"/>
          <w:szCs w:val="20"/>
        </w:rPr>
        <w:t>razvidna ekonomsko - poslovna infrastruktura, ki je predmet vloge na javni razpis. Na grafičnem prikazu mora biti jasno označeno:</w:t>
      </w:r>
      <w:r w:rsidRPr="00682186">
        <w:rPr>
          <w:rFonts w:eastAsia="Times New Roman" w:cs="Arial"/>
          <w:szCs w:val="20"/>
        </w:rPr>
        <w:t xml:space="preserve"> </w:t>
      </w:r>
    </w:p>
    <w:p w14:paraId="33C69A6D" w14:textId="77777777" w:rsidR="00F5110F" w:rsidRPr="00682186" w:rsidRDefault="00F5110F" w:rsidP="00AC2E98">
      <w:pPr>
        <w:pStyle w:val="Odstavekseznama"/>
        <w:numPr>
          <w:ilvl w:val="1"/>
          <w:numId w:val="26"/>
        </w:numPr>
        <w:rPr>
          <w:rFonts w:eastAsia="Times New Roman" w:cs="Arial"/>
          <w:szCs w:val="20"/>
        </w:rPr>
      </w:pPr>
      <w:r w:rsidRPr="00682186">
        <w:rPr>
          <w:rFonts w:eastAsia="Times New Roman" w:cs="Arial"/>
          <w:szCs w:val="20"/>
        </w:rPr>
        <w:t>območje ter površina celotne ekonomsko – poslovne cone, ki je predmet prijave;</w:t>
      </w:r>
    </w:p>
    <w:p w14:paraId="651F2242" w14:textId="6CAF7B36" w:rsidR="00F5110F" w:rsidRPr="00682186" w:rsidRDefault="00F5110F" w:rsidP="00AC2E98">
      <w:pPr>
        <w:numPr>
          <w:ilvl w:val="1"/>
          <w:numId w:val="26"/>
        </w:numPr>
        <w:contextualSpacing/>
        <w:rPr>
          <w:rFonts w:eastAsia="Times New Roman" w:cs="Arial"/>
          <w:szCs w:val="20"/>
        </w:rPr>
      </w:pPr>
      <w:r w:rsidRPr="00682186">
        <w:rPr>
          <w:rFonts w:eastAsia="Times New Roman" w:cs="Arial"/>
          <w:szCs w:val="20"/>
        </w:rPr>
        <w:t xml:space="preserve">območje ter površina ekonomsko – poslovne cone, ki je predmet </w:t>
      </w:r>
      <w:r w:rsidR="00CF0390">
        <w:rPr>
          <w:rFonts w:eastAsia="Times New Roman" w:cs="Arial"/>
          <w:szCs w:val="20"/>
        </w:rPr>
        <w:t xml:space="preserve">ureditve, dograditve oz. </w:t>
      </w:r>
      <w:r w:rsidRPr="00682186">
        <w:rPr>
          <w:rFonts w:eastAsia="Times New Roman" w:cs="Arial"/>
          <w:szCs w:val="20"/>
        </w:rPr>
        <w:t>širitve v okviru prijave</w:t>
      </w:r>
      <w:r w:rsidR="000B5769">
        <w:rPr>
          <w:rFonts w:eastAsia="Times New Roman" w:cs="Arial"/>
          <w:szCs w:val="20"/>
        </w:rPr>
        <w:t xml:space="preserve"> (območje urejanja)</w:t>
      </w:r>
      <w:r w:rsidRPr="00682186">
        <w:rPr>
          <w:rFonts w:eastAsia="Times New Roman" w:cs="Arial"/>
          <w:szCs w:val="20"/>
        </w:rPr>
        <w:t xml:space="preserve">; </w:t>
      </w:r>
    </w:p>
    <w:p w14:paraId="721B9EB9" w14:textId="40A2D3A9" w:rsidR="00F47C5F" w:rsidRPr="00AC2E98" w:rsidRDefault="00F47C5F" w:rsidP="00AC2E98">
      <w:pPr>
        <w:pStyle w:val="Odstavekseznama"/>
        <w:numPr>
          <w:ilvl w:val="1"/>
          <w:numId w:val="26"/>
        </w:numPr>
        <w:rPr>
          <w:rFonts w:eastAsia="Times New Roman" w:cs="Arial"/>
          <w:szCs w:val="20"/>
        </w:rPr>
      </w:pPr>
      <w:r w:rsidRPr="00AC2E98">
        <w:rPr>
          <w:rFonts w:eastAsia="Times New Roman" w:cs="Arial"/>
          <w:szCs w:val="20"/>
        </w:rPr>
        <w:t>že zasedene uporabne površine EPC in proste uporabne površine EPC ter jasno označene tiste nove uporabne površine EPC, ki jih bodo podjetja zasedla najkasneje v roku treh (3) let po zaključku projekta (najmanj 60 % novih prostih uporabnih površin);</w:t>
      </w:r>
    </w:p>
    <w:p w14:paraId="234E07F1" w14:textId="7449A599" w:rsidR="00585B11" w:rsidRPr="004E6E5A" w:rsidRDefault="00F5110F" w:rsidP="004E6E5A">
      <w:pPr>
        <w:tabs>
          <w:tab w:val="left" w:pos="360"/>
        </w:tabs>
        <w:ind w:left="360"/>
        <w:rPr>
          <w:rFonts w:cs="Arial"/>
          <w:szCs w:val="20"/>
        </w:rPr>
      </w:pPr>
      <w:r w:rsidRPr="004E6E5A">
        <w:rPr>
          <w:rFonts w:cs="Arial"/>
          <w:szCs w:val="20"/>
        </w:rPr>
        <w:t xml:space="preserve">Grafični prikaz mora biti pripravljen in obrazložen tako, da bo iz njega jasno razviden odstotek zasedenosti uporabnih površin EPC. </w:t>
      </w:r>
    </w:p>
    <w:p w14:paraId="641BEC31" w14:textId="266F9FB1" w:rsidR="00F5110F" w:rsidRPr="00900425" w:rsidRDefault="00F5110F" w:rsidP="00AC2E98">
      <w:pPr>
        <w:numPr>
          <w:ilvl w:val="0"/>
          <w:numId w:val="25"/>
        </w:numPr>
        <w:tabs>
          <w:tab w:val="left" w:pos="360"/>
        </w:tabs>
        <w:rPr>
          <w:rFonts w:cs="Arial"/>
          <w:szCs w:val="20"/>
        </w:rPr>
      </w:pPr>
      <w:r w:rsidRPr="0050259C">
        <w:rPr>
          <w:rFonts w:cs="Arial"/>
          <w:szCs w:val="20"/>
        </w:rPr>
        <w:t xml:space="preserve">Operacija mora biti skladna z namenom, ciljem in predmetom javnega razpisa ter s cilji </w:t>
      </w:r>
      <w:r w:rsidRPr="00900425">
        <w:rPr>
          <w:rFonts w:cs="Arial"/>
          <w:szCs w:val="20"/>
        </w:rPr>
        <w:t>»Operativnega programa za izvajanje evropske kohezijske politike v obdobju 2014-2020«.</w:t>
      </w:r>
    </w:p>
    <w:p w14:paraId="1E4109AA" w14:textId="6FF168C2" w:rsidR="00F5110F" w:rsidRPr="00900425" w:rsidRDefault="00F5110F" w:rsidP="00AC2E98">
      <w:pPr>
        <w:numPr>
          <w:ilvl w:val="0"/>
          <w:numId w:val="25"/>
        </w:numPr>
        <w:tabs>
          <w:tab w:val="left" w:pos="360"/>
        </w:tabs>
        <w:rPr>
          <w:rFonts w:cs="Arial"/>
          <w:szCs w:val="20"/>
        </w:rPr>
      </w:pPr>
      <w:r w:rsidRPr="00900425">
        <w:rPr>
          <w:rFonts w:cs="Arial"/>
          <w:szCs w:val="20"/>
        </w:rPr>
        <w:t>Upravičene so le operacije investicijskega značaja, ki predstavljajo investicije v ekonomsko - poslovno infrastrukturo in sicer: investicije v prometno infrastrukturo, energetsko infrastrukturo, komunalno infrastrukturo</w:t>
      </w:r>
      <w:r w:rsidR="000F12F0" w:rsidRPr="00900425">
        <w:rPr>
          <w:rFonts w:cs="Arial"/>
          <w:szCs w:val="20"/>
        </w:rPr>
        <w:t>,</w:t>
      </w:r>
      <w:r w:rsidR="00850B4B" w:rsidRPr="00900425">
        <w:rPr>
          <w:rFonts w:cs="Arial"/>
          <w:szCs w:val="20"/>
        </w:rPr>
        <w:t xml:space="preserve"> </w:t>
      </w:r>
      <w:r w:rsidRPr="00900425">
        <w:rPr>
          <w:rFonts w:cs="Arial"/>
          <w:szCs w:val="20"/>
        </w:rPr>
        <w:t>infrastrukturo za telekomunikacije</w:t>
      </w:r>
      <w:r w:rsidR="000F12F0" w:rsidRPr="00900425">
        <w:rPr>
          <w:rFonts w:cs="Arial"/>
          <w:szCs w:val="20"/>
        </w:rPr>
        <w:t xml:space="preserve"> </w:t>
      </w:r>
      <w:r w:rsidR="00F44FAB" w:rsidRPr="00900425">
        <w:rPr>
          <w:rFonts w:cs="Arial"/>
          <w:szCs w:val="20"/>
        </w:rPr>
        <w:t>in vodno infrastrukturo (samo protipoplavni ukrepi)</w:t>
      </w:r>
      <w:r w:rsidRPr="00900425">
        <w:rPr>
          <w:rFonts w:cs="Arial"/>
          <w:szCs w:val="20"/>
        </w:rPr>
        <w:t>.</w:t>
      </w:r>
    </w:p>
    <w:p w14:paraId="401C8DE2" w14:textId="77777777" w:rsidR="00F5110F" w:rsidRPr="00900425" w:rsidRDefault="00F5110F" w:rsidP="00AC2E98">
      <w:pPr>
        <w:numPr>
          <w:ilvl w:val="0"/>
          <w:numId w:val="25"/>
        </w:numPr>
        <w:tabs>
          <w:tab w:val="left" w:pos="360"/>
        </w:tabs>
        <w:rPr>
          <w:rFonts w:cs="Arial"/>
          <w:szCs w:val="20"/>
        </w:rPr>
      </w:pPr>
      <w:r w:rsidRPr="00900425">
        <w:rPr>
          <w:rFonts w:cs="Arial"/>
          <w:szCs w:val="20"/>
        </w:rPr>
        <w:t xml:space="preserve">Posamezna prijavljena operacija lahko zajema samo eno ekonomsko – poslovno cono. </w:t>
      </w:r>
    </w:p>
    <w:p w14:paraId="227BE9C0" w14:textId="0AD887D8" w:rsidR="00F5110F" w:rsidRPr="00900425" w:rsidRDefault="00F5110F" w:rsidP="00AC2E98">
      <w:pPr>
        <w:numPr>
          <w:ilvl w:val="0"/>
          <w:numId w:val="25"/>
        </w:numPr>
        <w:tabs>
          <w:tab w:val="left" w:pos="360"/>
        </w:tabs>
        <w:rPr>
          <w:rFonts w:cs="Arial"/>
          <w:szCs w:val="20"/>
        </w:rPr>
      </w:pPr>
      <w:r w:rsidRPr="00900425">
        <w:rPr>
          <w:rFonts w:cs="Arial"/>
          <w:szCs w:val="20"/>
        </w:rPr>
        <w:t>Operacije, katerih</w:t>
      </w:r>
      <w:r w:rsidR="00CF0390" w:rsidRPr="00900425">
        <w:rPr>
          <w:rFonts w:cs="Arial"/>
          <w:szCs w:val="20"/>
        </w:rPr>
        <w:t xml:space="preserve"> vse</w:t>
      </w:r>
      <w:r w:rsidRPr="00900425">
        <w:rPr>
          <w:rFonts w:cs="Arial"/>
          <w:szCs w:val="20"/>
        </w:rPr>
        <w:t xml:space="preserve"> aktivnosti bodo/bi bile na dan izdaje sklepa o izboru </w:t>
      </w:r>
      <w:r w:rsidR="00EB0486" w:rsidRPr="00900425">
        <w:rPr>
          <w:rFonts w:cs="Arial"/>
          <w:szCs w:val="20"/>
        </w:rPr>
        <w:t>operacije</w:t>
      </w:r>
      <w:r w:rsidRPr="00900425">
        <w:rPr>
          <w:rFonts w:cs="Arial"/>
          <w:szCs w:val="20"/>
        </w:rPr>
        <w:t xml:space="preserve"> že zaključene, niso upravičeni do sofinanciranja.</w:t>
      </w:r>
    </w:p>
    <w:p w14:paraId="06C32BA4" w14:textId="370D420A" w:rsidR="00F5110F" w:rsidRPr="00D40419" w:rsidRDefault="00F5110F" w:rsidP="00AC2E98">
      <w:pPr>
        <w:numPr>
          <w:ilvl w:val="0"/>
          <w:numId w:val="25"/>
        </w:numPr>
        <w:tabs>
          <w:tab w:val="left" w:pos="360"/>
        </w:tabs>
        <w:rPr>
          <w:rFonts w:cs="Arial"/>
          <w:szCs w:val="20"/>
        </w:rPr>
      </w:pPr>
      <w:r w:rsidRPr="00D40419">
        <w:rPr>
          <w:rFonts w:cs="Arial"/>
          <w:szCs w:val="20"/>
        </w:rPr>
        <w:t xml:space="preserve">Načrtovana vrednost operacije mora znašati najmanj </w:t>
      </w:r>
      <w:r w:rsidR="00A46DF0" w:rsidRPr="00D40419">
        <w:rPr>
          <w:rFonts w:cs="Arial"/>
          <w:szCs w:val="20"/>
        </w:rPr>
        <w:t>3</w:t>
      </w:r>
      <w:r w:rsidR="004669C0" w:rsidRPr="00D40419">
        <w:rPr>
          <w:rFonts w:cs="Arial"/>
          <w:szCs w:val="20"/>
        </w:rPr>
        <w:t>00</w:t>
      </w:r>
      <w:r w:rsidRPr="00D40419">
        <w:rPr>
          <w:rFonts w:cs="Arial"/>
          <w:szCs w:val="20"/>
        </w:rPr>
        <w:t xml:space="preserve">.000,00 EUR </w:t>
      </w:r>
      <w:r w:rsidR="004669C0" w:rsidRPr="00D40419">
        <w:rPr>
          <w:rFonts w:cs="Arial"/>
          <w:szCs w:val="20"/>
        </w:rPr>
        <w:t>brez vključenega</w:t>
      </w:r>
      <w:r w:rsidRPr="00D40419">
        <w:rPr>
          <w:rFonts w:cs="Arial"/>
          <w:szCs w:val="20"/>
        </w:rPr>
        <w:t xml:space="preserve"> davk</w:t>
      </w:r>
      <w:r w:rsidR="004669C0" w:rsidRPr="00D40419">
        <w:rPr>
          <w:rFonts w:cs="Arial"/>
          <w:szCs w:val="20"/>
        </w:rPr>
        <w:t>a</w:t>
      </w:r>
      <w:r w:rsidRPr="00D40419">
        <w:rPr>
          <w:rFonts w:cs="Arial"/>
          <w:szCs w:val="20"/>
        </w:rPr>
        <w:t xml:space="preserve"> na dodano vrednost.</w:t>
      </w:r>
      <w:r w:rsidR="002F7939" w:rsidRPr="00D40419">
        <w:rPr>
          <w:rFonts w:cs="Arial"/>
          <w:szCs w:val="20"/>
        </w:rPr>
        <w:t xml:space="preserve"> </w:t>
      </w:r>
      <w:r w:rsidR="00A46DF0" w:rsidRPr="00D40419">
        <w:rPr>
          <w:rFonts w:cs="Arial"/>
          <w:szCs w:val="20"/>
        </w:rPr>
        <w:t>Najvišja možna vrednost sofinanciranja ne sme presegati 1.000.000,00EUR.</w:t>
      </w:r>
    </w:p>
    <w:p w14:paraId="086DF199" w14:textId="77777777" w:rsidR="00F5110F" w:rsidRPr="00900425" w:rsidRDefault="00F5110F" w:rsidP="00AC2E98">
      <w:pPr>
        <w:numPr>
          <w:ilvl w:val="0"/>
          <w:numId w:val="25"/>
        </w:numPr>
        <w:tabs>
          <w:tab w:val="left" w:pos="360"/>
        </w:tabs>
        <w:rPr>
          <w:rFonts w:cs="Arial"/>
          <w:szCs w:val="20"/>
        </w:rPr>
      </w:pPr>
      <w:r w:rsidRPr="00900425">
        <w:rPr>
          <w:rFonts w:cs="Arial"/>
          <w:szCs w:val="20"/>
        </w:rPr>
        <w:t xml:space="preserve">Operacija mora imeti zaključeno finančno konstrukcijo oziroma ob upoštevanju virov po tem javnem razpisu zagotovljene vire za izvedbo celotne operacije. </w:t>
      </w:r>
    </w:p>
    <w:p w14:paraId="7CDA24D7" w14:textId="77777777" w:rsidR="00F5110F" w:rsidRPr="00900425" w:rsidRDefault="00F5110F" w:rsidP="00AC2E98">
      <w:pPr>
        <w:numPr>
          <w:ilvl w:val="0"/>
          <w:numId w:val="25"/>
        </w:numPr>
        <w:tabs>
          <w:tab w:val="left" w:pos="360"/>
        </w:tabs>
        <w:rPr>
          <w:rFonts w:cs="Arial"/>
          <w:szCs w:val="20"/>
        </w:rPr>
      </w:pPr>
      <w:r w:rsidRPr="00900425">
        <w:rPr>
          <w:rFonts w:cs="Arial"/>
          <w:szCs w:val="20"/>
        </w:rPr>
        <w:t xml:space="preserve">Operacija mora izkazovati regionalni pomen in vpliv na ustvarjanje delovnih mest. </w:t>
      </w:r>
    </w:p>
    <w:p w14:paraId="57C43707" w14:textId="56C2A5E8" w:rsidR="00F5110F" w:rsidRPr="00900425" w:rsidRDefault="00F5110F" w:rsidP="00AC2E98">
      <w:pPr>
        <w:numPr>
          <w:ilvl w:val="0"/>
          <w:numId w:val="25"/>
        </w:numPr>
        <w:tabs>
          <w:tab w:val="left" w:pos="360"/>
        </w:tabs>
        <w:rPr>
          <w:rFonts w:cs="Arial"/>
          <w:szCs w:val="20"/>
        </w:rPr>
      </w:pPr>
      <w:r w:rsidRPr="00900425">
        <w:rPr>
          <w:rFonts w:cs="Arial"/>
          <w:szCs w:val="20"/>
        </w:rPr>
        <w:t>Ciljne skupine investicijskega projekta morajo biti MSP.</w:t>
      </w:r>
    </w:p>
    <w:p w14:paraId="1D7FE92D" w14:textId="4364DB64" w:rsidR="00F5110F" w:rsidRPr="00900425" w:rsidRDefault="00F5110F" w:rsidP="00031E5B">
      <w:pPr>
        <w:numPr>
          <w:ilvl w:val="0"/>
          <w:numId w:val="25"/>
        </w:numPr>
        <w:tabs>
          <w:tab w:val="left" w:pos="360"/>
        </w:tabs>
        <w:rPr>
          <w:rFonts w:cs="Arial"/>
          <w:szCs w:val="20"/>
        </w:rPr>
      </w:pPr>
      <w:r w:rsidRPr="00900425">
        <w:rPr>
          <w:rFonts w:cs="Arial"/>
          <w:szCs w:val="20"/>
        </w:rPr>
        <w:t xml:space="preserve">Do </w:t>
      </w:r>
      <w:r w:rsidR="00A76E39">
        <w:rPr>
          <w:rFonts w:cs="Arial"/>
          <w:szCs w:val="20"/>
        </w:rPr>
        <w:t>sofinanciranja</w:t>
      </w:r>
      <w:r w:rsidR="00A76E39" w:rsidRPr="00900425">
        <w:rPr>
          <w:rFonts w:cs="Arial"/>
          <w:szCs w:val="20"/>
        </w:rPr>
        <w:t xml:space="preserve"> </w:t>
      </w:r>
      <w:r w:rsidRPr="00900425">
        <w:rPr>
          <w:rFonts w:cs="Arial"/>
          <w:szCs w:val="20"/>
        </w:rPr>
        <w:t xml:space="preserve">so upravičene operacije, katerih cilj je zagotavljanje novih delovnih mest v ekonomsko – poslovni coni, ki je predmet operacije. </w:t>
      </w:r>
      <w:r w:rsidR="00031E5B" w:rsidRPr="00900425">
        <w:rPr>
          <w:rFonts w:cs="Arial"/>
          <w:szCs w:val="20"/>
        </w:rPr>
        <w:t xml:space="preserve">V izbirni postopek se bodo uvrstile operacije, ki v vlogi predvidevajo rezultat vsaj 25 novo ustvarjenih delovnih mest na 1.000.000,00 EUR vloženih sredstev sofinanciranja, dosežen v treh let od zaključka operacije. Med novo ustvarjena delovna mesta se ne štejejo nove zaposlitve pri investitorju in izvajalcu del po javnem naročilu, </w:t>
      </w:r>
      <w:r w:rsidR="00031E5B" w:rsidRPr="00900425">
        <w:rPr>
          <w:rFonts w:cs="Arial"/>
          <w:szCs w:val="20"/>
        </w:rPr>
        <w:lastRenderedPageBreak/>
        <w:t xml:space="preserve">prerazporeditve delavcev med poslovnimi enotami ali posameznimi podjetji znotraj skupine, študentsko delo ali delo po </w:t>
      </w:r>
      <w:proofErr w:type="spellStart"/>
      <w:r w:rsidR="00031E5B" w:rsidRPr="00900425">
        <w:rPr>
          <w:rFonts w:cs="Arial"/>
          <w:szCs w:val="20"/>
        </w:rPr>
        <w:t>podjemni</w:t>
      </w:r>
      <w:proofErr w:type="spellEnd"/>
      <w:r w:rsidR="00031E5B" w:rsidRPr="00900425">
        <w:rPr>
          <w:rFonts w:cs="Arial"/>
          <w:szCs w:val="20"/>
        </w:rPr>
        <w:t xml:space="preserve"> pogodbi.</w:t>
      </w:r>
    </w:p>
    <w:p w14:paraId="4F2130D3" w14:textId="77777777" w:rsidR="00F5110F" w:rsidRPr="00900425" w:rsidRDefault="00F5110F" w:rsidP="00AC2E98">
      <w:pPr>
        <w:numPr>
          <w:ilvl w:val="0"/>
          <w:numId w:val="25"/>
        </w:numPr>
        <w:tabs>
          <w:tab w:val="left" w:pos="360"/>
        </w:tabs>
        <w:rPr>
          <w:rFonts w:cs="Arial"/>
          <w:szCs w:val="20"/>
        </w:rPr>
      </w:pPr>
      <w:r w:rsidRPr="00900425">
        <w:rPr>
          <w:rFonts w:cs="Arial"/>
          <w:szCs w:val="20"/>
        </w:rPr>
        <w:t xml:space="preserve">Posamezna operacija mora predstavljati ekonomsko nedeljivo celoto aktivnosti, ki izpolnjuje natančno določeno (tehnično-tehnološko) funkcijo in ima jasno opredeljene cilje, skladne z javnim razpisom in razpisno dokumentacijo. </w:t>
      </w:r>
    </w:p>
    <w:p w14:paraId="475AE173" w14:textId="77777777" w:rsidR="00F5110F" w:rsidRPr="00900425" w:rsidRDefault="00F5110F" w:rsidP="00AC2E98">
      <w:pPr>
        <w:numPr>
          <w:ilvl w:val="0"/>
          <w:numId w:val="25"/>
        </w:numPr>
        <w:tabs>
          <w:tab w:val="left" w:pos="360"/>
        </w:tabs>
        <w:rPr>
          <w:rFonts w:cs="Arial"/>
          <w:szCs w:val="20"/>
        </w:rPr>
      </w:pPr>
      <w:r w:rsidRPr="00900425">
        <w:rPr>
          <w:rFonts w:cs="Arial"/>
          <w:szCs w:val="20"/>
        </w:rPr>
        <w:t xml:space="preserve">Operacija mora imeti vnaprej določeno trajanje ter določen začetek in konec izvajanja. </w:t>
      </w:r>
    </w:p>
    <w:p w14:paraId="0487C79B" w14:textId="2BB9100A" w:rsidR="00F5110F" w:rsidRPr="00900425" w:rsidRDefault="00F5110F" w:rsidP="00AC2E98">
      <w:pPr>
        <w:numPr>
          <w:ilvl w:val="0"/>
          <w:numId w:val="25"/>
        </w:numPr>
        <w:tabs>
          <w:tab w:val="left" w:pos="360"/>
        </w:tabs>
        <w:rPr>
          <w:rFonts w:cs="Arial"/>
          <w:szCs w:val="20"/>
        </w:rPr>
      </w:pPr>
      <w:r w:rsidRPr="00900425">
        <w:rPr>
          <w:rFonts w:cs="Arial"/>
          <w:szCs w:val="20"/>
        </w:rPr>
        <w:t>Operacija mora biti ustrezno opredeljena v veljavnem aktu o proračunu prijavitelja, in sicer v načrtu razvojnih programov (</w:t>
      </w:r>
      <w:r w:rsidR="00112B76" w:rsidRPr="00900425">
        <w:rPr>
          <w:rFonts w:cs="Arial"/>
          <w:szCs w:val="20"/>
        </w:rPr>
        <w:t>v nadaljnjem besedilu</w:t>
      </w:r>
      <w:r w:rsidRPr="00900425">
        <w:rPr>
          <w:rFonts w:cs="Arial"/>
          <w:szCs w:val="20"/>
        </w:rPr>
        <w:t>: NRP) - tretji del proračuna. Naziv operacije, zneski in viri financiranja morajo biti v investicijskem dokumentu, v obrazcih vloge in v NRP skladni. V nasprotnem primeru, mora prijavitelj priložiti podpisno izjavo, da bo do vložitve prvega zahtevka za izplačilo uskladil NRP oziroma posebni del proračuna. Dokazilo o usklajenosti je prijavitelj dolžan posredovati najkasneje ob prvem zahtevku za izplačilo.</w:t>
      </w:r>
    </w:p>
    <w:p w14:paraId="68013C14" w14:textId="77777777" w:rsidR="00F5110F" w:rsidRPr="00900425" w:rsidRDefault="00F5110F" w:rsidP="00AC2E98">
      <w:pPr>
        <w:numPr>
          <w:ilvl w:val="0"/>
          <w:numId w:val="25"/>
        </w:numPr>
        <w:tabs>
          <w:tab w:val="left" w:pos="360"/>
        </w:tabs>
        <w:rPr>
          <w:rFonts w:cs="Arial"/>
          <w:szCs w:val="20"/>
        </w:rPr>
      </w:pPr>
      <w:r w:rsidRPr="00900425">
        <w:rPr>
          <w:rFonts w:cs="Arial"/>
          <w:szCs w:val="20"/>
        </w:rPr>
        <w:t xml:space="preserve">Za operacijo mora biti izdelana in s strani pristojnega organa prijavitelja potrjena investicijska dokumentacija v skladu z določili Uredbe o enotni metodologiji za pripravo in obravnavo investicijske dokumentacije na področju javnih financ. Prijavitelj mora ob vlogi predložiti podpisan(e) in žigosan(e) sklep(e) o potrditvi investicijske dokumentacije. </w:t>
      </w:r>
    </w:p>
    <w:p w14:paraId="126AC301" w14:textId="10AAD5B1" w:rsidR="00F5110F" w:rsidRPr="00900425" w:rsidRDefault="00A17C3E" w:rsidP="00AC2E98">
      <w:pPr>
        <w:numPr>
          <w:ilvl w:val="0"/>
          <w:numId w:val="25"/>
        </w:numPr>
        <w:tabs>
          <w:tab w:val="left" w:pos="360"/>
        </w:tabs>
        <w:rPr>
          <w:rFonts w:cs="Arial"/>
          <w:szCs w:val="20"/>
        </w:rPr>
      </w:pPr>
      <w:r w:rsidRPr="00900425">
        <w:rPr>
          <w:rFonts w:cs="Arial"/>
          <w:szCs w:val="20"/>
        </w:rPr>
        <w:t xml:space="preserve">Sestavni del investicijske dokumentacije za operacije, katerih skupni načrtovani upravičeni stroški presegajo vrednost </w:t>
      </w:r>
      <w:r w:rsidR="00F5110F" w:rsidRPr="00900425">
        <w:rPr>
          <w:rFonts w:cs="Arial"/>
          <w:szCs w:val="20"/>
        </w:rPr>
        <w:t>1 mio EUR, mora biti analiza stroškov in koristi (</w:t>
      </w:r>
      <w:r w:rsidR="00112B76" w:rsidRPr="00900425">
        <w:rPr>
          <w:rFonts w:cs="Arial"/>
          <w:szCs w:val="20"/>
        </w:rPr>
        <w:t>v nadaljnjem besedilu</w:t>
      </w:r>
      <w:r w:rsidR="00F5110F" w:rsidRPr="00900425">
        <w:rPr>
          <w:rFonts w:cs="Arial"/>
          <w:szCs w:val="20"/>
        </w:rPr>
        <w:t>: ASK), izdelana v skladu z Delegirano uredbo komisije 480/2014 (členi 15 do 19) in Izvedbeno uredbo komisije 2015/207 EU (člen 3 in Priloga III)</w:t>
      </w:r>
      <w:r w:rsidRPr="00900425">
        <w:rPr>
          <w:rFonts w:cs="Arial"/>
          <w:szCs w:val="20"/>
        </w:rPr>
        <w:t>;</w:t>
      </w:r>
      <w:r w:rsidR="00F5110F" w:rsidRPr="00900425">
        <w:rPr>
          <w:rFonts w:cs="Arial"/>
          <w:szCs w:val="20"/>
        </w:rPr>
        <w:t xml:space="preserve"> </w:t>
      </w:r>
    </w:p>
    <w:p w14:paraId="0243509B" w14:textId="47EE6A32" w:rsidR="00AC2E98" w:rsidRPr="00900425" w:rsidRDefault="00F5110F" w:rsidP="00AC2E98">
      <w:pPr>
        <w:numPr>
          <w:ilvl w:val="0"/>
          <w:numId w:val="25"/>
        </w:numPr>
        <w:tabs>
          <w:tab w:val="left" w:pos="360"/>
        </w:tabs>
        <w:rPr>
          <w:rFonts w:cs="Arial"/>
          <w:szCs w:val="20"/>
        </w:rPr>
      </w:pPr>
      <w:r w:rsidRPr="00900425">
        <w:rPr>
          <w:rFonts w:cs="Arial"/>
          <w:szCs w:val="20"/>
        </w:rPr>
        <w:t xml:space="preserve">Za izračun finančne vrzeli morajo vsi prijavitelji uporabiti Obrazec </w:t>
      </w:r>
      <w:r w:rsidR="00D73ED9">
        <w:rPr>
          <w:rFonts w:cs="Arial"/>
          <w:szCs w:val="20"/>
        </w:rPr>
        <w:t>4</w:t>
      </w:r>
      <w:r w:rsidRPr="00900425">
        <w:rPr>
          <w:rFonts w:cs="Arial"/>
          <w:szCs w:val="20"/>
        </w:rPr>
        <w:t xml:space="preserve">a oz. </w:t>
      </w:r>
      <w:r w:rsidR="00D73ED9">
        <w:rPr>
          <w:rFonts w:cs="Arial"/>
          <w:szCs w:val="20"/>
        </w:rPr>
        <w:t>4</w:t>
      </w:r>
      <w:r w:rsidR="00D73ED9" w:rsidRPr="00900425">
        <w:rPr>
          <w:rFonts w:cs="Arial"/>
          <w:szCs w:val="20"/>
        </w:rPr>
        <w:t xml:space="preserve">b </w:t>
      </w:r>
      <w:r w:rsidRPr="00900425">
        <w:rPr>
          <w:rFonts w:cs="Arial"/>
          <w:szCs w:val="20"/>
        </w:rPr>
        <w:t xml:space="preserve">(v Excelu) razpisne dokumentacije. V kolikor se investicija izvaja v več fazah, se finančna vrzel </w:t>
      </w:r>
      <w:r w:rsidR="00145943">
        <w:rPr>
          <w:rFonts w:cs="Arial"/>
          <w:szCs w:val="20"/>
        </w:rPr>
        <w:t>ter</w:t>
      </w:r>
      <w:r w:rsidR="00145943" w:rsidRPr="00900425">
        <w:rPr>
          <w:rFonts w:cs="Arial"/>
          <w:szCs w:val="20"/>
        </w:rPr>
        <w:t xml:space="preserve"> </w:t>
      </w:r>
      <w:r w:rsidRPr="00900425">
        <w:rPr>
          <w:rFonts w:cs="Arial"/>
          <w:szCs w:val="20"/>
        </w:rPr>
        <w:t>analiza stroškov in koristi izdeluje za fazo, ki je predmet vloge / operacije.</w:t>
      </w:r>
    </w:p>
    <w:p w14:paraId="56DAC322" w14:textId="360ADFBE" w:rsidR="00007163" w:rsidRPr="00900425" w:rsidRDefault="00F5110F" w:rsidP="00AC2E98">
      <w:pPr>
        <w:numPr>
          <w:ilvl w:val="0"/>
          <w:numId w:val="25"/>
        </w:numPr>
        <w:tabs>
          <w:tab w:val="left" w:pos="360"/>
        </w:tabs>
        <w:rPr>
          <w:rFonts w:cs="Arial"/>
          <w:szCs w:val="20"/>
        </w:rPr>
      </w:pPr>
      <w:r w:rsidRPr="00900425">
        <w:rPr>
          <w:rFonts w:cs="Arial"/>
          <w:szCs w:val="20"/>
        </w:rPr>
        <w:t xml:space="preserve">Iz vloge mora biti razvidna predvidena </w:t>
      </w:r>
      <w:proofErr w:type="spellStart"/>
      <w:r w:rsidRPr="00900425">
        <w:rPr>
          <w:rFonts w:cs="Arial"/>
          <w:szCs w:val="20"/>
        </w:rPr>
        <w:t>zapolnjenost</w:t>
      </w:r>
      <w:proofErr w:type="spellEnd"/>
      <w:r w:rsidRPr="00900425">
        <w:rPr>
          <w:rFonts w:cs="Arial"/>
          <w:szCs w:val="20"/>
        </w:rPr>
        <w:t xml:space="preserve"> novo opremljenih uporabnih površin ekonomsko - poslovne cone, namenjenih podjetniški dejavnosti v roku </w:t>
      </w:r>
      <w:r w:rsidR="00D96106" w:rsidRPr="00900425">
        <w:rPr>
          <w:rFonts w:cs="Arial"/>
          <w:szCs w:val="20"/>
        </w:rPr>
        <w:t xml:space="preserve">treh </w:t>
      </w:r>
      <w:r w:rsidRPr="00900425">
        <w:rPr>
          <w:rFonts w:cs="Arial"/>
          <w:szCs w:val="20"/>
        </w:rPr>
        <w:t xml:space="preserve">let po zaključku operacije. Sofinancirale se bodo operacije, ki </w:t>
      </w:r>
      <w:r w:rsidR="00242984" w:rsidRPr="00900425">
        <w:rPr>
          <w:rFonts w:cs="Arial"/>
          <w:szCs w:val="20"/>
        </w:rPr>
        <w:t>predvidevajo vsaj 6</w:t>
      </w:r>
      <w:r w:rsidRPr="00900425">
        <w:rPr>
          <w:rFonts w:cs="Arial"/>
          <w:szCs w:val="20"/>
        </w:rPr>
        <w:t xml:space="preserve">0 % </w:t>
      </w:r>
      <w:proofErr w:type="spellStart"/>
      <w:r w:rsidRPr="00900425">
        <w:rPr>
          <w:rFonts w:cs="Arial"/>
          <w:szCs w:val="20"/>
        </w:rPr>
        <w:t>zapolnjenost</w:t>
      </w:r>
      <w:proofErr w:type="spellEnd"/>
      <w:r w:rsidR="0003787E" w:rsidRPr="00900425">
        <w:rPr>
          <w:rFonts w:cs="Arial"/>
          <w:szCs w:val="20"/>
        </w:rPr>
        <w:t xml:space="preserve"> novo opremljenih uporabnih površin s strani MSP</w:t>
      </w:r>
      <w:r w:rsidRPr="00900425">
        <w:rPr>
          <w:rFonts w:cs="Arial"/>
          <w:szCs w:val="20"/>
        </w:rPr>
        <w:t>.</w:t>
      </w:r>
    </w:p>
    <w:p w14:paraId="281EB56C" w14:textId="77777777" w:rsidR="00F5110F" w:rsidRPr="00F5110F" w:rsidRDefault="00F5110F" w:rsidP="003F71B6">
      <w:pPr>
        <w:pStyle w:val="Slog8"/>
      </w:pPr>
    </w:p>
    <w:p w14:paraId="3A3BC921" w14:textId="528D5AE0" w:rsidR="00F958D8" w:rsidRPr="00545CD0" w:rsidRDefault="00F958D8" w:rsidP="00545CD0">
      <w:pPr>
        <w:pStyle w:val="Naslov2"/>
        <w:spacing w:before="0" w:after="0"/>
        <w:rPr>
          <w:szCs w:val="20"/>
          <w:lang w:val="sl-SI"/>
        </w:rPr>
      </w:pPr>
      <w:bookmarkStart w:id="24" w:name="_Toc104873608"/>
      <w:r w:rsidRPr="00545CD0">
        <w:rPr>
          <w:szCs w:val="20"/>
          <w:lang w:val="sl-SI"/>
        </w:rPr>
        <w:t>Dokazila in način preverjanja pogojev</w:t>
      </w:r>
      <w:bookmarkEnd w:id="24"/>
    </w:p>
    <w:p w14:paraId="5A69721E" w14:textId="77777777" w:rsidR="00F958D8" w:rsidRPr="00545CD0" w:rsidRDefault="00F958D8" w:rsidP="00545CD0">
      <w:pPr>
        <w:rPr>
          <w:lang w:bidi="en-US"/>
        </w:rPr>
      </w:pPr>
    </w:p>
    <w:p w14:paraId="7B0E81D8" w14:textId="5470C8A5" w:rsidR="00F958D8" w:rsidRPr="00545CD0" w:rsidRDefault="00F958D8" w:rsidP="00357F3B">
      <w:pPr>
        <w:pStyle w:val="Slog8"/>
      </w:pPr>
      <w:r w:rsidRPr="00545CD0">
        <w:t>V javnem razpisu navedeni pogoji morajo biti izpolnjeni in so predmet preverjanja.</w:t>
      </w:r>
    </w:p>
    <w:p w14:paraId="761D0833" w14:textId="77777777" w:rsidR="00F958D8" w:rsidRPr="00545CD0" w:rsidRDefault="00F958D8" w:rsidP="003F71B6">
      <w:pPr>
        <w:pStyle w:val="Slog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545CD0"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545CD0" w:rsidRDefault="00F958D8" w:rsidP="00545CD0">
            <w:pPr>
              <w:ind w:left="426" w:hanging="426"/>
              <w:rPr>
                <w:b/>
              </w:rPr>
            </w:pPr>
            <w:r w:rsidRPr="00545CD0">
              <w:rPr>
                <w:b/>
              </w:rPr>
              <w:t>POGOJ</w:t>
            </w:r>
          </w:p>
        </w:tc>
        <w:tc>
          <w:tcPr>
            <w:tcW w:w="4961" w:type="dxa"/>
            <w:shd w:val="clear" w:color="auto" w:fill="F2F2F2" w:themeFill="background1" w:themeFillShade="F2"/>
            <w:vAlign w:val="center"/>
          </w:tcPr>
          <w:p w14:paraId="47E166A5" w14:textId="77777777" w:rsidR="00F958D8" w:rsidRPr="00545CD0" w:rsidRDefault="00F958D8" w:rsidP="00545CD0">
            <w:pPr>
              <w:ind w:left="426" w:hanging="426"/>
              <w:rPr>
                <w:b/>
              </w:rPr>
            </w:pPr>
            <w:r w:rsidRPr="00545CD0">
              <w:rPr>
                <w:b/>
              </w:rPr>
              <w:t>DOKAZILO IN NAČIN PREVERJANJA</w:t>
            </w:r>
          </w:p>
        </w:tc>
      </w:tr>
      <w:tr w:rsidR="00545CD0" w:rsidRPr="00545CD0" w14:paraId="7BD318D9" w14:textId="77777777" w:rsidTr="007A3A48">
        <w:tc>
          <w:tcPr>
            <w:tcW w:w="675" w:type="dxa"/>
            <w:shd w:val="clear" w:color="auto" w:fill="F2F2F2" w:themeFill="background1" w:themeFillShade="F2"/>
          </w:tcPr>
          <w:p w14:paraId="7E602206" w14:textId="77777777" w:rsidR="00F958D8" w:rsidRPr="00545CD0" w:rsidRDefault="00F958D8" w:rsidP="00545CD0">
            <w:pPr>
              <w:ind w:left="426" w:hanging="426"/>
              <w:rPr>
                <w:b/>
              </w:rPr>
            </w:pPr>
          </w:p>
        </w:tc>
        <w:tc>
          <w:tcPr>
            <w:tcW w:w="9214" w:type="dxa"/>
            <w:gridSpan w:val="2"/>
            <w:shd w:val="clear" w:color="auto" w:fill="auto"/>
          </w:tcPr>
          <w:p w14:paraId="0D7C7CF9" w14:textId="45196649" w:rsidR="00F958D8" w:rsidRPr="00545CD0" w:rsidRDefault="00F958D8" w:rsidP="00545CD0">
            <w:pPr>
              <w:ind w:left="426" w:hanging="426"/>
            </w:pPr>
            <w:r w:rsidRPr="00545CD0">
              <w:rPr>
                <w:b/>
                <w:szCs w:val="20"/>
              </w:rPr>
              <w:t>Splošni pogoji, ki jih mora izpolnjevati prijavitelj</w:t>
            </w:r>
          </w:p>
        </w:tc>
      </w:tr>
      <w:tr w:rsidR="00545CD0" w:rsidRPr="00545CD0" w14:paraId="1C030D3B" w14:textId="77777777" w:rsidTr="002956D8">
        <w:tc>
          <w:tcPr>
            <w:tcW w:w="675" w:type="dxa"/>
            <w:shd w:val="clear" w:color="auto" w:fill="F2F2F2" w:themeFill="background1" w:themeFillShade="F2"/>
          </w:tcPr>
          <w:p w14:paraId="6C6D261B" w14:textId="77777777" w:rsidR="00F958D8" w:rsidRPr="00545CD0" w:rsidRDefault="00F958D8" w:rsidP="00545CD0">
            <w:pPr>
              <w:ind w:left="426" w:hanging="426"/>
            </w:pPr>
            <w:r w:rsidRPr="00545CD0">
              <w:t>1</w:t>
            </w:r>
          </w:p>
        </w:tc>
        <w:tc>
          <w:tcPr>
            <w:tcW w:w="4253" w:type="dxa"/>
            <w:tcBorders>
              <w:bottom w:val="single" w:sz="4" w:space="0" w:color="auto"/>
            </w:tcBorders>
            <w:shd w:val="clear" w:color="auto" w:fill="auto"/>
          </w:tcPr>
          <w:p w14:paraId="325BBB97" w14:textId="54983BC5" w:rsidR="00F958D8" w:rsidRPr="00545CD0" w:rsidRDefault="00357F3B" w:rsidP="00357F3B">
            <w:pPr>
              <w:pStyle w:val="Slog8"/>
            </w:pPr>
            <w:r w:rsidRPr="00357F3B">
              <w:t>Prijavitelj na dan oddaje vloge nima neporavnanih zapadlih finančnih obveznosti v višini 50 eurov ali več do ministrstva</w:t>
            </w:r>
            <w:r w:rsidR="0068322F">
              <w:t xml:space="preserve"> in izvaj</w:t>
            </w:r>
            <w:r w:rsidR="00516AE6">
              <w:t>alskih institucij ministrstva (</w:t>
            </w:r>
            <w:r w:rsidR="0068322F">
              <w:t>Slovenski podje</w:t>
            </w:r>
            <w:r w:rsidR="00145943">
              <w:t>tniški skl</w:t>
            </w:r>
            <w:r w:rsidR="00145943" w:rsidRPr="00145943">
              <w:t xml:space="preserve">ad, </w:t>
            </w:r>
            <w:r w:rsidR="00145943" w:rsidRPr="002956D8">
              <w:rPr>
                <w:shd w:val="clear" w:color="auto" w:fill="FFFFFF"/>
              </w:rPr>
              <w:t>Javna agencija Republike Slovenije za spodbujanje podjetništva, internacionalizacije, tujih investicij in tehnologije</w:t>
            </w:r>
            <w:r w:rsidRPr="002956D8">
              <w:t>,</w:t>
            </w:r>
            <w:r w:rsidR="00145943" w:rsidRPr="002956D8">
              <w:t xml:space="preserve"> </w:t>
            </w:r>
            <w:r w:rsidR="00145943" w:rsidRPr="002956D8">
              <w:rPr>
                <w:shd w:val="clear" w:color="auto" w:fill="FFFFFF"/>
                <w:lang w:val="sl-SI" w:eastAsia="en-US" w:bidi="ar-SA"/>
              </w:rPr>
              <w:t>Slovenski regionalno razvojni </w:t>
            </w:r>
            <w:r w:rsidR="00145943" w:rsidRPr="002956D8">
              <w:rPr>
                <w:bCs/>
                <w:shd w:val="clear" w:color="auto" w:fill="FFFFFF"/>
                <w:lang w:val="sl-SI" w:eastAsia="en-US" w:bidi="ar-SA"/>
              </w:rPr>
              <w:t>sklad)</w:t>
            </w:r>
            <w:r w:rsidRPr="00357F3B">
              <w:t xml:space="preserve">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6253104B" w14:textId="77777777" w:rsidR="00BB1B0C" w:rsidRPr="00545CD0" w:rsidRDefault="00BB1B0C" w:rsidP="00C5758C">
            <w:pPr>
              <w:ind w:left="-83"/>
            </w:pPr>
            <w:r w:rsidRPr="00545CD0">
              <w:t xml:space="preserve">Posebna dokazila s strani prijavitelja niso potrebna. </w:t>
            </w:r>
          </w:p>
          <w:p w14:paraId="6AA0C47D" w14:textId="77777777" w:rsidR="00F958D8" w:rsidRPr="00545CD0" w:rsidRDefault="00F958D8" w:rsidP="00C5758C">
            <w:pPr>
              <w:ind w:left="-83"/>
            </w:pPr>
          </w:p>
          <w:p w14:paraId="29065BFB" w14:textId="6860B5D2" w:rsidR="00BB1B0C" w:rsidRPr="00545CD0" w:rsidRDefault="00BB1B0C" w:rsidP="00C5758C">
            <w:pPr>
              <w:ind w:left="-83"/>
            </w:pPr>
            <w:r w:rsidRPr="00545CD0">
              <w:t>Izpolnjevanje pogoja preveri ministrstvo v lastnih evidencah in z zaprosilom pri izvajalskih institucijah.</w:t>
            </w:r>
          </w:p>
          <w:p w14:paraId="037AE07F" w14:textId="67A972AA" w:rsidR="00BB1B0C" w:rsidRPr="00545CD0" w:rsidRDefault="00BB1B0C" w:rsidP="00545CD0"/>
        </w:tc>
      </w:tr>
      <w:tr w:rsidR="00545CD0" w:rsidRPr="00545CD0" w14:paraId="40787E07" w14:textId="77777777" w:rsidTr="00F13581">
        <w:tc>
          <w:tcPr>
            <w:tcW w:w="675" w:type="dxa"/>
            <w:shd w:val="clear" w:color="auto" w:fill="F2F2F2" w:themeFill="background1" w:themeFillShade="F2"/>
          </w:tcPr>
          <w:p w14:paraId="3C1F408A" w14:textId="77777777" w:rsidR="00BB1B0C" w:rsidRPr="00545CD0" w:rsidRDefault="00BB1B0C" w:rsidP="00545CD0">
            <w:pPr>
              <w:ind w:left="426" w:hanging="426"/>
            </w:pPr>
            <w:r w:rsidRPr="00545CD0">
              <w:t>2</w:t>
            </w:r>
          </w:p>
        </w:tc>
        <w:tc>
          <w:tcPr>
            <w:tcW w:w="4253" w:type="dxa"/>
            <w:tcBorders>
              <w:top w:val="single" w:sz="4" w:space="0" w:color="auto"/>
            </w:tcBorders>
            <w:shd w:val="clear" w:color="auto" w:fill="auto"/>
          </w:tcPr>
          <w:p w14:paraId="15FBB924" w14:textId="1C83C150" w:rsidR="00BB1B0C" w:rsidRPr="00545CD0" w:rsidRDefault="005769D2" w:rsidP="0068322F">
            <w:r w:rsidRPr="005769D2">
              <w:rPr>
                <w:rFonts w:eastAsiaTheme="minorEastAsia" w:cs="Arial"/>
                <w:szCs w:val="20"/>
              </w:rPr>
              <w:t xml:space="preserve">Prijavitelj nima </w:t>
            </w:r>
            <w:r w:rsidR="0068322F">
              <w:rPr>
                <w:rFonts w:eastAsiaTheme="minorEastAsia" w:cs="Arial"/>
                <w:szCs w:val="20"/>
              </w:rPr>
              <w:t xml:space="preserve">v obdobju zadnjega leta, šteto za nazaj od oddaje vloge, </w:t>
            </w:r>
            <w:r w:rsidRPr="005769D2">
              <w:rPr>
                <w:rFonts w:eastAsiaTheme="minorEastAsia" w:cs="Arial"/>
                <w:szCs w:val="20"/>
              </w:rPr>
              <w:t xml:space="preserve">neporavnanih zapadlih finančnih obveznosti iz naslova obveznih dajatev in drugih denarnih nedavčnih obveznosti v skladu z zakonom, ki ureja finančno upravo, ki jih pobira davčni organ v višini 50 eurov ali več </w:t>
            </w:r>
            <w:r w:rsidR="0068322F">
              <w:rPr>
                <w:rFonts w:eastAsiaTheme="minorEastAsia" w:cs="Arial"/>
                <w:szCs w:val="20"/>
              </w:rPr>
              <w:t xml:space="preserve">na dan </w:t>
            </w:r>
            <w:r w:rsidRPr="005769D2">
              <w:rPr>
                <w:rFonts w:eastAsiaTheme="minorEastAsia" w:cs="Arial"/>
                <w:szCs w:val="20"/>
              </w:rPr>
              <w:t>oddaj</w:t>
            </w:r>
            <w:r w:rsidR="0068322F">
              <w:rPr>
                <w:rFonts w:eastAsiaTheme="minorEastAsia" w:cs="Arial"/>
                <w:szCs w:val="20"/>
              </w:rPr>
              <w:t>e</w:t>
            </w:r>
            <w:r w:rsidRPr="005769D2">
              <w:rPr>
                <w:rFonts w:eastAsiaTheme="minorEastAsia" w:cs="Arial"/>
                <w:szCs w:val="20"/>
              </w:rPr>
              <w:t xml:space="preserve"> vloge; šteje se, da prijavitelj, ki je gospodarski </w:t>
            </w:r>
            <w:r w:rsidRPr="005769D2">
              <w:rPr>
                <w:rFonts w:eastAsiaTheme="minorEastAsia" w:cs="Arial"/>
                <w:szCs w:val="20"/>
              </w:rPr>
              <w:lastRenderedPageBreak/>
              <w:t>subjekt, ne izpolnjuje obveznosti tudi, če nima predloženih vseh obračunov davčnih odtegljajev za dohodke iz delovnega razmerja za obdobje zadnjega leta do dne oddaje vloge</w:t>
            </w:r>
            <w:r w:rsidR="00F13581">
              <w:rPr>
                <w:rFonts w:eastAsiaTheme="minorEastAsia" w:cs="Arial"/>
                <w:szCs w:val="20"/>
              </w:rPr>
              <w:t>.</w:t>
            </w:r>
          </w:p>
        </w:tc>
        <w:tc>
          <w:tcPr>
            <w:tcW w:w="4961" w:type="dxa"/>
            <w:shd w:val="clear" w:color="auto" w:fill="auto"/>
            <w:vAlign w:val="center"/>
          </w:tcPr>
          <w:p w14:paraId="2897E104" w14:textId="77777777" w:rsidR="00BB1B0C" w:rsidRPr="00545CD0" w:rsidRDefault="00BB1B0C" w:rsidP="00C5758C">
            <w:pPr>
              <w:ind w:left="-83"/>
            </w:pPr>
            <w:r w:rsidRPr="00545CD0">
              <w:lastRenderedPageBreak/>
              <w:t xml:space="preserve">Posebna dokazila s strani prijavitelja niso potrebna. </w:t>
            </w:r>
          </w:p>
          <w:p w14:paraId="0EAC140D" w14:textId="77777777" w:rsidR="00BB1B0C" w:rsidRPr="00545CD0" w:rsidRDefault="00BB1B0C" w:rsidP="00C5758C">
            <w:pPr>
              <w:ind w:left="-83"/>
            </w:pPr>
          </w:p>
          <w:p w14:paraId="14F88785" w14:textId="066DE7D3" w:rsidR="00BB1B0C" w:rsidRPr="00545CD0" w:rsidRDefault="00BB1B0C" w:rsidP="00C5758C">
            <w:pPr>
              <w:ind w:left="-83"/>
            </w:pPr>
            <w:r w:rsidRPr="00545CD0">
              <w:t xml:space="preserve">Izpolnjevanje pogoja preveri ministrstvo pri Finančni upravi Republike Slovenije. </w:t>
            </w:r>
          </w:p>
          <w:p w14:paraId="46D92267" w14:textId="77777777" w:rsidR="00BB1B0C" w:rsidRPr="00545CD0" w:rsidRDefault="00BB1B0C" w:rsidP="00C5758C">
            <w:pPr>
              <w:ind w:left="-83"/>
            </w:pPr>
          </w:p>
          <w:p w14:paraId="74FA46BC" w14:textId="199C147F" w:rsidR="00BB1B0C" w:rsidRPr="00545CD0" w:rsidRDefault="002B2F73" w:rsidP="00C5758C">
            <w:pPr>
              <w:ind w:left="-83"/>
            </w:pPr>
            <w:r w:rsidRPr="00C34B25">
              <w:t>Prijavitelj</w:t>
            </w:r>
            <w:r w:rsidR="00BB1B0C" w:rsidRPr="00C34B25">
              <w:t xml:space="preserve"> </w:t>
            </w:r>
            <w:r w:rsidR="00C3505E" w:rsidRPr="00C34B25">
              <w:t xml:space="preserve">ministrstvu poda pooblastilo za pridobitev podatkov od Finančne uprave Republike Slovenije </w:t>
            </w:r>
            <w:r w:rsidR="00C3505E" w:rsidRPr="00214E69">
              <w:t xml:space="preserve">(Obrazec </w:t>
            </w:r>
            <w:r w:rsidR="00C94F4F">
              <w:t>5</w:t>
            </w:r>
            <w:r w:rsidR="00C3505E" w:rsidRPr="00214E69">
              <w:t>)</w:t>
            </w:r>
            <w:r w:rsidR="00BB1B0C" w:rsidRPr="00214E69">
              <w:t>.</w:t>
            </w:r>
          </w:p>
        </w:tc>
      </w:tr>
      <w:tr w:rsidR="00545CD0" w:rsidRPr="00545CD0" w14:paraId="76084C4B" w14:textId="77777777" w:rsidTr="00BB1B0C">
        <w:tc>
          <w:tcPr>
            <w:tcW w:w="675" w:type="dxa"/>
            <w:shd w:val="clear" w:color="auto" w:fill="F2F2F2" w:themeFill="background1" w:themeFillShade="F2"/>
          </w:tcPr>
          <w:p w14:paraId="2B526B48" w14:textId="265403D8" w:rsidR="00F958D8" w:rsidRPr="00545CD0" w:rsidRDefault="007B4643" w:rsidP="00545CD0">
            <w:pPr>
              <w:ind w:left="426" w:hanging="426"/>
            </w:pPr>
            <w:r>
              <w:lastRenderedPageBreak/>
              <w:t>3</w:t>
            </w:r>
          </w:p>
        </w:tc>
        <w:tc>
          <w:tcPr>
            <w:tcW w:w="4253" w:type="dxa"/>
            <w:shd w:val="clear" w:color="auto" w:fill="auto"/>
          </w:tcPr>
          <w:p w14:paraId="13EA80AD" w14:textId="6BE52061" w:rsidR="00F958D8" w:rsidRPr="00545CD0" w:rsidRDefault="005769D2" w:rsidP="00545CD0">
            <w:r w:rsidRPr="005769D2">
              <w:t>Med prijaviteljem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 preteklo 5 let. Pri povratnih sredstvih pa med prijaviteljem in ministrstvom oz. Izvajalskimi institucijami ministrstva pri že sklenjenih pogodbah ne sme priti do hujših kršitev pogodbenih obveznosti iz naslova pogodbe o poravnavi dolga.</w:t>
            </w:r>
          </w:p>
        </w:tc>
        <w:tc>
          <w:tcPr>
            <w:tcW w:w="4961" w:type="dxa"/>
            <w:shd w:val="clear" w:color="auto" w:fill="auto"/>
            <w:vAlign w:val="center"/>
          </w:tcPr>
          <w:p w14:paraId="47C53BA3" w14:textId="77777777" w:rsidR="00BB1B0C" w:rsidRPr="00545CD0" w:rsidRDefault="00BB1B0C" w:rsidP="00C5758C">
            <w:pPr>
              <w:ind w:left="-83"/>
            </w:pPr>
            <w:r w:rsidRPr="00545CD0">
              <w:t xml:space="preserve">Posebna dokazila s strani prijavitelja niso potrebna. </w:t>
            </w:r>
          </w:p>
          <w:p w14:paraId="748DCA82" w14:textId="77777777" w:rsidR="00BB1B0C" w:rsidRPr="00545CD0" w:rsidRDefault="00BB1B0C" w:rsidP="00C5758C">
            <w:pPr>
              <w:ind w:left="-83"/>
            </w:pPr>
          </w:p>
          <w:p w14:paraId="7865D77A" w14:textId="7E9EC573" w:rsidR="00F958D8" w:rsidRPr="00545CD0" w:rsidRDefault="00BB1B0C" w:rsidP="00C5758C">
            <w:pPr>
              <w:ind w:left="-83"/>
            </w:pPr>
            <w:r w:rsidRPr="00545CD0">
              <w:t>Izpolnjevanje pogoja preveri ministrstvo v lastnih evidencah in z zaprosilom pri izvajalskih institucijah.</w:t>
            </w:r>
          </w:p>
        </w:tc>
      </w:tr>
      <w:tr w:rsidR="00545CD0" w:rsidRPr="00545CD0" w14:paraId="251CB831" w14:textId="77777777" w:rsidTr="007A3A48">
        <w:tc>
          <w:tcPr>
            <w:tcW w:w="675" w:type="dxa"/>
            <w:shd w:val="clear" w:color="auto" w:fill="F2F2F2" w:themeFill="background1" w:themeFillShade="F2"/>
          </w:tcPr>
          <w:p w14:paraId="3763C585" w14:textId="6C591612" w:rsidR="00F958D8" w:rsidRPr="00545CD0" w:rsidRDefault="007B4643" w:rsidP="00545CD0">
            <w:pPr>
              <w:ind w:left="426" w:hanging="426"/>
            </w:pPr>
            <w:r>
              <w:t>4</w:t>
            </w:r>
          </w:p>
        </w:tc>
        <w:tc>
          <w:tcPr>
            <w:tcW w:w="4253" w:type="dxa"/>
            <w:shd w:val="clear" w:color="auto" w:fill="auto"/>
          </w:tcPr>
          <w:p w14:paraId="099D44EE" w14:textId="7746301A" w:rsidR="00F958D8" w:rsidRPr="00545CD0" w:rsidRDefault="00A92176" w:rsidP="00545CD0">
            <w:r w:rsidRPr="00545CD0">
              <w:t>Prijavitelji so občine.</w:t>
            </w:r>
          </w:p>
        </w:tc>
        <w:tc>
          <w:tcPr>
            <w:tcW w:w="4961" w:type="dxa"/>
            <w:shd w:val="clear" w:color="auto" w:fill="auto"/>
          </w:tcPr>
          <w:p w14:paraId="4408EA99" w14:textId="3640185E" w:rsidR="00F958D8" w:rsidRPr="00545CD0" w:rsidRDefault="00BB1B0C" w:rsidP="00696D9C">
            <w:pPr>
              <w:ind w:left="-83"/>
            </w:pPr>
            <w:r w:rsidRPr="00545CD0">
              <w:t xml:space="preserve">Izpolnjevanje tega pogoja se ugotavlja iz podatkov v </w:t>
            </w:r>
            <w:r w:rsidR="00696D9C">
              <w:t xml:space="preserve"> vlogi.</w:t>
            </w:r>
          </w:p>
        </w:tc>
      </w:tr>
      <w:tr w:rsidR="00545CD0" w:rsidRPr="00545CD0" w14:paraId="2475A182" w14:textId="77777777" w:rsidTr="00BB1B0C">
        <w:tc>
          <w:tcPr>
            <w:tcW w:w="675" w:type="dxa"/>
            <w:shd w:val="clear" w:color="auto" w:fill="F2F2F2" w:themeFill="background1" w:themeFillShade="F2"/>
          </w:tcPr>
          <w:p w14:paraId="59D2E3A6" w14:textId="4964878A" w:rsidR="00F958D8" w:rsidRPr="00545CD0" w:rsidDel="00E82BD8" w:rsidRDefault="007B4643" w:rsidP="00545CD0">
            <w:pPr>
              <w:ind w:left="426" w:hanging="426"/>
            </w:pPr>
            <w:r>
              <w:t>5</w:t>
            </w:r>
          </w:p>
        </w:tc>
        <w:tc>
          <w:tcPr>
            <w:tcW w:w="4253" w:type="dxa"/>
            <w:shd w:val="clear" w:color="auto" w:fill="auto"/>
          </w:tcPr>
          <w:p w14:paraId="0A744BD2" w14:textId="65128B75" w:rsidR="00F958D8" w:rsidRPr="00545CD0" w:rsidRDefault="005769D2" w:rsidP="00545CD0">
            <w:pPr>
              <w:rPr>
                <w:rFonts w:cs="Arial"/>
              </w:rPr>
            </w:pPr>
            <w:r w:rsidRPr="005769D2">
              <w:t>Za iste že povrnjene upravičene stroške in aktivnosti, ki so predmet sofinanciranja v tem razpisu, prijavitelj ni in ne bo pridobil sredstev iz drugih javnih virov (sredstev evropskega, državnega ali lokalnega proračuna)</w:t>
            </w:r>
            <w:r>
              <w:t>.</w:t>
            </w:r>
          </w:p>
        </w:tc>
        <w:tc>
          <w:tcPr>
            <w:tcW w:w="4961" w:type="dxa"/>
            <w:shd w:val="clear" w:color="auto" w:fill="auto"/>
            <w:vAlign w:val="center"/>
          </w:tcPr>
          <w:p w14:paraId="10DDB501" w14:textId="481EBA7B" w:rsidR="002B2F73" w:rsidRPr="00545CD0" w:rsidRDefault="002B2F73" w:rsidP="00696D9C">
            <w:pPr>
              <w:ind w:left="-83"/>
            </w:pPr>
            <w:r w:rsidRPr="00545CD0">
              <w:t xml:space="preserve">Preverjanje izpolnjevanja tega pogoja predstavlja </w:t>
            </w:r>
            <w:r w:rsidRPr="00C34B25">
              <w:t>priložena, podpisana in žigosana Izjava prijavitelja o izpolnjevanju in sprejemanj</w:t>
            </w:r>
            <w:r w:rsidR="005769D2" w:rsidRPr="00C34B25">
              <w:t xml:space="preserve">u razpisnih pogojev </w:t>
            </w:r>
            <w:r w:rsidR="005769D2" w:rsidRPr="00214E69">
              <w:t xml:space="preserve">(Obrazec </w:t>
            </w:r>
            <w:r w:rsidR="00696D9C">
              <w:t>1</w:t>
            </w:r>
            <w:r w:rsidR="005769D2" w:rsidRPr="00214E69">
              <w:t>)</w:t>
            </w:r>
            <w:r w:rsidR="00907F73">
              <w:t>, iz baz podatkov DP, baz podatkov pri MGRT ter iz navedb v vlogi prijavitelja.</w:t>
            </w:r>
          </w:p>
        </w:tc>
      </w:tr>
      <w:tr w:rsidR="00545CD0" w:rsidRPr="00545CD0" w14:paraId="10D758F1" w14:textId="77777777" w:rsidTr="00B6653F">
        <w:tc>
          <w:tcPr>
            <w:tcW w:w="675" w:type="dxa"/>
            <w:shd w:val="clear" w:color="auto" w:fill="F2F2F2" w:themeFill="background1" w:themeFillShade="F2"/>
          </w:tcPr>
          <w:p w14:paraId="5907A510" w14:textId="3CCBC94F" w:rsidR="00D363DA" w:rsidRPr="00545CD0" w:rsidRDefault="00D363DA" w:rsidP="00545CD0"/>
        </w:tc>
        <w:tc>
          <w:tcPr>
            <w:tcW w:w="9214" w:type="dxa"/>
            <w:gridSpan w:val="2"/>
            <w:shd w:val="clear" w:color="auto" w:fill="auto"/>
          </w:tcPr>
          <w:p w14:paraId="3E48FB24" w14:textId="5D6B5A93" w:rsidR="00D363DA" w:rsidRPr="00545CD0" w:rsidRDefault="00D363DA" w:rsidP="00545CD0">
            <w:pPr>
              <w:ind w:left="-83"/>
              <w:rPr>
                <w:b/>
              </w:rPr>
            </w:pPr>
            <w:r w:rsidRPr="00545CD0">
              <w:rPr>
                <w:b/>
                <w:szCs w:val="20"/>
              </w:rPr>
              <w:t>Posebni pogoji, ki jih mora izpolnjevati prijavitelj</w:t>
            </w:r>
            <w:r w:rsidR="00FC30E5">
              <w:rPr>
                <w:b/>
                <w:szCs w:val="20"/>
              </w:rPr>
              <w:t xml:space="preserve"> in operacija</w:t>
            </w:r>
          </w:p>
        </w:tc>
      </w:tr>
      <w:tr w:rsidR="00545CD0" w:rsidRPr="00545CD0" w14:paraId="1A9368D2" w14:textId="77777777" w:rsidTr="005709F2">
        <w:tc>
          <w:tcPr>
            <w:tcW w:w="675" w:type="dxa"/>
            <w:shd w:val="clear" w:color="auto" w:fill="F2F2F2" w:themeFill="background1" w:themeFillShade="F2"/>
          </w:tcPr>
          <w:p w14:paraId="307BC641" w14:textId="24370C5E" w:rsidR="00F958D8" w:rsidRPr="00545CD0" w:rsidDel="00E82BD8" w:rsidRDefault="00D363DA" w:rsidP="00545CD0">
            <w:pPr>
              <w:ind w:left="426" w:hanging="426"/>
            </w:pPr>
            <w:r w:rsidRPr="00545CD0">
              <w:t>1</w:t>
            </w:r>
          </w:p>
        </w:tc>
        <w:tc>
          <w:tcPr>
            <w:tcW w:w="4253" w:type="dxa"/>
            <w:shd w:val="clear" w:color="auto" w:fill="auto"/>
          </w:tcPr>
          <w:p w14:paraId="797B406A" w14:textId="0D9F40CA" w:rsidR="00F958D8" w:rsidRPr="00545CD0" w:rsidRDefault="00817E87" w:rsidP="00545CD0">
            <w:r w:rsidRPr="00817E87">
              <w:t>Zemljišče, na katerem bo postavljena ekonomsko - poslovna infrastruktura, ki je predmet vloge, mora biti ob oddaji vloge v lasti prijavitelja. Če zemljišče, na katerem bo ekonomsko - poslovna infrastruktura zgrajena, ni v lasti prijavitelja, mora prijavitelj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5 let po zaključku operacije.</w:t>
            </w:r>
          </w:p>
        </w:tc>
        <w:tc>
          <w:tcPr>
            <w:tcW w:w="4961" w:type="dxa"/>
            <w:shd w:val="clear" w:color="auto" w:fill="auto"/>
            <w:vAlign w:val="center"/>
          </w:tcPr>
          <w:p w14:paraId="4BC4128F" w14:textId="58A6377E" w:rsidR="00817E87" w:rsidRDefault="00817E87" w:rsidP="00817E87">
            <w:pPr>
              <w:ind w:left="-83"/>
            </w:pPr>
            <w:r>
              <w:t xml:space="preserve">Lastništva zemljišč </w:t>
            </w:r>
            <w:r w:rsidR="00145943">
              <w:t xml:space="preserve">se </w:t>
            </w:r>
            <w:r>
              <w:t>v primeru priloženega pravnomočnega gradbenega dovoljenja ne dokazuje posebej.</w:t>
            </w:r>
          </w:p>
          <w:p w14:paraId="3C08CF51" w14:textId="77777777" w:rsidR="00817E87" w:rsidRDefault="00817E87" w:rsidP="00817E87">
            <w:pPr>
              <w:ind w:left="-83"/>
            </w:pPr>
          </w:p>
          <w:p w14:paraId="39062853" w14:textId="77777777" w:rsidR="00817E87" w:rsidRDefault="00817E87" w:rsidP="00817E87">
            <w:pPr>
              <w:ind w:left="-83"/>
            </w:pPr>
            <w:r>
              <w:t xml:space="preserve">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 </w:t>
            </w:r>
          </w:p>
          <w:p w14:paraId="3C45C016" w14:textId="77777777" w:rsidR="00817E87" w:rsidRDefault="00817E87" w:rsidP="00817E87">
            <w:pPr>
              <w:ind w:left="-83"/>
            </w:pPr>
          </w:p>
          <w:p w14:paraId="5A661DD5" w14:textId="12CCA961" w:rsidR="00F958D8" w:rsidRPr="00545CD0" w:rsidRDefault="00817E87" w:rsidP="00860DF8">
            <w:pPr>
              <w:ind w:left="-83"/>
            </w:pPr>
            <w:r>
              <w:t xml:space="preserve">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w:t>
            </w:r>
            <w:r w:rsidR="00E374E8" w:rsidRPr="00C34B25">
              <w:t>operacije</w:t>
            </w:r>
            <w:r w:rsidRPr="00C34B25">
              <w:t>.</w:t>
            </w:r>
          </w:p>
        </w:tc>
      </w:tr>
      <w:tr w:rsidR="00545CD0" w:rsidRPr="00545CD0" w14:paraId="1A65203E" w14:textId="77777777" w:rsidTr="007A3A48">
        <w:tc>
          <w:tcPr>
            <w:tcW w:w="675" w:type="dxa"/>
            <w:shd w:val="clear" w:color="auto" w:fill="F2F2F2" w:themeFill="background1" w:themeFillShade="F2"/>
          </w:tcPr>
          <w:p w14:paraId="2428FE1B" w14:textId="4D14D854" w:rsidR="00F958D8" w:rsidRPr="00545CD0" w:rsidRDefault="00D363DA" w:rsidP="00545CD0">
            <w:pPr>
              <w:ind w:left="426" w:hanging="426"/>
            </w:pPr>
            <w:r w:rsidRPr="00545CD0">
              <w:t>2</w:t>
            </w:r>
          </w:p>
        </w:tc>
        <w:tc>
          <w:tcPr>
            <w:tcW w:w="4253" w:type="dxa"/>
            <w:shd w:val="clear" w:color="auto" w:fill="auto"/>
          </w:tcPr>
          <w:p w14:paraId="1C70B6C8" w14:textId="16D26EFA" w:rsidR="00F958D8" w:rsidRPr="00545CD0" w:rsidRDefault="00CD4891" w:rsidP="00545CD0">
            <w:r w:rsidRPr="00CD4891">
              <w:t xml:space="preserve">Prijavitelj mora imeti pravico graditi oziroma posegati v prostor. K vlogi na javni razpis mora biti priloženo pravnomočno gradbeno dovoljenje za celotno investicijo, razen v primeru, ko v skladu z veljavno zakonodajo gradbenega dovoljenja ni potrebno pridobiti, kar mora biti dokumentirano in ustrezno </w:t>
            </w:r>
            <w:r w:rsidRPr="00CD4891">
              <w:lastRenderedPageBreak/>
              <w:t>obrazloženo s sklepom o zavrženju oz. zavrnitvi vloge za pridobitev gradbenega dovoljenja s strani upravne enote oz. z drugim dokumentom pristojnega organa iz katerega je razvidno, da gradbenega dovoljenja ni potrebno pridobiti.</w:t>
            </w:r>
          </w:p>
        </w:tc>
        <w:tc>
          <w:tcPr>
            <w:tcW w:w="4961" w:type="dxa"/>
            <w:shd w:val="clear" w:color="auto" w:fill="auto"/>
          </w:tcPr>
          <w:p w14:paraId="5C4EC2A5" w14:textId="77777777" w:rsidR="00817E87" w:rsidRDefault="00817E87" w:rsidP="00817E87">
            <w:pPr>
              <w:ind w:left="-83"/>
            </w:pPr>
            <w:r>
              <w:lastRenderedPageBreak/>
              <w:t>Izpolnjevanje tega pogoja se preverja na podlagi ob vlogi predložene kopije ustreznega pravnomočnega dovoljenja za poseg v prostor za celotno investicijo, pri čemer se mora dovoljenje glasiti na prijavitelja.</w:t>
            </w:r>
          </w:p>
          <w:p w14:paraId="548E1785" w14:textId="77777777" w:rsidR="00817E87" w:rsidRDefault="00817E87" w:rsidP="00817E87">
            <w:pPr>
              <w:ind w:left="-83"/>
            </w:pPr>
          </w:p>
          <w:p w14:paraId="6A293283" w14:textId="77777777" w:rsidR="00817E87" w:rsidRDefault="00817E87" w:rsidP="00817E87">
            <w:pPr>
              <w:ind w:left="-83"/>
            </w:pPr>
            <w:r>
              <w:lastRenderedPageBreak/>
              <w:t xml:space="preserve">Pravnomočnost dovoljenja za poseg v prostor mora biti potrjena z žigom o pravnomočnosti izdanega dokumenta. </w:t>
            </w:r>
          </w:p>
          <w:p w14:paraId="4983CCB1" w14:textId="77777777" w:rsidR="00817E87" w:rsidRDefault="00817E87" w:rsidP="00817E87">
            <w:pPr>
              <w:ind w:left="-83"/>
            </w:pPr>
          </w:p>
          <w:p w14:paraId="2347F3EA" w14:textId="306FE274" w:rsidR="00F958D8" w:rsidRPr="00545CD0" w:rsidRDefault="00817E87" w:rsidP="00CD4891">
            <w:pPr>
              <w:ind w:left="-83"/>
            </w:pPr>
            <w:r>
              <w:t xml:space="preserve">V primeru, da za izvedbo </w:t>
            </w:r>
            <w:r w:rsidR="00E374E8">
              <w:t>operacije</w:t>
            </w:r>
            <w:r>
              <w:t xml:space="preserve"> ni potrebno pridobiti gradbenega dovoljenja, mora prijavitelj priložiti sklep upravne enote, da gradbeno dovoljenje ni potrebno</w:t>
            </w:r>
            <w:r w:rsidR="00EC69C8">
              <w:t xml:space="preserve"> oz. drug dokument pristojnega organa iz katerega je razvidno, da </w:t>
            </w:r>
            <w:r w:rsidR="00CD4891">
              <w:t xml:space="preserve">gradbenega dovoljenja </w:t>
            </w:r>
            <w:r w:rsidR="00EC69C8">
              <w:t>ni potrebno</w:t>
            </w:r>
            <w:r w:rsidR="00CD4891">
              <w:t xml:space="preserve"> pridobiti.</w:t>
            </w:r>
          </w:p>
        </w:tc>
      </w:tr>
      <w:tr w:rsidR="00850B4B" w:rsidRPr="00545CD0" w14:paraId="136E9DF8" w14:textId="77777777" w:rsidTr="007A3A48">
        <w:tc>
          <w:tcPr>
            <w:tcW w:w="675" w:type="dxa"/>
            <w:shd w:val="clear" w:color="auto" w:fill="F2F2F2" w:themeFill="background1" w:themeFillShade="F2"/>
          </w:tcPr>
          <w:p w14:paraId="0F74ED9C" w14:textId="51827904" w:rsidR="00850B4B" w:rsidRPr="00545CD0" w:rsidRDefault="00850B4B" w:rsidP="00545CD0">
            <w:pPr>
              <w:ind w:left="426" w:hanging="426"/>
            </w:pPr>
            <w:r>
              <w:lastRenderedPageBreak/>
              <w:t>3</w:t>
            </w:r>
          </w:p>
        </w:tc>
        <w:tc>
          <w:tcPr>
            <w:tcW w:w="4253" w:type="dxa"/>
            <w:shd w:val="clear" w:color="auto" w:fill="auto"/>
          </w:tcPr>
          <w:p w14:paraId="13CC37F1" w14:textId="7E522914" w:rsidR="00850B4B" w:rsidRPr="00817E87" w:rsidRDefault="00850B4B" w:rsidP="00545CD0">
            <w:r w:rsidRPr="00850B4B">
              <w:t>Prijavitelj mora opraviti</w:t>
            </w:r>
            <w:r w:rsidR="004E6E5A">
              <w:t xml:space="preserve"> / pridobiti</w:t>
            </w:r>
            <w:r w:rsidRPr="00850B4B">
              <w:t xml:space="preserve"> presojo vplivov na okolje (v nadaljevanju: PVO) v kolikor območje urejanja poslovno – ekonomske cone presega 5 ha</w:t>
            </w:r>
            <w:r w:rsidR="00795E0A">
              <w:t>.</w:t>
            </w:r>
          </w:p>
        </w:tc>
        <w:tc>
          <w:tcPr>
            <w:tcW w:w="4961" w:type="dxa"/>
            <w:shd w:val="clear" w:color="auto" w:fill="auto"/>
          </w:tcPr>
          <w:p w14:paraId="1AFE33CA" w14:textId="114518C9" w:rsidR="003F71B6" w:rsidRDefault="00795E0A" w:rsidP="00817E87">
            <w:pPr>
              <w:ind w:left="-83"/>
            </w:pPr>
            <w:r w:rsidRPr="00795E0A">
              <w:t>Izpolnjevanje tega pogoja se prever</w:t>
            </w:r>
            <w:r>
              <w:t>ja</w:t>
            </w:r>
            <w:r w:rsidR="003F71B6">
              <w:t xml:space="preserve"> na podlagi podatkov iz vloge</w:t>
            </w:r>
            <w:r w:rsidR="00696D9C">
              <w:t>.</w:t>
            </w:r>
          </w:p>
          <w:p w14:paraId="250FCEA9" w14:textId="77777777" w:rsidR="003F71B6" w:rsidRDefault="003F71B6" w:rsidP="00817E87">
            <w:pPr>
              <w:ind w:left="-83"/>
            </w:pPr>
          </w:p>
          <w:p w14:paraId="513396AB" w14:textId="2E932061" w:rsidR="00850B4B" w:rsidRDefault="003F71B6" w:rsidP="00817E87">
            <w:pPr>
              <w:ind w:left="-83"/>
            </w:pPr>
            <w:r w:rsidRPr="003F71B6">
              <w:t xml:space="preserve">V kolikor območje urejanja poslovno – ekonomske cone </w:t>
            </w:r>
            <w:r>
              <w:t xml:space="preserve">presega 5 ha se izpolnjevanje tega pogoja preverja na podlagi ob vlogi </w:t>
            </w:r>
            <w:r w:rsidR="00795E0A">
              <w:t>predloženega dokumenta o p</w:t>
            </w:r>
            <w:r>
              <w:t>resoji vplivov na okolje (PVO).</w:t>
            </w:r>
          </w:p>
          <w:p w14:paraId="1C8AC9DB" w14:textId="31EFE608" w:rsidR="00795E0A" w:rsidRDefault="00795E0A" w:rsidP="003F71B6"/>
        </w:tc>
      </w:tr>
      <w:tr w:rsidR="00545CD0" w:rsidRPr="00545CD0" w14:paraId="2247EBC2" w14:textId="77777777" w:rsidTr="005709F2">
        <w:tc>
          <w:tcPr>
            <w:tcW w:w="675" w:type="dxa"/>
            <w:shd w:val="clear" w:color="auto" w:fill="F2F2F2" w:themeFill="background1" w:themeFillShade="F2"/>
          </w:tcPr>
          <w:p w14:paraId="3492A1E5" w14:textId="3DE5FBA2" w:rsidR="00F958D8" w:rsidRPr="00545CD0" w:rsidDel="00E82BD8" w:rsidRDefault="00900425" w:rsidP="00545CD0">
            <w:pPr>
              <w:ind w:left="426" w:hanging="426"/>
            </w:pPr>
            <w:r>
              <w:t>4</w:t>
            </w:r>
          </w:p>
        </w:tc>
        <w:tc>
          <w:tcPr>
            <w:tcW w:w="4253" w:type="dxa"/>
            <w:shd w:val="clear" w:color="auto" w:fill="auto"/>
          </w:tcPr>
          <w:p w14:paraId="7859B0F2" w14:textId="109F1F99" w:rsidR="00F958D8" w:rsidRPr="00C34B25" w:rsidRDefault="00D363DA" w:rsidP="00A76E39">
            <w:r w:rsidRPr="00C34B25">
              <w:t xml:space="preserve">Prijavitelj mora  predložiti podatke o podjetjih, ki so izkazala interes za vstop v ekonomsko – poslovno cono ter podatke o površini v poslovni coni, na kateri bodo ta podjetja izvajala svojo poslovno dejavnost. Podjetja, ki jih je prijavitelj navedel v vlogi, morajo ustrezati kriterijem za </w:t>
            </w:r>
            <w:proofErr w:type="spellStart"/>
            <w:r w:rsidRPr="00C34B25">
              <w:t>mikro</w:t>
            </w:r>
            <w:proofErr w:type="spellEnd"/>
            <w:r w:rsidRPr="00C34B25">
              <w:t>, mala ali srednje velika podjetja</w:t>
            </w:r>
            <w:r w:rsidR="005709F2" w:rsidRPr="00E039B2">
              <w:t xml:space="preserve"> (MSP)</w:t>
            </w:r>
            <w:r w:rsidRPr="00E039B2">
              <w:t>.</w:t>
            </w:r>
          </w:p>
        </w:tc>
        <w:tc>
          <w:tcPr>
            <w:tcW w:w="4961" w:type="dxa"/>
            <w:shd w:val="clear" w:color="auto" w:fill="auto"/>
            <w:vAlign w:val="center"/>
          </w:tcPr>
          <w:p w14:paraId="033AE5AC" w14:textId="0BCD21B5" w:rsidR="005709F2" w:rsidRPr="00C34B25" w:rsidRDefault="005709F2" w:rsidP="00C5758C">
            <w:pPr>
              <w:ind w:left="-83"/>
            </w:pPr>
            <w:r w:rsidRPr="00C34B25">
              <w:t xml:space="preserve">Izpolnjevanje tega pogoja se preverja na podlagi predloženega </w:t>
            </w:r>
            <w:r w:rsidR="00A76E39">
              <w:t>podatkov iz vloge.</w:t>
            </w:r>
            <w:r w:rsidR="006076ED">
              <w:t xml:space="preserve"> </w:t>
            </w:r>
            <w:r w:rsidR="006076ED" w:rsidRPr="006076ED">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p w14:paraId="15B8BC20" w14:textId="77777777" w:rsidR="005709F2" w:rsidRPr="00E039B2" w:rsidRDefault="005709F2" w:rsidP="00C5758C">
            <w:pPr>
              <w:ind w:left="-83"/>
            </w:pPr>
          </w:p>
          <w:p w14:paraId="6CF608DE" w14:textId="77777777" w:rsidR="00817E87" w:rsidRPr="00C34B25" w:rsidRDefault="008D172C" w:rsidP="00817E87">
            <w:pPr>
              <w:ind w:left="-83"/>
            </w:pPr>
            <w:r w:rsidRPr="00E039B2">
              <w:t>Velikost podjetij</w:t>
            </w:r>
            <w:r w:rsidR="00817E87" w:rsidRPr="00C34B25">
              <w:t xml:space="preserve"> se preverja v sistemu AJPES in z vpogledom v vse ostale evidence s ciljem ugotavljanja velikosti podjetja.</w:t>
            </w:r>
          </w:p>
          <w:p w14:paraId="4DFA9C38" w14:textId="7BB68D3E" w:rsidR="00F958D8" w:rsidRPr="00C34B25" w:rsidRDefault="00F958D8" w:rsidP="00C5758C">
            <w:pPr>
              <w:ind w:left="-83"/>
            </w:pPr>
          </w:p>
        </w:tc>
      </w:tr>
      <w:tr w:rsidR="00545CD0" w:rsidRPr="00545CD0" w14:paraId="2A3DDA15" w14:textId="77777777" w:rsidTr="007A3A48">
        <w:tc>
          <w:tcPr>
            <w:tcW w:w="675" w:type="dxa"/>
            <w:shd w:val="clear" w:color="auto" w:fill="F2F2F2" w:themeFill="background1" w:themeFillShade="F2"/>
          </w:tcPr>
          <w:p w14:paraId="3C2C3C08" w14:textId="3AF35336" w:rsidR="00F958D8" w:rsidRPr="00545CD0" w:rsidRDefault="00900425" w:rsidP="00545CD0">
            <w:pPr>
              <w:ind w:left="426" w:hanging="426"/>
            </w:pPr>
            <w:r>
              <w:t>5</w:t>
            </w:r>
          </w:p>
        </w:tc>
        <w:tc>
          <w:tcPr>
            <w:tcW w:w="4253" w:type="dxa"/>
            <w:shd w:val="clear" w:color="auto" w:fill="auto"/>
          </w:tcPr>
          <w:p w14:paraId="2E891AC7" w14:textId="5BE158EB" w:rsidR="00F958D8" w:rsidRPr="00C34B25" w:rsidRDefault="001A79CD" w:rsidP="00545CD0">
            <w:r w:rsidRPr="001A79CD">
              <w:t xml:space="preserve">Prijavitelj mora v investicijski dokumentaciji in </w:t>
            </w:r>
            <w:r>
              <w:t xml:space="preserve">v </w:t>
            </w:r>
            <w:r w:rsidRPr="001A79CD">
              <w:t>vlogi izkazovati ustrezno kadrovsko sposobnost za izvajanje operacije.</w:t>
            </w:r>
          </w:p>
        </w:tc>
        <w:tc>
          <w:tcPr>
            <w:tcW w:w="4961" w:type="dxa"/>
            <w:shd w:val="clear" w:color="auto" w:fill="auto"/>
          </w:tcPr>
          <w:p w14:paraId="753FC38C" w14:textId="49A83E8B" w:rsidR="00F958D8" w:rsidRPr="00E039B2" w:rsidRDefault="005709F2" w:rsidP="001A79CD">
            <w:pPr>
              <w:ind w:left="-83"/>
            </w:pPr>
            <w:r w:rsidRPr="00C34B25">
              <w:t xml:space="preserve">Izpolnjevanje pogoja se preverja na podlagi navedb v </w:t>
            </w:r>
            <w:r w:rsidR="001A79CD">
              <w:t>vlogi.</w:t>
            </w:r>
            <w:r w:rsidRPr="00C34B25">
              <w:t xml:space="preserve"> Preverja se navedba imena in priimka, delovnega mesta, referenc z enakimi oz. podobnimi investicijami, kot je operacija, ki je predmet vloge na javni razpis (katere investicije, njihova vrednost) ter opis delovn</w:t>
            </w:r>
            <w:r w:rsidRPr="00E039B2">
              <w:t xml:space="preserve">ih izkušenj posameznega člana projektne skupine. </w:t>
            </w:r>
          </w:p>
        </w:tc>
      </w:tr>
      <w:tr w:rsidR="00545CD0" w:rsidRPr="00545CD0" w14:paraId="6B526225" w14:textId="77777777" w:rsidTr="007A3A48">
        <w:tc>
          <w:tcPr>
            <w:tcW w:w="675" w:type="dxa"/>
            <w:shd w:val="clear" w:color="auto" w:fill="F2F2F2" w:themeFill="background1" w:themeFillShade="F2"/>
          </w:tcPr>
          <w:p w14:paraId="21E413CC" w14:textId="23CC24E5" w:rsidR="00F958D8" w:rsidRPr="00545CD0" w:rsidRDefault="00900425" w:rsidP="00545CD0">
            <w:pPr>
              <w:ind w:left="426" w:hanging="426"/>
            </w:pPr>
            <w:r>
              <w:t>6</w:t>
            </w:r>
          </w:p>
        </w:tc>
        <w:tc>
          <w:tcPr>
            <w:tcW w:w="4253" w:type="dxa"/>
            <w:shd w:val="clear" w:color="auto" w:fill="auto"/>
          </w:tcPr>
          <w:p w14:paraId="25BF67C2" w14:textId="281AA1F5" w:rsidR="00817E87" w:rsidRDefault="00D363DA" w:rsidP="00817E87">
            <w:r w:rsidRPr="00545CD0">
              <w:t>Prijavitelj mora vlogi predložiti obrazložen grafični prikaz ekonomsko – poslovne cone, iz katerega je razvidna ekonomsko - poslovna infrastruktura, ki je predmet vloge na javni razpis.</w:t>
            </w:r>
            <w:r w:rsidR="00817E87">
              <w:t xml:space="preserve"> </w:t>
            </w:r>
          </w:p>
          <w:p w14:paraId="64110958" w14:textId="1E650D64" w:rsidR="00817E87" w:rsidRDefault="00817E87" w:rsidP="00817E87">
            <w:r>
              <w:t>Na grafičnem prikazu mora biti jasno označeno:</w:t>
            </w:r>
          </w:p>
          <w:p w14:paraId="7CA06F06" w14:textId="58239DAF" w:rsidR="00817E87" w:rsidRPr="00C34B25" w:rsidRDefault="00817E87" w:rsidP="00817E87">
            <w:r w:rsidRPr="00C34B25">
              <w:t>a. območje ter površina celotne EPC, ki je predmet prijave;</w:t>
            </w:r>
          </w:p>
          <w:p w14:paraId="31D03543" w14:textId="61098515" w:rsidR="00817E87" w:rsidRPr="00C34B25" w:rsidRDefault="00817E87" w:rsidP="00817E87">
            <w:r w:rsidRPr="00C34B25">
              <w:t>b. območje ter površina EPC, ki je predmet širitve v okviru prijave</w:t>
            </w:r>
            <w:r w:rsidR="00D05679">
              <w:t xml:space="preserve"> (površina urejanja)</w:t>
            </w:r>
            <w:r w:rsidRPr="00C34B25">
              <w:t xml:space="preserve">; </w:t>
            </w:r>
          </w:p>
          <w:p w14:paraId="1B981D64" w14:textId="2E3DB18A" w:rsidR="00817E87" w:rsidRPr="00C34B25" w:rsidRDefault="00817E87" w:rsidP="00817E87">
            <w:r w:rsidRPr="00C34B25">
              <w:t xml:space="preserve">c. </w:t>
            </w:r>
            <w:r w:rsidR="00C34B25" w:rsidRPr="00C34B25">
              <w:t>že zasedene uporabne površine EPC in proste uporabne površine EPC ter jasno označene tiste nove uporabne površine EPC, ki jih bodo podjetja zasedla najkasneje v roku treh (3) let po zaključku projekta (najmanj 60 % novih prostih uporabnih površin);</w:t>
            </w:r>
          </w:p>
          <w:p w14:paraId="16212F65" w14:textId="0F4A6EC9" w:rsidR="00F958D8" w:rsidRPr="00612569" w:rsidRDefault="00817E87" w:rsidP="004A635E">
            <w:pPr>
              <w:rPr>
                <w:color w:val="FF0000"/>
              </w:rPr>
            </w:pPr>
            <w:r w:rsidRPr="00214E69">
              <w:t xml:space="preserve">Grafični prikaz mora biti pripravljen in obrazložen tako, da bo iz njega jasno razviden odstotek zasedenosti uporabnih površin EPC. </w:t>
            </w:r>
          </w:p>
        </w:tc>
        <w:tc>
          <w:tcPr>
            <w:tcW w:w="4961" w:type="dxa"/>
            <w:shd w:val="clear" w:color="auto" w:fill="auto"/>
          </w:tcPr>
          <w:p w14:paraId="2D7D66F6" w14:textId="2A0A8634" w:rsidR="00612569" w:rsidRDefault="005709F2" w:rsidP="003B7DFA">
            <w:pPr>
              <w:ind w:left="-83"/>
            </w:pPr>
            <w:r w:rsidRPr="00545CD0">
              <w:t>Izpolnjevanje pogoja se preverja na podlagi predloženega grafičnega prikaza ekonomsko – poslovne cone iz katerega je razvidna ekonomsko-poslovna infrastruktura, ki je predmet vloge na javni razpis</w:t>
            </w:r>
            <w:r w:rsidR="001A79CD">
              <w:t>.</w:t>
            </w:r>
          </w:p>
          <w:p w14:paraId="05BAD38C" w14:textId="4DD14DE4" w:rsidR="00F958D8" w:rsidRPr="00545CD0" w:rsidRDefault="00F958D8" w:rsidP="00612569">
            <w:pPr>
              <w:ind w:left="-83"/>
            </w:pPr>
          </w:p>
        </w:tc>
      </w:tr>
      <w:tr w:rsidR="00545CD0" w:rsidRPr="00545CD0" w14:paraId="2FE19E11" w14:textId="77777777" w:rsidTr="00905592">
        <w:tc>
          <w:tcPr>
            <w:tcW w:w="675" w:type="dxa"/>
            <w:shd w:val="clear" w:color="auto" w:fill="F2F2F2" w:themeFill="background1" w:themeFillShade="F2"/>
          </w:tcPr>
          <w:p w14:paraId="2D4F7267" w14:textId="2915CB97" w:rsidR="00F958D8" w:rsidRPr="00545CD0" w:rsidRDefault="00900425" w:rsidP="00545CD0">
            <w:pPr>
              <w:ind w:left="426" w:hanging="426"/>
            </w:pPr>
            <w:r>
              <w:lastRenderedPageBreak/>
              <w:t>7</w:t>
            </w:r>
          </w:p>
        </w:tc>
        <w:tc>
          <w:tcPr>
            <w:tcW w:w="4253" w:type="dxa"/>
            <w:shd w:val="clear" w:color="auto" w:fill="auto"/>
          </w:tcPr>
          <w:p w14:paraId="6B512F9A" w14:textId="7FD86F1F" w:rsidR="00F958D8" w:rsidRPr="00545CD0" w:rsidRDefault="005709F2" w:rsidP="00545CD0">
            <w:r w:rsidRPr="00545CD0">
              <w:t xml:space="preserve">Operacija mora biti skladna z namenom, ciljem in predmetom javnega razpisa ter s cilji »Operativnega programa za izvajanje evropske kohezijske politike v obdobju 2014-2020«. </w:t>
            </w:r>
          </w:p>
        </w:tc>
        <w:tc>
          <w:tcPr>
            <w:tcW w:w="4961" w:type="dxa"/>
            <w:shd w:val="clear" w:color="auto" w:fill="auto"/>
            <w:vAlign w:val="center"/>
          </w:tcPr>
          <w:p w14:paraId="11A2DC14" w14:textId="56D5FA98" w:rsidR="00F958D8" w:rsidRPr="00545CD0" w:rsidRDefault="006858A1" w:rsidP="001A79CD">
            <w:pPr>
              <w:ind w:left="-83"/>
            </w:pPr>
            <w:r w:rsidRPr="00C34B25">
              <w:t xml:space="preserve">Skladnost se ugotavlja iz podatkov </w:t>
            </w:r>
            <w:r w:rsidRPr="00214E69">
              <w:t xml:space="preserve">v </w:t>
            </w:r>
            <w:r w:rsidR="001A79CD">
              <w:t>vlogi.</w:t>
            </w:r>
          </w:p>
        </w:tc>
      </w:tr>
      <w:tr w:rsidR="00545CD0" w:rsidRPr="00545CD0" w14:paraId="497DC77E" w14:textId="77777777" w:rsidTr="00905592">
        <w:tc>
          <w:tcPr>
            <w:tcW w:w="675" w:type="dxa"/>
            <w:shd w:val="clear" w:color="auto" w:fill="F2F2F2" w:themeFill="background1" w:themeFillShade="F2"/>
          </w:tcPr>
          <w:p w14:paraId="7D79D1DB" w14:textId="44301F8B" w:rsidR="00F958D8" w:rsidRPr="00545CD0" w:rsidRDefault="00900425" w:rsidP="00545CD0">
            <w:pPr>
              <w:ind w:left="426" w:hanging="426"/>
            </w:pPr>
            <w:r>
              <w:t>8</w:t>
            </w:r>
          </w:p>
        </w:tc>
        <w:tc>
          <w:tcPr>
            <w:tcW w:w="4253" w:type="dxa"/>
            <w:shd w:val="clear" w:color="auto" w:fill="auto"/>
          </w:tcPr>
          <w:p w14:paraId="4574BD0A" w14:textId="66799DB0" w:rsidR="00F958D8" w:rsidRPr="00E039B2" w:rsidRDefault="005709F2" w:rsidP="00F44FAB">
            <w:r w:rsidRPr="00C34B25">
              <w:t>Upravičene so le operacije investicijskega značaja, ki predstavljajo investicije v ekonomsko - poslovno infrastrukturo in sicer: investicije v prometno infrastrukturo, energetsko infrastrukturo, komunalno infrastrukturo</w:t>
            </w:r>
            <w:r w:rsidR="00F44FAB">
              <w:t xml:space="preserve">, </w:t>
            </w:r>
            <w:r w:rsidRPr="00C34B25">
              <w:t>infrastrukturo za telekomunikacij</w:t>
            </w:r>
            <w:r w:rsidRPr="00E039B2">
              <w:t>e</w:t>
            </w:r>
            <w:r w:rsidR="00F44FAB">
              <w:t xml:space="preserve"> in </w:t>
            </w:r>
            <w:r w:rsidR="00F44FAB" w:rsidRPr="00F44FAB">
              <w:t>vodno infrastrukturo (samo protipoplavni ukrepi).</w:t>
            </w:r>
          </w:p>
        </w:tc>
        <w:tc>
          <w:tcPr>
            <w:tcW w:w="4961" w:type="dxa"/>
            <w:shd w:val="clear" w:color="auto" w:fill="auto"/>
            <w:vAlign w:val="center"/>
          </w:tcPr>
          <w:p w14:paraId="2A84F37D" w14:textId="7464A920" w:rsidR="00F958D8" w:rsidRPr="00C34B25" w:rsidRDefault="006858A1" w:rsidP="001A79CD">
            <w:pPr>
              <w:ind w:left="-83"/>
            </w:pPr>
            <w:r w:rsidRPr="00C34B25">
              <w:t xml:space="preserve">Izpolnjevanje tega pogoja se ugotavlja iz podatkov v </w:t>
            </w:r>
            <w:r w:rsidR="001A79CD">
              <w:t>investicijski dokumentaciji</w:t>
            </w:r>
            <w:r w:rsidRPr="00C34B25">
              <w:t xml:space="preserve"> in drugih dokumentov vloge.</w:t>
            </w:r>
          </w:p>
        </w:tc>
      </w:tr>
      <w:tr w:rsidR="00545CD0" w:rsidRPr="00545CD0" w14:paraId="7179772B" w14:textId="77777777" w:rsidTr="00905592">
        <w:tc>
          <w:tcPr>
            <w:tcW w:w="675" w:type="dxa"/>
            <w:shd w:val="clear" w:color="auto" w:fill="F2F2F2" w:themeFill="background1" w:themeFillShade="F2"/>
          </w:tcPr>
          <w:p w14:paraId="795B18BE" w14:textId="2A19E7CB" w:rsidR="006858A1" w:rsidRPr="00545CD0" w:rsidRDefault="00900425" w:rsidP="00545CD0">
            <w:pPr>
              <w:ind w:left="426" w:hanging="426"/>
            </w:pPr>
            <w:r>
              <w:t>9</w:t>
            </w:r>
          </w:p>
        </w:tc>
        <w:tc>
          <w:tcPr>
            <w:tcW w:w="4253" w:type="dxa"/>
            <w:shd w:val="clear" w:color="auto" w:fill="auto"/>
          </w:tcPr>
          <w:p w14:paraId="10E1C0B0" w14:textId="09F30B4F" w:rsidR="006858A1" w:rsidRPr="00545CD0" w:rsidRDefault="006858A1" w:rsidP="005858AE">
            <w:r w:rsidRPr="00545CD0">
              <w:t xml:space="preserve">Posamezna prijavljena operacija lahko zajema samo eno ekonomsko – poslovno cono. </w:t>
            </w:r>
          </w:p>
        </w:tc>
        <w:tc>
          <w:tcPr>
            <w:tcW w:w="4961" w:type="dxa"/>
            <w:shd w:val="clear" w:color="auto" w:fill="auto"/>
            <w:vAlign w:val="center"/>
          </w:tcPr>
          <w:p w14:paraId="3FA9D5BD" w14:textId="19E17F28" w:rsidR="006858A1" w:rsidRPr="00545CD0" w:rsidRDefault="006858A1" w:rsidP="00C5758C">
            <w:pPr>
              <w:ind w:left="-83"/>
            </w:pPr>
            <w:r w:rsidRPr="00545CD0">
              <w:t>Izpolnjevanje tega pogoja se ugotavlja iz dokumentacije vloge in s pomočjo javno dostopnih prostorskih podatkov.</w:t>
            </w:r>
          </w:p>
        </w:tc>
      </w:tr>
      <w:tr w:rsidR="00545CD0" w:rsidRPr="00545CD0" w14:paraId="14C41263" w14:textId="77777777" w:rsidTr="00905592">
        <w:tc>
          <w:tcPr>
            <w:tcW w:w="675" w:type="dxa"/>
            <w:shd w:val="clear" w:color="auto" w:fill="F2F2F2" w:themeFill="background1" w:themeFillShade="F2"/>
          </w:tcPr>
          <w:p w14:paraId="5BDD9FB6" w14:textId="3EDE1550" w:rsidR="006858A1" w:rsidRPr="00545CD0" w:rsidRDefault="00900425" w:rsidP="00545CD0">
            <w:pPr>
              <w:ind w:left="426" w:hanging="426"/>
            </w:pPr>
            <w:r>
              <w:t>10</w:t>
            </w:r>
          </w:p>
        </w:tc>
        <w:tc>
          <w:tcPr>
            <w:tcW w:w="4253" w:type="dxa"/>
            <w:shd w:val="clear" w:color="auto" w:fill="auto"/>
          </w:tcPr>
          <w:p w14:paraId="4DC3A2AD" w14:textId="6B3C351A" w:rsidR="006858A1" w:rsidRPr="00545CD0" w:rsidRDefault="005858AE" w:rsidP="00C34B25">
            <w:pPr>
              <w:tabs>
                <w:tab w:val="left" w:pos="360"/>
              </w:tabs>
            </w:pPr>
            <w:r w:rsidRPr="00C34B25">
              <w:rPr>
                <w:rFonts w:cs="Arial"/>
                <w:szCs w:val="20"/>
              </w:rPr>
              <w:t xml:space="preserve">Operacije, katerih aktivnosti bodo/bi bile na dan izdaje sklepa o izboru </w:t>
            </w:r>
            <w:r w:rsidR="00E374E8" w:rsidRPr="00C34B25">
              <w:rPr>
                <w:rFonts w:cs="Arial"/>
                <w:szCs w:val="20"/>
              </w:rPr>
              <w:t xml:space="preserve">operacije </w:t>
            </w:r>
            <w:r w:rsidRPr="00C34B25">
              <w:rPr>
                <w:rFonts w:cs="Arial"/>
                <w:szCs w:val="20"/>
              </w:rPr>
              <w:t>že zaključene, niso upravičen</w:t>
            </w:r>
            <w:r w:rsidR="0079427E">
              <w:rPr>
                <w:rFonts w:cs="Arial"/>
                <w:szCs w:val="20"/>
              </w:rPr>
              <w:t>e</w:t>
            </w:r>
            <w:r w:rsidRPr="00C34B25">
              <w:rPr>
                <w:rFonts w:cs="Arial"/>
                <w:szCs w:val="20"/>
              </w:rPr>
              <w:t xml:space="preserve"> do sofinanciranja.</w:t>
            </w:r>
          </w:p>
        </w:tc>
        <w:tc>
          <w:tcPr>
            <w:tcW w:w="4961" w:type="dxa"/>
            <w:shd w:val="clear" w:color="auto" w:fill="auto"/>
            <w:vAlign w:val="center"/>
          </w:tcPr>
          <w:p w14:paraId="6544A03C" w14:textId="73FA96DA" w:rsidR="006858A1" w:rsidRPr="00545CD0" w:rsidRDefault="006858A1" w:rsidP="005858AE">
            <w:r w:rsidRPr="00545CD0">
              <w:t>Izpolnjevanje tega pogoja se ugotavlja na podlagi dokumentov iz vloge ter z morebitno izvedbo kontrole na kraju samem.</w:t>
            </w:r>
          </w:p>
        </w:tc>
      </w:tr>
      <w:tr w:rsidR="00545CD0" w:rsidRPr="00545CD0" w14:paraId="2B093882" w14:textId="77777777" w:rsidTr="00905592">
        <w:tc>
          <w:tcPr>
            <w:tcW w:w="675" w:type="dxa"/>
            <w:shd w:val="clear" w:color="auto" w:fill="F2F2F2" w:themeFill="background1" w:themeFillShade="F2"/>
          </w:tcPr>
          <w:p w14:paraId="41022BB8" w14:textId="68E46B3D" w:rsidR="006858A1" w:rsidRPr="00545CD0" w:rsidRDefault="00612569" w:rsidP="00545CD0">
            <w:pPr>
              <w:ind w:left="426" w:hanging="426"/>
            </w:pPr>
            <w:r>
              <w:t>1</w:t>
            </w:r>
            <w:r w:rsidR="00900425">
              <w:t>1</w:t>
            </w:r>
          </w:p>
        </w:tc>
        <w:tc>
          <w:tcPr>
            <w:tcW w:w="4253" w:type="dxa"/>
            <w:shd w:val="clear" w:color="auto" w:fill="auto"/>
          </w:tcPr>
          <w:p w14:paraId="303D422C" w14:textId="0490787B" w:rsidR="006858A1" w:rsidRPr="005858AE" w:rsidRDefault="006858A1" w:rsidP="002F7939">
            <w:pPr>
              <w:tabs>
                <w:tab w:val="left" w:pos="360"/>
              </w:tabs>
              <w:rPr>
                <w:highlight w:val="cyan"/>
              </w:rPr>
            </w:pPr>
            <w:r w:rsidRPr="00791973">
              <w:t xml:space="preserve">Načrtovana vrednost operacije mora znašati najmanj </w:t>
            </w:r>
            <w:r w:rsidR="00962433">
              <w:t>3</w:t>
            </w:r>
            <w:r w:rsidRPr="00900425">
              <w:t>00.000,00 EUR</w:t>
            </w:r>
            <w:r w:rsidRPr="00791973">
              <w:t xml:space="preserve"> </w:t>
            </w:r>
            <w:r w:rsidR="004669C0">
              <w:t>brez vključenega</w:t>
            </w:r>
            <w:r w:rsidRPr="00791973">
              <w:t xml:space="preserve"> davk</w:t>
            </w:r>
            <w:r w:rsidR="004669C0">
              <w:t>a</w:t>
            </w:r>
            <w:r w:rsidRPr="00791973">
              <w:t xml:space="preserve"> na dodano vrednost.</w:t>
            </w:r>
            <w:r w:rsidR="00962433" w:rsidRPr="00556395">
              <w:rPr>
                <w:rFonts w:cs="Arial"/>
                <w:szCs w:val="20"/>
              </w:rPr>
              <w:t xml:space="preserve"> Najvišja možna vrednost sofinanciranja ne sme presegati 1.000.000,00 EU</w:t>
            </w:r>
            <w:r w:rsidR="00962433" w:rsidRPr="00D40419">
              <w:rPr>
                <w:rFonts w:cs="Arial"/>
                <w:szCs w:val="20"/>
              </w:rPr>
              <w:t>R.</w:t>
            </w:r>
          </w:p>
        </w:tc>
        <w:tc>
          <w:tcPr>
            <w:tcW w:w="4961" w:type="dxa"/>
            <w:shd w:val="clear" w:color="auto" w:fill="auto"/>
            <w:vAlign w:val="center"/>
          </w:tcPr>
          <w:p w14:paraId="39206681" w14:textId="5D6C9EF7" w:rsidR="006858A1" w:rsidRPr="005858AE" w:rsidRDefault="006858A1" w:rsidP="00B346D1">
            <w:pPr>
              <w:ind w:left="-83"/>
              <w:rPr>
                <w:highlight w:val="cyan"/>
              </w:rPr>
            </w:pPr>
            <w:r w:rsidRPr="00791973">
              <w:t xml:space="preserve">Izpolnjevanje tega pogoja se ugotavlja iz </w:t>
            </w:r>
            <w:r w:rsidR="00B346D1">
              <w:t>dokumentacije vloge</w:t>
            </w:r>
            <w:r w:rsidR="00B346D1" w:rsidRPr="00791973">
              <w:t xml:space="preserve"> </w:t>
            </w:r>
            <w:r w:rsidRPr="00791973">
              <w:t>in investicijske dokumentacije.</w:t>
            </w:r>
          </w:p>
        </w:tc>
      </w:tr>
      <w:tr w:rsidR="00545CD0" w:rsidRPr="00545CD0" w14:paraId="1D76B4E3" w14:textId="77777777" w:rsidTr="00905592">
        <w:tc>
          <w:tcPr>
            <w:tcW w:w="675" w:type="dxa"/>
            <w:shd w:val="clear" w:color="auto" w:fill="F2F2F2" w:themeFill="background1" w:themeFillShade="F2"/>
          </w:tcPr>
          <w:p w14:paraId="1BC99E4F" w14:textId="1DF2E073" w:rsidR="006858A1" w:rsidRPr="00545CD0" w:rsidRDefault="00612569" w:rsidP="00545CD0">
            <w:pPr>
              <w:ind w:left="426" w:hanging="426"/>
            </w:pPr>
            <w:r>
              <w:t>1</w:t>
            </w:r>
            <w:r w:rsidR="00900425">
              <w:t>2</w:t>
            </w:r>
          </w:p>
        </w:tc>
        <w:tc>
          <w:tcPr>
            <w:tcW w:w="4253" w:type="dxa"/>
            <w:shd w:val="clear" w:color="auto" w:fill="auto"/>
          </w:tcPr>
          <w:p w14:paraId="24727FC3" w14:textId="344B2913" w:rsidR="006858A1" w:rsidRPr="00545CD0" w:rsidRDefault="006858A1" w:rsidP="00545CD0">
            <w:r w:rsidRPr="00545CD0">
              <w:t>Operacija mora imeti zaključeno finančno konstrukcijo oziroma ob upoštevanju virov po tem javnem razpisu zagotovljene vire za izvedbo celotne operacije.</w:t>
            </w:r>
          </w:p>
        </w:tc>
        <w:tc>
          <w:tcPr>
            <w:tcW w:w="4961" w:type="dxa"/>
            <w:shd w:val="clear" w:color="auto" w:fill="auto"/>
            <w:vAlign w:val="center"/>
          </w:tcPr>
          <w:p w14:paraId="3CB84577" w14:textId="0185066B" w:rsidR="006858A1" w:rsidRPr="00545CD0" w:rsidRDefault="006858A1" w:rsidP="00C5758C">
            <w:pPr>
              <w:ind w:left="-83"/>
            </w:pPr>
            <w:r w:rsidRPr="00545CD0">
              <w:t>Če je dinamika investiranja operacije daljša od enega leta mora biti finančna konstrukcija izražena v tekočih cenah. V primeru, ko je dinamika investiranja operacije krajša od enega leta je lahko finančna konstrukcija izražena v stalnih cenah (Uredba o enotni metodologiji za pripravo in obravnavo investicijske dokumenta</w:t>
            </w:r>
            <w:r w:rsidR="005858AE">
              <w:t xml:space="preserve">cije na področju javnih financ, </w:t>
            </w:r>
            <w:r w:rsidR="005858AE" w:rsidRPr="005858AE">
              <w:t xml:space="preserve">Uradni list </w:t>
            </w:r>
            <w:r w:rsidR="005858AE">
              <w:t>RS, št. 60/06, 54/10 in 27/16</w:t>
            </w:r>
            <w:r w:rsidRPr="00545CD0">
              <w:t xml:space="preserve">). </w:t>
            </w:r>
          </w:p>
          <w:p w14:paraId="39DA5EA3" w14:textId="77777777" w:rsidR="006858A1" w:rsidRPr="00545CD0" w:rsidRDefault="006858A1" w:rsidP="00C5758C">
            <w:pPr>
              <w:ind w:left="-83"/>
            </w:pPr>
          </w:p>
          <w:p w14:paraId="579C2CFC" w14:textId="0699157F" w:rsidR="006858A1" w:rsidRPr="00545CD0" w:rsidRDefault="006858A1" w:rsidP="00C5758C">
            <w:pPr>
              <w:ind w:left="-83"/>
            </w:pPr>
            <w:r w:rsidRPr="00545CD0">
              <w:t>Izpolnjevanje tega pogoja se ugotavlja iz investicijske dokumentacije.</w:t>
            </w:r>
          </w:p>
        </w:tc>
      </w:tr>
      <w:tr w:rsidR="00545CD0" w:rsidRPr="00545CD0" w14:paraId="5E7D557D" w14:textId="77777777" w:rsidTr="00905592">
        <w:tc>
          <w:tcPr>
            <w:tcW w:w="675" w:type="dxa"/>
            <w:shd w:val="clear" w:color="auto" w:fill="F2F2F2" w:themeFill="background1" w:themeFillShade="F2"/>
          </w:tcPr>
          <w:p w14:paraId="6E062D2C" w14:textId="099954BA" w:rsidR="006858A1" w:rsidRPr="00545CD0" w:rsidRDefault="00900425" w:rsidP="00900425">
            <w:pPr>
              <w:ind w:left="426" w:hanging="426"/>
            </w:pPr>
            <w:r>
              <w:t>13</w:t>
            </w:r>
          </w:p>
        </w:tc>
        <w:tc>
          <w:tcPr>
            <w:tcW w:w="4253" w:type="dxa"/>
            <w:shd w:val="clear" w:color="auto" w:fill="auto"/>
          </w:tcPr>
          <w:p w14:paraId="5C538CF3" w14:textId="4C7E370C" w:rsidR="006858A1" w:rsidRPr="00791973" w:rsidRDefault="006858A1" w:rsidP="00545CD0">
            <w:r w:rsidRPr="00791973">
              <w:t>Operacija mora izkazovati regionalni pomen in vpliv na ustvarjanje delovnih mest.</w:t>
            </w:r>
          </w:p>
        </w:tc>
        <w:tc>
          <w:tcPr>
            <w:tcW w:w="4961" w:type="dxa"/>
            <w:shd w:val="clear" w:color="auto" w:fill="auto"/>
            <w:vAlign w:val="center"/>
          </w:tcPr>
          <w:p w14:paraId="6BB37430" w14:textId="2501DA9B" w:rsidR="006858A1" w:rsidRPr="00791973" w:rsidRDefault="00B346D1" w:rsidP="001A79CD">
            <w:pPr>
              <w:ind w:left="-83"/>
            </w:pPr>
            <w:r w:rsidRPr="00B346D1">
              <w:t>Izpolnjevanje tega pogoja se ugotavlja iz dokumentacije vloge in investicijske dokumentacije.</w:t>
            </w:r>
          </w:p>
        </w:tc>
      </w:tr>
      <w:tr w:rsidR="00545CD0" w:rsidRPr="00545CD0" w14:paraId="3194FF64" w14:textId="77777777" w:rsidTr="00905592">
        <w:tc>
          <w:tcPr>
            <w:tcW w:w="675" w:type="dxa"/>
            <w:shd w:val="clear" w:color="auto" w:fill="F2F2F2" w:themeFill="background1" w:themeFillShade="F2"/>
          </w:tcPr>
          <w:p w14:paraId="09458696" w14:textId="5A5418D8" w:rsidR="006858A1" w:rsidRPr="00545CD0" w:rsidRDefault="00900425" w:rsidP="00900425">
            <w:pPr>
              <w:ind w:left="426" w:hanging="426"/>
            </w:pPr>
            <w:r>
              <w:t>14</w:t>
            </w:r>
          </w:p>
        </w:tc>
        <w:tc>
          <w:tcPr>
            <w:tcW w:w="4253" w:type="dxa"/>
            <w:shd w:val="clear" w:color="auto" w:fill="auto"/>
          </w:tcPr>
          <w:p w14:paraId="4761D14A" w14:textId="62A23772" w:rsidR="006858A1" w:rsidRPr="00545CD0" w:rsidRDefault="006858A1" w:rsidP="00C34B25">
            <w:r w:rsidRPr="00545CD0">
              <w:t xml:space="preserve">Ciljne skupine investicijskega projekta morajo biti </w:t>
            </w:r>
            <w:r w:rsidR="00C34B25">
              <w:t>MSP</w:t>
            </w:r>
            <w:r w:rsidR="00B346D1">
              <w:t>.</w:t>
            </w:r>
          </w:p>
        </w:tc>
        <w:tc>
          <w:tcPr>
            <w:tcW w:w="4961" w:type="dxa"/>
            <w:shd w:val="clear" w:color="auto" w:fill="auto"/>
            <w:vAlign w:val="center"/>
          </w:tcPr>
          <w:p w14:paraId="662E5C78" w14:textId="3DB51520" w:rsidR="00263149" w:rsidRPr="00C34B25" w:rsidRDefault="006858A1" w:rsidP="00263149">
            <w:pPr>
              <w:ind w:left="-83"/>
            </w:pPr>
            <w:r w:rsidRPr="00C34B25">
              <w:t xml:space="preserve">Izpolnjevanje tega pogoja se ugotavlja na podlagi </w:t>
            </w:r>
            <w:r w:rsidRPr="009C4DFF">
              <w:t>dokumentov iz vloge in podatkov iz sistema AJPES</w:t>
            </w:r>
            <w:r w:rsidR="00263149" w:rsidRPr="009C4DFF">
              <w:t xml:space="preserve"> </w:t>
            </w:r>
            <w:r w:rsidR="00536AE5" w:rsidRPr="009C4DFF">
              <w:t>ter z vpogledom v vse ostale evidence s ciljem ugotavljanja velikosti podjetja.</w:t>
            </w:r>
          </w:p>
          <w:p w14:paraId="0EA6D70E" w14:textId="04D4AA5E" w:rsidR="006858A1" w:rsidRPr="00545CD0" w:rsidRDefault="006858A1" w:rsidP="00C5758C">
            <w:pPr>
              <w:ind w:left="-83"/>
            </w:pPr>
          </w:p>
        </w:tc>
      </w:tr>
      <w:tr w:rsidR="00545CD0" w:rsidRPr="00545CD0" w14:paraId="741569C3" w14:textId="77777777" w:rsidTr="00905592">
        <w:tc>
          <w:tcPr>
            <w:tcW w:w="675" w:type="dxa"/>
            <w:shd w:val="clear" w:color="auto" w:fill="F2F2F2" w:themeFill="background1" w:themeFillShade="F2"/>
          </w:tcPr>
          <w:p w14:paraId="3C1667DC" w14:textId="6749F5ED" w:rsidR="006858A1" w:rsidRPr="00545CD0" w:rsidRDefault="00900425" w:rsidP="00900425">
            <w:pPr>
              <w:ind w:left="426" w:hanging="426"/>
            </w:pPr>
            <w:r>
              <w:t>15</w:t>
            </w:r>
          </w:p>
        </w:tc>
        <w:tc>
          <w:tcPr>
            <w:tcW w:w="4253" w:type="dxa"/>
            <w:shd w:val="clear" w:color="auto" w:fill="auto"/>
          </w:tcPr>
          <w:p w14:paraId="012B3192" w14:textId="0C9E55B8" w:rsidR="006858A1" w:rsidRPr="00545CD0" w:rsidRDefault="006858A1" w:rsidP="00FC30E5">
            <w:r w:rsidRPr="00545CD0">
              <w:t xml:space="preserve">Do </w:t>
            </w:r>
            <w:r w:rsidR="00FC30E5">
              <w:t>sofinanciranja</w:t>
            </w:r>
            <w:r w:rsidR="00FC30E5" w:rsidRPr="00545CD0">
              <w:t xml:space="preserve"> </w:t>
            </w:r>
            <w:r w:rsidRPr="00545CD0">
              <w:t xml:space="preserve">so upravičene operacije, katerih cilj je zagotavljanje novih delovnih mest v ekonomsko – poslovni coni, ki je predmet operacije. </w:t>
            </w:r>
            <w:r w:rsidRPr="0050601E">
              <w:t xml:space="preserve">V izbirni postopek se bodo uvrstile operacije, ki v vlogi predvidevajo rezultat vsaj 25 novo ustvarjenih delovnih mest na 1.000.000,00 EUR vloženih sredstev sofinanciranja, dosežen v </w:t>
            </w:r>
            <w:r w:rsidR="003604AA" w:rsidRPr="0050601E">
              <w:t xml:space="preserve">treh </w:t>
            </w:r>
            <w:r w:rsidRPr="0050601E">
              <w:t xml:space="preserve">let od zaključka operacije. Med novo ustvarjena delovna mesta se ne štejejo nove zaposlitve pri investitorju in izvajalcu del po javnem naročilu, prerazporeditve delavcev med poslovnimi enotami ali posameznimi podjetji znotraj skupine, študentsko delo ali delo po </w:t>
            </w:r>
            <w:proofErr w:type="spellStart"/>
            <w:r w:rsidRPr="0050601E">
              <w:t>podjemni</w:t>
            </w:r>
            <w:proofErr w:type="spellEnd"/>
            <w:r w:rsidRPr="0050601E">
              <w:t xml:space="preserve"> pogodbi.</w:t>
            </w:r>
          </w:p>
        </w:tc>
        <w:tc>
          <w:tcPr>
            <w:tcW w:w="4961" w:type="dxa"/>
            <w:shd w:val="clear" w:color="auto" w:fill="auto"/>
            <w:vAlign w:val="center"/>
          </w:tcPr>
          <w:p w14:paraId="7119566C" w14:textId="74DC3BE7" w:rsidR="006858A1" w:rsidRPr="00545CD0" w:rsidRDefault="006858A1" w:rsidP="00B346D1">
            <w:pPr>
              <w:ind w:left="-83"/>
            </w:pPr>
            <w:r w:rsidRPr="00545CD0">
              <w:t xml:space="preserve">Izpolnjevanje tega pogoja se ugotavlja na podlagi </w:t>
            </w:r>
            <w:r w:rsidR="00B346D1">
              <w:t>dokumentov iz vloge.</w:t>
            </w:r>
          </w:p>
        </w:tc>
      </w:tr>
      <w:tr w:rsidR="00545CD0" w:rsidRPr="00545CD0" w14:paraId="1043070C" w14:textId="77777777" w:rsidTr="00905592">
        <w:tc>
          <w:tcPr>
            <w:tcW w:w="675" w:type="dxa"/>
            <w:shd w:val="clear" w:color="auto" w:fill="F2F2F2" w:themeFill="background1" w:themeFillShade="F2"/>
          </w:tcPr>
          <w:p w14:paraId="7487653B" w14:textId="29DE93B4" w:rsidR="006858A1" w:rsidRPr="00545CD0" w:rsidRDefault="00900425" w:rsidP="00900425">
            <w:pPr>
              <w:ind w:left="426" w:hanging="426"/>
            </w:pPr>
            <w:r w:rsidRPr="00545CD0">
              <w:lastRenderedPageBreak/>
              <w:t>1</w:t>
            </w:r>
            <w:r>
              <w:t>6</w:t>
            </w:r>
          </w:p>
        </w:tc>
        <w:tc>
          <w:tcPr>
            <w:tcW w:w="4253" w:type="dxa"/>
            <w:shd w:val="clear" w:color="auto" w:fill="auto"/>
          </w:tcPr>
          <w:p w14:paraId="09439155" w14:textId="6F89764F" w:rsidR="006858A1" w:rsidRPr="00545CD0" w:rsidRDefault="006858A1" w:rsidP="00545CD0">
            <w:r w:rsidRPr="00545CD0">
              <w:t>Posamezna operacija mora predstavljati ekonomsko nedeljivo celoto aktivnosti, ki izpolnjuje natančno določeno (tehnično-tehnološko) funkcijo in ima jasno opredeljene cilje, skladne z javnim razpisom in razpisno dokumentacijo.</w:t>
            </w:r>
          </w:p>
        </w:tc>
        <w:tc>
          <w:tcPr>
            <w:tcW w:w="4961" w:type="dxa"/>
            <w:shd w:val="clear" w:color="auto" w:fill="auto"/>
            <w:vAlign w:val="center"/>
          </w:tcPr>
          <w:p w14:paraId="002B17F7" w14:textId="3A1814C9" w:rsidR="006858A1" w:rsidRPr="00545CD0" w:rsidRDefault="00905592" w:rsidP="00B346D1">
            <w:pPr>
              <w:ind w:left="-83"/>
            </w:pPr>
            <w:r w:rsidRPr="00545CD0">
              <w:t>Izpolnjevanje tega pogoja se ugotavlja na podlagi dokumentov iz vloge.</w:t>
            </w:r>
          </w:p>
        </w:tc>
      </w:tr>
      <w:tr w:rsidR="00545CD0" w:rsidRPr="00545CD0" w14:paraId="4094E241" w14:textId="77777777" w:rsidTr="00905592">
        <w:tc>
          <w:tcPr>
            <w:tcW w:w="675" w:type="dxa"/>
            <w:shd w:val="clear" w:color="auto" w:fill="F2F2F2" w:themeFill="background1" w:themeFillShade="F2"/>
          </w:tcPr>
          <w:p w14:paraId="76720032" w14:textId="3DE060DE" w:rsidR="006858A1" w:rsidRPr="00545CD0" w:rsidRDefault="00900425" w:rsidP="00900425">
            <w:pPr>
              <w:ind w:left="426" w:hanging="426"/>
            </w:pPr>
            <w:r w:rsidRPr="00545CD0">
              <w:t>1</w:t>
            </w:r>
            <w:r>
              <w:t>7</w:t>
            </w:r>
          </w:p>
        </w:tc>
        <w:tc>
          <w:tcPr>
            <w:tcW w:w="4253" w:type="dxa"/>
            <w:shd w:val="clear" w:color="auto" w:fill="auto"/>
          </w:tcPr>
          <w:p w14:paraId="22217FB8" w14:textId="5EBBCF11" w:rsidR="006858A1" w:rsidRPr="00545CD0" w:rsidRDefault="006858A1" w:rsidP="00545CD0">
            <w:r w:rsidRPr="00545CD0">
              <w:t>Operacija mora imeti vnaprej določeno trajanje ter določen začetek in konec izvajanja.</w:t>
            </w:r>
          </w:p>
        </w:tc>
        <w:tc>
          <w:tcPr>
            <w:tcW w:w="4961" w:type="dxa"/>
            <w:shd w:val="clear" w:color="auto" w:fill="auto"/>
            <w:vAlign w:val="center"/>
          </w:tcPr>
          <w:p w14:paraId="7A2D8D5B" w14:textId="55C684AD" w:rsidR="006858A1" w:rsidRPr="00545CD0" w:rsidRDefault="00905592" w:rsidP="00B346D1">
            <w:pPr>
              <w:ind w:left="-83"/>
            </w:pPr>
            <w:r w:rsidRPr="00545CD0">
              <w:t>Izpolnjevanje tega pogoja se ugotavlja na podlagi dokumentov iz vloge.</w:t>
            </w:r>
          </w:p>
        </w:tc>
      </w:tr>
      <w:tr w:rsidR="00545CD0" w:rsidRPr="00545CD0" w14:paraId="580CD2EA" w14:textId="77777777" w:rsidTr="00905592">
        <w:tc>
          <w:tcPr>
            <w:tcW w:w="675" w:type="dxa"/>
            <w:shd w:val="clear" w:color="auto" w:fill="F2F2F2" w:themeFill="background1" w:themeFillShade="F2"/>
          </w:tcPr>
          <w:p w14:paraId="2AB8BDBE" w14:textId="316AFB8C" w:rsidR="006858A1" w:rsidRPr="00545CD0" w:rsidRDefault="00900425" w:rsidP="00900425">
            <w:pPr>
              <w:ind w:left="426" w:hanging="426"/>
            </w:pPr>
            <w:r w:rsidRPr="00545CD0">
              <w:t>1</w:t>
            </w:r>
            <w:r>
              <w:t>8</w:t>
            </w:r>
          </w:p>
        </w:tc>
        <w:tc>
          <w:tcPr>
            <w:tcW w:w="4253" w:type="dxa"/>
            <w:shd w:val="clear" w:color="auto" w:fill="auto"/>
          </w:tcPr>
          <w:p w14:paraId="0A825B06" w14:textId="76A22822" w:rsidR="006858A1" w:rsidRPr="00900425" w:rsidRDefault="00B2182A" w:rsidP="00545CD0">
            <w:r w:rsidRPr="00900425">
              <w:t>Operacija mora biti ustrezno opredeljena v veljavnem aktu o proračunu prijavitelja, in sicer v načrtu razvojnih programov (</w:t>
            </w:r>
            <w:r w:rsidR="00112B76" w:rsidRPr="00900425">
              <w:rPr>
                <w:rFonts w:cs="Arial"/>
                <w:szCs w:val="20"/>
              </w:rPr>
              <w:t>v nadaljnjem besedilu</w:t>
            </w:r>
            <w:r w:rsidRPr="00900425">
              <w:t>: NRP) - tretji del proračuna. Naziv operacije, zneski in viri financiranja morajo biti v investicijskem dokumentu, v obrazcih vloge in v NRP skladni. V nasprotnem primeru, mora prijavitelj priložiti podpisno izjavo, da bo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45EAB41F" w14:textId="6B982BB1" w:rsidR="006858A1" w:rsidRPr="00900425" w:rsidRDefault="00905592" w:rsidP="003604AA">
            <w:pPr>
              <w:ind w:left="-83"/>
            </w:pPr>
            <w:r w:rsidRPr="00900425">
              <w:t xml:space="preserve">Izpolnjevanje tega pogoja se ugotavlja na podlagi Obrazca </w:t>
            </w:r>
            <w:r w:rsidR="00B346D1">
              <w:t>2</w:t>
            </w:r>
            <w:r w:rsidRPr="00900425">
              <w:t xml:space="preserve"> in</w:t>
            </w:r>
            <w:r w:rsidR="003604AA" w:rsidRPr="00900425">
              <w:t xml:space="preserve"> </w:t>
            </w:r>
            <w:r w:rsidRPr="00900425">
              <w:t xml:space="preserve">iz </w:t>
            </w:r>
            <w:r w:rsidR="00D55302" w:rsidRPr="00900425">
              <w:t>priloženih dokumentov k vlogi (NRP</w:t>
            </w:r>
            <w:r w:rsidR="003604AA" w:rsidRPr="00900425">
              <w:t>,</w:t>
            </w:r>
            <w:r w:rsidR="00D55302" w:rsidRPr="00900425">
              <w:t xml:space="preserve"> odlok o proračunu samoupravne lokalne skupnosti)</w:t>
            </w:r>
            <w:r w:rsidRPr="00900425">
              <w:t>.</w:t>
            </w:r>
          </w:p>
        </w:tc>
      </w:tr>
      <w:tr w:rsidR="00545CD0" w:rsidRPr="00545CD0" w14:paraId="25BB422D" w14:textId="77777777" w:rsidTr="00905592">
        <w:tc>
          <w:tcPr>
            <w:tcW w:w="675" w:type="dxa"/>
            <w:shd w:val="clear" w:color="auto" w:fill="F2F2F2" w:themeFill="background1" w:themeFillShade="F2"/>
          </w:tcPr>
          <w:p w14:paraId="7F044A0C" w14:textId="05FBE0F3" w:rsidR="006858A1" w:rsidRPr="00545CD0" w:rsidRDefault="00900425" w:rsidP="00900425">
            <w:pPr>
              <w:ind w:left="426" w:hanging="426"/>
            </w:pPr>
            <w:r w:rsidRPr="00545CD0">
              <w:t>1</w:t>
            </w:r>
            <w:r>
              <w:t>9</w:t>
            </w:r>
          </w:p>
        </w:tc>
        <w:tc>
          <w:tcPr>
            <w:tcW w:w="4253" w:type="dxa"/>
            <w:shd w:val="clear" w:color="auto" w:fill="auto"/>
          </w:tcPr>
          <w:p w14:paraId="3DE44F63" w14:textId="3E264B4A" w:rsidR="006858A1" w:rsidRPr="00545CD0" w:rsidRDefault="006858A1" w:rsidP="00545CD0">
            <w:r w:rsidRPr="00545CD0">
              <w:t>Za operacijo mora biti izdelana in s strani pristojnega organa prijavitelja potrjena investicijska dokumentacija v skladu z določili Uredbe o enotni metodologiji za pripravo in obravnavo investicijske dokumentacije na področju javnih financ. Prijavitelj mora ob vlogi predložiti podpisan(e) in žigosan(e) sklep(e) o potrditvi investicijske dokumentacije.</w:t>
            </w:r>
          </w:p>
        </w:tc>
        <w:tc>
          <w:tcPr>
            <w:tcW w:w="4961" w:type="dxa"/>
            <w:shd w:val="clear" w:color="auto" w:fill="auto"/>
            <w:vAlign w:val="center"/>
          </w:tcPr>
          <w:p w14:paraId="6E4C0482" w14:textId="77777777" w:rsidR="00B2182A" w:rsidRDefault="00B2182A" w:rsidP="00B2182A">
            <w:pPr>
              <w:ind w:left="-83"/>
            </w:pPr>
            <w:r>
              <w:t xml:space="preserve">Izpolnjevanje tega pogoja se ugotavlja na podlagi </w:t>
            </w:r>
          </w:p>
          <w:p w14:paraId="7555ECF4" w14:textId="77777777" w:rsidR="00B2182A" w:rsidRDefault="00B2182A" w:rsidP="00B2182A">
            <w:pPr>
              <w:ind w:left="-83"/>
            </w:pPr>
            <w:r>
              <w:t>dokumentov iz vloge.</w:t>
            </w:r>
          </w:p>
          <w:p w14:paraId="7C70450C" w14:textId="77777777" w:rsidR="00B2182A" w:rsidRDefault="00B2182A" w:rsidP="00B2182A">
            <w:pPr>
              <w:ind w:left="-83"/>
            </w:pPr>
          </w:p>
          <w:p w14:paraId="7AC65517" w14:textId="54432BBE" w:rsidR="006858A1" w:rsidRPr="00545CD0" w:rsidRDefault="00B2182A" w:rsidP="00860DF8">
            <w:pPr>
              <w:ind w:left="-83"/>
            </w:pPr>
            <w:r>
              <w:t xml:space="preserve">Podpisani in žigosani sklep o potrditvi posamezne investicijske dokumentacije mora vsebovati datum, št. sklepa, naziv </w:t>
            </w:r>
            <w:r w:rsidR="003C4F47">
              <w:t>operacije</w:t>
            </w:r>
            <w:r>
              <w:t xml:space="preserve">, vrednost </w:t>
            </w:r>
            <w:r w:rsidR="003C4F47">
              <w:t>operacije</w:t>
            </w:r>
            <w:r>
              <w:t xml:space="preserve"> v tekočih cenah ter vire financiranja </w:t>
            </w:r>
            <w:r w:rsidR="003C4F47">
              <w:t>operacije</w:t>
            </w:r>
            <w:r>
              <w:t>.</w:t>
            </w:r>
          </w:p>
        </w:tc>
      </w:tr>
      <w:tr w:rsidR="00545CD0" w:rsidRPr="00545CD0" w14:paraId="614E6969" w14:textId="77777777" w:rsidTr="00905592">
        <w:tc>
          <w:tcPr>
            <w:tcW w:w="675" w:type="dxa"/>
            <w:shd w:val="clear" w:color="auto" w:fill="F2F2F2" w:themeFill="background1" w:themeFillShade="F2"/>
          </w:tcPr>
          <w:p w14:paraId="1BE684B4" w14:textId="0D0AAB72" w:rsidR="006858A1" w:rsidRPr="00545CD0" w:rsidRDefault="00900425" w:rsidP="00612569">
            <w:pPr>
              <w:ind w:left="426" w:hanging="426"/>
            </w:pPr>
            <w:r>
              <w:t>20</w:t>
            </w:r>
          </w:p>
        </w:tc>
        <w:tc>
          <w:tcPr>
            <w:tcW w:w="4253" w:type="dxa"/>
            <w:shd w:val="clear" w:color="auto" w:fill="auto"/>
          </w:tcPr>
          <w:p w14:paraId="7018503D" w14:textId="127B3113" w:rsidR="006858A1" w:rsidRPr="00545CD0" w:rsidRDefault="00B2182A" w:rsidP="004A635E">
            <w:r w:rsidRPr="00B2182A">
              <w:t xml:space="preserve">Sestavni del investicijske dokumentacije za operacije, </w:t>
            </w:r>
            <w:r w:rsidRPr="00900425">
              <w:t>katerih</w:t>
            </w:r>
            <w:r w:rsidR="00A17C3E" w:rsidRPr="00900425">
              <w:t xml:space="preserve"> skupni</w:t>
            </w:r>
            <w:r w:rsidRPr="00900425">
              <w:t xml:space="preserve"> </w:t>
            </w:r>
            <w:r w:rsidR="00A17C3E" w:rsidRPr="00900425">
              <w:t xml:space="preserve">načrtovani upravičeni stroški </w:t>
            </w:r>
            <w:r w:rsidRPr="00900425">
              <w:t>presega</w:t>
            </w:r>
            <w:r w:rsidR="00A17C3E" w:rsidRPr="00900425">
              <w:t>jo vrednost</w:t>
            </w:r>
            <w:r w:rsidRPr="00900425">
              <w:t xml:space="preserve"> 1 mio EUR, mora biti analiza stroškov in koristi (</w:t>
            </w:r>
            <w:r w:rsidR="00112B76" w:rsidRPr="00900425">
              <w:t>v nadaljnjem besedilu</w:t>
            </w:r>
            <w:r w:rsidRPr="00900425">
              <w:t>: ASK), izdelana v skladu z Delegirano uredbo komisije 480</w:t>
            </w:r>
            <w:r w:rsidRPr="00B2182A">
              <w:t>/2014 (členi 15 do 19) in Izvedbeno uredbo komisije 2015/207 EU (člen 3 in Priloga III).</w:t>
            </w:r>
          </w:p>
        </w:tc>
        <w:tc>
          <w:tcPr>
            <w:tcW w:w="4961" w:type="dxa"/>
            <w:shd w:val="clear" w:color="auto" w:fill="auto"/>
            <w:vAlign w:val="center"/>
          </w:tcPr>
          <w:p w14:paraId="6FCB321D" w14:textId="0F3FF25F" w:rsidR="006858A1" w:rsidRPr="00545CD0" w:rsidRDefault="00905592" w:rsidP="00C5758C">
            <w:pPr>
              <w:ind w:left="-83"/>
            </w:pPr>
            <w:r w:rsidRPr="00545CD0">
              <w:t>Izpolnjevanje tega pogoja se ugotavlja na podlagi dokumentov iz vloge.</w:t>
            </w:r>
          </w:p>
        </w:tc>
      </w:tr>
      <w:tr w:rsidR="00545CD0" w:rsidRPr="00545CD0" w14:paraId="59170B7B" w14:textId="77777777" w:rsidTr="00905592">
        <w:tc>
          <w:tcPr>
            <w:tcW w:w="675" w:type="dxa"/>
            <w:shd w:val="clear" w:color="auto" w:fill="F2F2F2" w:themeFill="background1" w:themeFillShade="F2"/>
          </w:tcPr>
          <w:p w14:paraId="182ECA1F" w14:textId="1B1656FC" w:rsidR="006858A1" w:rsidRPr="00612569" w:rsidRDefault="00900425" w:rsidP="00900425">
            <w:pPr>
              <w:ind w:left="426" w:hanging="426"/>
              <w:rPr>
                <w:highlight w:val="green"/>
              </w:rPr>
            </w:pPr>
            <w:r w:rsidRPr="00214E69">
              <w:t>2</w:t>
            </w:r>
            <w:r>
              <w:t>1</w:t>
            </w:r>
          </w:p>
        </w:tc>
        <w:tc>
          <w:tcPr>
            <w:tcW w:w="4253" w:type="dxa"/>
            <w:shd w:val="clear" w:color="auto" w:fill="auto"/>
          </w:tcPr>
          <w:p w14:paraId="560CCD18" w14:textId="07A28D41" w:rsidR="006858A1" w:rsidRPr="00214E69" w:rsidRDefault="006858A1" w:rsidP="00D73ED9">
            <w:r w:rsidRPr="00214E69">
              <w:t xml:space="preserve">Za izračun finančne vrzeli morajo vsi prijavitelji uporabiti Obrazec </w:t>
            </w:r>
            <w:r w:rsidR="00D73ED9">
              <w:t>4</w:t>
            </w:r>
            <w:r w:rsidR="00D73ED9" w:rsidRPr="00214E69">
              <w:t xml:space="preserve">a </w:t>
            </w:r>
            <w:r w:rsidRPr="00214E69">
              <w:t xml:space="preserve">oz. </w:t>
            </w:r>
            <w:r w:rsidR="00D73ED9">
              <w:t>4</w:t>
            </w:r>
            <w:r w:rsidR="00D73ED9" w:rsidRPr="00214E69">
              <w:t xml:space="preserve">b </w:t>
            </w:r>
            <w:r w:rsidRPr="00214E69">
              <w:t>(v Excelu) razpisne dokumentacije. V kolikor se investicija izvaja v več fazah, se finančna vrzel in analiza stroškov in koristi izdeluje za fazo, ki je predmet vloge / operacije.</w:t>
            </w:r>
          </w:p>
        </w:tc>
        <w:tc>
          <w:tcPr>
            <w:tcW w:w="4961" w:type="dxa"/>
            <w:shd w:val="clear" w:color="auto" w:fill="auto"/>
            <w:vAlign w:val="center"/>
          </w:tcPr>
          <w:p w14:paraId="4424F6A6" w14:textId="116125DA" w:rsidR="006858A1" w:rsidRPr="00214E69" w:rsidRDefault="00905592" w:rsidP="00C5758C">
            <w:pPr>
              <w:ind w:left="-83"/>
            </w:pPr>
            <w:r w:rsidRPr="00214E69">
              <w:t>Izpolnjevanje tega pogoja se ugotavlja na podlagi dokumentov iz vloge.</w:t>
            </w:r>
          </w:p>
        </w:tc>
      </w:tr>
      <w:tr w:rsidR="00545CD0" w:rsidRPr="00900425" w14:paraId="55D7BA8B" w14:textId="77777777" w:rsidTr="007A3A48">
        <w:tc>
          <w:tcPr>
            <w:tcW w:w="675" w:type="dxa"/>
            <w:shd w:val="clear" w:color="auto" w:fill="F2F2F2" w:themeFill="background1" w:themeFillShade="F2"/>
          </w:tcPr>
          <w:p w14:paraId="64204AF8" w14:textId="4313B40C" w:rsidR="006858A1" w:rsidRPr="00900425" w:rsidRDefault="00900425" w:rsidP="00900425">
            <w:pPr>
              <w:ind w:left="426" w:hanging="426"/>
            </w:pPr>
            <w:r w:rsidRPr="00900425">
              <w:t>22</w:t>
            </w:r>
          </w:p>
        </w:tc>
        <w:tc>
          <w:tcPr>
            <w:tcW w:w="4253" w:type="dxa"/>
            <w:shd w:val="clear" w:color="auto" w:fill="auto"/>
          </w:tcPr>
          <w:p w14:paraId="45E8EB67" w14:textId="08E82CC9" w:rsidR="006858A1" w:rsidRPr="00900425" w:rsidRDefault="006858A1" w:rsidP="0033555E">
            <w:r w:rsidRPr="00900425">
              <w:t xml:space="preserve">Iz vloge mora biti razvidna predvidena </w:t>
            </w:r>
            <w:proofErr w:type="spellStart"/>
            <w:r w:rsidRPr="00900425">
              <w:t>zapolnjenost</w:t>
            </w:r>
            <w:proofErr w:type="spellEnd"/>
            <w:r w:rsidRPr="00900425">
              <w:t xml:space="preserve"> novo opremljenih uporabnih površin ekonomsko - poslovne cone, namenjenih podjetniški dejavnosti v roku </w:t>
            </w:r>
            <w:r w:rsidR="00C34B25" w:rsidRPr="00900425">
              <w:t xml:space="preserve">treh </w:t>
            </w:r>
            <w:r w:rsidRPr="00900425">
              <w:t>let po zaključku operacije</w:t>
            </w:r>
            <w:r w:rsidR="00905592" w:rsidRPr="00900425">
              <w:t>, ki jo zagotavljajo potencialni investitorji</w:t>
            </w:r>
            <w:r w:rsidRPr="00900425">
              <w:t>. Sofinancirale se bodo o</w:t>
            </w:r>
            <w:r w:rsidR="009F2278" w:rsidRPr="00900425">
              <w:t>peracije, ki predvidevajo vsaj 6</w:t>
            </w:r>
            <w:r w:rsidRPr="00900425">
              <w:t xml:space="preserve">0 % </w:t>
            </w:r>
            <w:proofErr w:type="spellStart"/>
            <w:r w:rsidRPr="00900425">
              <w:t>zapolnjenost</w:t>
            </w:r>
            <w:proofErr w:type="spellEnd"/>
            <w:r w:rsidR="005B2B18" w:rsidRPr="00900425">
              <w:t xml:space="preserve"> novo opremljenih uporabnih površin </w:t>
            </w:r>
            <w:r w:rsidR="0033555E" w:rsidRPr="00900425">
              <w:t>s strani MSP.</w:t>
            </w:r>
          </w:p>
        </w:tc>
        <w:tc>
          <w:tcPr>
            <w:tcW w:w="4961" w:type="dxa"/>
            <w:shd w:val="clear" w:color="auto" w:fill="auto"/>
          </w:tcPr>
          <w:p w14:paraId="16313971" w14:textId="31926F0C" w:rsidR="00905592" w:rsidRPr="00900425" w:rsidRDefault="00905592" w:rsidP="00C5758C">
            <w:pPr>
              <w:ind w:left="-83"/>
            </w:pPr>
            <w:proofErr w:type="spellStart"/>
            <w:r w:rsidRPr="00900425">
              <w:t>Zapolnjenost</w:t>
            </w:r>
            <w:proofErr w:type="spellEnd"/>
            <w:r w:rsidRPr="00900425">
              <w:t xml:space="preserve"> kapacitet se izračuna na pod</w:t>
            </w:r>
            <w:r w:rsidR="009F2278" w:rsidRPr="00900425">
              <w:t xml:space="preserve">lagi napovedi MSP </w:t>
            </w:r>
            <w:r w:rsidRPr="00900425">
              <w:t xml:space="preserve">o uporabi površin v ekonomsko - poslovni coni za podjetniško dejavnost v obdobju </w:t>
            </w:r>
            <w:r w:rsidR="00C34B25" w:rsidRPr="00900425">
              <w:t xml:space="preserve">treh </w:t>
            </w:r>
            <w:r w:rsidRPr="00900425">
              <w:t>let po zaključku operacije (najem ali nakup zemljišča v ekonomsko - poslovni coni v m</w:t>
            </w:r>
            <w:r w:rsidRPr="00900425">
              <w:rPr>
                <w:vertAlign w:val="superscript"/>
              </w:rPr>
              <w:t>2</w:t>
            </w:r>
            <w:r w:rsidRPr="00900425">
              <w:t xml:space="preserve">) in velikosti </w:t>
            </w:r>
            <w:r w:rsidR="005F1EC1" w:rsidRPr="00900425">
              <w:t xml:space="preserve">prostih </w:t>
            </w:r>
            <w:r w:rsidRPr="00900425">
              <w:t>uporabnih površin ekonomsko - poslovne cone, namenjenih podjetniški dejavnosti (v m</w:t>
            </w:r>
            <w:r w:rsidRPr="00900425">
              <w:rPr>
                <w:vertAlign w:val="superscript"/>
              </w:rPr>
              <w:t>2</w:t>
            </w:r>
            <w:r w:rsidRPr="00900425">
              <w:t xml:space="preserve">). Šteje se, da se podjetniška dejavnost izvaja, v kolikor podjetje izvaja običajne poslovne procese. </w:t>
            </w:r>
          </w:p>
          <w:p w14:paraId="6479A801" w14:textId="77777777" w:rsidR="00905592" w:rsidRPr="00900425" w:rsidRDefault="00905592" w:rsidP="00C5758C">
            <w:pPr>
              <w:ind w:left="-83"/>
            </w:pPr>
          </w:p>
          <w:p w14:paraId="4208308E" w14:textId="0D245A75" w:rsidR="00905592" w:rsidRPr="00900425" w:rsidRDefault="00905592" w:rsidP="00C5758C">
            <w:pPr>
              <w:ind w:left="-83"/>
            </w:pPr>
            <w:r w:rsidRPr="00900425">
              <w:t xml:space="preserve">Prijavitelj mora k vlogi priložiti obrazložen grafični prikaz, iz katerega sta razvidna obstoječa in predvidena </w:t>
            </w:r>
            <w:proofErr w:type="spellStart"/>
            <w:r w:rsidRPr="00900425">
              <w:t>zapolnjenost</w:t>
            </w:r>
            <w:proofErr w:type="spellEnd"/>
            <w:r w:rsidRPr="00900425">
              <w:t xml:space="preserve"> kapacitet uporabnih površin ekonomsko - </w:t>
            </w:r>
            <w:r w:rsidRPr="00900425">
              <w:lastRenderedPageBreak/>
              <w:t xml:space="preserve">poslovne cone, ki je predmet operacije. Grafični prikaz mora biti izdelan na način, da je iz njega mogoče ugotoviti / izračunati stopnjo </w:t>
            </w:r>
            <w:proofErr w:type="spellStart"/>
            <w:r w:rsidRPr="00900425">
              <w:t>zapolnjenosti</w:t>
            </w:r>
            <w:proofErr w:type="spellEnd"/>
            <w:r w:rsidRPr="00900425">
              <w:t xml:space="preserve"> kapacitet uporabnih površin ekonomsko - poslovne cone, ki je predmet operacije. </w:t>
            </w:r>
          </w:p>
          <w:p w14:paraId="62B73D91" w14:textId="77777777" w:rsidR="00905592" w:rsidRPr="00900425" w:rsidRDefault="00905592" w:rsidP="00C5758C">
            <w:pPr>
              <w:ind w:left="-83"/>
            </w:pPr>
          </w:p>
          <w:p w14:paraId="139BAA0F" w14:textId="3329DD66" w:rsidR="006858A1" w:rsidRPr="00900425" w:rsidRDefault="00905592" w:rsidP="00B346D1">
            <w:pPr>
              <w:ind w:left="-83"/>
            </w:pPr>
            <w:r w:rsidRPr="00900425">
              <w:t xml:space="preserve">Izpolnjevanje pogoja se preverja na podlagi investicijske dokumentacije, priloženega grafičnega prikaza in </w:t>
            </w:r>
            <w:r w:rsidR="00B346D1">
              <w:t>dokumentov iz vloge</w:t>
            </w:r>
            <w:r w:rsidRPr="00900425">
              <w:t>.</w:t>
            </w:r>
          </w:p>
        </w:tc>
      </w:tr>
    </w:tbl>
    <w:p w14:paraId="30044748" w14:textId="77777777" w:rsidR="005709F2" w:rsidRPr="00900425" w:rsidRDefault="005709F2" w:rsidP="00545CD0">
      <w:pPr>
        <w:rPr>
          <w:rFonts w:cs="Arial"/>
          <w:szCs w:val="20"/>
          <w:lang w:val="af-ZA" w:eastAsia="sl-SI" w:bidi="en-US"/>
          <w14:scene3d>
            <w14:camera w14:prst="orthographicFront"/>
            <w14:lightRig w14:rig="threePt" w14:dir="t">
              <w14:rot w14:lat="0" w14:lon="0" w14:rev="0"/>
            </w14:lightRig>
          </w14:scene3d>
        </w:rPr>
      </w:pPr>
    </w:p>
    <w:p w14:paraId="7EBF613E" w14:textId="5E5C04ED" w:rsidR="00CE62AA" w:rsidRPr="00545CD0" w:rsidRDefault="00CE62AA" w:rsidP="00545CD0">
      <w:pPr>
        <w:rPr>
          <w:rFonts w:cs="Arial"/>
          <w:szCs w:val="20"/>
          <w:lang w:val="af-ZA" w:eastAsia="sl-SI" w:bidi="en-US"/>
          <w14:scene3d>
            <w14:camera w14:prst="orthographicFront"/>
            <w14:lightRig w14:rig="threePt" w14:dir="t">
              <w14:rot w14:lat="0" w14:lon="0" w14:rev="0"/>
            </w14:lightRig>
          </w14:scene3d>
        </w:rPr>
      </w:pPr>
      <w:r w:rsidRPr="00900425">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B346D1">
        <w:rPr>
          <w:rFonts w:cs="Arial"/>
          <w:szCs w:val="20"/>
          <w:lang w:val="af-ZA" w:eastAsia="sl-SI" w:bidi="en-US"/>
          <w14:scene3d>
            <w14:camera w14:prst="orthographicFront"/>
            <w14:lightRig w14:rig="threePt" w14:dir="t">
              <w14:rot w14:lat="0" w14:lon="0" w14:rev="0"/>
            </w14:lightRig>
          </w14:scene3d>
        </w:rPr>
        <w:t>1</w:t>
      </w:r>
      <w:r w:rsidRPr="00900425">
        <w:rPr>
          <w:rFonts w:cs="Arial"/>
          <w:szCs w:val="20"/>
          <w:lang w:val="af-ZA" w:eastAsia="sl-SI" w:bidi="en-US"/>
          <w14:scene3d>
            <w14:camera w14:prst="orthographicFront"/>
            <w14:lightRig w14:rig="threePt" w14:dir="t">
              <w14:rot w14:lat="0" w14:lon="0" w14:rev="0"/>
            </w14:lightRig>
          </w14:scene3d>
        </w:rPr>
        <w:t>), s katero pod kazensko in materialno pravno odgovornostjo potrdi izpolnjevanje in sprejemanje razpisnih pogojev za kandidiranje</w:t>
      </w:r>
      <w:r w:rsidRPr="00545CD0">
        <w:rPr>
          <w:rFonts w:cs="Arial"/>
          <w:szCs w:val="20"/>
          <w:lang w:val="af-ZA" w:eastAsia="sl-SI" w:bidi="en-US"/>
          <w14:scene3d>
            <w14:camera w14:prst="orthographicFront"/>
            <w14:lightRig w14:rig="threePt" w14:dir="t">
              <w14:rot w14:lat="0" w14:lon="0" w14:rev="0"/>
            </w14:lightRig>
          </w14:scene3d>
        </w:rPr>
        <w:t xml:space="preserve"> na tem javnem razpisu. </w:t>
      </w:r>
    </w:p>
    <w:p w14:paraId="0F028FE5" w14:textId="77777777" w:rsidR="00CE62AA" w:rsidRPr="00545CD0"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5205545D" w:rsidR="00CE62AA" w:rsidRPr="00545CD0" w:rsidRDefault="00CE62AA" w:rsidP="00545CD0">
      <w:pPr>
        <w:rPr>
          <w:rFonts w:cs="Arial"/>
          <w:szCs w:val="20"/>
          <w:lang w:val="af-ZA" w:eastAsia="sl-SI" w:bidi="en-US"/>
          <w14:scene3d>
            <w14:camera w14:prst="orthographicFront"/>
            <w14:lightRig w14:rig="threePt" w14:dir="t">
              <w14:rot w14:lat="0" w14:lon="0" w14:rev="0"/>
            </w14:lightRig>
          </w14:scene3d>
        </w:rPr>
      </w:pPr>
      <w:r w:rsidRPr="00545CD0">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B2182A">
        <w:rPr>
          <w:rFonts w:cs="Arial"/>
          <w:szCs w:val="20"/>
          <w:lang w:val="af-ZA" w:eastAsia="sl-SI" w:bidi="en-US"/>
          <w14:scene3d>
            <w14:camera w14:prst="orthographicFront"/>
            <w14:lightRig w14:rig="threePt" w14:dir="t">
              <w14:rot w14:lat="0" w14:lon="0" w14:rev="0"/>
            </w14:lightRig>
          </w14:scene3d>
        </w:rPr>
        <w:t>.</w:t>
      </w:r>
    </w:p>
    <w:p w14:paraId="094FEF4A" w14:textId="3D651D92" w:rsidR="001A756D" w:rsidRDefault="001A756D" w:rsidP="00545CD0">
      <w:pPr>
        <w:rPr>
          <w:rFonts w:cs="Arial"/>
          <w:szCs w:val="20"/>
          <w:lang w:bidi="en-US"/>
        </w:rPr>
      </w:pPr>
    </w:p>
    <w:p w14:paraId="6B2C2EE5" w14:textId="77777777" w:rsidR="00BE491A" w:rsidRPr="00545CD0" w:rsidRDefault="00BE491A" w:rsidP="00545CD0">
      <w:pPr>
        <w:rPr>
          <w:rFonts w:cs="Arial"/>
          <w:szCs w:val="20"/>
          <w:lang w:bidi="en-US"/>
        </w:rPr>
      </w:pPr>
    </w:p>
    <w:p w14:paraId="07985BA2" w14:textId="3FA519CE" w:rsidR="00246723" w:rsidRPr="00545CD0" w:rsidRDefault="006766A5" w:rsidP="00545CD0">
      <w:pPr>
        <w:pStyle w:val="Naslov1"/>
        <w:spacing w:before="0" w:after="0"/>
        <w:rPr>
          <w:szCs w:val="20"/>
          <w:lang w:val="sl-SI"/>
        </w:rPr>
      </w:pPr>
      <w:bookmarkStart w:id="25" w:name="_Toc104873609"/>
      <w:r w:rsidRPr="00545CD0">
        <w:rPr>
          <w:caps w:val="0"/>
          <w:szCs w:val="20"/>
          <w:lang w:val="sl-SI"/>
        </w:rPr>
        <w:t>DOSEGANJE CILJEV OZ. KAZALNIKOV OPERACIJE</w:t>
      </w:r>
      <w:bookmarkEnd w:id="25"/>
    </w:p>
    <w:p w14:paraId="30542E52" w14:textId="77777777" w:rsidR="00021942" w:rsidRPr="00545CD0" w:rsidRDefault="00021942" w:rsidP="00545CD0">
      <w:pPr>
        <w:rPr>
          <w:rFonts w:cs="Arial"/>
          <w:lang w:bidi="en-US"/>
        </w:rPr>
      </w:pPr>
    </w:p>
    <w:p w14:paraId="6F78092F" w14:textId="26886943" w:rsidR="00EA58FB" w:rsidRDefault="00EA58FB" w:rsidP="00545CD0">
      <w:pPr>
        <w:rPr>
          <w:rFonts w:cs="Arial"/>
          <w:lang w:eastAsia="sl-SI"/>
        </w:rPr>
      </w:pPr>
      <w:r w:rsidRPr="00545CD0">
        <w:rPr>
          <w:rFonts w:cs="Arial"/>
          <w:lang w:bidi="en-US"/>
        </w:rPr>
        <w:t>Na operacijah se bo spremljalo doseganje kazalnikov učinka in rezultata. Kazalniki učinka se bodo dokazovali ob zaključku ope</w:t>
      </w:r>
      <w:r w:rsidR="007B0474" w:rsidRPr="00545CD0">
        <w:rPr>
          <w:rFonts w:cs="Arial"/>
          <w:lang w:bidi="en-US"/>
        </w:rPr>
        <w:t xml:space="preserve">racije, kazalniki rezultata pa </w:t>
      </w:r>
      <w:r w:rsidR="002D45A4">
        <w:rPr>
          <w:rFonts w:cs="Arial"/>
          <w:lang w:bidi="en-US"/>
        </w:rPr>
        <w:t>tri</w:t>
      </w:r>
      <w:r w:rsidRPr="00545CD0">
        <w:rPr>
          <w:rFonts w:cs="Arial"/>
          <w:lang w:bidi="en-US"/>
        </w:rPr>
        <w:t xml:space="preserve"> let</w:t>
      </w:r>
      <w:r w:rsidR="002D45A4">
        <w:rPr>
          <w:rFonts w:cs="Arial"/>
          <w:lang w:bidi="en-US"/>
        </w:rPr>
        <w:t xml:space="preserve">a </w:t>
      </w:r>
      <w:r w:rsidRPr="00545CD0">
        <w:rPr>
          <w:rFonts w:cs="Arial"/>
          <w:lang w:bidi="en-US"/>
        </w:rPr>
        <w:t>po zaključku operacije.</w:t>
      </w:r>
      <w:r w:rsidR="00A124E7" w:rsidRPr="00545CD0">
        <w:rPr>
          <w:rFonts w:cs="Arial"/>
          <w:lang w:bidi="en-US"/>
        </w:rPr>
        <w:t xml:space="preserve"> </w:t>
      </w:r>
      <w:r w:rsidRPr="00545CD0">
        <w:rPr>
          <w:rFonts w:cs="Arial"/>
          <w:lang w:bidi="en-US"/>
        </w:rPr>
        <w:t>Doseganje kazalnikov se bo</w:t>
      </w:r>
      <w:r w:rsidR="00FA45EE">
        <w:rPr>
          <w:rFonts w:cs="Arial"/>
          <w:lang w:bidi="en-US"/>
        </w:rPr>
        <w:t xml:space="preserve"> </w:t>
      </w:r>
      <w:r w:rsidR="00FA45EE" w:rsidRPr="00545CD0">
        <w:rPr>
          <w:rFonts w:eastAsia="MS Mincho" w:cs="Arial"/>
          <w:szCs w:val="20"/>
        </w:rPr>
        <w:t>enkrat letno spremljalo z</w:t>
      </w:r>
      <w:r w:rsidR="00FA45EE">
        <w:rPr>
          <w:rFonts w:eastAsia="MS Mincho" w:cs="Arial"/>
          <w:szCs w:val="20"/>
        </w:rPr>
        <w:t xml:space="preserve"> letnim poročilom in s poročanjem v</w:t>
      </w:r>
      <w:r w:rsidR="00FA45EE" w:rsidRPr="00545CD0">
        <w:rPr>
          <w:rFonts w:eastAsia="MS Mincho" w:cs="Arial"/>
          <w:szCs w:val="20"/>
        </w:rPr>
        <w:t xml:space="preserve"> </w:t>
      </w:r>
      <w:r w:rsidR="0011658E">
        <w:rPr>
          <w:rFonts w:eastAsia="MS Mincho" w:cs="Arial"/>
          <w:szCs w:val="20"/>
        </w:rPr>
        <w:t>IS OU e-MA</w:t>
      </w:r>
      <w:r w:rsidRPr="00545CD0">
        <w:rPr>
          <w:rFonts w:cs="Arial"/>
          <w:lang w:bidi="en-US"/>
        </w:rPr>
        <w:t xml:space="preserve"> v skladu z </w:t>
      </w:r>
      <w:r w:rsidRPr="00545CD0">
        <w:rPr>
          <w:rFonts w:cs="Arial"/>
          <w:szCs w:val="20"/>
        </w:rPr>
        <w:t>Navodili organa upravljanja za načrtovanje, odločanje o podpori, spremljanje, poročanje in vrednotenje izvajanja evropske kohezijske politike v programskem</w:t>
      </w:r>
      <w:r w:rsidR="00A027BD" w:rsidRPr="00545CD0">
        <w:rPr>
          <w:rFonts w:cs="Arial"/>
          <w:szCs w:val="20"/>
        </w:rPr>
        <w:t xml:space="preserve"> o</w:t>
      </w:r>
      <w:r w:rsidR="00D13A64" w:rsidRPr="00545CD0">
        <w:rPr>
          <w:rFonts w:cs="Arial"/>
          <w:szCs w:val="20"/>
        </w:rPr>
        <w:t xml:space="preserve">bdobju 2014-2020. </w:t>
      </w:r>
      <w:r w:rsidR="007432A1" w:rsidRPr="00545CD0">
        <w:rPr>
          <w:rFonts w:cs="Arial"/>
          <w:szCs w:val="20"/>
        </w:rPr>
        <w:t>Ministrstvo</w:t>
      </w:r>
      <w:r w:rsidR="00D13A64" w:rsidRPr="00545CD0">
        <w:rPr>
          <w:rFonts w:cs="Arial"/>
          <w:szCs w:val="20"/>
        </w:rPr>
        <w:t xml:space="preserve"> bo kazalnike učinka in rezultata spremljalo še</w:t>
      </w:r>
      <w:r w:rsidR="00A027BD" w:rsidRPr="00545CD0">
        <w:rPr>
          <w:rFonts w:cs="Arial"/>
          <w:szCs w:val="20"/>
        </w:rPr>
        <w:t xml:space="preserve"> 5 </w:t>
      </w:r>
      <w:r w:rsidR="00A027BD" w:rsidRPr="00545CD0">
        <w:rPr>
          <w:rFonts w:cs="Arial"/>
          <w:lang w:bidi="en-US"/>
        </w:rPr>
        <w:t xml:space="preserve">let po zaključku operacije. </w:t>
      </w:r>
      <w:r w:rsidRPr="00545CD0">
        <w:rPr>
          <w:rFonts w:eastAsia="Times New Roman" w:cs="Arial"/>
          <w:bCs/>
          <w:szCs w:val="20"/>
          <w:lang w:eastAsia="sl-SI"/>
        </w:rPr>
        <w:t xml:space="preserve">K </w:t>
      </w:r>
      <w:r w:rsidRPr="00545CD0">
        <w:rPr>
          <w:rFonts w:cs="Arial"/>
          <w:lang w:eastAsia="sl-SI"/>
        </w:rPr>
        <w:t xml:space="preserve">doseganju kazalnikov bo </w:t>
      </w:r>
      <w:r w:rsidR="00C855AF" w:rsidRPr="00545CD0">
        <w:rPr>
          <w:rFonts w:cs="Arial"/>
          <w:lang w:eastAsia="sl-SI"/>
        </w:rPr>
        <w:t>m</w:t>
      </w:r>
      <w:r w:rsidR="007432A1" w:rsidRPr="00545CD0">
        <w:rPr>
          <w:rFonts w:cs="Arial"/>
          <w:lang w:eastAsia="sl-SI"/>
        </w:rPr>
        <w:t>inistrstvo</w:t>
      </w:r>
      <w:r w:rsidRPr="00545CD0">
        <w:rPr>
          <w:rFonts w:cs="Arial"/>
          <w:lang w:eastAsia="sl-SI"/>
        </w:rPr>
        <w:t xml:space="preserve"> upravičence zavezalo v sklenjeni pogodbi o sofinanciranju.</w:t>
      </w:r>
      <w:r w:rsidR="0009276F" w:rsidRPr="00545CD0">
        <w:rPr>
          <w:rFonts w:cs="Arial"/>
          <w:lang w:eastAsia="sl-SI"/>
        </w:rPr>
        <w:t xml:space="preserve"> </w:t>
      </w:r>
    </w:p>
    <w:p w14:paraId="10A52A52" w14:textId="77777777" w:rsidR="00FA45EE" w:rsidRPr="00545CD0" w:rsidRDefault="00FA45EE" w:rsidP="00545CD0">
      <w:pPr>
        <w:rPr>
          <w:rFonts w:cs="Arial"/>
          <w:lang w:bidi="en-US"/>
        </w:rPr>
      </w:pPr>
    </w:p>
    <w:p w14:paraId="6B0537FF" w14:textId="77777777" w:rsidR="00EA58FB" w:rsidRPr="00545CD0" w:rsidRDefault="00EA58FB" w:rsidP="00545CD0">
      <w:pPr>
        <w:rPr>
          <w:rFonts w:cs="Arial"/>
          <w:lang w:bidi="en-US"/>
        </w:rPr>
      </w:pPr>
      <w:r w:rsidRPr="00545CD0">
        <w:rPr>
          <w:rFonts w:cs="Arial"/>
          <w:lang w:bidi="en-US"/>
        </w:rPr>
        <w:t>Kazalniki učinka po tem javnem razpisu so:</w:t>
      </w:r>
    </w:p>
    <w:p w14:paraId="42422F71" w14:textId="1BA68206" w:rsidR="00EA58FB" w:rsidRPr="00545CD0" w:rsidRDefault="00EA58FB" w:rsidP="00214E69">
      <w:pPr>
        <w:pStyle w:val="Odstavekseznama"/>
        <w:numPr>
          <w:ilvl w:val="0"/>
          <w:numId w:val="11"/>
        </w:numPr>
        <w:rPr>
          <w:rFonts w:cs="Arial"/>
          <w:lang w:bidi="en-US"/>
        </w:rPr>
      </w:pPr>
      <w:r w:rsidRPr="00545CD0">
        <w:rPr>
          <w:rFonts w:cs="Arial"/>
          <w:lang w:bidi="en-US"/>
        </w:rPr>
        <w:t xml:space="preserve">število podprtih investicijskih projektov za </w:t>
      </w:r>
      <w:r w:rsidR="0009276F" w:rsidRPr="00545CD0">
        <w:rPr>
          <w:rFonts w:cs="Arial"/>
          <w:lang w:bidi="en-US"/>
        </w:rPr>
        <w:t xml:space="preserve">ekonomsko - </w:t>
      </w:r>
      <w:r w:rsidRPr="00545CD0">
        <w:rPr>
          <w:rFonts w:cs="Arial"/>
          <w:lang w:bidi="en-US"/>
        </w:rPr>
        <w:t>poslovno infrastrukturo,</w:t>
      </w:r>
    </w:p>
    <w:p w14:paraId="0022DAFF" w14:textId="73D9E01D" w:rsidR="00EA58FB" w:rsidRPr="00545CD0" w:rsidRDefault="0009276F" w:rsidP="00214E69">
      <w:pPr>
        <w:pStyle w:val="Odstavekseznama"/>
        <w:numPr>
          <w:ilvl w:val="0"/>
          <w:numId w:val="11"/>
        </w:numPr>
        <w:rPr>
          <w:rFonts w:cs="Arial"/>
          <w:lang w:bidi="en-US"/>
        </w:rPr>
      </w:pPr>
      <w:r w:rsidRPr="00545CD0">
        <w:rPr>
          <w:rFonts w:cs="Arial"/>
        </w:rPr>
        <w:t>površina urejene / dograjene / razširjene ekonomsko</w:t>
      </w:r>
      <w:r w:rsidR="00D97C6B" w:rsidRPr="00545CD0">
        <w:rPr>
          <w:rFonts w:cs="Arial"/>
        </w:rPr>
        <w:t xml:space="preserve"> </w:t>
      </w:r>
      <w:r w:rsidRPr="00545CD0">
        <w:rPr>
          <w:rFonts w:cs="Arial"/>
        </w:rPr>
        <w:t>-</w:t>
      </w:r>
      <w:r w:rsidR="00D97C6B" w:rsidRPr="00545CD0">
        <w:rPr>
          <w:rFonts w:cs="Arial"/>
        </w:rPr>
        <w:t xml:space="preserve"> </w:t>
      </w:r>
      <w:r w:rsidRPr="00545CD0">
        <w:rPr>
          <w:rFonts w:cs="Arial"/>
        </w:rPr>
        <w:t>poslovne cone</w:t>
      </w:r>
      <w:r w:rsidRPr="00545CD0">
        <w:rPr>
          <w:rFonts w:cs="Arial"/>
          <w:lang w:bidi="en-US"/>
        </w:rPr>
        <w:t xml:space="preserve"> </w:t>
      </w:r>
      <w:r w:rsidR="00EA58FB" w:rsidRPr="00545CD0">
        <w:rPr>
          <w:rFonts w:cs="Arial"/>
          <w:lang w:bidi="en-US"/>
        </w:rPr>
        <w:t>(v ha).</w:t>
      </w:r>
    </w:p>
    <w:p w14:paraId="05599035" w14:textId="77777777" w:rsidR="00EA58FB" w:rsidRPr="00545CD0" w:rsidRDefault="00EA58FB" w:rsidP="00545CD0">
      <w:pPr>
        <w:rPr>
          <w:rFonts w:cs="Arial"/>
          <w:lang w:bidi="en-US"/>
        </w:rPr>
      </w:pPr>
    </w:p>
    <w:p w14:paraId="57FDF301" w14:textId="77777777" w:rsidR="00EA58FB" w:rsidRPr="002D45A4" w:rsidRDefault="00EA58FB" w:rsidP="00545CD0">
      <w:pPr>
        <w:rPr>
          <w:rFonts w:cs="Arial"/>
          <w:lang w:bidi="en-US"/>
        </w:rPr>
      </w:pPr>
      <w:r w:rsidRPr="002D45A4">
        <w:rPr>
          <w:rFonts w:cs="Arial"/>
          <w:lang w:bidi="en-US"/>
        </w:rPr>
        <w:t>Kazalniki rezultata po tem javnem razpisu so:</w:t>
      </w:r>
    </w:p>
    <w:p w14:paraId="44605E94" w14:textId="6231A063" w:rsidR="00EA58FB" w:rsidRPr="002D45A4" w:rsidRDefault="0009276F" w:rsidP="00214E69">
      <w:pPr>
        <w:pStyle w:val="Odstavekseznama"/>
        <w:numPr>
          <w:ilvl w:val="0"/>
          <w:numId w:val="11"/>
        </w:numPr>
        <w:rPr>
          <w:rFonts w:cs="Arial"/>
          <w:lang w:bidi="en-US"/>
        </w:rPr>
      </w:pPr>
      <w:r w:rsidRPr="00214E69">
        <w:rPr>
          <w:rFonts w:cs="Arial"/>
        </w:rPr>
        <w:t xml:space="preserve">število novo ustvarjenih delovnih mest na območju ekonomsko - poslovne cone v roku </w:t>
      </w:r>
      <w:r w:rsidR="002D45A4" w:rsidRPr="00214E69">
        <w:rPr>
          <w:rFonts w:cs="Arial"/>
        </w:rPr>
        <w:t xml:space="preserve">treh </w:t>
      </w:r>
      <w:r w:rsidRPr="00214E69">
        <w:rPr>
          <w:rFonts w:cs="Arial"/>
        </w:rPr>
        <w:t>let od zaključka operacije / povečanje zaposlenosti v podprtih podjetjih</w:t>
      </w:r>
      <w:r w:rsidR="00EA58FB" w:rsidRPr="00214E69">
        <w:rPr>
          <w:rFonts w:cs="Arial"/>
          <w:lang w:bidi="en-US"/>
        </w:rPr>
        <w:t>,</w:t>
      </w:r>
    </w:p>
    <w:p w14:paraId="75085BDB" w14:textId="18F6B05F" w:rsidR="00E36908" w:rsidRPr="002D45A4" w:rsidRDefault="0009276F" w:rsidP="00214E69">
      <w:pPr>
        <w:pStyle w:val="Odstavekseznama"/>
        <w:numPr>
          <w:ilvl w:val="0"/>
          <w:numId w:val="11"/>
        </w:numPr>
        <w:rPr>
          <w:rFonts w:cs="Arial"/>
        </w:rPr>
      </w:pPr>
      <w:r w:rsidRPr="0029160A">
        <w:rPr>
          <w:rFonts w:cs="Arial"/>
        </w:rPr>
        <w:t>zasedenost površin urejene / dograjene / razširjene ekonomsko-poslovne cone s podjetniškimi dejavnostmi</w:t>
      </w:r>
      <w:r w:rsidR="00501623" w:rsidRPr="002D45A4">
        <w:rPr>
          <w:rFonts w:cs="Arial"/>
        </w:rPr>
        <w:t>.</w:t>
      </w:r>
    </w:p>
    <w:p w14:paraId="088CFEE2" w14:textId="77777777" w:rsidR="00EA58FB" w:rsidRPr="00545CD0" w:rsidRDefault="00EA58FB" w:rsidP="00545CD0">
      <w:pPr>
        <w:rPr>
          <w:rFonts w:cs="Arial"/>
          <w:lang w:bidi="en-US"/>
        </w:rPr>
      </w:pPr>
    </w:p>
    <w:p w14:paraId="34C19AF5" w14:textId="270EAF9D" w:rsidR="00EA58FB" w:rsidRPr="00545CD0" w:rsidRDefault="00EA58FB" w:rsidP="00545CD0">
      <w:pPr>
        <w:rPr>
          <w:rFonts w:cs="Arial"/>
          <w:lang w:bidi="en-US"/>
        </w:rPr>
      </w:pPr>
      <w:r w:rsidRPr="00545CD0">
        <w:rPr>
          <w:rFonts w:cs="Arial"/>
          <w:lang w:bidi="en-US"/>
        </w:rPr>
        <w:t xml:space="preserve">Nedoseganje kazalnika učinka </w:t>
      </w:r>
      <w:r w:rsidR="00833129" w:rsidRPr="00545CD0">
        <w:rPr>
          <w:rFonts w:cs="Arial"/>
          <w:lang w:bidi="en-US"/>
        </w:rPr>
        <w:t>»</w:t>
      </w:r>
      <w:r w:rsidR="00BC0040" w:rsidRPr="00545CD0">
        <w:rPr>
          <w:rFonts w:cs="Arial"/>
          <w:lang w:bidi="en-US"/>
        </w:rPr>
        <w:t>število podprtih investicijskih projektov za ekonomsko - poslovno infrastrukturo</w:t>
      </w:r>
      <w:r w:rsidR="00833129" w:rsidRPr="00545CD0">
        <w:rPr>
          <w:rFonts w:cs="Arial"/>
          <w:lang w:bidi="en-US"/>
        </w:rPr>
        <w:t>« in kazalnika učinka »</w:t>
      </w:r>
      <w:r w:rsidR="00BC0040" w:rsidRPr="00545CD0">
        <w:rPr>
          <w:rFonts w:cs="Arial"/>
        </w:rPr>
        <w:t>površina urejene / dograjene / razširjene ekonomsko</w:t>
      </w:r>
      <w:r w:rsidR="004C3F13" w:rsidRPr="00545CD0">
        <w:rPr>
          <w:rFonts w:cs="Arial"/>
        </w:rPr>
        <w:t xml:space="preserve"> </w:t>
      </w:r>
      <w:r w:rsidR="00BC0040" w:rsidRPr="00545CD0">
        <w:rPr>
          <w:rFonts w:cs="Arial"/>
        </w:rPr>
        <w:t>-</w:t>
      </w:r>
      <w:r w:rsidR="004C3F13" w:rsidRPr="00545CD0">
        <w:rPr>
          <w:rFonts w:cs="Arial"/>
        </w:rPr>
        <w:t xml:space="preserve"> </w:t>
      </w:r>
      <w:r w:rsidR="00BC0040" w:rsidRPr="00545CD0">
        <w:rPr>
          <w:rFonts w:cs="Arial"/>
        </w:rPr>
        <w:t>poslovne cone</w:t>
      </w:r>
      <w:r w:rsidR="00BC0040" w:rsidRPr="00545CD0">
        <w:rPr>
          <w:rFonts w:cs="Arial"/>
          <w:lang w:bidi="en-US"/>
        </w:rPr>
        <w:t xml:space="preserve"> (v ha)</w:t>
      </w:r>
      <w:r w:rsidR="00833129" w:rsidRPr="00545CD0">
        <w:rPr>
          <w:rFonts w:cs="Arial"/>
          <w:lang w:bidi="en-US"/>
        </w:rPr>
        <w:t>«</w:t>
      </w:r>
      <w:r w:rsidRPr="00545CD0">
        <w:rPr>
          <w:rFonts w:cs="Arial"/>
          <w:lang w:bidi="en-US"/>
        </w:rPr>
        <w:t xml:space="preserve"> iz pogodbe je razlog za</w:t>
      </w:r>
      <w:r w:rsidR="00D6654E">
        <w:rPr>
          <w:rFonts w:cs="Arial"/>
          <w:lang w:bidi="en-US"/>
        </w:rPr>
        <w:t xml:space="preserve"> odstop od pogodbe in</w:t>
      </w:r>
      <w:r w:rsidRPr="00545CD0">
        <w:rPr>
          <w:rFonts w:cs="Arial"/>
          <w:lang w:bidi="en-US"/>
        </w:rPr>
        <w:t xml:space="preserve"> vračilo sredstev v celoti. </w:t>
      </w:r>
    </w:p>
    <w:p w14:paraId="463049B5" w14:textId="77777777" w:rsidR="00D76D2C" w:rsidRPr="00545CD0" w:rsidRDefault="00D76D2C" w:rsidP="00545CD0">
      <w:pPr>
        <w:rPr>
          <w:rFonts w:cs="Arial"/>
          <w:lang w:bidi="en-US"/>
        </w:rPr>
      </w:pPr>
    </w:p>
    <w:p w14:paraId="14E9D0AF" w14:textId="3CED3FDD" w:rsidR="00EA58FB" w:rsidRPr="00900425" w:rsidRDefault="00EA58FB" w:rsidP="00545CD0">
      <w:pPr>
        <w:rPr>
          <w:rFonts w:cs="Arial"/>
        </w:rPr>
      </w:pPr>
      <w:r w:rsidRPr="0029160A">
        <w:rPr>
          <w:rFonts w:cs="Arial"/>
          <w:lang w:bidi="en-US"/>
        </w:rPr>
        <w:t xml:space="preserve">Nedoseganje kazalnikov rezultata </w:t>
      </w:r>
      <w:r w:rsidR="00833129" w:rsidRPr="0029160A">
        <w:rPr>
          <w:rFonts w:cs="Arial"/>
          <w:lang w:bidi="en-US"/>
        </w:rPr>
        <w:t>»</w:t>
      </w:r>
      <w:r w:rsidR="00172C7A" w:rsidRPr="0029160A">
        <w:rPr>
          <w:rFonts w:cs="Arial"/>
        </w:rPr>
        <w:t xml:space="preserve">število novo ustvarjenih delovnih mest na območju ekonomsko - poslovne cone v roku </w:t>
      </w:r>
      <w:r w:rsidR="002D45A4" w:rsidRPr="0029160A">
        <w:rPr>
          <w:rFonts w:cs="Arial"/>
        </w:rPr>
        <w:t xml:space="preserve">treh </w:t>
      </w:r>
      <w:r w:rsidR="00172C7A" w:rsidRPr="0029160A">
        <w:rPr>
          <w:rFonts w:cs="Arial"/>
        </w:rPr>
        <w:t>let od zaključka operacije / povečanje zaposlenosti v podprtih podjetjih</w:t>
      </w:r>
      <w:r w:rsidR="00833129" w:rsidRPr="0029160A">
        <w:rPr>
          <w:rFonts w:cs="Arial"/>
          <w:lang w:bidi="en-US"/>
        </w:rPr>
        <w:t>«</w:t>
      </w:r>
      <w:r w:rsidRPr="0029160A">
        <w:rPr>
          <w:rFonts w:cs="Arial"/>
          <w:lang w:bidi="en-US"/>
        </w:rPr>
        <w:t xml:space="preserve"> in </w:t>
      </w:r>
      <w:r w:rsidR="00833129" w:rsidRPr="00900425">
        <w:rPr>
          <w:rFonts w:cs="Arial"/>
          <w:lang w:bidi="en-US"/>
        </w:rPr>
        <w:t>»</w:t>
      </w:r>
      <w:r w:rsidR="00172C7A" w:rsidRPr="00900425">
        <w:rPr>
          <w:rFonts w:cs="Arial"/>
        </w:rPr>
        <w:t>zasedenost površin urejene / dograjene / razširjene ekonomsko-poslovne cone s podjetniškimi dejavnostmi</w:t>
      </w:r>
      <w:r w:rsidRPr="00900425">
        <w:rPr>
          <w:rFonts w:cs="Arial"/>
        </w:rPr>
        <w:t xml:space="preserve">« v obdobju </w:t>
      </w:r>
      <w:r w:rsidR="0029160A" w:rsidRPr="00900425">
        <w:rPr>
          <w:rFonts w:cs="Arial"/>
        </w:rPr>
        <w:t xml:space="preserve">treh (3) </w:t>
      </w:r>
      <w:r w:rsidRPr="00900425">
        <w:rPr>
          <w:rFonts w:cs="Arial"/>
        </w:rPr>
        <w:t xml:space="preserve">let od zaključka operacije, je razlog za vračilo sredstev. Sredstva </w:t>
      </w:r>
      <w:r w:rsidR="00C52581" w:rsidRPr="00900425">
        <w:rPr>
          <w:rFonts w:cs="Arial"/>
        </w:rPr>
        <w:t>bo upravičenec</w:t>
      </w:r>
      <w:r w:rsidRPr="00900425">
        <w:rPr>
          <w:rFonts w:cs="Arial"/>
        </w:rPr>
        <w:t xml:space="preserve"> vračal sorazmerno glede na odstotek nedoseženega </w:t>
      </w:r>
      <w:r w:rsidR="00340BFB" w:rsidRPr="00900425">
        <w:rPr>
          <w:rFonts w:cs="Arial"/>
        </w:rPr>
        <w:t>kazalnika rezultata, ob pogoju:</w:t>
      </w:r>
    </w:p>
    <w:p w14:paraId="68F77D0D" w14:textId="5D36F8C9" w:rsidR="00EA58FB" w:rsidRPr="00900425" w:rsidRDefault="00EA58FB" w:rsidP="0034292F">
      <w:pPr>
        <w:pStyle w:val="Odstavekseznama"/>
        <w:numPr>
          <w:ilvl w:val="0"/>
          <w:numId w:val="15"/>
        </w:numPr>
        <w:rPr>
          <w:rFonts w:cs="Arial"/>
        </w:rPr>
      </w:pPr>
      <w:r w:rsidRPr="00900425">
        <w:rPr>
          <w:rFonts w:cs="Arial"/>
        </w:rPr>
        <w:t>da izvedena operacij</w:t>
      </w:r>
      <w:r w:rsidR="00461862" w:rsidRPr="00900425">
        <w:rPr>
          <w:rFonts w:cs="Arial"/>
        </w:rPr>
        <w:t>a</w:t>
      </w:r>
      <w:r w:rsidRPr="00900425">
        <w:rPr>
          <w:rFonts w:cs="Arial"/>
        </w:rPr>
        <w:t xml:space="preserve"> po preteku </w:t>
      </w:r>
      <w:r w:rsidR="0034292F" w:rsidRPr="00900425">
        <w:rPr>
          <w:rFonts w:cs="Arial"/>
        </w:rPr>
        <w:t xml:space="preserve">treh </w:t>
      </w:r>
      <w:r w:rsidRPr="00900425">
        <w:rPr>
          <w:rFonts w:cs="Arial"/>
        </w:rPr>
        <w:t>let od zaključka izkazuje rezul</w:t>
      </w:r>
      <w:r w:rsidR="00792819" w:rsidRPr="00900425">
        <w:rPr>
          <w:rFonts w:cs="Arial"/>
        </w:rPr>
        <w:t xml:space="preserve">tat najmanj 25 novo ustvarjenih </w:t>
      </w:r>
      <w:r w:rsidRPr="00900425">
        <w:rPr>
          <w:rFonts w:cs="Arial"/>
        </w:rPr>
        <w:t>delovnih mest</w:t>
      </w:r>
      <w:r w:rsidR="00482CC0" w:rsidRPr="00900425">
        <w:rPr>
          <w:rFonts w:cs="Arial"/>
        </w:rPr>
        <w:t xml:space="preserve"> na</w:t>
      </w:r>
      <w:r w:rsidRPr="00900425">
        <w:rPr>
          <w:rFonts w:cs="Arial"/>
        </w:rPr>
        <w:t xml:space="preserve"> </w:t>
      </w:r>
      <w:r w:rsidR="00DA4709" w:rsidRPr="00900425">
        <w:rPr>
          <w:rFonts w:cs="Arial"/>
        </w:rPr>
        <w:t xml:space="preserve">1.000.000,00 EUR vloženih sredstev sofinanciranja, </w:t>
      </w:r>
      <w:r w:rsidRPr="00900425">
        <w:rPr>
          <w:rFonts w:cs="Arial"/>
        </w:rPr>
        <w:t xml:space="preserve">na območju </w:t>
      </w:r>
      <w:r w:rsidR="004C3F13" w:rsidRPr="00900425">
        <w:rPr>
          <w:rFonts w:cs="Arial"/>
        </w:rPr>
        <w:t xml:space="preserve">ekonomsko - </w:t>
      </w:r>
      <w:r w:rsidRPr="00900425">
        <w:rPr>
          <w:rFonts w:cs="Arial"/>
        </w:rPr>
        <w:t xml:space="preserve">poslovne cone in </w:t>
      </w:r>
    </w:p>
    <w:p w14:paraId="79854465" w14:textId="20F32E15" w:rsidR="00EA58FB" w:rsidRPr="00900425" w:rsidRDefault="00EA58FB" w:rsidP="0034292F">
      <w:pPr>
        <w:pStyle w:val="Odstavekseznama"/>
        <w:numPr>
          <w:ilvl w:val="0"/>
          <w:numId w:val="15"/>
        </w:numPr>
        <w:rPr>
          <w:rFonts w:cs="Arial"/>
        </w:rPr>
      </w:pPr>
      <w:r w:rsidRPr="00900425">
        <w:rPr>
          <w:rFonts w:cs="Arial"/>
        </w:rPr>
        <w:t xml:space="preserve">da izvedena operacija po preteku </w:t>
      </w:r>
      <w:r w:rsidR="0034292F" w:rsidRPr="00900425">
        <w:rPr>
          <w:rFonts w:cs="Arial"/>
        </w:rPr>
        <w:t xml:space="preserve">treh (3) </w:t>
      </w:r>
      <w:r w:rsidRPr="00900425">
        <w:rPr>
          <w:rFonts w:cs="Arial"/>
        </w:rPr>
        <w:t>let od za</w:t>
      </w:r>
      <w:r w:rsidR="00F76246" w:rsidRPr="00900425">
        <w:rPr>
          <w:rFonts w:cs="Arial"/>
        </w:rPr>
        <w:t>ključka izkazuje rezultat vsaj 6</w:t>
      </w:r>
      <w:r w:rsidRPr="00900425">
        <w:rPr>
          <w:rFonts w:cs="Arial"/>
        </w:rPr>
        <w:t>0</w:t>
      </w:r>
      <w:r w:rsidR="00E8170E" w:rsidRPr="00900425">
        <w:rPr>
          <w:rFonts w:cs="Arial"/>
        </w:rPr>
        <w:t xml:space="preserve"> </w:t>
      </w:r>
      <w:r w:rsidRPr="00900425">
        <w:rPr>
          <w:rFonts w:cs="Arial"/>
        </w:rPr>
        <w:t>% zasedenosti novo opremljenih uporabnih površin poslovne cone, namenjenih podjetniški dejavnosti</w:t>
      </w:r>
      <w:r w:rsidR="005B2B18" w:rsidRPr="00900425">
        <w:rPr>
          <w:rFonts w:cs="Arial"/>
        </w:rPr>
        <w:t xml:space="preserve"> s strani MSP</w:t>
      </w:r>
      <w:r w:rsidRPr="00900425">
        <w:rPr>
          <w:rFonts w:cs="Arial"/>
        </w:rPr>
        <w:t>.</w:t>
      </w:r>
    </w:p>
    <w:p w14:paraId="138D12FD" w14:textId="77777777" w:rsidR="00B44991" w:rsidRPr="00900425" w:rsidRDefault="00B44991" w:rsidP="00545CD0">
      <w:pPr>
        <w:rPr>
          <w:rFonts w:cs="Arial"/>
        </w:rPr>
      </w:pPr>
    </w:p>
    <w:p w14:paraId="28DCD14A" w14:textId="07F83DC2" w:rsidR="00EA58FB" w:rsidRPr="00900425" w:rsidRDefault="00557F3B" w:rsidP="00545CD0">
      <w:pPr>
        <w:rPr>
          <w:rFonts w:cs="Arial"/>
        </w:rPr>
      </w:pPr>
      <w:r w:rsidRPr="00900425">
        <w:rPr>
          <w:rFonts w:cs="Arial"/>
        </w:rPr>
        <w:t xml:space="preserve">V kolikor zgoraj navedena pogoja ne bosta izpolnjena, je to </w:t>
      </w:r>
      <w:r w:rsidR="00EA58FB" w:rsidRPr="00900425">
        <w:rPr>
          <w:rFonts w:cs="Arial"/>
        </w:rPr>
        <w:t>razlog za</w:t>
      </w:r>
      <w:r w:rsidR="00D6654E">
        <w:rPr>
          <w:rFonts w:cs="Arial"/>
        </w:rPr>
        <w:t xml:space="preserve"> odstop od pogodbe in</w:t>
      </w:r>
      <w:r w:rsidR="00EA58FB" w:rsidRPr="00900425">
        <w:rPr>
          <w:rFonts w:cs="Arial"/>
        </w:rPr>
        <w:t xml:space="preserve"> vračilo sredstev v celoti.</w:t>
      </w:r>
    </w:p>
    <w:p w14:paraId="1D9EBBD9" w14:textId="77777777" w:rsidR="00340BFB" w:rsidRPr="00900425" w:rsidRDefault="00340BFB" w:rsidP="00545CD0">
      <w:pPr>
        <w:rPr>
          <w:rFonts w:cs="Arial"/>
          <w:lang w:bidi="en-US"/>
        </w:rPr>
      </w:pPr>
    </w:p>
    <w:p w14:paraId="6127221E" w14:textId="04E8AAD0" w:rsidR="00EA58FB" w:rsidRPr="00900425" w:rsidRDefault="00EA58FB" w:rsidP="00545CD0">
      <w:pPr>
        <w:rPr>
          <w:rStyle w:val="FontStyle53"/>
          <w:rFonts w:ascii="Arial" w:hAnsi="Arial" w:cs="Arial"/>
          <w:sz w:val="20"/>
          <w:szCs w:val="20"/>
        </w:rPr>
      </w:pPr>
      <w:r w:rsidRPr="00900425">
        <w:rPr>
          <w:rStyle w:val="FontStyle53"/>
          <w:rFonts w:ascii="Arial" w:hAnsi="Arial" w:cs="Arial"/>
          <w:sz w:val="20"/>
          <w:szCs w:val="20"/>
        </w:rPr>
        <w:lastRenderedPageBreak/>
        <w:t>Podatki iz vloge bodo osnova za spremljanje pričakovanih rezultatov in bodo kot takšni tudi priloga pogodbe o sofinanciranju.</w:t>
      </w:r>
    </w:p>
    <w:p w14:paraId="2FFA17F5" w14:textId="7B7AA397" w:rsidR="00FB1FE8" w:rsidRPr="00900425" w:rsidRDefault="00FB1FE8" w:rsidP="00545CD0">
      <w:pPr>
        <w:rPr>
          <w:rStyle w:val="FontStyle53"/>
          <w:rFonts w:ascii="Arial" w:hAnsi="Arial" w:cs="Arial"/>
          <w:sz w:val="20"/>
          <w:szCs w:val="20"/>
        </w:rPr>
      </w:pPr>
    </w:p>
    <w:p w14:paraId="7C3F1045" w14:textId="0702EADB" w:rsidR="002333DB" w:rsidRPr="00900425" w:rsidRDefault="002333DB" w:rsidP="00545CD0">
      <w:pPr>
        <w:rPr>
          <w:rStyle w:val="FontStyle53"/>
          <w:rFonts w:ascii="Arial" w:hAnsi="Arial" w:cs="Arial"/>
          <w:sz w:val="20"/>
          <w:szCs w:val="20"/>
        </w:rPr>
      </w:pPr>
      <w:r w:rsidRPr="00900425">
        <w:rPr>
          <w:rStyle w:val="FontStyle53"/>
          <w:rFonts w:ascii="Arial" w:hAnsi="Arial" w:cs="Arial"/>
          <w:sz w:val="20"/>
          <w:szCs w:val="20"/>
        </w:rPr>
        <w:t>Kazalnik učinka »</w:t>
      </w:r>
      <w:r w:rsidR="003C45A8" w:rsidRPr="00900425">
        <w:rPr>
          <w:rFonts w:cs="Arial"/>
          <w:lang w:bidi="en-US"/>
        </w:rPr>
        <w:t>število podprtih investicijskih projektov za ekonomsko - poslovno infrastrukturo</w:t>
      </w:r>
      <w:r w:rsidR="003C45A8" w:rsidRPr="00900425">
        <w:rPr>
          <w:rStyle w:val="FontStyle53"/>
          <w:rFonts w:ascii="Arial" w:hAnsi="Arial" w:cs="Arial"/>
          <w:sz w:val="20"/>
          <w:szCs w:val="20"/>
        </w:rPr>
        <w:t xml:space="preserve"> </w:t>
      </w:r>
      <w:r w:rsidRPr="00900425">
        <w:rPr>
          <w:rStyle w:val="FontStyle53"/>
          <w:rFonts w:ascii="Arial" w:hAnsi="Arial" w:cs="Arial"/>
          <w:sz w:val="20"/>
          <w:szCs w:val="20"/>
        </w:rPr>
        <w:t xml:space="preserve">predstavlja število </w:t>
      </w:r>
      <w:r w:rsidR="00172C7A" w:rsidRPr="00900425">
        <w:rPr>
          <w:rStyle w:val="FontStyle53"/>
          <w:rFonts w:ascii="Arial" w:hAnsi="Arial" w:cs="Arial"/>
          <w:sz w:val="20"/>
          <w:szCs w:val="20"/>
        </w:rPr>
        <w:t>zaključenih</w:t>
      </w:r>
      <w:r w:rsidRPr="00900425">
        <w:rPr>
          <w:rStyle w:val="FontStyle53"/>
          <w:rFonts w:ascii="Arial" w:hAnsi="Arial" w:cs="Arial"/>
          <w:sz w:val="20"/>
          <w:szCs w:val="20"/>
        </w:rPr>
        <w:t xml:space="preserve"> operacij in je</w:t>
      </w:r>
      <w:r w:rsidR="00172C7A" w:rsidRPr="00900425">
        <w:rPr>
          <w:rStyle w:val="FontStyle53"/>
          <w:rFonts w:ascii="Arial" w:hAnsi="Arial" w:cs="Arial"/>
          <w:sz w:val="20"/>
          <w:szCs w:val="20"/>
        </w:rPr>
        <w:t xml:space="preserve"> v primeru uspešno zaključene operacije</w:t>
      </w:r>
      <w:r w:rsidRPr="00900425">
        <w:rPr>
          <w:rStyle w:val="FontStyle53"/>
          <w:rFonts w:ascii="Arial" w:hAnsi="Arial" w:cs="Arial"/>
          <w:sz w:val="20"/>
          <w:szCs w:val="20"/>
        </w:rPr>
        <w:t xml:space="preserve"> enak 1.</w:t>
      </w:r>
    </w:p>
    <w:p w14:paraId="2C1C4C56" w14:textId="6587B85F" w:rsidR="002333DB" w:rsidRPr="00900425" w:rsidRDefault="002333DB" w:rsidP="00545CD0">
      <w:pPr>
        <w:rPr>
          <w:rStyle w:val="FontStyle53"/>
          <w:rFonts w:ascii="Arial" w:hAnsi="Arial" w:cs="Arial"/>
          <w:sz w:val="20"/>
          <w:szCs w:val="20"/>
        </w:rPr>
      </w:pPr>
    </w:p>
    <w:p w14:paraId="1A601ECE" w14:textId="1502AD5C" w:rsidR="002333DB" w:rsidRPr="00900425" w:rsidRDefault="002333DB" w:rsidP="00545CD0">
      <w:pPr>
        <w:rPr>
          <w:rStyle w:val="FontStyle53"/>
          <w:rFonts w:ascii="Arial" w:hAnsi="Arial" w:cs="Arial"/>
          <w:sz w:val="20"/>
          <w:szCs w:val="20"/>
        </w:rPr>
      </w:pPr>
      <w:r w:rsidRPr="00900425">
        <w:rPr>
          <w:rStyle w:val="FontStyle53"/>
          <w:rFonts w:ascii="Arial" w:hAnsi="Arial" w:cs="Arial"/>
          <w:sz w:val="20"/>
          <w:szCs w:val="20"/>
        </w:rPr>
        <w:t>Kazalnik učinka »</w:t>
      </w:r>
      <w:r w:rsidR="003C45A8" w:rsidRPr="00900425">
        <w:rPr>
          <w:rFonts w:cs="Arial"/>
        </w:rPr>
        <w:t>površina urejene / dograjene / razširjene ekonomsko</w:t>
      </w:r>
      <w:r w:rsidR="002261D9" w:rsidRPr="00900425">
        <w:rPr>
          <w:rFonts w:cs="Arial"/>
        </w:rPr>
        <w:t xml:space="preserve"> </w:t>
      </w:r>
      <w:r w:rsidR="003C45A8" w:rsidRPr="00900425">
        <w:rPr>
          <w:rFonts w:cs="Arial"/>
        </w:rPr>
        <w:t>-</w:t>
      </w:r>
      <w:r w:rsidR="002261D9" w:rsidRPr="00900425">
        <w:rPr>
          <w:rFonts w:cs="Arial"/>
        </w:rPr>
        <w:t xml:space="preserve"> </w:t>
      </w:r>
      <w:r w:rsidR="003C45A8" w:rsidRPr="00900425">
        <w:rPr>
          <w:rFonts w:cs="Arial"/>
        </w:rPr>
        <w:t>poslovne cone</w:t>
      </w:r>
      <w:r w:rsidR="003C45A8" w:rsidRPr="00900425">
        <w:rPr>
          <w:rFonts w:cs="Arial"/>
          <w:lang w:bidi="en-US"/>
        </w:rPr>
        <w:t xml:space="preserve"> (v ha)</w:t>
      </w:r>
      <w:r w:rsidRPr="00900425">
        <w:rPr>
          <w:rStyle w:val="FontStyle53"/>
          <w:rFonts w:ascii="Arial" w:hAnsi="Arial" w:cs="Arial"/>
          <w:sz w:val="20"/>
          <w:szCs w:val="20"/>
        </w:rPr>
        <w:t xml:space="preserve">« predstavlja celotno površino </w:t>
      </w:r>
      <w:r w:rsidR="002261D9" w:rsidRPr="00900425">
        <w:rPr>
          <w:rFonts w:cs="Arial"/>
        </w:rPr>
        <w:t xml:space="preserve">urejene / dograjene / razširjene oz. </w:t>
      </w:r>
      <w:r w:rsidRPr="00900425">
        <w:rPr>
          <w:rStyle w:val="FontStyle53"/>
          <w:rFonts w:ascii="Arial" w:hAnsi="Arial" w:cs="Arial"/>
          <w:sz w:val="20"/>
          <w:szCs w:val="20"/>
        </w:rPr>
        <w:t xml:space="preserve">novo opremljene cone, ki je predmet operacije. </w:t>
      </w:r>
    </w:p>
    <w:p w14:paraId="555AD6AC" w14:textId="77777777" w:rsidR="002333DB" w:rsidRPr="00900425" w:rsidRDefault="002333DB" w:rsidP="00545CD0">
      <w:pPr>
        <w:rPr>
          <w:rFonts w:cs="Arial"/>
          <w:lang w:bidi="en-US"/>
        </w:rPr>
      </w:pPr>
    </w:p>
    <w:p w14:paraId="5FCD9128" w14:textId="59D1F398" w:rsidR="002333DB" w:rsidRPr="00900425" w:rsidRDefault="002333DB" w:rsidP="00545CD0">
      <w:pPr>
        <w:rPr>
          <w:rFonts w:cs="Arial"/>
          <w:lang w:bidi="en-US"/>
        </w:rPr>
      </w:pPr>
      <w:r w:rsidRPr="00900425">
        <w:rPr>
          <w:rFonts w:cs="Arial"/>
          <w:lang w:bidi="en-US"/>
        </w:rPr>
        <w:t>Kazalnik rezultata »</w:t>
      </w:r>
      <w:r w:rsidR="003C45A8" w:rsidRPr="00900425">
        <w:rPr>
          <w:rFonts w:cs="Arial"/>
        </w:rPr>
        <w:t xml:space="preserve">število novo ustvarjenih delovnih mest na območju ekonomsko - poslovne cone v roku </w:t>
      </w:r>
      <w:r w:rsidR="0029160A" w:rsidRPr="00900425">
        <w:rPr>
          <w:rFonts w:cs="Arial"/>
        </w:rPr>
        <w:t xml:space="preserve">treh </w:t>
      </w:r>
      <w:r w:rsidR="003C45A8" w:rsidRPr="00900425">
        <w:rPr>
          <w:rFonts w:cs="Arial"/>
        </w:rPr>
        <w:t>let od zaključka operacije / povečanje zaposlenosti v podprtih podjetjih</w:t>
      </w:r>
      <w:r w:rsidRPr="00900425">
        <w:rPr>
          <w:rFonts w:cs="Arial"/>
          <w:lang w:bidi="en-US"/>
        </w:rPr>
        <w:t>« se meri kot absolutna razlika med povprečnim številom zaposlenih na podlagi delovnih ur v obračunskem obdobj</w:t>
      </w:r>
      <w:r w:rsidR="005F5816" w:rsidRPr="00900425">
        <w:rPr>
          <w:rFonts w:cs="Arial"/>
          <w:lang w:bidi="en-US"/>
        </w:rPr>
        <w:t>u pred oddajo vloge (na dan 31. 12. </w:t>
      </w:r>
      <w:r w:rsidR="00F76246" w:rsidRPr="00900425">
        <w:rPr>
          <w:rFonts w:cs="Arial"/>
          <w:lang w:bidi="en-US"/>
        </w:rPr>
        <w:t>2021</w:t>
      </w:r>
      <w:r w:rsidRPr="00900425">
        <w:rPr>
          <w:rFonts w:cs="Arial"/>
          <w:lang w:bidi="en-US"/>
        </w:rPr>
        <w:t>) in povprečnim številom zaposlenih na podlagi delovnih ur na dan 31. 12. </w:t>
      </w:r>
      <w:r w:rsidR="0034292F" w:rsidRPr="00900425">
        <w:rPr>
          <w:rFonts w:cs="Arial"/>
          <w:lang w:bidi="en-US"/>
        </w:rPr>
        <w:t>tri leta</w:t>
      </w:r>
      <w:r w:rsidRPr="00900425">
        <w:rPr>
          <w:rFonts w:cs="Arial"/>
          <w:lang w:bidi="en-US"/>
        </w:rPr>
        <w:t xml:space="preserve"> od zaključka operacije (podatek AJPES). V ta namen </w:t>
      </w:r>
      <w:r w:rsidR="0009276F" w:rsidRPr="00900425">
        <w:rPr>
          <w:rFonts w:cs="Arial"/>
          <w:lang w:bidi="en-US"/>
        </w:rPr>
        <w:t xml:space="preserve">bo </w:t>
      </w:r>
      <w:r w:rsidRPr="00900425">
        <w:rPr>
          <w:rFonts w:cs="Arial"/>
          <w:lang w:bidi="en-US"/>
        </w:rPr>
        <w:t>mora</w:t>
      </w:r>
      <w:r w:rsidR="0009276F" w:rsidRPr="00900425">
        <w:rPr>
          <w:rFonts w:cs="Arial"/>
          <w:lang w:bidi="en-US"/>
        </w:rPr>
        <w:t>l</w:t>
      </w:r>
      <w:r w:rsidRPr="00900425">
        <w:rPr>
          <w:rFonts w:cs="Arial"/>
          <w:lang w:bidi="en-US"/>
        </w:rPr>
        <w:t xml:space="preserve"> upravičenec poročilu o doseganju rezultatov priložiti izpis iz Pos</w:t>
      </w:r>
      <w:r w:rsidR="0009276F" w:rsidRPr="00900425">
        <w:rPr>
          <w:rFonts w:cs="Arial"/>
          <w:lang w:bidi="en-US"/>
        </w:rPr>
        <w:t>l</w:t>
      </w:r>
      <w:r w:rsidRPr="00900425">
        <w:rPr>
          <w:rFonts w:cs="Arial"/>
          <w:lang w:bidi="en-US"/>
        </w:rPr>
        <w:t>ovnega registra AJPES, iz katerega je razvidno povprečno število zaposlenih na podlagi delovnih ur v določenem obračunskem obdobju. Potrebno je posredovati izpise za vsa podjetja</w:t>
      </w:r>
      <w:r w:rsidR="00542804" w:rsidRPr="00900425">
        <w:rPr>
          <w:rFonts w:cs="Arial"/>
          <w:lang w:bidi="en-US"/>
        </w:rPr>
        <w:t xml:space="preserve"> (MSP)</w:t>
      </w:r>
      <w:r w:rsidRPr="00900425">
        <w:rPr>
          <w:rFonts w:cs="Arial"/>
          <w:lang w:bidi="en-US"/>
        </w:rPr>
        <w:t xml:space="preserve"> v ekonomsko - poslovni coni, ki jim je bilo z izvedeno operacijo omogočeno povečanje poslovanja in zaposlovanja. Kot nove zaposlitve ne štejejo prerazporeditve delavcev med poslovnimi enotami ali posameznimi podjetji znotraj skupine, študentsko delo ali delo po </w:t>
      </w:r>
      <w:proofErr w:type="spellStart"/>
      <w:r w:rsidRPr="00900425">
        <w:rPr>
          <w:rFonts w:cs="Arial"/>
          <w:lang w:bidi="en-US"/>
        </w:rPr>
        <w:t>podjemni</w:t>
      </w:r>
      <w:proofErr w:type="spellEnd"/>
      <w:r w:rsidRPr="00900425">
        <w:rPr>
          <w:rFonts w:cs="Arial"/>
          <w:lang w:bidi="en-US"/>
        </w:rPr>
        <w:t xml:space="preserve"> pogodbi.</w:t>
      </w:r>
    </w:p>
    <w:p w14:paraId="748A8280" w14:textId="356260A1" w:rsidR="002333DB" w:rsidRPr="00900425" w:rsidRDefault="002333DB" w:rsidP="00545CD0">
      <w:pPr>
        <w:rPr>
          <w:rStyle w:val="FontStyle53"/>
          <w:rFonts w:ascii="Arial" w:hAnsi="Arial" w:cs="Arial"/>
          <w:sz w:val="20"/>
          <w:szCs w:val="20"/>
        </w:rPr>
      </w:pPr>
    </w:p>
    <w:p w14:paraId="66553472" w14:textId="3D105E14" w:rsidR="003C45A8" w:rsidRPr="00900425" w:rsidRDefault="003C45A8" w:rsidP="00545CD0">
      <w:pPr>
        <w:rPr>
          <w:rFonts w:cs="Arial"/>
          <w:szCs w:val="20"/>
        </w:rPr>
      </w:pPr>
      <w:r w:rsidRPr="00900425">
        <w:rPr>
          <w:rFonts w:cs="Arial"/>
          <w:lang w:bidi="en-US"/>
        </w:rPr>
        <w:t>Kazalnik rezultata »</w:t>
      </w:r>
      <w:r w:rsidR="0009276F" w:rsidRPr="00900425">
        <w:rPr>
          <w:rStyle w:val="FontStyle53"/>
          <w:rFonts w:ascii="Arial" w:hAnsi="Arial" w:cs="Arial"/>
          <w:sz w:val="20"/>
          <w:szCs w:val="20"/>
        </w:rPr>
        <w:t>zasedenost površin urejene / dograjene / razširjene ekonomsko</w:t>
      </w:r>
      <w:r w:rsidR="00046FA7" w:rsidRPr="00900425">
        <w:rPr>
          <w:rStyle w:val="FontStyle53"/>
          <w:rFonts w:ascii="Arial" w:hAnsi="Arial" w:cs="Arial"/>
          <w:sz w:val="20"/>
          <w:szCs w:val="20"/>
        </w:rPr>
        <w:t xml:space="preserve"> </w:t>
      </w:r>
      <w:r w:rsidR="0009276F" w:rsidRPr="00900425">
        <w:rPr>
          <w:rStyle w:val="FontStyle53"/>
          <w:rFonts w:ascii="Arial" w:hAnsi="Arial" w:cs="Arial"/>
          <w:sz w:val="20"/>
          <w:szCs w:val="20"/>
        </w:rPr>
        <w:t>-</w:t>
      </w:r>
      <w:r w:rsidR="00046FA7" w:rsidRPr="00900425">
        <w:rPr>
          <w:rStyle w:val="FontStyle53"/>
          <w:rFonts w:ascii="Arial" w:hAnsi="Arial" w:cs="Arial"/>
          <w:sz w:val="20"/>
          <w:szCs w:val="20"/>
        </w:rPr>
        <w:t xml:space="preserve"> </w:t>
      </w:r>
      <w:r w:rsidR="0009276F" w:rsidRPr="00900425">
        <w:rPr>
          <w:rStyle w:val="FontStyle53"/>
          <w:rFonts w:ascii="Arial" w:hAnsi="Arial" w:cs="Arial"/>
          <w:sz w:val="20"/>
          <w:szCs w:val="20"/>
        </w:rPr>
        <w:t>poslovne c</w:t>
      </w:r>
      <w:r w:rsidRPr="00900425">
        <w:rPr>
          <w:rStyle w:val="FontStyle53"/>
          <w:rFonts w:ascii="Arial" w:hAnsi="Arial" w:cs="Arial"/>
          <w:sz w:val="20"/>
          <w:szCs w:val="20"/>
        </w:rPr>
        <w:t xml:space="preserve">one s podjetniškimi dejavnostmi« se meri kot odstotek </w:t>
      </w:r>
      <w:r w:rsidRPr="00900425">
        <w:rPr>
          <w:rFonts w:cs="Arial"/>
        </w:rPr>
        <w:t xml:space="preserve">uporabljenih površin v ekonomsko - poslovni coni za </w:t>
      </w:r>
      <w:r w:rsidR="001E2CB2" w:rsidRPr="00900425">
        <w:rPr>
          <w:rStyle w:val="FontStyle53"/>
          <w:rFonts w:ascii="Arial" w:hAnsi="Arial" w:cs="Arial"/>
          <w:sz w:val="20"/>
          <w:szCs w:val="20"/>
        </w:rPr>
        <w:t>podjetniško dejavnost</w:t>
      </w:r>
      <w:r w:rsidR="001E2CB2" w:rsidRPr="00900425">
        <w:rPr>
          <w:rFonts w:cs="Arial"/>
        </w:rPr>
        <w:t xml:space="preserve"> </w:t>
      </w:r>
      <w:r w:rsidRPr="00900425">
        <w:rPr>
          <w:rFonts w:cs="Arial"/>
        </w:rPr>
        <w:t>(najem ali nakup zemljišča v ekonomsko - poslovni coni v m</w:t>
      </w:r>
      <w:r w:rsidRPr="00900425">
        <w:rPr>
          <w:rFonts w:cs="Arial"/>
          <w:vertAlign w:val="superscript"/>
        </w:rPr>
        <w:t>2</w:t>
      </w:r>
      <w:r w:rsidRPr="00900425">
        <w:rPr>
          <w:rFonts w:cs="Arial"/>
        </w:rPr>
        <w:t xml:space="preserve">) </w:t>
      </w:r>
      <w:r w:rsidR="002261D9" w:rsidRPr="00900425">
        <w:rPr>
          <w:rFonts w:cs="Arial"/>
        </w:rPr>
        <w:t>glede na vse uporabne</w:t>
      </w:r>
      <w:r w:rsidRPr="00900425">
        <w:rPr>
          <w:rFonts w:cs="Arial"/>
        </w:rPr>
        <w:t xml:space="preserve"> površin</w:t>
      </w:r>
      <w:r w:rsidR="002261D9" w:rsidRPr="00900425">
        <w:rPr>
          <w:rFonts w:cs="Arial"/>
        </w:rPr>
        <w:t>e</w:t>
      </w:r>
      <w:r w:rsidRPr="00900425">
        <w:rPr>
          <w:rFonts w:cs="Arial"/>
        </w:rPr>
        <w:t xml:space="preserve"> ekono</w:t>
      </w:r>
      <w:r w:rsidR="002261D9" w:rsidRPr="00900425">
        <w:rPr>
          <w:rFonts w:cs="Arial"/>
        </w:rPr>
        <w:t>msko - poslovne cone, namenjene</w:t>
      </w:r>
      <w:r w:rsidRPr="00900425">
        <w:rPr>
          <w:rFonts w:cs="Arial"/>
        </w:rPr>
        <w:t xml:space="preserve"> </w:t>
      </w:r>
      <w:r w:rsidR="002261D9" w:rsidRPr="00900425">
        <w:rPr>
          <w:rStyle w:val="FontStyle53"/>
          <w:rFonts w:ascii="Arial" w:hAnsi="Arial" w:cs="Arial"/>
          <w:sz w:val="20"/>
          <w:szCs w:val="20"/>
        </w:rPr>
        <w:t>podjetniški</w:t>
      </w:r>
      <w:r w:rsidR="001E2CB2" w:rsidRPr="00900425">
        <w:rPr>
          <w:rStyle w:val="FontStyle53"/>
          <w:rFonts w:ascii="Arial" w:hAnsi="Arial" w:cs="Arial"/>
          <w:sz w:val="20"/>
          <w:szCs w:val="20"/>
        </w:rPr>
        <w:t xml:space="preserve"> dejavnosti</w:t>
      </w:r>
      <w:r w:rsidRPr="00900425">
        <w:rPr>
          <w:rFonts w:cs="Arial"/>
        </w:rPr>
        <w:t xml:space="preserve">. Šteje se, da se </w:t>
      </w:r>
      <w:r w:rsidR="001E2CB2" w:rsidRPr="00900425">
        <w:rPr>
          <w:rStyle w:val="FontStyle53"/>
          <w:rFonts w:ascii="Arial" w:hAnsi="Arial" w:cs="Arial"/>
          <w:sz w:val="20"/>
          <w:szCs w:val="20"/>
        </w:rPr>
        <w:t>podjetniška dejavnost izvaja</w:t>
      </w:r>
      <w:r w:rsidRPr="00900425">
        <w:rPr>
          <w:rFonts w:cs="Arial"/>
        </w:rPr>
        <w:t xml:space="preserve">, v kolikor </w:t>
      </w:r>
      <w:r w:rsidR="001935BB" w:rsidRPr="00900425">
        <w:rPr>
          <w:rFonts w:cs="Arial"/>
        </w:rPr>
        <w:t xml:space="preserve">MSP </w:t>
      </w:r>
      <w:r w:rsidRPr="00900425">
        <w:rPr>
          <w:rFonts w:cs="Arial"/>
        </w:rPr>
        <w:t xml:space="preserve">izvaja običajne poslovne procese. </w:t>
      </w:r>
    </w:p>
    <w:p w14:paraId="41A0700D" w14:textId="22AC8134" w:rsidR="008E6304" w:rsidRDefault="008E6304" w:rsidP="00545CD0">
      <w:pPr>
        <w:rPr>
          <w:rStyle w:val="FontStyle53"/>
          <w:rFonts w:ascii="Arial" w:hAnsi="Arial" w:cs="Arial"/>
          <w:sz w:val="20"/>
          <w:szCs w:val="20"/>
        </w:rPr>
      </w:pPr>
    </w:p>
    <w:p w14:paraId="4EE57D9C" w14:textId="77777777" w:rsidR="00BE491A" w:rsidRPr="00900425" w:rsidRDefault="00BE491A" w:rsidP="00545CD0">
      <w:pPr>
        <w:rPr>
          <w:rStyle w:val="FontStyle53"/>
          <w:rFonts w:ascii="Arial" w:hAnsi="Arial" w:cs="Arial"/>
          <w:sz w:val="20"/>
          <w:szCs w:val="20"/>
        </w:rPr>
      </w:pPr>
    </w:p>
    <w:p w14:paraId="0C18E34E" w14:textId="195BAA2E" w:rsidR="00452866" w:rsidRPr="00900425" w:rsidRDefault="006766A5" w:rsidP="00545CD0">
      <w:pPr>
        <w:pStyle w:val="Naslov1"/>
        <w:spacing w:before="0" w:after="0"/>
        <w:rPr>
          <w:szCs w:val="20"/>
          <w:lang w:val="sl-SI"/>
        </w:rPr>
      </w:pPr>
      <w:bookmarkStart w:id="26" w:name="_Toc104873610"/>
      <w:r w:rsidRPr="00900425">
        <w:rPr>
          <w:caps w:val="0"/>
          <w:szCs w:val="20"/>
          <w:lang w:val="sl-SI"/>
        </w:rPr>
        <w:t>NAVODILA ZA IZDELAVO VLOGE</w:t>
      </w:r>
      <w:bookmarkEnd w:id="26"/>
    </w:p>
    <w:p w14:paraId="134F9958" w14:textId="77777777" w:rsidR="005A0864" w:rsidRPr="00900425" w:rsidRDefault="005A0864" w:rsidP="00545CD0">
      <w:pPr>
        <w:rPr>
          <w:rFonts w:cs="Arial"/>
          <w:szCs w:val="20"/>
          <w:lang w:bidi="en-US"/>
        </w:rPr>
      </w:pPr>
    </w:p>
    <w:p w14:paraId="282A1FA2" w14:textId="0F16B8B7" w:rsidR="005A0864" w:rsidRPr="0057410A" w:rsidRDefault="008F5384" w:rsidP="00545CD0">
      <w:pPr>
        <w:rPr>
          <w:rFonts w:cs="Arial"/>
          <w:szCs w:val="20"/>
        </w:rPr>
      </w:pPr>
      <w:r w:rsidRPr="0057410A">
        <w:rPr>
          <w:rFonts w:cs="Arial"/>
          <w:szCs w:val="20"/>
        </w:rPr>
        <w:t xml:space="preserve">Prijavitelj bo vlogo na javni razpis pripravil tako, da se bo registriral na spletnem naslovu in izpolnil vsa polja v spletni aplikaciji. Spletni naslov ter navodila za </w:t>
      </w:r>
      <w:r w:rsidRPr="006C5A4A">
        <w:rPr>
          <w:rFonts w:cs="Arial"/>
          <w:szCs w:val="20"/>
        </w:rPr>
        <w:t xml:space="preserve">vnos podatkov o vlogi v spletno aplikacijo bosta objavljena na spletnih </w:t>
      </w:r>
      <w:r w:rsidR="000D47B5" w:rsidRPr="006C5A4A">
        <w:rPr>
          <w:rFonts w:cs="Arial"/>
          <w:szCs w:val="20"/>
        </w:rPr>
        <w:t>straneh MGRT na</w:t>
      </w:r>
      <w:r w:rsidR="00F07A7A">
        <w:rPr>
          <w:rFonts w:cs="Arial"/>
          <w:szCs w:val="20"/>
        </w:rPr>
        <w:t>jkasneje do dne 20</w:t>
      </w:r>
      <w:r w:rsidRPr="006C5A4A">
        <w:rPr>
          <w:rFonts w:cs="Arial"/>
          <w:szCs w:val="20"/>
        </w:rPr>
        <w:t xml:space="preserve">. </w:t>
      </w:r>
      <w:r w:rsidR="008B7BBE">
        <w:rPr>
          <w:rFonts w:cs="Arial"/>
          <w:szCs w:val="20"/>
        </w:rPr>
        <w:t>6</w:t>
      </w:r>
      <w:r w:rsidRPr="006C5A4A">
        <w:rPr>
          <w:rFonts w:cs="Arial"/>
          <w:szCs w:val="20"/>
        </w:rPr>
        <w:t>. 2022. V spletno</w:t>
      </w:r>
      <w:r w:rsidRPr="0057410A">
        <w:rPr>
          <w:rFonts w:cs="Arial"/>
          <w:szCs w:val="20"/>
        </w:rPr>
        <w:t xml:space="preserve"> aplikacijo mora vnesti tudi skenirane izpolnjene, podpisane in žigosane obrazce, ki so sestavni del vloge. Datum oddaje vloge v spletni aplikaciji se šteje za datum oddaje vloge. Vloga se lahko za isti projekt odda le enkrat. Po oddaji vloge popravki niso možni.</w:t>
      </w:r>
    </w:p>
    <w:p w14:paraId="60651DA1" w14:textId="77777777" w:rsidR="0057410A" w:rsidRDefault="0057410A" w:rsidP="00545CD0">
      <w:pPr>
        <w:rPr>
          <w:rFonts w:cs="Arial"/>
          <w:szCs w:val="20"/>
        </w:rPr>
      </w:pPr>
    </w:p>
    <w:p w14:paraId="730C4737" w14:textId="794ED598" w:rsidR="005A0864" w:rsidRPr="00900425" w:rsidRDefault="005A0864" w:rsidP="00545CD0">
      <w:pPr>
        <w:rPr>
          <w:rFonts w:cs="Arial"/>
          <w:szCs w:val="20"/>
        </w:rPr>
      </w:pPr>
      <w:r w:rsidRPr="0057410A">
        <w:rPr>
          <w:rFonts w:cs="Arial"/>
          <w:szCs w:val="20"/>
        </w:rPr>
        <w:t>Vloga lahko obravnava največ eno operacijo. Kadar prijavitelj na razpis prijavlja več operacij, pripravi vlogo za vsako operacijo posebej</w:t>
      </w:r>
      <w:r w:rsidR="008F5384" w:rsidRPr="0057410A">
        <w:rPr>
          <w:rFonts w:cs="Arial"/>
          <w:szCs w:val="20"/>
        </w:rPr>
        <w:t>.</w:t>
      </w:r>
      <w:r w:rsidRPr="00900425">
        <w:rPr>
          <w:rFonts w:cs="Arial"/>
          <w:szCs w:val="20"/>
        </w:rPr>
        <w:t xml:space="preserve"> </w:t>
      </w:r>
    </w:p>
    <w:p w14:paraId="20657E98" w14:textId="77777777" w:rsidR="005D3E8B" w:rsidRPr="00900425" w:rsidRDefault="005D3E8B" w:rsidP="00545CD0">
      <w:pPr>
        <w:rPr>
          <w:rFonts w:cs="Arial"/>
          <w:szCs w:val="20"/>
          <w:lang w:bidi="en-US"/>
        </w:rPr>
      </w:pPr>
    </w:p>
    <w:p w14:paraId="4E7C27FE" w14:textId="19A57B4D" w:rsidR="00452866" w:rsidRPr="00545CD0" w:rsidRDefault="00413972" w:rsidP="00545CD0">
      <w:pPr>
        <w:rPr>
          <w:rFonts w:cs="Arial"/>
          <w:szCs w:val="20"/>
          <w:lang w:bidi="en-US"/>
        </w:rPr>
      </w:pPr>
      <w:r w:rsidRPr="00900425">
        <w:rPr>
          <w:rFonts w:cs="Arial"/>
          <w:szCs w:val="20"/>
          <w:lang w:bidi="en-US"/>
        </w:rPr>
        <w:t>Vloga in vsi njeni sestavni deli morajo biti predloženi v slovenskem jeziku. Vsi zneski v vlogi in investicijski dokumentaciji morajo biti navedeni v EUR (na dve decimalni mesti).</w:t>
      </w:r>
    </w:p>
    <w:p w14:paraId="788C89DC" w14:textId="2FEA280B" w:rsidR="000D47B5" w:rsidRPr="00545CD0" w:rsidRDefault="000D47B5" w:rsidP="00545CD0">
      <w:pPr>
        <w:rPr>
          <w:rFonts w:cs="Arial"/>
          <w:szCs w:val="20"/>
          <w:lang w:bidi="en-US"/>
        </w:rPr>
      </w:pPr>
    </w:p>
    <w:p w14:paraId="289C924E" w14:textId="4A76BB54" w:rsidR="00413972" w:rsidRPr="00545CD0" w:rsidRDefault="00413972" w:rsidP="00545CD0">
      <w:pPr>
        <w:pStyle w:val="Slog1"/>
        <w:spacing w:before="0" w:after="0"/>
        <w:rPr>
          <w:szCs w:val="20"/>
          <w:lang w:val="sl-SI"/>
        </w:rPr>
      </w:pPr>
      <w:bookmarkStart w:id="27" w:name="_Toc104873611"/>
      <w:r w:rsidRPr="00545CD0">
        <w:rPr>
          <w:szCs w:val="20"/>
          <w:lang w:val="sl-SI"/>
        </w:rPr>
        <w:t>Popolna vloga</w:t>
      </w:r>
      <w:bookmarkEnd w:id="27"/>
    </w:p>
    <w:p w14:paraId="227CC982" w14:textId="77777777" w:rsidR="00413972" w:rsidRPr="00545CD0" w:rsidRDefault="00413972" w:rsidP="00545CD0">
      <w:pPr>
        <w:rPr>
          <w:rFonts w:cs="Arial"/>
          <w:szCs w:val="20"/>
          <w:lang w:bidi="en-US"/>
        </w:rPr>
      </w:pPr>
    </w:p>
    <w:p w14:paraId="6AABF3CC" w14:textId="3D4CDF9F" w:rsidR="00413972" w:rsidRPr="00545CD0" w:rsidRDefault="008F5384" w:rsidP="00545CD0">
      <w:pPr>
        <w:rPr>
          <w:rFonts w:cs="Arial"/>
          <w:szCs w:val="20"/>
          <w:lang w:bidi="en-US"/>
        </w:rPr>
      </w:pPr>
      <w:r w:rsidRPr="000052C8">
        <w:t xml:space="preserve">Vloga je formalno popolna, ko so vsa polja v spletni aplikaciji izpolnjena in priložene vse izpolnjene, </w:t>
      </w:r>
      <w:r>
        <w:t>podpisane in žigosane priloge (kopije</w:t>
      </w:r>
      <w:r w:rsidRPr="000052C8">
        <w:t xml:space="preserve">): </w:t>
      </w:r>
    </w:p>
    <w:p w14:paraId="4B5AA05B" w14:textId="32331054" w:rsidR="00036EA6" w:rsidRPr="00010F7C" w:rsidRDefault="0057410A" w:rsidP="0057410A">
      <w:pPr>
        <w:pStyle w:val="Slog11"/>
      </w:pPr>
      <w:r>
        <w:t xml:space="preserve">- </w:t>
      </w:r>
      <w:r w:rsidR="00926021" w:rsidRPr="00010F7C">
        <w:t xml:space="preserve">Obrazec </w:t>
      </w:r>
      <w:r w:rsidR="008F5384">
        <w:t>1</w:t>
      </w:r>
      <w:r w:rsidR="00926021" w:rsidRPr="00010F7C">
        <w:t>: I</w:t>
      </w:r>
      <w:r w:rsidR="00036EA6" w:rsidRPr="00010F7C">
        <w:t xml:space="preserve">zjava o sprejemanju pogojev javnega </w:t>
      </w:r>
      <w:r w:rsidR="00CE494D" w:rsidRPr="00010F7C">
        <w:t>razpisa</w:t>
      </w:r>
      <w:r w:rsidR="009741BF" w:rsidRPr="00010F7C">
        <w:t>;</w:t>
      </w:r>
    </w:p>
    <w:p w14:paraId="6D3926BE" w14:textId="1B3D3405" w:rsidR="00036EA6" w:rsidRPr="00010F7C" w:rsidRDefault="0057410A" w:rsidP="0057410A">
      <w:pPr>
        <w:pStyle w:val="Slog11"/>
      </w:pPr>
      <w:r>
        <w:t xml:space="preserve">- </w:t>
      </w:r>
      <w:r w:rsidR="00036EA6" w:rsidRPr="00010F7C">
        <w:t xml:space="preserve">Obrazec </w:t>
      </w:r>
      <w:r w:rsidR="008F5384">
        <w:t>2</w:t>
      </w:r>
      <w:r w:rsidR="00036EA6" w:rsidRPr="00010F7C">
        <w:t>: Izjava o uskladitvi načrta razvojnih programov v kolikor NRP ni usklajen z vlogo v nazivu, finančni in terminski konstrukciji ali virih sredstev</w:t>
      </w:r>
      <w:r w:rsidR="009741BF" w:rsidRPr="00010F7C">
        <w:t>;</w:t>
      </w:r>
    </w:p>
    <w:p w14:paraId="457111A2" w14:textId="6251BD0D" w:rsidR="009B455F" w:rsidRPr="00010F7C" w:rsidRDefault="0057410A" w:rsidP="0057410A">
      <w:pPr>
        <w:pStyle w:val="Slog11"/>
      </w:pPr>
      <w:r>
        <w:t xml:space="preserve">- </w:t>
      </w:r>
      <w:r w:rsidR="009B455F" w:rsidRPr="00010F7C">
        <w:t xml:space="preserve">Obrazec </w:t>
      </w:r>
      <w:r w:rsidR="008F5384">
        <w:t>3</w:t>
      </w:r>
      <w:r w:rsidR="009B455F" w:rsidRPr="00010F7C">
        <w:t>: Vzorec pogodbe o sofinanciranju;</w:t>
      </w:r>
    </w:p>
    <w:p w14:paraId="11A12311" w14:textId="6A8ECCDE" w:rsidR="009B455F" w:rsidRPr="00010F7C" w:rsidRDefault="0057410A" w:rsidP="0057410A">
      <w:pPr>
        <w:pStyle w:val="Slog11"/>
      </w:pPr>
      <w:r>
        <w:t>- O</w:t>
      </w:r>
      <w:r w:rsidR="009B455F" w:rsidRPr="00010F7C">
        <w:t xml:space="preserve">brazec </w:t>
      </w:r>
      <w:r w:rsidR="008F5384">
        <w:t>4</w:t>
      </w:r>
      <w:r w:rsidR="008F5384" w:rsidRPr="00010F7C">
        <w:t>a</w:t>
      </w:r>
      <w:r w:rsidR="004A1F3C" w:rsidRPr="00010F7C">
        <w:t>:</w:t>
      </w:r>
      <w:r w:rsidR="009B455F" w:rsidRPr="00010F7C">
        <w:t xml:space="preserve"> Izračun finančne vrzeli – KOHEZIJSKA REGIJA VZHODNA SLOVENIJA ali Obrazec </w:t>
      </w:r>
      <w:r w:rsidR="008F5384">
        <w:t>4</w:t>
      </w:r>
      <w:r w:rsidR="008F5384" w:rsidRPr="00010F7C">
        <w:t>b</w:t>
      </w:r>
      <w:r w:rsidR="009B455F" w:rsidRPr="00010F7C">
        <w:t>: Izračun finančne vrzeli –</w:t>
      </w:r>
      <w:r w:rsidR="000052C8">
        <w:t xml:space="preserve"> </w:t>
      </w:r>
      <w:r w:rsidR="009B455F" w:rsidRPr="00010F7C">
        <w:t>KOHEZIJSKA REGIJA ZAHODNA SLOVENIJA</w:t>
      </w:r>
      <w:r w:rsidR="009B455F" w:rsidRPr="00010F7C">
        <w:rPr>
          <w:vertAlign w:val="superscript"/>
        </w:rPr>
        <w:footnoteReference w:id="8"/>
      </w:r>
      <w:r w:rsidR="009B455F" w:rsidRPr="00010F7C">
        <w:t>;</w:t>
      </w:r>
    </w:p>
    <w:p w14:paraId="51296E64" w14:textId="7CE25F88" w:rsidR="00BB2868" w:rsidRPr="00010F7C" w:rsidRDefault="0057410A" w:rsidP="0057410A">
      <w:pPr>
        <w:pStyle w:val="Slog11"/>
      </w:pPr>
      <w:r>
        <w:lastRenderedPageBreak/>
        <w:t xml:space="preserve">- </w:t>
      </w:r>
      <w:r w:rsidR="00BB2868" w:rsidRPr="00010F7C">
        <w:t xml:space="preserve">Obrazec </w:t>
      </w:r>
      <w:r w:rsidR="008F5384">
        <w:t>5</w:t>
      </w:r>
      <w:r w:rsidR="00BB2868" w:rsidRPr="00010F7C">
        <w:t>: Pooblastilo za pridobitev podatkov od Finančne uprave Republike Slovenije,</w:t>
      </w:r>
    </w:p>
    <w:p w14:paraId="5DDA4528" w14:textId="00FF2072" w:rsidR="00F76246" w:rsidRPr="00010F7C" w:rsidRDefault="0057410A" w:rsidP="0057410A">
      <w:pPr>
        <w:pStyle w:val="Slog11"/>
      </w:pPr>
      <w:r>
        <w:t xml:space="preserve">- </w:t>
      </w:r>
      <w:r w:rsidR="00F76246" w:rsidRPr="00010F7C">
        <w:t xml:space="preserve">Obrazec </w:t>
      </w:r>
      <w:r w:rsidR="008F5384">
        <w:t>6</w:t>
      </w:r>
      <w:r w:rsidR="00F76246" w:rsidRPr="00010F7C">
        <w:t>: Varovanje osebnih podatkov;</w:t>
      </w:r>
    </w:p>
    <w:p w14:paraId="6DD59024" w14:textId="52A612A7" w:rsidR="00036EA6" w:rsidRPr="00010F7C" w:rsidRDefault="0057410A" w:rsidP="0057410A">
      <w:pPr>
        <w:pStyle w:val="Slog11"/>
      </w:pPr>
      <w:r>
        <w:t xml:space="preserve">- </w:t>
      </w:r>
      <w:r w:rsidR="00036EA6" w:rsidRPr="00010F7C">
        <w:t>Sklep</w:t>
      </w:r>
      <w:r w:rsidR="00E26299" w:rsidRPr="00010F7C">
        <w:t>i</w:t>
      </w:r>
      <w:r w:rsidR="00036EA6" w:rsidRPr="00010F7C">
        <w:t xml:space="preserve"> o potrditvi</w:t>
      </w:r>
      <w:r w:rsidR="00E26299" w:rsidRPr="00010F7C">
        <w:t xml:space="preserve"> investicijskih</w:t>
      </w:r>
      <w:r w:rsidR="00036EA6" w:rsidRPr="00010F7C">
        <w:t xml:space="preserve"> dokument</w:t>
      </w:r>
      <w:r w:rsidR="00E26299" w:rsidRPr="00010F7C">
        <w:t>ov</w:t>
      </w:r>
      <w:r w:rsidR="00036EA6" w:rsidRPr="00010F7C">
        <w:t xml:space="preserve"> ter morebitnih novelacij</w:t>
      </w:r>
      <w:r w:rsidR="00E26299" w:rsidRPr="00010F7C">
        <w:t>,</w:t>
      </w:r>
      <w:r w:rsidR="00036EA6" w:rsidRPr="00010F7C">
        <w:t xml:space="preserve"> skladno z Uredbo o enotni metodologiji za pripravo in obravnavo investicijske dokumentacije na področju javnih financ, glede na predvideno vrednost operacije:</w:t>
      </w:r>
    </w:p>
    <w:p w14:paraId="3507B941" w14:textId="5C0E6214" w:rsidR="00036EA6" w:rsidRPr="00010F7C" w:rsidRDefault="00036EA6" w:rsidP="0057410A">
      <w:pPr>
        <w:pStyle w:val="Slog11"/>
        <w:numPr>
          <w:ilvl w:val="1"/>
          <w:numId w:val="21"/>
        </w:numPr>
      </w:pPr>
      <w:r w:rsidRPr="00010F7C">
        <w:t>sklep o potrditvi (DIIP)</w:t>
      </w:r>
      <w:r w:rsidR="00506CF3" w:rsidRPr="00010F7C">
        <w:t xml:space="preserve"> in</w:t>
      </w:r>
    </w:p>
    <w:p w14:paraId="7EB32D24" w14:textId="2ED592CD" w:rsidR="00506CF3" w:rsidRPr="00010F7C" w:rsidRDefault="00036EA6" w:rsidP="0057410A">
      <w:pPr>
        <w:pStyle w:val="Slog11"/>
        <w:numPr>
          <w:ilvl w:val="1"/>
          <w:numId w:val="21"/>
        </w:numPr>
      </w:pPr>
      <w:r w:rsidRPr="00010F7C">
        <w:t>sklep o potrditvi investicijskega programa (IP</w:t>
      </w:r>
      <w:r w:rsidR="003F2E35" w:rsidRPr="00010F7C">
        <w:t>)</w:t>
      </w:r>
      <w:r w:rsidR="00506CF3" w:rsidRPr="00010F7C">
        <w:t xml:space="preserve"> in</w:t>
      </w:r>
    </w:p>
    <w:p w14:paraId="2703F69D" w14:textId="767E06F2" w:rsidR="00036EA6" w:rsidRPr="00010F7C" w:rsidRDefault="00036EA6" w:rsidP="0057410A">
      <w:pPr>
        <w:pStyle w:val="Slog11"/>
        <w:numPr>
          <w:ilvl w:val="1"/>
          <w:numId w:val="21"/>
        </w:numPr>
      </w:pPr>
      <w:r w:rsidRPr="00010F7C">
        <w:t>sklep o potrd</w:t>
      </w:r>
      <w:r w:rsidR="003F2E35" w:rsidRPr="00010F7C">
        <w:t>itvi predinvesticij</w:t>
      </w:r>
      <w:r w:rsidR="00506CF3" w:rsidRPr="00010F7C">
        <w:t>ske zasnove,</w:t>
      </w:r>
      <w:r w:rsidR="003F2E35" w:rsidRPr="00010F7C">
        <w:t xml:space="preserve"> </w:t>
      </w:r>
      <w:r w:rsidRPr="00010F7C">
        <w:t xml:space="preserve">v kolikor </w:t>
      </w:r>
      <w:r w:rsidR="00657A05" w:rsidRPr="00010F7C">
        <w:t xml:space="preserve">načrtovana </w:t>
      </w:r>
      <w:r w:rsidRPr="00010F7C">
        <w:t>vrednost operacije</w:t>
      </w:r>
      <w:r w:rsidR="00632744" w:rsidRPr="00010F7C">
        <w:t xml:space="preserve"> presega 2.500.000,00 EUR z DDV;</w:t>
      </w:r>
    </w:p>
    <w:p w14:paraId="71DBDD08" w14:textId="207C806D" w:rsidR="00036EA6" w:rsidRPr="00010F7C" w:rsidRDefault="0057410A" w:rsidP="0057410A">
      <w:pPr>
        <w:pStyle w:val="Slog11"/>
      </w:pPr>
      <w:r>
        <w:t xml:space="preserve">- </w:t>
      </w:r>
      <w:r w:rsidR="000F0461" w:rsidRPr="00010F7C">
        <w:t>Investicijski dokumenti</w:t>
      </w:r>
      <w:r w:rsidR="001A6850" w:rsidRPr="00010F7C">
        <w:t xml:space="preserve"> DIIP, IP in PIZ (</w:t>
      </w:r>
      <w:r w:rsidR="006073B4" w:rsidRPr="00010F7C">
        <w:t>v kolikor načrtovana vrednost operacije presega 2.500.000,00 EUR z DDV</w:t>
      </w:r>
      <w:r w:rsidR="001A6850" w:rsidRPr="00010F7C">
        <w:t>)</w:t>
      </w:r>
      <w:r w:rsidR="000F0461" w:rsidRPr="00010F7C">
        <w:t xml:space="preserve"> </w:t>
      </w:r>
      <w:r w:rsidR="00036EA6" w:rsidRPr="00010F7C">
        <w:t>pripravljen</w:t>
      </w:r>
      <w:r w:rsidR="000F0461" w:rsidRPr="00010F7C">
        <w:t>i</w:t>
      </w:r>
      <w:r w:rsidR="00036EA6" w:rsidRPr="00010F7C">
        <w:t xml:space="preserve"> skladno z Uredbo o enotni metodologiji za pripravo in obravnavo investicijske dokumentacije na področju javnih financ</w:t>
      </w:r>
      <w:r w:rsidR="009741BF" w:rsidRPr="00010F7C">
        <w:t>;</w:t>
      </w:r>
    </w:p>
    <w:p w14:paraId="42C32A99" w14:textId="3B9AE05A" w:rsidR="006073B4" w:rsidRPr="00010F7C" w:rsidRDefault="0057410A" w:rsidP="0057410A">
      <w:pPr>
        <w:pStyle w:val="Slog11"/>
      </w:pPr>
      <w:r>
        <w:t xml:space="preserve">- </w:t>
      </w:r>
      <w:r w:rsidR="00036EA6" w:rsidRPr="00010F7C">
        <w:t xml:space="preserve">Kopija veljavnega akta o proračunu </w:t>
      </w:r>
      <w:r w:rsidR="003F2E35" w:rsidRPr="00010F7C">
        <w:t>občine</w:t>
      </w:r>
      <w:r w:rsidR="006073B4" w:rsidRPr="00010F7C">
        <w:t>,</w:t>
      </w:r>
    </w:p>
    <w:p w14:paraId="4AC4F11B" w14:textId="1421C601" w:rsidR="00036EA6" w:rsidRPr="00010F7C" w:rsidRDefault="0057410A" w:rsidP="0057410A">
      <w:pPr>
        <w:pStyle w:val="Slog11"/>
      </w:pPr>
      <w:r>
        <w:t xml:space="preserve">- </w:t>
      </w:r>
      <w:r w:rsidR="006073B4" w:rsidRPr="00010F7C">
        <w:t>K</w:t>
      </w:r>
      <w:r w:rsidR="00036EA6" w:rsidRPr="00010F7C">
        <w:t>opij</w:t>
      </w:r>
      <w:r w:rsidR="0069458B" w:rsidRPr="00010F7C">
        <w:t>a</w:t>
      </w:r>
      <w:r w:rsidR="00036EA6" w:rsidRPr="00010F7C">
        <w:t xml:space="preserve"> celotnega načrta razvojnih programov proračuna (NRP) z jasno označeno vrstico operacije, ki je predmet prijave (kopija mora biti žigosana in podpisana s strani odgovorne osebe prijavitelja na strani, kjer je navedena </w:t>
      </w:r>
      <w:r w:rsidR="009741BF" w:rsidRPr="00010F7C">
        <w:t>operacija, ki je predmet vloge);</w:t>
      </w:r>
      <w:r w:rsidR="00036EA6" w:rsidRPr="00010F7C">
        <w:t xml:space="preserve"> </w:t>
      </w:r>
    </w:p>
    <w:p w14:paraId="006283E3" w14:textId="3A4AF844" w:rsidR="00036EA6" w:rsidRPr="00010F7C" w:rsidRDefault="0057410A" w:rsidP="0057410A">
      <w:pPr>
        <w:pStyle w:val="Slog11"/>
      </w:pPr>
      <w:r>
        <w:t xml:space="preserve">- </w:t>
      </w:r>
      <w:r w:rsidR="00036EA6" w:rsidRPr="00010F7C">
        <w:t>Izpi</w:t>
      </w:r>
      <w:r w:rsidR="00833129" w:rsidRPr="00010F7C">
        <w:t>s »</w:t>
      </w:r>
      <w:r w:rsidR="00036EA6" w:rsidRPr="00010F7C">
        <w:t xml:space="preserve">veljavni projekt v načrtu razvojnih programov državnega proračuna (Poročilo DPS </w:t>
      </w:r>
      <w:r w:rsidR="00833129" w:rsidRPr="00010F7C">
        <w:t>09-00-29-02 – izpis iz MFERAC-a)«</w:t>
      </w:r>
      <w:r w:rsidR="00036EA6" w:rsidRPr="00010F7C">
        <w:t xml:space="preserve"> - v primeru, ko je operacija že sofinancirana s strani državnega proračuna</w:t>
      </w:r>
      <w:r w:rsidR="009741BF" w:rsidRPr="00010F7C">
        <w:t>;</w:t>
      </w:r>
    </w:p>
    <w:p w14:paraId="0315AE9B" w14:textId="0236A9C1" w:rsidR="00671EFC" w:rsidRPr="00010F7C" w:rsidRDefault="0057410A" w:rsidP="0057410A">
      <w:pPr>
        <w:pStyle w:val="Slog11"/>
      </w:pPr>
      <w:r>
        <w:t xml:space="preserve">- </w:t>
      </w:r>
      <w:r w:rsidR="00F463FA" w:rsidRPr="00010F7C">
        <w:t>Grafični prikaz</w:t>
      </w:r>
      <w:r w:rsidR="00047E8A" w:rsidRPr="00010F7C">
        <w:t>/i</w:t>
      </w:r>
      <w:r w:rsidR="00F463FA" w:rsidRPr="00010F7C">
        <w:t xml:space="preserve"> ekonomsko - poslovne cone</w:t>
      </w:r>
      <w:r w:rsidR="00820E84" w:rsidRPr="00010F7C">
        <w:t xml:space="preserve"> in g</w:t>
      </w:r>
      <w:r w:rsidR="003F2E35" w:rsidRPr="00010F7C">
        <w:t>rafični prikaz</w:t>
      </w:r>
      <w:r w:rsidR="00047E8A" w:rsidRPr="00010F7C">
        <w:t>/i</w:t>
      </w:r>
      <w:r w:rsidR="003F2E35" w:rsidRPr="00010F7C">
        <w:t xml:space="preserve"> </w:t>
      </w:r>
      <w:r w:rsidR="00147D34" w:rsidRPr="00010F7C">
        <w:t xml:space="preserve">zapolnjenosti </w:t>
      </w:r>
      <w:r w:rsidR="003F2E35" w:rsidRPr="00010F7C">
        <w:t xml:space="preserve">ekonomsko – poslovne </w:t>
      </w:r>
      <w:r w:rsidR="00147D34" w:rsidRPr="00010F7C">
        <w:t>cone</w:t>
      </w:r>
      <w:r w:rsidR="009741BF" w:rsidRPr="00010F7C">
        <w:t>;</w:t>
      </w:r>
    </w:p>
    <w:p w14:paraId="7AD1A7B1" w14:textId="78275A1D" w:rsidR="00F0183E" w:rsidRPr="00010F7C" w:rsidRDefault="0057410A" w:rsidP="0057410A">
      <w:pPr>
        <w:pStyle w:val="Slog11"/>
      </w:pPr>
      <w:r>
        <w:t xml:space="preserve">- </w:t>
      </w:r>
      <w:r w:rsidR="00536AE5">
        <w:t>P</w:t>
      </w:r>
      <w:r w:rsidR="00F0183E" w:rsidRPr="00010F7C">
        <w:t>ravnomočno gradbeno dovoljenje za celotno investicijo oz. sklep o zavrženju vloge za pridobitev gradbenega dovoljenja s strani upravne enote, kadar gradbeno dovoljenje ni potrebno;</w:t>
      </w:r>
    </w:p>
    <w:p w14:paraId="79821DF9" w14:textId="79432910" w:rsidR="00900425" w:rsidRPr="00536AE5" w:rsidRDefault="0057410A" w:rsidP="0057410A">
      <w:pPr>
        <w:pStyle w:val="Slog11"/>
      </w:pPr>
      <w:r>
        <w:t xml:space="preserve">- </w:t>
      </w:r>
      <w:r w:rsidR="00900425" w:rsidRPr="00536AE5">
        <w:t>PVO (v kolikor območje urejanja poslovno – ekonomske cone presega 5 ha);</w:t>
      </w:r>
    </w:p>
    <w:p w14:paraId="0EBCA070" w14:textId="545312C4" w:rsidR="0046788E" w:rsidRDefault="0057410A" w:rsidP="0057410A">
      <w:pPr>
        <w:pStyle w:val="Slog11"/>
      </w:pPr>
      <w:r>
        <w:t xml:space="preserve">- </w:t>
      </w:r>
      <w:r w:rsidR="00036EA6" w:rsidRPr="00545CD0">
        <w:t>Pisno pooblastilo za podpis, kadar obrazce vloge ali priloge vloge podpiše pooblaščenec odgovorne osebe</w:t>
      </w:r>
      <w:r w:rsidR="00BB2868">
        <w:t>.</w:t>
      </w:r>
    </w:p>
    <w:p w14:paraId="629EE5F5" w14:textId="03A15F71" w:rsidR="000A0A55" w:rsidRPr="00545CD0" w:rsidRDefault="000A0A55" w:rsidP="003F71B6">
      <w:pPr>
        <w:pStyle w:val="Slog8"/>
      </w:pPr>
    </w:p>
    <w:p w14:paraId="3A0AF9F6" w14:textId="65CBBE72" w:rsidR="00036EA6" w:rsidRPr="00545CD0" w:rsidRDefault="00036EA6" w:rsidP="00545CD0">
      <w:pPr>
        <w:pStyle w:val="Naslov2"/>
        <w:spacing w:before="0" w:after="0"/>
        <w:rPr>
          <w:szCs w:val="20"/>
          <w:lang w:val="sl-SI"/>
        </w:rPr>
      </w:pPr>
      <w:bookmarkStart w:id="28" w:name="_Toc104873612"/>
      <w:r w:rsidRPr="00545CD0">
        <w:rPr>
          <w:szCs w:val="20"/>
          <w:lang w:val="sl-SI"/>
        </w:rPr>
        <w:t>Pogoji dopolnjevanja dokumentacije</w:t>
      </w:r>
      <w:bookmarkEnd w:id="28"/>
    </w:p>
    <w:p w14:paraId="65DBE290" w14:textId="77777777" w:rsidR="00036EA6" w:rsidRPr="00545CD0" w:rsidRDefault="00036EA6" w:rsidP="00545CD0">
      <w:pPr>
        <w:rPr>
          <w:rFonts w:cs="Arial"/>
          <w:szCs w:val="20"/>
          <w:lang w:bidi="en-US"/>
        </w:rPr>
      </w:pPr>
    </w:p>
    <w:p w14:paraId="004F5B28" w14:textId="592695A1" w:rsidR="00036EA6" w:rsidRPr="001238E1" w:rsidRDefault="00036EA6" w:rsidP="00545CD0">
      <w:pPr>
        <w:rPr>
          <w:rFonts w:cs="Arial"/>
          <w:kern w:val="32"/>
          <w:szCs w:val="20"/>
        </w:rPr>
      </w:pPr>
      <w:r w:rsidRPr="001238E1">
        <w:rPr>
          <w:rFonts w:cs="Arial"/>
          <w:kern w:val="32"/>
          <w:szCs w:val="20"/>
        </w:rPr>
        <w:t xml:space="preserve">Vloga se dopolnjuje v skladu s pozivom za dopolnitev in tako, da je v svoji končni obliki celovita in v vseh sestavinah usklajena. </w:t>
      </w:r>
    </w:p>
    <w:p w14:paraId="522417E6" w14:textId="77777777" w:rsidR="00036EA6" w:rsidRPr="001238E1" w:rsidRDefault="00036EA6" w:rsidP="00545CD0">
      <w:pPr>
        <w:rPr>
          <w:rFonts w:cs="Arial"/>
          <w:szCs w:val="20"/>
          <w:lang w:bidi="en-US"/>
        </w:rPr>
      </w:pPr>
    </w:p>
    <w:p w14:paraId="6F8509A0" w14:textId="498657C3" w:rsidR="00036EA6" w:rsidRPr="001238E1" w:rsidRDefault="00036EA6" w:rsidP="00545CD0">
      <w:pPr>
        <w:rPr>
          <w:rFonts w:cs="Arial"/>
          <w:kern w:val="32"/>
          <w:szCs w:val="20"/>
        </w:rPr>
      </w:pPr>
      <w:r w:rsidRPr="001238E1">
        <w:rPr>
          <w:rFonts w:cs="Arial"/>
          <w:kern w:val="32"/>
          <w:szCs w:val="20"/>
        </w:rPr>
        <w:t>Dopolnjevanje vlog je namenjeno zagotovitvi morebitnih manjkajočih dokumentov in obrazcev, ki bodo izkazovali izpolnjevanje pogojev</w:t>
      </w:r>
      <w:r w:rsidR="00F046DB" w:rsidRPr="001238E1">
        <w:rPr>
          <w:rFonts w:cs="Arial"/>
          <w:kern w:val="32"/>
          <w:szCs w:val="20"/>
        </w:rPr>
        <w:t>.</w:t>
      </w:r>
    </w:p>
    <w:p w14:paraId="5E6283C7" w14:textId="77777777" w:rsidR="00036EA6" w:rsidRPr="001238E1" w:rsidRDefault="00036EA6" w:rsidP="00545CD0">
      <w:pPr>
        <w:rPr>
          <w:rFonts w:cs="Arial"/>
          <w:szCs w:val="20"/>
        </w:rPr>
      </w:pPr>
    </w:p>
    <w:p w14:paraId="137388C6" w14:textId="19F0C150" w:rsidR="00036EA6" w:rsidRPr="001238E1" w:rsidRDefault="00036EA6" w:rsidP="00545CD0">
      <w:pPr>
        <w:rPr>
          <w:rFonts w:cs="Arial"/>
          <w:kern w:val="32"/>
          <w:szCs w:val="20"/>
        </w:rPr>
      </w:pPr>
      <w:r w:rsidRPr="001238E1">
        <w:rPr>
          <w:rFonts w:cs="Arial"/>
          <w:kern w:val="32"/>
          <w:szCs w:val="20"/>
        </w:rPr>
        <w:t xml:space="preserve">Prijavitelj sme ob pisnem soglasju </w:t>
      </w:r>
      <w:r w:rsidR="00AE7C0B" w:rsidRPr="001238E1">
        <w:rPr>
          <w:rFonts w:cs="Arial"/>
          <w:kern w:val="32"/>
          <w:szCs w:val="20"/>
        </w:rPr>
        <w:t>m</w:t>
      </w:r>
      <w:r w:rsidR="007432A1" w:rsidRPr="001238E1">
        <w:rPr>
          <w:rFonts w:cs="Arial"/>
          <w:kern w:val="32"/>
          <w:szCs w:val="20"/>
        </w:rPr>
        <w:t>inistrstva</w:t>
      </w:r>
      <w:r w:rsidRPr="001238E1">
        <w:rPr>
          <w:rFonts w:cs="Arial"/>
          <w:kern w:val="32"/>
          <w:szCs w:val="20"/>
        </w:rPr>
        <w:t xml:space="preserve"> popraviti očitne računske napake, ki jih </w:t>
      </w:r>
      <w:r w:rsidR="00AE7C0B" w:rsidRPr="001238E1">
        <w:rPr>
          <w:rFonts w:cs="Arial"/>
          <w:kern w:val="32"/>
          <w:szCs w:val="20"/>
        </w:rPr>
        <w:t>m</w:t>
      </w:r>
      <w:r w:rsidR="007432A1" w:rsidRPr="001238E1">
        <w:rPr>
          <w:rFonts w:cs="Arial"/>
          <w:kern w:val="32"/>
          <w:szCs w:val="20"/>
        </w:rPr>
        <w:t>inistrstvo</w:t>
      </w:r>
      <w:r w:rsidRPr="001238E1">
        <w:rPr>
          <w:rFonts w:cs="Arial"/>
          <w:kern w:val="32"/>
          <w:szCs w:val="20"/>
        </w:rPr>
        <w:t xml:space="preserve"> odkrije pri pregledu in ocenjevanju vlog. </w:t>
      </w:r>
    </w:p>
    <w:p w14:paraId="1CB629EF" w14:textId="400F61B0" w:rsidR="00036EA6" w:rsidRDefault="00036EA6" w:rsidP="00545CD0">
      <w:pPr>
        <w:rPr>
          <w:rFonts w:cs="Arial"/>
          <w:szCs w:val="20"/>
          <w:lang w:bidi="en-US"/>
        </w:rPr>
      </w:pPr>
    </w:p>
    <w:p w14:paraId="29236C4A" w14:textId="77777777" w:rsidR="00BE491A" w:rsidRPr="001238E1" w:rsidRDefault="00BE491A" w:rsidP="00545CD0">
      <w:pPr>
        <w:rPr>
          <w:rFonts w:cs="Arial"/>
          <w:szCs w:val="20"/>
          <w:lang w:bidi="en-US"/>
        </w:rPr>
      </w:pPr>
    </w:p>
    <w:p w14:paraId="44E39926" w14:textId="5A695ACD" w:rsidR="00036EA6" w:rsidRPr="001238E1" w:rsidRDefault="006766A5" w:rsidP="00545CD0">
      <w:pPr>
        <w:pStyle w:val="Naslov1"/>
        <w:spacing w:before="0" w:after="0"/>
        <w:rPr>
          <w:szCs w:val="20"/>
          <w:lang w:val="sl-SI"/>
        </w:rPr>
      </w:pPr>
      <w:bookmarkStart w:id="29" w:name="_Toc104873613"/>
      <w:r w:rsidRPr="001238E1">
        <w:rPr>
          <w:caps w:val="0"/>
          <w:szCs w:val="20"/>
          <w:lang w:val="sl-SI"/>
        </w:rPr>
        <w:t>ROKI IN NAČIN PRIJAVE</w:t>
      </w:r>
      <w:bookmarkEnd w:id="29"/>
    </w:p>
    <w:p w14:paraId="50A4E60C" w14:textId="77777777" w:rsidR="00036EA6" w:rsidRPr="001238E1" w:rsidRDefault="00036EA6" w:rsidP="00545CD0">
      <w:pPr>
        <w:rPr>
          <w:rFonts w:cs="Arial"/>
          <w:szCs w:val="20"/>
        </w:rPr>
      </w:pPr>
    </w:p>
    <w:p w14:paraId="55DA1FC1" w14:textId="690F463D" w:rsidR="004F0181" w:rsidRPr="005517D8" w:rsidRDefault="00E65E6E" w:rsidP="00545CD0">
      <w:pPr>
        <w:rPr>
          <w:rFonts w:cs="Arial"/>
          <w:szCs w:val="20"/>
        </w:rPr>
      </w:pPr>
      <w:r w:rsidRPr="001238E1">
        <w:rPr>
          <w:rFonts w:cs="Arial"/>
          <w:b/>
          <w:szCs w:val="20"/>
        </w:rPr>
        <w:t xml:space="preserve">Rok za predložitev vlog za </w:t>
      </w:r>
      <w:r w:rsidRPr="005517D8">
        <w:rPr>
          <w:rFonts w:cs="Arial"/>
          <w:b/>
          <w:szCs w:val="20"/>
        </w:rPr>
        <w:t>sofinanciranje operacij po tem Javnem razpisu je</w:t>
      </w:r>
      <w:r w:rsidR="00491DE9" w:rsidRPr="005517D8">
        <w:rPr>
          <w:rFonts w:cs="Arial"/>
          <w:b/>
          <w:szCs w:val="20"/>
        </w:rPr>
        <w:t xml:space="preserve"> </w:t>
      </w:r>
      <w:r w:rsidR="00233F2C" w:rsidRPr="005517D8">
        <w:rPr>
          <w:rFonts w:cs="Arial"/>
          <w:b/>
          <w:szCs w:val="20"/>
        </w:rPr>
        <w:t>26</w:t>
      </w:r>
      <w:r w:rsidR="002D6941" w:rsidRPr="005517D8">
        <w:rPr>
          <w:rFonts w:cs="Arial"/>
          <w:b/>
          <w:szCs w:val="20"/>
        </w:rPr>
        <w:t>. </w:t>
      </w:r>
      <w:r w:rsidR="00233F2C" w:rsidRPr="005517D8">
        <w:rPr>
          <w:rFonts w:cs="Arial"/>
          <w:b/>
          <w:szCs w:val="20"/>
        </w:rPr>
        <w:t>8</w:t>
      </w:r>
      <w:r w:rsidR="00F76246" w:rsidRPr="005517D8">
        <w:rPr>
          <w:rFonts w:cs="Arial"/>
          <w:b/>
          <w:szCs w:val="20"/>
        </w:rPr>
        <w:t>. 2022</w:t>
      </w:r>
      <w:r w:rsidR="00B95919" w:rsidRPr="005517D8">
        <w:rPr>
          <w:rFonts w:cs="Arial"/>
          <w:b/>
          <w:szCs w:val="20"/>
        </w:rPr>
        <w:t>.</w:t>
      </w:r>
      <w:r w:rsidRPr="005517D8">
        <w:rPr>
          <w:rFonts w:cs="Arial"/>
          <w:szCs w:val="20"/>
        </w:rPr>
        <w:t xml:space="preserve"> </w:t>
      </w:r>
    </w:p>
    <w:p w14:paraId="637B3476" w14:textId="5E691D34" w:rsidR="008F5384" w:rsidRPr="001238E1" w:rsidRDefault="008F5384" w:rsidP="008F5384">
      <w:pPr>
        <w:pStyle w:val="Pripombabesedilo"/>
      </w:pPr>
      <w:r w:rsidRPr="005517D8">
        <w:t xml:space="preserve">Kot pravočasne bodo upoštevane vloge, za katere bo razvidno, da so bile do vključno dne </w:t>
      </w:r>
      <w:r w:rsidR="00233F2C" w:rsidRPr="005517D8">
        <w:t>26</w:t>
      </w:r>
      <w:r w:rsidRPr="005517D8">
        <w:t>.</w:t>
      </w:r>
      <w:r w:rsidR="002268C2" w:rsidRPr="005517D8">
        <w:t xml:space="preserve"> </w:t>
      </w:r>
      <w:r w:rsidR="00233F2C" w:rsidRPr="005517D8">
        <w:t>8</w:t>
      </w:r>
      <w:r w:rsidRPr="005517D8">
        <w:t>.</w:t>
      </w:r>
      <w:r w:rsidR="002268C2" w:rsidRPr="005517D8">
        <w:t xml:space="preserve"> </w:t>
      </w:r>
      <w:r w:rsidRPr="005517D8">
        <w:t>2022 oddane preko spletne aplikacije.</w:t>
      </w:r>
      <w:r w:rsidR="001238E1" w:rsidRPr="005517D8">
        <w:t xml:space="preserve"> Po </w:t>
      </w:r>
      <w:r w:rsidR="00233F2C" w:rsidRPr="005517D8">
        <w:t>26</w:t>
      </w:r>
      <w:r w:rsidR="001238E1" w:rsidRPr="005517D8">
        <w:t xml:space="preserve">. </w:t>
      </w:r>
      <w:r w:rsidR="00233F2C" w:rsidRPr="005517D8">
        <w:t>8</w:t>
      </w:r>
      <w:r w:rsidR="001238E1" w:rsidRPr="005517D8">
        <w:t>. 2022 oddaj vlog ne bo več mogoča.</w:t>
      </w:r>
      <w:bookmarkStart w:id="30" w:name="_GoBack"/>
      <w:bookmarkEnd w:id="30"/>
    </w:p>
    <w:p w14:paraId="60BB090E" w14:textId="77777777" w:rsidR="00036EA6" w:rsidRPr="001238E1" w:rsidRDefault="00036EA6" w:rsidP="00545CD0">
      <w:pPr>
        <w:rPr>
          <w:rFonts w:cs="Arial"/>
          <w:szCs w:val="20"/>
        </w:rPr>
      </w:pPr>
    </w:p>
    <w:p w14:paraId="025740EC" w14:textId="77777777" w:rsidR="00036EA6" w:rsidRPr="00545CD0" w:rsidRDefault="00036EA6" w:rsidP="00545CD0">
      <w:pPr>
        <w:rPr>
          <w:rFonts w:cs="Arial"/>
          <w:szCs w:val="20"/>
        </w:rPr>
      </w:pPr>
      <w:r w:rsidRPr="001238E1">
        <w:rPr>
          <w:rFonts w:cs="Arial"/>
          <w:szCs w:val="20"/>
        </w:rPr>
        <w:t>Vsi stroški prijave na javni razpis bremenijo prijavitelja.</w:t>
      </w:r>
    </w:p>
    <w:p w14:paraId="09A93807" w14:textId="46200D00" w:rsidR="00C3688F" w:rsidRDefault="00C3688F" w:rsidP="00545CD0">
      <w:pPr>
        <w:rPr>
          <w:rFonts w:cs="Arial"/>
          <w:szCs w:val="20"/>
        </w:rPr>
      </w:pPr>
    </w:p>
    <w:p w14:paraId="569F8760" w14:textId="77777777" w:rsidR="00BE491A" w:rsidRPr="00545CD0" w:rsidRDefault="00BE491A" w:rsidP="00545CD0">
      <w:pPr>
        <w:rPr>
          <w:rFonts w:cs="Arial"/>
          <w:szCs w:val="20"/>
        </w:rPr>
      </w:pPr>
    </w:p>
    <w:p w14:paraId="47C57B1A" w14:textId="2C096045" w:rsidR="00452866" w:rsidRPr="00545CD0" w:rsidRDefault="006766A5" w:rsidP="00545CD0">
      <w:pPr>
        <w:pStyle w:val="Naslov1"/>
        <w:spacing w:before="0" w:after="0"/>
        <w:rPr>
          <w:szCs w:val="20"/>
          <w:lang w:val="sl-SI"/>
        </w:rPr>
      </w:pPr>
      <w:bookmarkStart w:id="31" w:name="_Toc104873614"/>
      <w:r w:rsidRPr="00545CD0">
        <w:rPr>
          <w:caps w:val="0"/>
          <w:szCs w:val="20"/>
          <w:lang w:val="sl-SI"/>
        </w:rPr>
        <w:t>ODPIRANJE IN PREGLED VLOG</w:t>
      </w:r>
      <w:bookmarkEnd w:id="31"/>
    </w:p>
    <w:p w14:paraId="7E107EFD" w14:textId="6504EB71" w:rsidR="00452866" w:rsidRPr="00545CD0" w:rsidRDefault="00452866" w:rsidP="00545CD0">
      <w:pPr>
        <w:rPr>
          <w:rFonts w:cs="Arial"/>
          <w:szCs w:val="20"/>
          <w:lang w:bidi="en-US"/>
        </w:rPr>
      </w:pPr>
    </w:p>
    <w:p w14:paraId="0AFFDC0A" w14:textId="77777777" w:rsidR="008F5384" w:rsidRPr="001238E1" w:rsidRDefault="008F5384" w:rsidP="008F5384">
      <w:pPr>
        <w:pStyle w:val="Pripombabesedilo"/>
      </w:pPr>
      <w:r w:rsidRPr="001238E1">
        <w:t xml:space="preserve">Vloge bodo oddane preko spletne aplikacije v skladu s poglavjem 12 razpisne dokumentacije. </w:t>
      </w:r>
    </w:p>
    <w:p w14:paraId="14A93298" w14:textId="77777777" w:rsidR="008F5384" w:rsidRPr="001238E1" w:rsidRDefault="008F5384" w:rsidP="008F5384">
      <w:pPr>
        <w:pStyle w:val="Pripombabesedilo"/>
      </w:pPr>
    </w:p>
    <w:p w14:paraId="3A06A538" w14:textId="77777777" w:rsidR="008F5384" w:rsidRPr="001238E1" w:rsidRDefault="008F5384" w:rsidP="008F5384">
      <w:pPr>
        <w:pStyle w:val="Pripombabesedilo"/>
      </w:pPr>
      <w:r w:rsidRPr="001238E1">
        <w:t>Vloge bo z vidika pravočasnosti, formalne ter vsebinske popolnosti in ustreznosti preverila in ocenila strokovna komisija za izvedbo javnega razpisa, imenovana s sklepom ministra (v nadaljnjem besedilu: strokovna komisija).</w:t>
      </w:r>
    </w:p>
    <w:p w14:paraId="2BFD316F" w14:textId="77777777" w:rsidR="008F5384" w:rsidRPr="001238E1" w:rsidRDefault="008F5384" w:rsidP="008F5384">
      <w:pPr>
        <w:pStyle w:val="Pripombabesedilo"/>
      </w:pPr>
    </w:p>
    <w:p w14:paraId="2B5E2BDE" w14:textId="77777777" w:rsidR="008F5384" w:rsidRPr="001238E1" w:rsidRDefault="008F5384" w:rsidP="008F5384">
      <w:pPr>
        <w:pStyle w:val="Pripombabesedilo"/>
      </w:pPr>
      <w:r w:rsidRPr="001238E1">
        <w:lastRenderedPageBreak/>
        <w:t>Odpiranje pravočasno prispelih vlog bo izvedeno najkasneje v osmih (8) delovnih dneh po datumu za oddajo vlog. Odpiranje ne bo javno. Odpiranje se izvede z vpogledom vloge, oddane preko spletne aplikacije. O odpiranju strokovna komisija vodi zapisnik.</w:t>
      </w:r>
    </w:p>
    <w:p w14:paraId="56C5B47F" w14:textId="77777777" w:rsidR="008F5384" w:rsidRPr="001238E1" w:rsidRDefault="008F5384" w:rsidP="008F5384">
      <w:pPr>
        <w:pStyle w:val="Pripombabesedilo"/>
      </w:pPr>
    </w:p>
    <w:p w14:paraId="79AA4599" w14:textId="49E91594" w:rsidR="008F5384" w:rsidRPr="001238E1" w:rsidRDefault="008F5384" w:rsidP="008F5384">
      <w:pPr>
        <w:pStyle w:val="Pripombabesedilo"/>
      </w:pPr>
      <w:r w:rsidRPr="001238E1">
        <w:t xml:space="preserve">Vloge, ki na posamezen rok za predložitev vlog ne bodo oddane pravočasno, se ne bodo odpirale in bodo s sklepom zavržene. </w:t>
      </w:r>
    </w:p>
    <w:p w14:paraId="24DAA932" w14:textId="68CB5BDE" w:rsidR="00307FE9" w:rsidRDefault="00307FE9" w:rsidP="00545CD0">
      <w:pPr>
        <w:rPr>
          <w:rFonts w:cs="Arial"/>
          <w:szCs w:val="20"/>
        </w:rPr>
      </w:pPr>
    </w:p>
    <w:p w14:paraId="5450281D" w14:textId="5C6B8BAF" w:rsidR="00452866" w:rsidRPr="001238E1" w:rsidRDefault="00452866" w:rsidP="00545CD0">
      <w:pPr>
        <w:rPr>
          <w:rFonts w:cs="Arial"/>
          <w:szCs w:val="20"/>
        </w:rPr>
      </w:pPr>
      <w:r w:rsidRPr="001238E1">
        <w:rPr>
          <w:rFonts w:cs="Arial"/>
          <w:szCs w:val="20"/>
        </w:rPr>
        <w:t>Pregled vlog</w:t>
      </w:r>
      <w:r w:rsidR="00232A64" w:rsidRPr="001238E1">
        <w:rPr>
          <w:rFonts w:cs="Arial"/>
          <w:szCs w:val="20"/>
        </w:rPr>
        <w:t>, ki ga bo vodila strokovna komisija, bo</w:t>
      </w:r>
      <w:r w:rsidRPr="001238E1">
        <w:rPr>
          <w:rFonts w:cs="Arial"/>
          <w:szCs w:val="20"/>
        </w:rPr>
        <w:t xml:space="preserve"> potekal </w:t>
      </w:r>
      <w:r w:rsidR="00491341" w:rsidRPr="001238E1">
        <w:rPr>
          <w:rFonts w:cs="Arial"/>
          <w:szCs w:val="20"/>
        </w:rPr>
        <w:t>na naslednji način</w:t>
      </w:r>
      <w:r w:rsidRPr="001238E1">
        <w:rPr>
          <w:rFonts w:cs="Arial"/>
          <w:szCs w:val="20"/>
        </w:rPr>
        <w:t>:</w:t>
      </w:r>
    </w:p>
    <w:p w14:paraId="221FBC79" w14:textId="77777777" w:rsidR="00452866" w:rsidRPr="001238E1" w:rsidRDefault="00452866" w:rsidP="00545CD0">
      <w:pPr>
        <w:rPr>
          <w:rFonts w:cs="Arial"/>
          <w:szCs w:val="20"/>
        </w:rPr>
      </w:pPr>
    </w:p>
    <w:p w14:paraId="368E42ED" w14:textId="722CC6C2" w:rsidR="00452866" w:rsidRPr="001238E1" w:rsidRDefault="00452866" w:rsidP="00545CD0">
      <w:pPr>
        <w:pStyle w:val="Naslov2"/>
        <w:spacing w:before="0" w:after="0"/>
        <w:rPr>
          <w:lang w:val="sl-SI"/>
        </w:rPr>
      </w:pPr>
      <w:bookmarkStart w:id="32" w:name="_Toc104873615"/>
      <w:r w:rsidRPr="001238E1">
        <w:rPr>
          <w:szCs w:val="20"/>
          <w:lang w:val="sl-SI"/>
        </w:rPr>
        <w:t>Pregled formalne ustreznosti oz. popolnosti posredovanih vlog</w:t>
      </w:r>
      <w:bookmarkEnd w:id="32"/>
    </w:p>
    <w:p w14:paraId="0AAA5731" w14:textId="77777777" w:rsidR="00452866" w:rsidRPr="001238E1" w:rsidRDefault="00452866" w:rsidP="00545CD0">
      <w:pPr>
        <w:rPr>
          <w:rFonts w:cs="Arial"/>
          <w:szCs w:val="20"/>
        </w:rPr>
      </w:pPr>
    </w:p>
    <w:p w14:paraId="48430B4C" w14:textId="77777777" w:rsidR="008F5384" w:rsidRPr="001238E1" w:rsidRDefault="008F5384" w:rsidP="008F5384">
      <w:pPr>
        <w:pStyle w:val="Pripombabesedilo"/>
      </w:pPr>
      <w:r w:rsidRPr="001238E1">
        <w:t xml:space="preserve">Pregled formalne popolnosti posredovanih vlog bo potekal sočasno z odpiranjem oz. vpogledom v oddane vloge preko spletne aplikacije. Formalna popolnost vloge pomeni, da je vlogi priložena vsa dokumentacija, navedena v točki 12.1 razpisne dokumentacije ter da so v spletni aplikaciji izpolnjena vsa zahtevana vnosna polja. Prijavitelji formalno nepopolnih vlog bodo najkasneje v petnajstih (15) delovnih dneh po odpiranju s pozivom pozvani k dopolnitvi vloge. </w:t>
      </w:r>
    </w:p>
    <w:p w14:paraId="4F1550C1" w14:textId="77777777" w:rsidR="008F5384" w:rsidRPr="001238E1" w:rsidRDefault="008F5384" w:rsidP="008F5384">
      <w:pPr>
        <w:pStyle w:val="Pripombabesedilo"/>
      </w:pPr>
    </w:p>
    <w:p w14:paraId="7FC7D666" w14:textId="77777777" w:rsidR="008F5384" w:rsidRDefault="008F5384" w:rsidP="008F5384">
      <w:pPr>
        <w:pStyle w:val="Pripombabesedilo"/>
      </w:pPr>
      <w:r w:rsidRPr="001238E1">
        <w:t>Prijavitelji bodo morali dopolniti vlogo v roku, ki ga bo določila strokovna komisija, vendar najkasneje v osmih (8) dneh od prejema poziva k dopolnitvi. Vloga se dopolnjuje v skladu s pozivom za dopolnitev in tako, da je v svoji končni obliki celovita in v vseh sestavinah usklajena. Vloga se formalno dopolnjuje zgolj enkrat. Nepopolna vloga, ki je prijavitelj v roku ne bo dopolnil, oziroma, če je ne bo dopolnil v skladu s pozivom k dopolnitvi, bo s sklepom zavržena.</w:t>
      </w:r>
    </w:p>
    <w:p w14:paraId="0BA01624" w14:textId="77777777" w:rsidR="000B656E" w:rsidRPr="00545CD0" w:rsidRDefault="000B656E" w:rsidP="00545CD0">
      <w:pPr>
        <w:rPr>
          <w:rFonts w:cs="Arial"/>
          <w:b/>
          <w:szCs w:val="20"/>
        </w:rPr>
      </w:pPr>
    </w:p>
    <w:p w14:paraId="3A095143" w14:textId="1F4E0C3B" w:rsidR="00452866" w:rsidRPr="00545CD0" w:rsidRDefault="00452866" w:rsidP="00545CD0">
      <w:pPr>
        <w:pStyle w:val="Naslov2"/>
        <w:spacing w:before="0" w:after="0"/>
        <w:rPr>
          <w:lang w:val="sl-SI"/>
        </w:rPr>
      </w:pPr>
      <w:bookmarkStart w:id="33" w:name="_Toc104873616"/>
      <w:r w:rsidRPr="00545CD0">
        <w:rPr>
          <w:szCs w:val="20"/>
          <w:lang w:val="sl-SI"/>
        </w:rPr>
        <w:t>Pregled vsebinske ustreznosti posredovanih vlog</w:t>
      </w:r>
      <w:bookmarkEnd w:id="33"/>
    </w:p>
    <w:p w14:paraId="40A9558E" w14:textId="77777777" w:rsidR="000B0737" w:rsidRPr="00545CD0" w:rsidRDefault="000B0737" w:rsidP="00545CD0">
      <w:pPr>
        <w:rPr>
          <w:rFonts w:cs="Arial"/>
          <w:szCs w:val="20"/>
        </w:rPr>
      </w:pPr>
    </w:p>
    <w:p w14:paraId="36CAC0DF" w14:textId="55180F41" w:rsidR="00452866" w:rsidRPr="00545CD0" w:rsidRDefault="00452866" w:rsidP="00545CD0">
      <w:pPr>
        <w:rPr>
          <w:rFonts w:cs="Arial"/>
          <w:szCs w:val="20"/>
        </w:rPr>
      </w:pPr>
      <w:r w:rsidRPr="00545CD0">
        <w:rPr>
          <w:rFonts w:cs="Arial"/>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w:t>
      </w:r>
      <w:r w:rsidR="009D5205" w:rsidRPr="00545CD0">
        <w:rPr>
          <w:rFonts w:cs="Arial"/>
          <w:szCs w:val="20"/>
        </w:rPr>
        <w:t>m</w:t>
      </w:r>
      <w:r w:rsidR="007432A1" w:rsidRPr="00545CD0">
        <w:rPr>
          <w:rFonts w:cs="Arial"/>
          <w:szCs w:val="20"/>
        </w:rPr>
        <w:t>inistrstvo</w:t>
      </w:r>
      <w:r w:rsidRPr="00545CD0">
        <w:rPr>
          <w:rFonts w:cs="Arial"/>
          <w:szCs w:val="20"/>
        </w:rPr>
        <w:t xml:space="preserve"> ugotovi, da prijavitelj navaja napačne podatke</w:t>
      </w:r>
      <w:r w:rsidR="00673734" w:rsidRPr="00545CD0">
        <w:rPr>
          <w:rFonts w:cs="Arial"/>
          <w:szCs w:val="20"/>
        </w:rPr>
        <w:t>,</w:t>
      </w:r>
      <w:r w:rsidRPr="00545CD0">
        <w:rPr>
          <w:rFonts w:cs="Arial"/>
          <w:szCs w:val="20"/>
        </w:rPr>
        <w:t xml:space="preserve"> se vloga zavrne.</w:t>
      </w:r>
    </w:p>
    <w:p w14:paraId="3DCC43D3" w14:textId="77777777" w:rsidR="00C05D58" w:rsidRPr="00545CD0" w:rsidRDefault="00C05D58" w:rsidP="00545CD0">
      <w:pPr>
        <w:rPr>
          <w:rFonts w:cs="Arial"/>
          <w:szCs w:val="20"/>
        </w:rPr>
      </w:pPr>
    </w:p>
    <w:p w14:paraId="407C148E" w14:textId="77777777" w:rsidR="00017515" w:rsidRPr="00017515" w:rsidRDefault="00017515" w:rsidP="00017515">
      <w:pPr>
        <w:rPr>
          <w:rFonts w:cs="Arial"/>
          <w:szCs w:val="20"/>
        </w:rPr>
      </w:pPr>
      <w:r w:rsidRPr="00017515">
        <w:rPr>
          <w:rFonts w:cs="Arial"/>
          <w:szCs w:val="20"/>
        </w:rPr>
        <w:t>Prijavitelji vsebinsko nerazumljivih in neustreznih vlog bodo najkasneje v osmih (8) delovnih dneh po pregledu s pozivom pozvani k  pojasnitvi vloge in/ali uskladitvi vloge oziroma dokumentacije projekta. Prijavitelji bodo morali pojasniti oz. uskladiti vlogo v roku, ki ga bo določila strokovna komisija, vendar najkasneje v osmih (8) dneh od prejema poziva k pojasnitvi. Vloga se pojasnjuje in usklajuje v skladu s pozivom za pojasnitev  tako, da je v svoji končni obliki celovita in v vseh sestavinah usklajena.</w:t>
      </w:r>
    </w:p>
    <w:p w14:paraId="732D6E0A" w14:textId="77777777" w:rsidR="00017515" w:rsidRPr="00017515" w:rsidRDefault="00017515" w:rsidP="00017515">
      <w:pPr>
        <w:rPr>
          <w:rFonts w:cs="Arial"/>
          <w:szCs w:val="20"/>
        </w:rPr>
      </w:pPr>
    </w:p>
    <w:p w14:paraId="30E36966" w14:textId="655A8643" w:rsidR="00017515" w:rsidRPr="00017515" w:rsidRDefault="00017515" w:rsidP="00017515">
      <w:pPr>
        <w:rPr>
          <w:rFonts w:cs="Arial"/>
          <w:szCs w:val="20"/>
        </w:rPr>
      </w:pPr>
      <w:r w:rsidRPr="00017515">
        <w:rPr>
          <w:rFonts w:cs="Arial"/>
          <w:szCs w:val="20"/>
        </w:rPr>
        <w:t>Prijavitelj v dopolnitvi ne sme spreminjati višine zaprošenih sredstev</w:t>
      </w:r>
      <w:r w:rsidR="00876E1D">
        <w:rPr>
          <w:rFonts w:cs="Arial"/>
          <w:szCs w:val="20"/>
        </w:rPr>
        <w:t>,</w:t>
      </w:r>
      <w:r w:rsidRPr="00017515">
        <w:rPr>
          <w:rFonts w:cs="Arial"/>
          <w:szCs w:val="20"/>
        </w:rPr>
        <w:t xml:space="preserve"> tistega dela vloge, ki se veže na tehnične specifikacije predmeta vloge ali tistih elementov vloge, ki vplivajo ali bi lahko vplivali na drugačno razvrstitev njegove vloge glede na preostale vloge, ki jih je ministrstvo prejelo v postopku dodelitve sredstev. </w:t>
      </w:r>
      <w:r w:rsidR="00820E84">
        <w:rPr>
          <w:rFonts w:cs="Arial"/>
          <w:szCs w:val="20"/>
        </w:rPr>
        <w:t>Kljub zgoraj navedenemu sme p</w:t>
      </w:r>
      <w:r w:rsidRPr="00017515">
        <w:rPr>
          <w:rFonts w:cs="Arial"/>
          <w:szCs w:val="20"/>
        </w:rPr>
        <w:t xml:space="preserve">rijavitelj ob pisnem soglasju ministrstva popraviti očitne računske napake, ki jih ministrstvo odkrije pri pregledu in ocenjevanju vlog. </w:t>
      </w:r>
    </w:p>
    <w:p w14:paraId="1F4F39F6" w14:textId="77777777" w:rsidR="00017515" w:rsidRPr="00017515" w:rsidRDefault="00017515" w:rsidP="00017515">
      <w:pPr>
        <w:rPr>
          <w:rFonts w:cs="Arial"/>
          <w:szCs w:val="20"/>
        </w:rPr>
      </w:pPr>
    </w:p>
    <w:p w14:paraId="3D6F45EB" w14:textId="0FD96936" w:rsidR="00017515" w:rsidRPr="00017515" w:rsidRDefault="00017515" w:rsidP="00017515">
      <w:pPr>
        <w:rPr>
          <w:rFonts w:cs="Arial"/>
          <w:szCs w:val="20"/>
        </w:rPr>
      </w:pPr>
      <w:r w:rsidRPr="00017515">
        <w:rPr>
          <w:rFonts w:cs="Arial"/>
          <w:szCs w:val="20"/>
        </w:rPr>
        <w:t>V primeru, da prijavitelj vsebinskih pojasnitev ne bo posredoval v postavljenem roku oziroma jih sploh ne bo posredoval, bo strokovna komisija o vlogi odločila na podlagi navedb v vlogi in razpoložljive dokumentacije</w:t>
      </w:r>
      <w:r w:rsidR="005B2B18">
        <w:rPr>
          <w:rFonts w:cs="Arial"/>
          <w:szCs w:val="20"/>
        </w:rPr>
        <w:t>.</w:t>
      </w:r>
    </w:p>
    <w:p w14:paraId="70DA2102" w14:textId="77777777" w:rsidR="00017515" w:rsidRPr="00017515" w:rsidRDefault="00017515" w:rsidP="00017515">
      <w:pPr>
        <w:rPr>
          <w:rFonts w:cs="Arial"/>
          <w:szCs w:val="20"/>
        </w:rPr>
      </w:pPr>
    </w:p>
    <w:p w14:paraId="61AF504D" w14:textId="3B73FFAB" w:rsidR="0033768F" w:rsidRDefault="00017515" w:rsidP="00017515">
      <w:pPr>
        <w:rPr>
          <w:rFonts w:cs="Arial"/>
          <w:szCs w:val="20"/>
        </w:rPr>
      </w:pPr>
      <w:r w:rsidRPr="00017515">
        <w:rPr>
          <w:rFonts w:cs="Arial"/>
          <w:szCs w:val="20"/>
        </w:rPr>
        <w:t>Strokovna komisija za dodelitev sredstev bo z merili za ocenjevanje obravnavala (ocenila) vse pravočasne, formalno popolne ter vsebinsko ustrezne (izpolnjujejo vse pogoje in zahteve javnega razpisa) vloge. Vloga, ki ne bo izpolnjevala pogojev in zahtev iz javnega razpisa</w:t>
      </w:r>
      <w:r w:rsidR="00342897">
        <w:rPr>
          <w:rFonts w:cs="Arial"/>
          <w:szCs w:val="20"/>
        </w:rPr>
        <w:t xml:space="preserve"> </w:t>
      </w:r>
      <w:r w:rsidRPr="00017515">
        <w:rPr>
          <w:rFonts w:cs="Arial"/>
          <w:szCs w:val="20"/>
        </w:rPr>
        <w:t>/</w:t>
      </w:r>
      <w:r w:rsidR="00342897">
        <w:rPr>
          <w:rFonts w:cs="Arial"/>
          <w:szCs w:val="20"/>
        </w:rPr>
        <w:t xml:space="preserve"> </w:t>
      </w:r>
      <w:r w:rsidRPr="00017515">
        <w:rPr>
          <w:rFonts w:cs="Arial"/>
          <w:szCs w:val="20"/>
        </w:rPr>
        <w:t>razpisne dokumentacije, se bo kot neustrezna s sklepom zavrnila.</w:t>
      </w:r>
    </w:p>
    <w:p w14:paraId="35E1BA5F" w14:textId="1058B79E" w:rsidR="00017515" w:rsidRDefault="00017515" w:rsidP="00017515">
      <w:pPr>
        <w:rPr>
          <w:rFonts w:cs="Arial"/>
          <w:szCs w:val="20"/>
          <w:lang w:bidi="en-US"/>
        </w:rPr>
      </w:pPr>
    </w:p>
    <w:p w14:paraId="3688DAFA" w14:textId="2D3906D3" w:rsidR="00BE491A" w:rsidRDefault="00BE491A" w:rsidP="00017515">
      <w:pPr>
        <w:rPr>
          <w:rFonts w:cs="Arial"/>
          <w:szCs w:val="20"/>
          <w:lang w:bidi="en-US"/>
        </w:rPr>
      </w:pPr>
    </w:p>
    <w:p w14:paraId="7FC79D1F" w14:textId="77777777" w:rsidR="00BE491A" w:rsidRPr="00545CD0" w:rsidRDefault="00BE491A" w:rsidP="00017515">
      <w:pPr>
        <w:rPr>
          <w:rFonts w:cs="Arial"/>
          <w:szCs w:val="20"/>
          <w:lang w:bidi="en-US"/>
        </w:rPr>
      </w:pPr>
    </w:p>
    <w:p w14:paraId="4DD5639D" w14:textId="47108AF7" w:rsidR="00452866" w:rsidRPr="00706A54" w:rsidRDefault="006766A5" w:rsidP="00706A54">
      <w:pPr>
        <w:pStyle w:val="Naslov1"/>
        <w:spacing w:before="0" w:after="0"/>
        <w:rPr>
          <w:szCs w:val="20"/>
          <w:lang w:val="sl-SI"/>
        </w:rPr>
      </w:pPr>
      <w:bookmarkStart w:id="34" w:name="_Toc104873617"/>
      <w:r w:rsidRPr="00706A54">
        <w:rPr>
          <w:caps w:val="0"/>
          <w:szCs w:val="20"/>
          <w:lang w:val="sl-SI"/>
        </w:rPr>
        <w:lastRenderedPageBreak/>
        <w:t>OCENJEVANJE VLOG</w:t>
      </w:r>
      <w:bookmarkEnd w:id="34"/>
    </w:p>
    <w:p w14:paraId="0E5B4B70" w14:textId="77777777" w:rsidR="00452866" w:rsidRPr="00545CD0" w:rsidRDefault="00452866" w:rsidP="00545CD0">
      <w:pPr>
        <w:rPr>
          <w:rFonts w:cs="Arial"/>
          <w:szCs w:val="20"/>
          <w:lang w:bidi="en-US"/>
        </w:rPr>
      </w:pPr>
    </w:p>
    <w:p w14:paraId="5F69D383" w14:textId="32271626" w:rsidR="00452866" w:rsidRPr="00545CD0" w:rsidRDefault="00452866" w:rsidP="00545CD0">
      <w:pPr>
        <w:rPr>
          <w:rFonts w:cs="Arial"/>
          <w:szCs w:val="20"/>
        </w:rPr>
      </w:pPr>
      <w:r w:rsidRPr="00545CD0">
        <w:rPr>
          <w:rFonts w:cs="Arial"/>
          <w:szCs w:val="20"/>
        </w:rPr>
        <w:t xml:space="preserve">Vloge, ki bodo formalno in vsebinsko popolne, bo ocenila strokovna komisija. Ocenjevalni postopek bo temeljil na </w:t>
      </w:r>
      <w:r w:rsidR="00124D50" w:rsidRPr="00545CD0">
        <w:rPr>
          <w:rFonts w:cs="Arial"/>
          <w:szCs w:val="20"/>
        </w:rPr>
        <w:t xml:space="preserve">metodologiji in merilih za </w:t>
      </w:r>
      <w:r w:rsidR="001A2DF1" w:rsidRPr="00545CD0">
        <w:rPr>
          <w:rFonts w:cs="Arial"/>
          <w:szCs w:val="20"/>
        </w:rPr>
        <w:t>ocenjevanje / točkovanje vlog iz te</w:t>
      </w:r>
      <w:r w:rsidR="00124D50" w:rsidRPr="00545CD0">
        <w:rPr>
          <w:rFonts w:cs="Arial"/>
          <w:szCs w:val="20"/>
        </w:rPr>
        <w:t xml:space="preserve"> razpisne dokumentacije (poglavje 1</w:t>
      </w:r>
      <w:r w:rsidR="001A2DF1" w:rsidRPr="00545CD0">
        <w:rPr>
          <w:rFonts w:cs="Arial"/>
          <w:szCs w:val="20"/>
        </w:rPr>
        <w:t>6</w:t>
      </w:r>
      <w:r w:rsidR="00124D50" w:rsidRPr="00545CD0">
        <w:rPr>
          <w:rFonts w:cs="Arial"/>
          <w:szCs w:val="20"/>
        </w:rPr>
        <w:t xml:space="preserve">). </w:t>
      </w:r>
    </w:p>
    <w:p w14:paraId="6378C648" w14:textId="77777777" w:rsidR="009609F0" w:rsidRPr="00545CD0" w:rsidRDefault="009609F0" w:rsidP="00545CD0">
      <w:pPr>
        <w:rPr>
          <w:rFonts w:cs="Arial"/>
          <w:szCs w:val="20"/>
        </w:rPr>
      </w:pPr>
    </w:p>
    <w:p w14:paraId="26363CB6" w14:textId="0DC88EFB" w:rsidR="000F417F" w:rsidRPr="00545CD0" w:rsidRDefault="000F417F" w:rsidP="00545CD0">
      <w:pPr>
        <w:shd w:val="clear" w:color="auto" w:fill="FFFFFF"/>
        <w:rPr>
          <w:rFonts w:cs="Arial"/>
          <w:spacing w:val="1"/>
          <w:szCs w:val="20"/>
        </w:rPr>
      </w:pPr>
      <w:r w:rsidRPr="00545CD0">
        <w:rPr>
          <w:rFonts w:cs="Arial"/>
          <w:snapToGrid w:val="0"/>
          <w:szCs w:val="20"/>
        </w:rPr>
        <w:t>Vsako vlogo, ki izpolnjuje vse pogoje za kandidiranje bosta ocenila dva neodvisna ocenjevalca.</w:t>
      </w:r>
      <w:r w:rsidR="00876E1D">
        <w:rPr>
          <w:rFonts w:cs="Arial"/>
          <w:snapToGrid w:val="0"/>
          <w:szCs w:val="20"/>
        </w:rPr>
        <w:t xml:space="preserve"> </w:t>
      </w:r>
      <w:r w:rsidR="00876E1D" w:rsidRPr="00545CD0">
        <w:rPr>
          <w:rFonts w:cs="Arial"/>
          <w:snapToGrid w:val="0"/>
          <w:szCs w:val="20"/>
        </w:rPr>
        <w:t xml:space="preserve">Končna ocena se bo oblikovala na osnovi povprečja </w:t>
      </w:r>
      <w:r w:rsidR="00876E1D">
        <w:rPr>
          <w:rFonts w:cs="Arial"/>
          <w:snapToGrid w:val="0"/>
          <w:szCs w:val="20"/>
        </w:rPr>
        <w:t>obeh</w:t>
      </w:r>
      <w:r w:rsidR="00876E1D" w:rsidRPr="00545CD0">
        <w:rPr>
          <w:rFonts w:cs="Arial"/>
          <w:snapToGrid w:val="0"/>
          <w:szCs w:val="20"/>
        </w:rPr>
        <w:t xml:space="preserve"> ocen</w:t>
      </w:r>
      <w:r w:rsidR="00876E1D">
        <w:rPr>
          <w:rFonts w:cs="Arial"/>
          <w:snapToGrid w:val="0"/>
          <w:szCs w:val="20"/>
        </w:rPr>
        <w:t>.</w:t>
      </w:r>
      <w:r w:rsidRPr="00545CD0">
        <w:rPr>
          <w:rFonts w:cs="Arial"/>
          <w:snapToGrid w:val="0"/>
          <w:szCs w:val="20"/>
        </w:rPr>
        <w:t xml:space="preserve"> V primeru razhajanja ocen za več kot 15 </w:t>
      </w:r>
      <w:r w:rsidR="00094B17" w:rsidRPr="00545CD0">
        <w:rPr>
          <w:rFonts w:cs="Arial"/>
          <w:snapToGrid w:val="0"/>
          <w:szCs w:val="20"/>
        </w:rPr>
        <w:t>odstotkov</w:t>
      </w:r>
      <w:r w:rsidR="00876E1D">
        <w:rPr>
          <w:rFonts w:cs="Arial"/>
          <w:snapToGrid w:val="0"/>
          <w:szCs w:val="20"/>
        </w:rPr>
        <w:t>,</w:t>
      </w:r>
      <w:r w:rsidRPr="00545CD0">
        <w:rPr>
          <w:rFonts w:cs="Arial"/>
          <w:snapToGrid w:val="0"/>
          <w:szCs w:val="20"/>
        </w:rPr>
        <w:t xml:space="preserve"> bo vlogo ocenil še tretji ocenjevalec. </w:t>
      </w:r>
      <w:r w:rsidR="00CB1A54" w:rsidRPr="00545CD0">
        <w:rPr>
          <w:rFonts w:cs="Arial"/>
          <w:snapToGrid w:val="0"/>
          <w:szCs w:val="20"/>
        </w:rPr>
        <w:t>K</w:t>
      </w:r>
      <w:r w:rsidRPr="00545CD0">
        <w:rPr>
          <w:rFonts w:cs="Arial"/>
          <w:snapToGrid w:val="0"/>
          <w:szCs w:val="20"/>
        </w:rPr>
        <w:t>ončn</w:t>
      </w:r>
      <w:r w:rsidR="00CB1A54" w:rsidRPr="00545CD0">
        <w:rPr>
          <w:rFonts w:cs="Arial"/>
          <w:snapToGrid w:val="0"/>
          <w:szCs w:val="20"/>
        </w:rPr>
        <w:t xml:space="preserve">a ocena se bo </w:t>
      </w:r>
      <w:r w:rsidR="00876E1D">
        <w:rPr>
          <w:rFonts w:cs="Arial"/>
          <w:snapToGrid w:val="0"/>
          <w:szCs w:val="20"/>
        </w:rPr>
        <w:t xml:space="preserve">v tem primeru </w:t>
      </w:r>
      <w:r w:rsidR="00CB1A54" w:rsidRPr="00545CD0">
        <w:rPr>
          <w:rFonts w:cs="Arial"/>
          <w:snapToGrid w:val="0"/>
          <w:szCs w:val="20"/>
        </w:rPr>
        <w:t xml:space="preserve">oblikovala na osnovi povprečja </w:t>
      </w:r>
      <w:r w:rsidR="005A30BB" w:rsidRPr="00545CD0">
        <w:rPr>
          <w:rFonts w:cs="Arial"/>
          <w:snapToGrid w:val="0"/>
          <w:szCs w:val="20"/>
        </w:rPr>
        <w:t>vseh treh</w:t>
      </w:r>
      <w:r w:rsidR="00CB1A54" w:rsidRPr="00545CD0">
        <w:rPr>
          <w:rFonts w:cs="Arial"/>
          <w:snapToGrid w:val="0"/>
          <w:szCs w:val="20"/>
        </w:rPr>
        <w:t xml:space="preserve"> ocen</w:t>
      </w:r>
      <w:r w:rsidR="00012E51">
        <w:rPr>
          <w:rFonts w:cs="Arial"/>
          <w:snapToGrid w:val="0"/>
          <w:szCs w:val="20"/>
        </w:rPr>
        <w:t>.</w:t>
      </w:r>
    </w:p>
    <w:p w14:paraId="74D18DB5" w14:textId="77777777" w:rsidR="000F417F" w:rsidRPr="00545CD0" w:rsidRDefault="000F417F" w:rsidP="00545CD0">
      <w:pPr>
        <w:rPr>
          <w:rFonts w:cs="Arial"/>
          <w:szCs w:val="20"/>
        </w:rPr>
      </w:pPr>
    </w:p>
    <w:p w14:paraId="023A64D8" w14:textId="49F8C3C8" w:rsidR="008320F9" w:rsidRPr="00CD475F" w:rsidRDefault="00452866" w:rsidP="00CD475F">
      <w:pPr>
        <w:pStyle w:val="TEKST"/>
        <w:spacing w:line="240" w:lineRule="auto"/>
        <w:rPr>
          <w:rFonts w:ascii="Arial" w:eastAsia="Calibri" w:hAnsi="Arial" w:cs="Arial"/>
          <w:lang w:eastAsia="en-US"/>
        </w:rPr>
      </w:pPr>
      <w:r w:rsidRPr="00010F7C">
        <w:rPr>
          <w:rFonts w:ascii="Arial" w:eastAsia="Calibri" w:hAnsi="Arial" w:cs="Arial"/>
          <w:lang w:eastAsia="en-US"/>
        </w:rPr>
        <w:t xml:space="preserve">Operacija lahko doseže </w:t>
      </w:r>
      <w:r w:rsidR="00505862" w:rsidRPr="00010F7C">
        <w:rPr>
          <w:rFonts w:ascii="Arial" w:eastAsia="Calibri" w:hAnsi="Arial" w:cs="Arial"/>
          <w:lang w:eastAsia="en-US"/>
        </w:rPr>
        <w:t xml:space="preserve">največ </w:t>
      </w:r>
      <w:r w:rsidRPr="00010F7C">
        <w:rPr>
          <w:rFonts w:ascii="Arial" w:eastAsia="Calibri" w:hAnsi="Arial" w:cs="Arial"/>
          <w:lang w:eastAsia="en-US"/>
        </w:rPr>
        <w:t>100 točk. Prijavitelj za opera</w:t>
      </w:r>
      <w:r w:rsidR="00792819" w:rsidRPr="00010F7C">
        <w:rPr>
          <w:rFonts w:ascii="Arial" w:eastAsia="Calibri" w:hAnsi="Arial" w:cs="Arial"/>
          <w:lang w:eastAsia="en-US"/>
        </w:rPr>
        <w:t>cijo, ki je pridobila</w:t>
      </w:r>
      <w:r w:rsidR="001F48AF" w:rsidRPr="00010F7C">
        <w:rPr>
          <w:rFonts w:ascii="Arial" w:eastAsia="Calibri" w:hAnsi="Arial" w:cs="Arial"/>
          <w:lang w:eastAsia="en-US"/>
        </w:rPr>
        <w:t xml:space="preserve"> manj kot </w:t>
      </w:r>
      <w:r w:rsidR="00012E51" w:rsidRPr="00010F7C">
        <w:rPr>
          <w:rFonts w:ascii="Arial" w:eastAsia="Calibri" w:hAnsi="Arial" w:cs="Arial"/>
          <w:lang w:eastAsia="en-US"/>
        </w:rPr>
        <w:t>6</w:t>
      </w:r>
      <w:r w:rsidRPr="00010F7C">
        <w:rPr>
          <w:rFonts w:ascii="Arial" w:eastAsia="Calibri" w:hAnsi="Arial" w:cs="Arial"/>
          <w:lang w:eastAsia="en-US"/>
        </w:rPr>
        <w:t>0 točk</w:t>
      </w:r>
      <w:r w:rsidR="00505862" w:rsidRPr="00010F7C">
        <w:rPr>
          <w:rFonts w:ascii="Arial" w:eastAsia="Calibri" w:hAnsi="Arial" w:cs="Arial"/>
          <w:lang w:eastAsia="en-US"/>
        </w:rPr>
        <w:t>,</w:t>
      </w:r>
      <w:r w:rsidR="001F5E9D" w:rsidRPr="00010F7C">
        <w:rPr>
          <w:rFonts w:ascii="Arial" w:eastAsia="Calibri" w:hAnsi="Arial" w:cs="Arial"/>
          <w:lang w:eastAsia="en-US"/>
        </w:rPr>
        <w:t xml:space="preserve"> v nobenem primeru</w:t>
      </w:r>
      <w:r w:rsidRPr="00010F7C">
        <w:rPr>
          <w:rFonts w:ascii="Arial" w:eastAsia="Calibri" w:hAnsi="Arial" w:cs="Arial"/>
          <w:lang w:eastAsia="en-US"/>
        </w:rPr>
        <w:t xml:space="preserve"> ne more pridobiti sofinanciranja.</w:t>
      </w:r>
      <w:r w:rsidRPr="00900425">
        <w:rPr>
          <w:rFonts w:ascii="Arial" w:eastAsia="Calibri" w:hAnsi="Arial" w:cs="Arial"/>
          <w:lang w:eastAsia="en-US"/>
        </w:rPr>
        <w:t xml:space="preserve"> </w:t>
      </w:r>
      <w:r w:rsidR="00D541B8" w:rsidRPr="00900425">
        <w:rPr>
          <w:rFonts w:ascii="Arial" w:eastAsia="Calibri" w:hAnsi="Arial" w:cs="Arial"/>
          <w:lang w:eastAsia="en-US"/>
        </w:rPr>
        <w:t xml:space="preserve">Vloge, ki </w:t>
      </w:r>
      <w:r w:rsidR="007237AF" w:rsidRPr="00900425">
        <w:rPr>
          <w:rFonts w:ascii="Arial" w:eastAsia="Calibri" w:hAnsi="Arial" w:cs="Arial"/>
          <w:lang w:eastAsia="en-US"/>
        </w:rPr>
        <w:t xml:space="preserve">dosežejo </w:t>
      </w:r>
      <w:r w:rsidR="00D541B8" w:rsidRPr="00900425">
        <w:rPr>
          <w:rFonts w:ascii="Arial" w:eastAsia="Calibri" w:hAnsi="Arial" w:cs="Arial"/>
          <w:lang w:eastAsia="en-US"/>
        </w:rPr>
        <w:t>prag za sofinanciranje (</w:t>
      </w:r>
      <w:r w:rsidR="00012E51" w:rsidRPr="00900425">
        <w:rPr>
          <w:rFonts w:ascii="Arial" w:eastAsia="Calibri" w:hAnsi="Arial" w:cs="Arial"/>
          <w:lang w:eastAsia="en-US"/>
        </w:rPr>
        <w:t>6</w:t>
      </w:r>
      <w:r w:rsidR="00D541B8" w:rsidRPr="00900425">
        <w:rPr>
          <w:rFonts w:ascii="Arial" w:eastAsia="Calibri" w:hAnsi="Arial" w:cs="Arial"/>
          <w:lang w:eastAsia="en-US"/>
        </w:rPr>
        <w:t>0 točk) se razdelijo v dve ločeni tabeli, glede na kohezijsko</w:t>
      </w:r>
      <w:r w:rsidR="00900425">
        <w:rPr>
          <w:rFonts w:ascii="Arial" w:eastAsia="Calibri" w:hAnsi="Arial" w:cs="Arial"/>
          <w:lang w:eastAsia="en-US"/>
        </w:rPr>
        <w:t xml:space="preserve"> </w:t>
      </w:r>
      <w:r w:rsidR="00D541B8" w:rsidRPr="00CD475F">
        <w:rPr>
          <w:rFonts w:ascii="Arial" w:eastAsia="Calibri" w:hAnsi="Arial" w:cs="Arial"/>
          <w:lang w:eastAsia="en-US"/>
        </w:rPr>
        <w:t xml:space="preserve"> regijo. </w:t>
      </w:r>
      <w:r w:rsidR="00575503" w:rsidRPr="00CD475F">
        <w:rPr>
          <w:rFonts w:ascii="Arial" w:eastAsia="Calibri" w:hAnsi="Arial" w:cs="Arial"/>
          <w:lang w:eastAsia="en-US"/>
        </w:rPr>
        <w:t xml:space="preserve">Sredstva se vlogam, ki so </w:t>
      </w:r>
      <w:r w:rsidR="007237AF" w:rsidRPr="00CD475F">
        <w:rPr>
          <w:rFonts w:ascii="Arial" w:eastAsia="Calibri" w:hAnsi="Arial" w:cs="Arial"/>
          <w:lang w:eastAsia="en-US"/>
        </w:rPr>
        <w:t xml:space="preserve">dosegle </w:t>
      </w:r>
      <w:r w:rsidR="00575503" w:rsidRPr="00CD475F">
        <w:rPr>
          <w:rFonts w:ascii="Arial" w:eastAsia="Calibri" w:hAnsi="Arial" w:cs="Arial"/>
          <w:lang w:eastAsia="en-US"/>
        </w:rPr>
        <w:t xml:space="preserve">prag, dodeljujejo po vrsti od najvišje ocenjene dalje. Dodeljevanje se izvaja ločeno za vsako od kohezijskih regij, do porabe sredstev, namenjenih posamezni kohezijski regiji. </w:t>
      </w:r>
      <w:r w:rsidR="00CD475F" w:rsidRPr="00CD475F">
        <w:rPr>
          <w:rFonts w:ascii="Arial" w:eastAsia="Calibri" w:hAnsi="Arial" w:cs="Arial"/>
          <w:lang w:eastAsia="en-US"/>
        </w:rPr>
        <w:t>V primeru enakega števila točk bodo imele prednost tiste operacije, ki bodo pridobile več točk pri kriteriju »</w:t>
      </w:r>
      <w:r w:rsidR="00B24C24" w:rsidRPr="00B24C24">
        <w:rPr>
          <w:rFonts w:ascii="Arial" w:eastAsia="Calibri" w:hAnsi="Arial" w:cs="Arial"/>
          <w:lang w:eastAsia="en-US"/>
        </w:rPr>
        <w:t>Število novih delovnih mest</w:t>
      </w:r>
      <w:r w:rsidR="00CD475F" w:rsidRPr="00CD475F">
        <w:rPr>
          <w:rFonts w:ascii="Arial" w:eastAsia="Calibri" w:hAnsi="Arial" w:cs="Arial"/>
          <w:lang w:eastAsia="en-US"/>
        </w:rPr>
        <w:t>«, nato pri kriteriju »Prispevek k izboljšanju poslovnega okolja«, nato pri kriteriju »</w:t>
      </w:r>
      <w:r w:rsidR="00B24C24" w:rsidRPr="00B24C24">
        <w:rPr>
          <w:rFonts w:ascii="Arial" w:eastAsia="Calibri" w:hAnsi="Arial" w:cs="Arial"/>
          <w:lang w:eastAsia="en-US"/>
        </w:rPr>
        <w:t>Ocena kakovosti in izvedljivosti projekta</w:t>
      </w:r>
      <w:r w:rsidR="00CD475F" w:rsidRPr="00CD475F">
        <w:rPr>
          <w:rFonts w:ascii="Arial" w:eastAsia="Calibri" w:hAnsi="Arial" w:cs="Arial"/>
          <w:lang w:eastAsia="en-US"/>
        </w:rPr>
        <w:t xml:space="preserve">« in nazadnje pri kriteriju »Prispevek k skladnemu regionalnemu razvoju«. </w:t>
      </w:r>
      <w:r w:rsidR="008320F9" w:rsidRPr="00CD475F">
        <w:rPr>
          <w:rFonts w:ascii="Arial" w:eastAsia="Calibri" w:hAnsi="Arial" w:cs="Arial"/>
          <w:lang w:eastAsia="en-US"/>
        </w:rPr>
        <w:t>V kolikor ima več operacij še vedno enako število točk, se upošteva vrstni red oddaje vlog</w:t>
      </w:r>
      <w:r w:rsidR="00D60809">
        <w:rPr>
          <w:rFonts w:ascii="Arial" w:eastAsia="Calibri" w:hAnsi="Arial" w:cs="Arial"/>
          <w:lang w:eastAsia="en-US"/>
        </w:rPr>
        <w:t xml:space="preserve"> (dan, ura, minuta)</w:t>
      </w:r>
      <w:r w:rsidR="008320F9" w:rsidRPr="00CD475F">
        <w:rPr>
          <w:rFonts w:ascii="Arial" w:eastAsia="Calibri" w:hAnsi="Arial" w:cs="Arial"/>
          <w:lang w:eastAsia="en-US"/>
        </w:rPr>
        <w:t xml:space="preserve">. </w:t>
      </w:r>
    </w:p>
    <w:p w14:paraId="3AA830A0" w14:textId="77777777" w:rsidR="009F5BFC" w:rsidRPr="00545CD0" w:rsidRDefault="009F5BFC" w:rsidP="00545CD0">
      <w:pPr>
        <w:rPr>
          <w:rFonts w:cs="Arial"/>
          <w:szCs w:val="20"/>
        </w:rPr>
      </w:pPr>
    </w:p>
    <w:p w14:paraId="491D08A2" w14:textId="6A39B015" w:rsidR="009B1373" w:rsidRPr="00545CD0" w:rsidRDefault="00452866" w:rsidP="00545CD0">
      <w:pPr>
        <w:rPr>
          <w:rFonts w:cs="Arial"/>
          <w:szCs w:val="20"/>
        </w:rPr>
      </w:pPr>
      <w:r w:rsidRPr="00545CD0">
        <w:rPr>
          <w:rFonts w:cs="Arial"/>
          <w:szCs w:val="20"/>
        </w:rPr>
        <w:t xml:space="preserve">Strokovna komisija </w:t>
      </w:r>
      <w:r w:rsidR="009D5205" w:rsidRPr="00545CD0">
        <w:rPr>
          <w:rFonts w:cs="Arial"/>
          <w:szCs w:val="20"/>
        </w:rPr>
        <w:t xml:space="preserve">bo </w:t>
      </w:r>
      <w:r w:rsidRPr="00545CD0">
        <w:rPr>
          <w:rFonts w:cs="Arial"/>
          <w:szCs w:val="20"/>
        </w:rPr>
        <w:t xml:space="preserve">predstojniku </w:t>
      </w:r>
      <w:r w:rsidR="009D5205" w:rsidRPr="00545CD0">
        <w:rPr>
          <w:rFonts w:cs="Arial"/>
          <w:szCs w:val="20"/>
        </w:rPr>
        <w:t>m</w:t>
      </w:r>
      <w:r w:rsidR="007432A1" w:rsidRPr="00545CD0">
        <w:rPr>
          <w:rFonts w:cs="Arial"/>
          <w:szCs w:val="20"/>
        </w:rPr>
        <w:t>inistrstva</w:t>
      </w:r>
      <w:r w:rsidRPr="00545CD0">
        <w:rPr>
          <w:rFonts w:cs="Arial"/>
          <w:szCs w:val="20"/>
        </w:rPr>
        <w:t xml:space="preserve"> v odločanje </w:t>
      </w:r>
      <w:r w:rsidR="009D5205" w:rsidRPr="00545CD0">
        <w:rPr>
          <w:rFonts w:cs="Arial"/>
          <w:szCs w:val="20"/>
        </w:rPr>
        <w:t xml:space="preserve">podala </w:t>
      </w:r>
      <w:r w:rsidR="00B9268C" w:rsidRPr="00545CD0">
        <w:rPr>
          <w:rFonts w:cs="Arial"/>
          <w:szCs w:val="20"/>
        </w:rPr>
        <w:t xml:space="preserve">predlog </w:t>
      </w:r>
      <w:r w:rsidRPr="00545CD0">
        <w:rPr>
          <w:rFonts w:cs="Arial"/>
          <w:szCs w:val="20"/>
        </w:rPr>
        <w:t xml:space="preserve">za vse </w:t>
      </w:r>
      <w:r w:rsidR="00650119" w:rsidRPr="00545CD0">
        <w:rPr>
          <w:rFonts w:cs="Arial"/>
          <w:szCs w:val="20"/>
        </w:rPr>
        <w:t>na j</w:t>
      </w:r>
      <w:r w:rsidR="00267B9D" w:rsidRPr="00545CD0">
        <w:rPr>
          <w:rFonts w:cs="Arial"/>
          <w:szCs w:val="20"/>
        </w:rPr>
        <w:t>a</w:t>
      </w:r>
      <w:r w:rsidR="00650119" w:rsidRPr="00545CD0">
        <w:rPr>
          <w:rFonts w:cs="Arial"/>
          <w:szCs w:val="20"/>
        </w:rPr>
        <w:t>vni razpis prispele</w:t>
      </w:r>
      <w:r w:rsidR="00267B9D" w:rsidRPr="00545CD0">
        <w:rPr>
          <w:rFonts w:cs="Arial"/>
          <w:szCs w:val="20"/>
        </w:rPr>
        <w:t xml:space="preserve"> </w:t>
      </w:r>
      <w:r w:rsidRPr="00545CD0">
        <w:rPr>
          <w:rFonts w:cs="Arial"/>
          <w:szCs w:val="20"/>
        </w:rPr>
        <w:t xml:space="preserve">vloge. Minister sprejme končno odločitev s </w:t>
      </w:r>
      <w:r w:rsidR="00650119" w:rsidRPr="00545CD0">
        <w:rPr>
          <w:rFonts w:cs="Arial"/>
          <w:szCs w:val="20"/>
        </w:rPr>
        <w:t>sklepom o zavrženju za formalno nepopolne vloge</w:t>
      </w:r>
      <w:r w:rsidR="00F50DF4" w:rsidRPr="00545CD0">
        <w:rPr>
          <w:rFonts w:cs="Arial"/>
          <w:szCs w:val="20"/>
        </w:rPr>
        <w:t>, neustrezno dopolnjene vloge</w:t>
      </w:r>
      <w:r w:rsidR="00650119" w:rsidRPr="00545CD0">
        <w:rPr>
          <w:rFonts w:cs="Arial"/>
          <w:szCs w:val="20"/>
        </w:rPr>
        <w:t xml:space="preserve"> in prepozno prispele vloge, s sklepom o zavrnitvi za vse vsebinsko neustrezne vloge</w:t>
      </w:r>
      <w:r w:rsidR="009B1373" w:rsidRPr="00545CD0">
        <w:rPr>
          <w:rFonts w:cs="Arial"/>
          <w:szCs w:val="20"/>
        </w:rPr>
        <w:t>,</w:t>
      </w:r>
      <w:r w:rsidR="00267B9D" w:rsidRPr="00545CD0">
        <w:rPr>
          <w:rFonts w:cs="Arial"/>
          <w:szCs w:val="20"/>
        </w:rPr>
        <w:t xml:space="preserve"> vloge, ki </w:t>
      </w:r>
      <w:r w:rsidR="009B1373" w:rsidRPr="00545CD0">
        <w:rPr>
          <w:rFonts w:cs="Arial"/>
          <w:szCs w:val="20"/>
        </w:rPr>
        <w:t xml:space="preserve">niso dosegle praga za sofinanciranje in vloge, </w:t>
      </w:r>
      <w:r w:rsidR="00B463B6" w:rsidRPr="00545CD0">
        <w:rPr>
          <w:rFonts w:cs="Arial"/>
          <w:szCs w:val="20"/>
        </w:rPr>
        <w:t xml:space="preserve">ki so sicer dosegle </w:t>
      </w:r>
      <w:r w:rsidR="00B463B6" w:rsidRPr="002C289B">
        <w:rPr>
          <w:rFonts w:cs="Arial"/>
          <w:szCs w:val="20"/>
        </w:rPr>
        <w:t>prag za sofinanciranje, pa za njihovo sofinanciranje n</w:t>
      </w:r>
      <w:r w:rsidR="009D5205" w:rsidRPr="002C289B">
        <w:rPr>
          <w:rFonts w:cs="Arial"/>
          <w:szCs w:val="20"/>
        </w:rPr>
        <w:t>e bi</w:t>
      </w:r>
      <w:r w:rsidR="00B463B6" w:rsidRPr="00092EFA">
        <w:rPr>
          <w:rFonts w:cs="Arial"/>
          <w:szCs w:val="20"/>
        </w:rPr>
        <w:t xml:space="preserve"> bilo na voljo razpoložljivih sredstev (poraba sredstev).</w:t>
      </w:r>
    </w:p>
    <w:p w14:paraId="6A7E1A83" w14:textId="77777777" w:rsidR="009B1373" w:rsidRPr="00545CD0" w:rsidRDefault="009B1373" w:rsidP="00545CD0">
      <w:pPr>
        <w:rPr>
          <w:rFonts w:cs="Arial"/>
          <w:szCs w:val="20"/>
        </w:rPr>
      </w:pPr>
    </w:p>
    <w:p w14:paraId="4BCB2BF2" w14:textId="1BF0FCAA" w:rsidR="00452866" w:rsidRPr="00545CD0" w:rsidRDefault="00B463B6" w:rsidP="00545CD0">
      <w:pPr>
        <w:rPr>
          <w:rFonts w:cs="Arial"/>
          <w:szCs w:val="20"/>
        </w:rPr>
      </w:pPr>
      <w:r w:rsidRPr="00545CD0">
        <w:rPr>
          <w:rFonts w:cs="Arial"/>
          <w:szCs w:val="20"/>
        </w:rPr>
        <w:t xml:space="preserve">Minister sprejme končno odločitev s sklepom </w:t>
      </w:r>
      <w:r w:rsidR="00452866" w:rsidRPr="00545CD0">
        <w:rPr>
          <w:rFonts w:cs="Arial"/>
          <w:szCs w:val="20"/>
        </w:rPr>
        <w:t xml:space="preserve">o </w:t>
      </w:r>
      <w:r w:rsidR="00615F82" w:rsidRPr="00545CD0">
        <w:rPr>
          <w:rFonts w:cs="Arial"/>
          <w:szCs w:val="20"/>
        </w:rPr>
        <w:t xml:space="preserve">izboru </w:t>
      </w:r>
      <w:r w:rsidR="00E92CAA" w:rsidRPr="00545CD0">
        <w:rPr>
          <w:rFonts w:cs="Arial"/>
          <w:szCs w:val="20"/>
        </w:rPr>
        <w:t xml:space="preserve">operacije </w:t>
      </w:r>
      <w:r w:rsidR="00650119" w:rsidRPr="00545CD0">
        <w:rPr>
          <w:rFonts w:cs="Arial"/>
          <w:szCs w:val="20"/>
        </w:rPr>
        <w:t>za formalno popolne in vsebinsko ustrezne vloge</w:t>
      </w:r>
      <w:r w:rsidR="005F3C98" w:rsidRPr="00545CD0">
        <w:rPr>
          <w:rFonts w:cs="Arial"/>
          <w:szCs w:val="20"/>
        </w:rPr>
        <w:t xml:space="preserve">, ki so </w:t>
      </w:r>
      <w:r w:rsidRPr="00545CD0">
        <w:rPr>
          <w:rFonts w:cs="Arial"/>
          <w:szCs w:val="20"/>
        </w:rPr>
        <w:t xml:space="preserve">dosegle prag za sofinanciranje in so za njihovo sofinanciranje </w:t>
      </w:r>
      <w:r w:rsidR="009D5205" w:rsidRPr="00545CD0">
        <w:rPr>
          <w:rFonts w:cs="Arial"/>
          <w:szCs w:val="20"/>
        </w:rPr>
        <w:t xml:space="preserve">bila </w:t>
      </w:r>
      <w:r w:rsidRPr="00545CD0">
        <w:rPr>
          <w:rFonts w:cs="Arial"/>
          <w:szCs w:val="20"/>
        </w:rPr>
        <w:t>na voljo sredstva</w:t>
      </w:r>
      <w:r w:rsidR="00452866" w:rsidRPr="00545CD0">
        <w:rPr>
          <w:rFonts w:cs="Arial"/>
          <w:szCs w:val="20"/>
        </w:rPr>
        <w:t>.</w:t>
      </w:r>
    </w:p>
    <w:p w14:paraId="6C4E62CB" w14:textId="77777777" w:rsidR="00B234C5" w:rsidRPr="00545CD0" w:rsidRDefault="00B234C5" w:rsidP="00545CD0">
      <w:pPr>
        <w:rPr>
          <w:rFonts w:cs="Arial"/>
          <w:szCs w:val="20"/>
        </w:rPr>
      </w:pPr>
    </w:p>
    <w:p w14:paraId="1B953C23" w14:textId="6EE209AF" w:rsidR="007241C1" w:rsidRPr="00545CD0" w:rsidRDefault="00452866" w:rsidP="00545CD0">
      <w:pPr>
        <w:rPr>
          <w:rFonts w:cs="Arial"/>
          <w:szCs w:val="20"/>
        </w:rPr>
      </w:pPr>
      <w:r w:rsidRPr="00545CD0">
        <w:rPr>
          <w:rFonts w:cs="Arial"/>
          <w:szCs w:val="20"/>
        </w:rPr>
        <w:t>Z izbranimi prijavitelji bodo sklenjene pogodbe o sofinanciranju. Vzorec</w:t>
      </w:r>
      <w:r w:rsidR="007241C1" w:rsidRPr="00545CD0">
        <w:rPr>
          <w:rFonts w:cs="Arial"/>
          <w:szCs w:val="20"/>
        </w:rPr>
        <w:t xml:space="preserve"> pogodbe o sofinanciranju je </w:t>
      </w:r>
      <w:r w:rsidRPr="00545CD0">
        <w:rPr>
          <w:rFonts w:cs="Arial"/>
          <w:szCs w:val="20"/>
        </w:rPr>
        <w:t>sestavni del razpisne dokumentacije.</w:t>
      </w:r>
      <w:r w:rsidR="001F28B0" w:rsidRPr="00545CD0">
        <w:rPr>
          <w:rFonts w:cs="Arial"/>
          <w:szCs w:val="20"/>
        </w:rPr>
        <w:t xml:space="preserve"> </w:t>
      </w:r>
      <w:r w:rsidR="007432A1" w:rsidRPr="00545CD0">
        <w:rPr>
          <w:rFonts w:cs="Arial"/>
          <w:szCs w:val="20"/>
        </w:rPr>
        <w:t>Ministrstvo</w:t>
      </w:r>
      <w:r w:rsidR="001F28B0" w:rsidRPr="00545CD0">
        <w:rPr>
          <w:rFonts w:cs="Arial"/>
          <w:szCs w:val="20"/>
        </w:rPr>
        <w:t xml:space="preserve"> si pridržuje pravico, da vsebino pogodbe pred podpisom spremeni. Upravičenec lahko podpis pogodbe zavrne. V tem primeru se šteje, da je odstopil od vloge na javni razpis.</w:t>
      </w:r>
    </w:p>
    <w:p w14:paraId="52BC4342" w14:textId="77777777" w:rsidR="00BB063C" w:rsidRPr="00545CD0" w:rsidRDefault="00BB063C" w:rsidP="00545CD0">
      <w:pPr>
        <w:rPr>
          <w:rFonts w:cs="Arial"/>
          <w:szCs w:val="20"/>
        </w:rPr>
      </w:pPr>
    </w:p>
    <w:p w14:paraId="3829B9DC" w14:textId="0719B963" w:rsidR="00452866" w:rsidRPr="00545CD0" w:rsidRDefault="00B12C16" w:rsidP="00545CD0">
      <w:pPr>
        <w:rPr>
          <w:rFonts w:cs="Arial"/>
          <w:szCs w:val="20"/>
        </w:rPr>
      </w:pPr>
      <w:r w:rsidRPr="00545CD0">
        <w:rPr>
          <w:rFonts w:cs="Arial"/>
          <w:szCs w:val="20"/>
        </w:rPr>
        <w:t>M</w:t>
      </w:r>
      <w:r w:rsidR="007432A1" w:rsidRPr="00545CD0">
        <w:rPr>
          <w:rFonts w:cs="Arial"/>
          <w:szCs w:val="20"/>
        </w:rPr>
        <w:t>inistrstvo</w:t>
      </w:r>
      <w:r w:rsidR="00BB063C" w:rsidRPr="00545CD0">
        <w:rPr>
          <w:rFonts w:cs="Arial"/>
          <w:szCs w:val="20"/>
        </w:rPr>
        <w:t xml:space="preserve"> </w:t>
      </w:r>
      <w:r w:rsidR="00452866" w:rsidRPr="00545CD0">
        <w:rPr>
          <w:rFonts w:cs="Arial"/>
          <w:szCs w:val="20"/>
        </w:rPr>
        <w:t>si pridržuje pravico, da lahko javni razpis kadarkoli do izdaje sklepov o (ne)</w:t>
      </w:r>
      <w:r w:rsidR="00615F82" w:rsidRPr="00545CD0">
        <w:rPr>
          <w:rFonts w:cs="Arial"/>
          <w:szCs w:val="20"/>
        </w:rPr>
        <w:t xml:space="preserve">izboru </w:t>
      </w:r>
      <w:r w:rsidR="00E92CAA" w:rsidRPr="00545CD0">
        <w:rPr>
          <w:rFonts w:cs="Arial"/>
          <w:szCs w:val="20"/>
        </w:rPr>
        <w:t xml:space="preserve">operacij </w:t>
      </w:r>
      <w:r w:rsidR="00903126" w:rsidRPr="00545CD0">
        <w:rPr>
          <w:rFonts w:cs="Arial"/>
          <w:szCs w:val="20"/>
        </w:rPr>
        <w:t xml:space="preserve">spremeni ali </w:t>
      </w:r>
      <w:r w:rsidR="00452866" w:rsidRPr="00545CD0">
        <w:rPr>
          <w:rFonts w:cs="Arial"/>
          <w:szCs w:val="20"/>
        </w:rPr>
        <w:t>prekliče, z objavo v Uradnem listu RS.</w:t>
      </w:r>
    </w:p>
    <w:p w14:paraId="1EF42483" w14:textId="04C0A559" w:rsidR="0033768F" w:rsidRDefault="0033768F" w:rsidP="00545CD0">
      <w:pPr>
        <w:rPr>
          <w:rFonts w:cs="Arial"/>
          <w:szCs w:val="20"/>
          <w:lang w:bidi="en-US"/>
        </w:rPr>
      </w:pPr>
    </w:p>
    <w:p w14:paraId="6D94049F" w14:textId="77777777" w:rsidR="00BE491A" w:rsidRPr="00545CD0" w:rsidRDefault="00BE491A" w:rsidP="00545CD0">
      <w:pPr>
        <w:rPr>
          <w:rFonts w:cs="Arial"/>
          <w:szCs w:val="20"/>
          <w:lang w:bidi="en-US"/>
        </w:rPr>
      </w:pPr>
    </w:p>
    <w:p w14:paraId="17298ADC" w14:textId="249E6EF0" w:rsidR="0033768F" w:rsidRPr="00545CD0" w:rsidRDefault="0033768F" w:rsidP="00545CD0">
      <w:pPr>
        <w:pStyle w:val="Naslov1"/>
        <w:numPr>
          <w:ilvl w:val="0"/>
          <w:numId w:val="1"/>
        </w:numPr>
        <w:spacing w:before="0" w:after="0"/>
        <w:rPr>
          <w:szCs w:val="20"/>
          <w:lang w:val="sl-SI"/>
        </w:rPr>
      </w:pPr>
      <w:bookmarkStart w:id="35" w:name="_Toc104873618"/>
      <w:r w:rsidRPr="00545CD0">
        <w:rPr>
          <w:caps w:val="0"/>
          <w:szCs w:val="20"/>
          <w:lang w:val="sl-SI"/>
        </w:rPr>
        <w:t>METODOLOGIJA IN MERILA ZA OCENJEVANJE / TOČKOVANJE VLOG</w:t>
      </w:r>
      <w:bookmarkEnd w:id="35"/>
    </w:p>
    <w:p w14:paraId="2FC0E886" w14:textId="77777777" w:rsidR="0033768F" w:rsidRPr="00545CD0" w:rsidRDefault="0033768F" w:rsidP="00545CD0">
      <w:pPr>
        <w:rPr>
          <w:rFonts w:cs="Arial"/>
          <w:szCs w:val="20"/>
          <w:lang w:bidi="en-US"/>
        </w:rPr>
      </w:pPr>
    </w:p>
    <w:p w14:paraId="16A524EA" w14:textId="3FB3B542" w:rsidR="0033768F" w:rsidRPr="00545CD0" w:rsidRDefault="0033768F" w:rsidP="00545CD0">
      <w:pPr>
        <w:rPr>
          <w:rStyle w:val="FontStyle53"/>
          <w:rFonts w:ascii="Arial" w:hAnsi="Arial" w:cs="Arial"/>
          <w:sz w:val="20"/>
          <w:szCs w:val="20"/>
        </w:rPr>
      </w:pPr>
      <w:r w:rsidRPr="00545CD0">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p>
    <w:p w14:paraId="5885DC61" w14:textId="77777777" w:rsidR="0033768F" w:rsidRPr="00545CD0" w:rsidRDefault="0033768F" w:rsidP="00545CD0">
      <w:pPr>
        <w:rPr>
          <w:rFonts w:cs="Arial"/>
          <w:szCs w:val="20"/>
          <w:highlight w:val="cyan"/>
        </w:rPr>
      </w:pPr>
    </w:p>
    <w:p w14:paraId="3BE5A772" w14:textId="77777777" w:rsidR="00A26E3B" w:rsidRDefault="0033768F" w:rsidP="00545CD0">
      <w:pPr>
        <w:rPr>
          <w:rFonts w:cs="Arial"/>
          <w:szCs w:val="20"/>
          <w:lang w:bidi="en-US"/>
        </w:rPr>
      </w:pPr>
      <w:r w:rsidRPr="00545CD0">
        <w:rPr>
          <w:rFonts w:cs="Arial"/>
          <w:szCs w:val="20"/>
          <w:lang w:bidi="en-US"/>
        </w:rPr>
        <w:t>Komisija bo po izvedenem ocenjevanju točkovala posamezne operacije, pri čemer bo izhajala iz spodaj opisanih meril. Vsota vseh možnih točk je 100.</w:t>
      </w:r>
    </w:p>
    <w:p w14:paraId="77044E0D" w14:textId="77777777" w:rsidR="00A26E3B" w:rsidRDefault="00A26E3B" w:rsidP="00545CD0">
      <w:pPr>
        <w:rPr>
          <w:rFonts w:cs="Arial"/>
          <w:szCs w:val="20"/>
          <w:lang w:bidi="en-US"/>
        </w:rPr>
      </w:pPr>
    </w:p>
    <w:p w14:paraId="226457FF" w14:textId="3AA033FF" w:rsidR="0033768F" w:rsidRPr="00A26E3B" w:rsidRDefault="00A26E3B" w:rsidP="00545CD0">
      <w:pPr>
        <w:rPr>
          <w:rFonts w:cs="Arial"/>
          <w:szCs w:val="20"/>
          <w:lang w:bidi="en-US"/>
        </w:rPr>
      </w:pPr>
      <w:r w:rsidRPr="00A26E3B">
        <w:rPr>
          <w:rFonts w:cs="Arial"/>
          <w:szCs w:val="20"/>
          <w:lang w:bidi="en-US"/>
        </w:rPr>
        <w:t>Ocenjevanje se ne izvaja ločeno glede na kohezijski regiji.</w:t>
      </w:r>
    </w:p>
    <w:p w14:paraId="7E90948B" w14:textId="77777777" w:rsidR="0033768F" w:rsidRPr="00545CD0" w:rsidRDefault="0033768F" w:rsidP="00545CD0">
      <w:pPr>
        <w:rPr>
          <w:rFonts w:cs="Arial"/>
          <w:b/>
          <w:szCs w:val="20"/>
          <w:lang w:bidi="en-US"/>
        </w:rPr>
      </w:pPr>
    </w:p>
    <w:p w14:paraId="0B9FA092" w14:textId="149CBED2" w:rsidR="0033768F" w:rsidRPr="00900425" w:rsidRDefault="0033768F" w:rsidP="00357F3B">
      <w:pPr>
        <w:pStyle w:val="Slog6"/>
        <w:numPr>
          <w:ilvl w:val="0"/>
          <w:numId w:val="19"/>
        </w:numPr>
      </w:pPr>
      <w:r w:rsidRPr="00900425">
        <w:t>Merilo »</w:t>
      </w:r>
      <w:r w:rsidR="00B24C24" w:rsidRPr="00900425">
        <w:t xml:space="preserve">Število novih </w:t>
      </w:r>
      <w:r w:rsidR="00900425" w:rsidRPr="00900425">
        <w:t>delovnih mest</w:t>
      </w:r>
      <w:r w:rsidRPr="00900425">
        <w:t>« (možnih 40 točk)</w:t>
      </w:r>
    </w:p>
    <w:p w14:paraId="05DFAF20" w14:textId="77777777" w:rsidR="0033768F" w:rsidRPr="00900425" w:rsidRDefault="0033768F" w:rsidP="00545CD0">
      <w:pPr>
        <w:rPr>
          <w:rFonts w:cs="Arial"/>
          <w:szCs w:val="20"/>
          <w:lang w:bidi="en-US"/>
        </w:rPr>
      </w:pPr>
    </w:p>
    <w:p w14:paraId="05359A91" w14:textId="20D9E24B" w:rsidR="00CD475F" w:rsidRPr="00900425" w:rsidRDefault="00CD475F" w:rsidP="00CD475F">
      <w:pPr>
        <w:overflowPunct w:val="0"/>
        <w:autoSpaceDE w:val="0"/>
        <w:autoSpaceDN w:val="0"/>
        <w:adjustRightInd w:val="0"/>
        <w:rPr>
          <w:rFonts w:cs="Arial"/>
          <w14:scene3d>
            <w14:camera w14:prst="orthographicFront"/>
            <w14:lightRig w14:rig="threePt" w14:dir="t">
              <w14:rot w14:lat="0" w14:lon="0" w14:rev="0"/>
            </w14:lightRig>
          </w14:scene3d>
        </w:rPr>
      </w:pPr>
      <w:r w:rsidRPr="00900425">
        <w:rPr>
          <w:rFonts w:cs="Arial"/>
          <w14:scene3d>
            <w14:camera w14:prst="orthographicFront"/>
            <w14:lightRig w14:rig="threePt" w14:dir="t">
              <w14:rot w14:lat="0" w14:lon="0" w14:rev="0"/>
            </w14:lightRig>
          </w14:scene3d>
        </w:rPr>
        <w:t xml:space="preserve">V ocenjevalni postopek se bodo uvrstile operacije, ki v besedilu prijave predvidevajo rezultat vsaj 25 novo ustvarjenih delovnih mest na 1.000.000,00 EUR vloženih sredstev sofinanciranja, dosežen v </w:t>
      </w:r>
      <w:r w:rsidR="0034292F" w:rsidRPr="00900425">
        <w:rPr>
          <w:rFonts w:cs="Arial"/>
          <w14:scene3d>
            <w14:camera w14:prst="orthographicFront"/>
            <w14:lightRig w14:rig="threePt" w14:dir="t">
              <w14:rot w14:lat="0" w14:lon="0" w14:rev="0"/>
            </w14:lightRig>
          </w14:scene3d>
        </w:rPr>
        <w:t xml:space="preserve">treh </w:t>
      </w:r>
      <w:r w:rsidRPr="00900425">
        <w:rPr>
          <w:rFonts w:cs="Arial"/>
          <w14:scene3d>
            <w14:camera w14:prst="orthographicFront"/>
            <w14:lightRig w14:rig="threePt" w14:dir="t">
              <w14:rot w14:lat="0" w14:lon="0" w14:rev="0"/>
            </w14:lightRig>
          </w14:scene3d>
        </w:rPr>
        <w:t xml:space="preserve">letih od zaključka operacije. </w:t>
      </w:r>
    </w:p>
    <w:p w14:paraId="74776E16" w14:textId="77777777" w:rsidR="00CD475F" w:rsidRPr="00010F7C" w:rsidRDefault="00CD475F" w:rsidP="00CD475F">
      <w:pPr>
        <w:rPr>
          <w:rFonts w:cs="Arial"/>
        </w:rPr>
      </w:pPr>
    </w:p>
    <w:p w14:paraId="24C731CA" w14:textId="77777777" w:rsidR="00CD475F" w:rsidRPr="00010F7C" w:rsidRDefault="00CD475F" w:rsidP="00CD475F">
      <w:pPr>
        <w:rPr>
          <w:rFonts w:cs="Arial"/>
        </w:rPr>
      </w:pPr>
      <w:r w:rsidRPr="00010F7C">
        <w:rPr>
          <w:rFonts w:cs="Arial"/>
        </w:rPr>
        <w:t>Točke se posamezni operaciji dodelijo s pomočjo izračunanega količnika:</w:t>
      </w:r>
    </w:p>
    <w:p w14:paraId="08CDC629" w14:textId="77777777" w:rsidR="00CD475F" w:rsidRPr="00010F7C" w:rsidRDefault="00CD475F" w:rsidP="00CD475F"/>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CD475F" w:rsidRPr="00010F7C" w14:paraId="364B39B6" w14:textId="77777777" w:rsidTr="002122C6">
        <w:tc>
          <w:tcPr>
            <w:tcW w:w="1418" w:type="dxa"/>
          </w:tcPr>
          <w:p w14:paraId="5937DA13" w14:textId="77777777" w:rsidR="00CD475F" w:rsidRPr="00010F7C" w:rsidRDefault="00CD475F" w:rsidP="00CD475F"/>
        </w:tc>
        <w:tc>
          <w:tcPr>
            <w:tcW w:w="7796" w:type="dxa"/>
            <w:hideMark/>
          </w:tcPr>
          <w:p w14:paraId="4EB5FA2C" w14:textId="292E4FC9" w:rsidR="00CD475F" w:rsidRPr="00900425" w:rsidRDefault="00CD475F" w:rsidP="0034292F">
            <w:r w:rsidRPr="00010F7C">
              <w:t xml:space="preserve">»predvideno število novo ustvarjenih delovnih mest na območju poslovne cone v roku </w:t>
            </w:r>
            <w:r w:rsidR="0034292F" w:rsidRPr="00010F7C">
              <w:t xml:space="preserve">treh </w:t>
            </w:r>
            <w:r w:rsidRPr="00010F7C">
              <w:t>let</w:t>
            </w:r>
            <w:r w:rsidRPr="00900425">
              <w:t xml:space="preserve"> od zaključka investicije« </w:t>
            </w:r>
          </w:p>
        </w:tc>
      </w:tr>
      <w:tr w:rsidR="00CD475F" w:rsidRPr="00010F7C" w14:paraId="404D1B7F" w14:textId="77777777" w:rsidTr="002122C6">
        <w:tc>
          <w:tcPr>
            <w:tcW w:w="1418" w:type="dxa"/>
            <w:hideMark/>
          </w:tcPr>
          <w:p w14:paraId="7EF1B8C8" w14:textId="77777777" w:rsidR="00CD475F" w:rsidRPr="00010F7C" w:rsidRDefault="00CD475F" w:rsidP="00CD475F">
            <w:r w:rsidRPr="00010F7C">
              <w:t>Količnik =</w:t>
            </w:r>
          </w:p>
        </w:tc>
        <w:tc>
          <w:tcPr>
            <w:tcW w:w="7796" w:type="dxa"/>
            <w:vAlign w:val="center"/>
            <w:hideMark/>
          </w:tcPr>
          <w:p w14:paraId="1A4ABD4E" w14:textId="77777777" w:rsidR="00CD475F" w:rsidRPr="00010F7C" w:rsidRDefault="00CD475F" w:rsidP="00CD475F">
            <w:r w:rsidRPr="00010F7C">
              <w:t>-----------------------------------------------------------------------------------------------------------------</w:t>
            </w:r>
          </w:p>
        </w:tc>
      </w:tr>
      <w:tr w:rsidR="00CD475F" w:rsidRPr="00010F7C" w14:paraId="1F8E6368" w14:textId="77777777" w:rsidTr="002122C6">
        <w:tc>
          <w:tcPr>
            <w:tcW w:w="1418" w:type="dxa"/>
          </w:tcPr>
          <w:p w14:paraId="6924BFE2" w14:textId="77777777" w:rsidR="00CD475F" w:rsidRPr="00010F7C" w:rsidRDefault="00CD475F" w:rsidP="00CD475F"/>
        </w:tc>
        <w:tc>
          <w:tcPr>
            <w:tcW w:w="7796" w:type="dxa"/>
            <w:hideMark/>
          </w:tcPr>
          <w:p w14:paraId="41E23EC2" w14:textId="77777777" w:rsidR="00CD475F" w:rsidRPr="00010F7C" w:rsidRDefault="00CD475F" w:rsidP="00CD475F">
            <w:r w:rsidRPr="00010F7C">
              <w:t>»vrednost sofinanciranja operacije«</w:t>
            </w:r>
          </w:p>
        </w:tc>
      </w:tr>
    </w:tbl>
    <w:p w14:paraId="348858D6" w14:textId="77777777" w:rsidR="00CD475F" w:rsidRPr="00010F7C" w:rsidRDefault="00CD475F" w:rsidP="00CD475F">
      <w:pPr>
        <w:ind w:left="709"/>
        <w:rPr>
          <w:rFonts w:cs="Arial"/>
        </w:rPr>
      </w:pPr>
    </w:p>
    <w:p w14:paraId="6DC4CB3A" w14:textId="77777777" w:rsidR="00CD475F" w:rsidRPr="00010F7C" w:rsidRDefault="00CD475F" w:rsidP="00CD475F">
      <w:pPr>
        <w:rPr>
          <w:rFonts w:cs="Arial"/>
        </w:rPr>
      </w:pPr>
      <w:r w:rsidRPr="00010F7C">
        <w:rPr>
          <w:rFonts w:cs="Arial"/>
        </w:rPr>
        <w:t>Višje bodo točkovane operacije z višjim izračunanim količnikom po metodi:</w:t>
      </w:r>
    </w:p>
    <w:p w14:paraId="31B566D5" w14:textId="77777777" w:rsidR="00CD475F" w:rsidRPr="00010F7C" w:rsidRDefault="00CD475F" w:rsidP="00CD475F">
      <w:pPr>
        <w:rPr>
          <w:rFonts w:cs="Arial"/>
        </w:rPr>
      </w:pPr>
    </w:p>
    <w:p w14:paraId="1736CF79" w14:textId="77777777" w:rsidR="00CD475F" w:rsidRPr="00010F7C" w:rsidRDefault="00CD475F" w:rsidP="00CD475F">
      <w:pPr>
        <w:rPr>
          <w:rFonts w:cs="Arial"/>
        </w:rPr>
      </w:pPr>
      <w:r w:rsidRPr="00010F7C">
        <w:rPr>
          <w:rFonts w:cs="Arial"/>
        </w:rPr>
        <w:t>Operacija z najvišje izračunanim količnikom = 100 točk</w:t>
      </w:r>
    </w:p>
    <w:p w14:paraId="2CC2237C" w14:textId="77777777" w:rsidR="00CD475F" w:rsidRPr="00010F7C" w:rsidRDefault="00CD475F" w:rsidP="00CD475F">
      <w:pPr>
        <w:rPr>
          <w:rFonts w:cs="Arial"/>
        </w:rPr>
      </w:pPr>
      <w:r w:rsidRPr="00010F7C">
        <w:rPr>
          <w:rFonts w:cs="Arial"/>
        </w:rPr>
        <w:t>Operacija z 2. po vrsti izračunanim količnikom = 99 točk</w:t>
      </w:r>
    </w:p>
    <w:p w14:paraId="2ED80D50" w14:textId="77777777" w:rsidR="00CD475F" w:rsidRPr="00010F7C" w:rsidRDefault="00CD475F" w:rsidP="00CD475F">
      <w:pPr>
        <w:rPr>
          <w:rFonts w:cs="Arial"/>
        </w:rPr>
      </w:pPr>
      <w:r w:rsidRPr="00010F7C">
        <w:rPr>
          <w:rFonts w:cs="Arial"/>
        </w:rPr>
        <w:t>Operacija s 3. po vrsti izračunanim količnikom = 98 točk</w:t>
      </w:r>
    </w:p>
    <w:p w14:paraId="3183718F" w14:textId="77777777" w:rsidR="00CD475F" w:rsidRPr="00F76246" w:rsidRDefault="00CD475F" w:rsidP="00CD475F">
      <w:pPr>
        <w:rPr>
          <w:rFonts w:cs="Arial"/>
        </w:rPr>
      </w:pPr>
      <w:r w:rsidRPr="00010F7C">
        <w:rPr>
          <w:rFonts w:cs="Arial"/>
        </w:rPr>
        <w:t>....</w:t>
      </w:r>
    </w:p>
    <w:p w14:paraId="1AA836F8" w14:textId="77777777" w:rsidR="00CD475F" w:rsidRPr="00F76246" w:rsidRDefault="00CD475F" w:rsidP="00CD475F">
      <w:pPr>
        <w:rPr>
          <w:rFonts w:cs="Arial"/>
        </w:rPr>
      </w:pPr>
      <w:r w:rsidRPr="00F76246">
        <w:rPr>
          <w:rFonts w:cs="Arial"/>
        </w:rPr>
        <w:t>Operacija z 99. po vrsti izračunanim količnikom = 2 točki</w:t>
      </w:r>
    </w:p>
    <w:p w14:paraId="42518E87" w14:textId="77777777" w:rsidR="00CD475F" w:rsidRPr="00CD475F" w:rsidRDefault="00CD475F" w:rsidP="00CD475F">
      <w:pPr>
        <w:rPr>
          <w:rFonts w:cs="Arial"/>
        </w:rPr>
      </w:pPr>
      <w:r w:rsidRPr="00F76246">
        <w:rPr>
          <w:rFonts w:cs="Arial"/>
        </w:rPr>
        <w:t>Operacija s 100. po vrsti izračunanim količnikom = 1 točka</w:t>
      </w:r>
    </w:p>
    <w:p w14:paraId="4DD5A0FE" w14:textId="77777777" w:rsidR="00CD475F" w:rsidRPr="00CD475F" w:rsidRDefault="00CD475F" w:rsidP="00CD475F">
      <w:pPr>
        <w:rPr>
          <w:rFonts w:cs="Arial"/>
        </w:rPr>
      </w:pPr>
    </w:p>
    <w:p w14:paraId="178E02D9" w14:textId="77777777" w:rsidR="00CD475F" w:rsidRPr="00CD475F" w:rsidRDefault="00CD475F" w:rsidP="00CD475F">
      <w:pPr>
        <w:rPr>
          <w:rFonts w:cs="Arial"/>
        </w:rPr>
      </w:pPr>
      <w:r w:rsidRPr="00CD475F">
        <w:rPr>
          <w:rFonts w:cs="Arial"/>
        </w:rPr>
        <w:t xml:space="preserve">V kolikor imata dve ali več operacij enak količnik, se jim dodeli enako število točk. Pri operaciji, ki se bo uvrstila za operacijami z enakim številom točk, se točke zmanjšajo za število operacij, ki so dosegle enako število točk. </w:t>
      </w:r>
    </w:p>
    <w:p w14:paraId="3E0FF8C1" w14:textId="77777777" w:rsidR="00CD475F" w:rsidRPr="00CD475F" w:rsidRDefault="00CD475F" w:rsidP="00CD475F">
      <w:pPr>
        <w:rPr>
          <w:rFonts w:cs="Arial"/>
        </w:rPr>
      </w:pPr>
    </w:p>
    <w:p w14:paraId="05C6C741" w14:textId="012ADE11" w:rsidR="00CD475F" w:rsidRPr="00CD475F" w:rsidRDefault="00CD475F" w:rsidP="00CD475F">
      <w:pPr>
        <w:rPr>
          <w:rFonts w:cs="Arial"/>
        </w:rPr>
      </w:pPr>
      <w:r w:rsidRPr="00CD475F">
        <w:rPr>
          <w:rFonts w:cs="Arial"/>
        </w:rPr>
        <w:t xml:space="preserve">Dobljeno število točk posamezne operacije se pomnoži s </w:t>
      </w:r>
      <w:proofErr w:type="spellStart"/>
      <w:r w:rsidRPr="00CD475F">
        <w:rPr>
          <w:rFonts w:cs="Arial"/>
        </w:rPr>
        <w:t>ponderjem</w:t>
      </w:r>
      <w:proofErr w:type="spellEnd"/>
      <w:r w:rsidRPr="00CD475F">
        <w:rPr>
          <w:rFonts w:cs="Arial"/>
        </w:rPr>
        <w:t xml:space="preserve"> 0,4. Zmnožek predstavlja dobljene točke operacije pri merilu »</w:t>
      </w:r>
      <w:r w:rsidR="00B24C24" w:rsidRPr="00621CF9">
        <w:t>Število novih delovnih mest</w:t>
      </w:r>
      <w:r w:rsidRPr="00CD475F">
        <w:rPr>
          <w:rFonts w:cs="Arial"/>
        </w:rPr>
        <w:t>«.</w:t>
      </w:r>
    </w:p>
    <w:p w14:paraId="22587080" w14:textId="77777777" w:rsidR="0033768F" w:rsidRPr="00545CD0" w:rsidRDefault="0033768F" w:rsidP="00545CD0">
      <w:pPr>
        <w:ind w:left="709"/>
        <w:rPr>
          <w:rFonts w:cs="Arial"/>
          <w:szCs w:val="20"/>
          <w:lang w:bidi="en-US"/>
        </w:rPr>
      </w:pPr>
    </w:p>
    <w:p w14:paraId="35E0ADED" w14:textId="1F2F6B64" w:rsidR="0033768F" w:rsidRPr="00010F7C" w:rsidRDefault="0033768F" w:rsidP="00357F3B">
      <w:pPr>
        <w:pStyle w:val="Slog6"/>
      </w:pPr>
      <w:r w:rsidRPr="00010F7C">
        <w:t>Merilo »</w:t>
      </w:r>
      <w:r w:rsidR="00B24C24" w:rsidRPr="00010F7C">
        <w:t>Ocena kakovosti in izvedljivosti projekta</w:t>
      </w:r>
      <w:r w:rsidR="002D6941" w:rsidRPr="00010F7C">
        <w:t>« (možnih 1</w:t>
      </w:r>
      <w:r w:rsidR="00974F04" w:rsidRPr="00010F7C">
        <w:t>0</w:t>
      </w:r>
      <w:r w:rsidRPr="00010F7C">
        <w:t xml:space="preserve"> točk)</w:t>
      </w:r>
    </w:p>
    <w:p w14:paraId="077D2542" w14:textId="77777777" w:rsidR="0033768F" w:rsidRPr="00900425" w:rsidRDefault="0033768F" w:rsidP="003F71B6">
      <w:pPr>
        <w:pStyle w:val="Slog8"/>
        <w:rPr>
          <w:rStyle w:val="FontStyle53"/>
          <w:rFonts w:ascii="Arial" w:hAnsi="Arial" w:cs="Arial"/>
          <w:b/>
          <w:sz w:val="20"/>
          <w:szCs w:val="20"/>
          <w:lang w:val="sl-SI" w:eastAsia="en-US" w:bidi="ar-SA"/>
        </w:rPr>
      </w:pPr>
    </w:p>
    <w:p w14:paraId="35FB3B60" w14:textId="34AE8D8C" w:rsidR="00B24C24" w:rsidRPr="00010F7C" w:rsidRDefault="00B24C24" w:rsidP="00B24C24">
      <w:pPr>
        <w:autoSpaceDE w:val="0"/>
        <w:autoSpaceDN w:val="0"/>
        <w:adjustRightInd w:val="0"/>
        <w:jc w:val="left"/>
        <w:rPr>
          <w:rFonts w:cs="Arial"/>
        </w:rPr>
      </w:pPr>
      <w:r w:rsidRPr="00010F7C">
        <w:rPr>
          <w:rFonts w:cs="Arial"/>
        </w:rPr>
        <w:t>Podlaga za ocenjevanje so k vlogi priložene pogodbe ali pisma o nameri med prijaviteljem in podjetji, ki izkazujejo vstop za interes v cono in so opredeljena v Obrazcu 3 vloge na javni razpis.</w:t>
      </w:r>
    </w:p>
    <w:p w14:paraId="02219C22" w14:textId="77777777" w:rsidR="00B24C24" w:rsidRPr="00010F7C" w:rsidRDefault="00B24C24" w:rsidP="00B24C24">
      <w:pPr>
        <w:autoSpaceDE w:val="0"/>
        <w:autoSpaceDN w:val="0"/>
        <w:adjustRightInd w:val="0"/>
        <w:jc w:val="left"/>
        <w:rPr>
          <w:rFonts w:cs="Arial"/>
        </w:rPr>
      </w:pPr>
    </w:p>
    <w:p w14:paraId="5E6F780D" w14:textId="77777777" w:rsidR="00B24C24" w:rsidRPr="00010F7C" w:rsidRDefault="00B24C24" w:rsidP="00B24C24">
      <w:pPr>
        <w:autoSpaceDE w:val="0"/>
        <w:autoSpaceDN w:val="0"/>
        <w:adjustRightInd w:val="0"/>
        <w:jc w:val="left"/>
        <w:rPr>
          <w:rFonts w:cs="Arial"/>
        </w:rPr>
      </w:pPr>
      <w:r w:rsidRPr="00010F7C">
        <w:rPr>
          <w:rFonts w:cs="Arial"/>
        </w:rPr>
        <w:t>Točkovanje se izvede na način, da se:</w:t>
      </w:r>
    </w:p>
    <w:p w14:paraId="755D714D" w14:textId="59645DBF" w:rsidR="00B24C24" w:rsidRPr="00010F7C" w:rsidRDefault="00B24C24" w:rsidP="00214E69">
      <w:pPr>
        <w:pStyle w:val="Odstavekseznama"/>
        <w:numPr>
          <w:ilvl w:val="0"/>
          <w:numId w:val="23"/>
        </w:numPr>
        <w:autoSpaceDE w:val="0"/>
        <w:autoSpaceDN w:val="0"/>
        <w:adjustRightInd w:val="0"/>
        <w:jc w:val="left"/>
        <w:rPr>
          <w:rFonts w:cs="Arial"/>
        </w:rPr>
      </w:pPr>
      <w:r w:rsidRPr="00010F7C">
        <w:rPr>
          <w:rFonts w:cs="Arial"/>
        </w:rPr>
        <w:t>za vsako priloženo pogodbo dodeli 10 točk;</w:t>
      </w:r>
    </w:p>
    <w:p w14:paraId="1CD07B01" w14:textId="62451B53" w:rsidR="00B24C24" w:rsidRPr="00010F7C" w:rsidRDefault="00B24C24" w:rsidP="00214E69">
      <w:pPr>
        <w:pStyle w:val="Odstavekseznama"/>
        <w:numPr>
          <w:ilvl w:val="0"/>
          <w:numId w:val="23"/>
        </w:numPr>
        <w:autoSpaceDE w:val="0"/>
        <w:autoSpaceDN w:val="0"/>
        <w:adjustRightInd w:val="0"/>
        <w:jc w:val="left"/>
        <w:rPr>
          <w:rFonts w:cs="Arial"/>
        </w:rPr>
      </w:pPr>
      <w:r w:rsidRPr="00010F7C">
        <w:rPr>
          <w:rFonts w:cs="Arial"/>
        </w:rPr>
        <w:t>za vsako priloženo pismo o nameri dodeli 5 točk.</w:t>
      </w:r>
    </w:p>
    <w:p w14:paraId="050B9BBA" w14:textId="77777777" w:rsidR="00B24C24" w:rsidRPr="00010F7C" w:rsidRDefault="00B24C24" w:rsidP="00B24C24">
      <w:pPr>
        <w:autoSpaceDE w:val="0"/>
        <w:autoSpaceDN w:val="0"/>
        <w:adjustRightInd w:val="0"/>
        <w:jc w:val="left"/>
        <w:rPr>
          <w:rFonts w:cs="Arial"/>
        </w:rPr>
      </w:pPr>
    </w:p>
    <w:p w14:paraId="2961D130" w14:textId="4D8D9683" w:rsidR="00B24C24" w:rsidRPr="00010F7C" w:rsidRDefault="00B24C24" w:rsidP="00B24C24">
      <w:pPr>
        <w:autoSpaceDE w:val="0"/>
        <w:autoSpaceDN w:val="0"/>
        <w:adjustRightInd w:val="0"/>
        <w:jc w:val="left"/>
        <w:rPr>
          <w:rFonts w:cs="Arial"/>
        </w:rPr>
      </w:pPr>
      <w:r w:rsidRPr="00010F7C">
        <w:rPr>
          <w:rFonts w:cs="Arial"/>
        </w:rPr>
        <w:t>Seštevek dodeljenih točk se deli s številom podjetij, ki izkazujejo interes za vstop v cono in so opredeljena v Obrazcu 3. Rezultat deljenja predstavlja doseženo število točk pri merilu »Ocena kakovosti in izvedljivosti projekta«.</w:t>
      </w:r>
    </w:p>
    <w:p w14:paraId="5B0C86F7" w14:textId="77777777" w:rsidR="0033768F" w:rsidRPr="00010F7C" w:rsidRDefault="0033768F" w:rsidP="00357F3B">
      <w:pPr>
        <w:pStyle w:val="Slog8"/>
        <w:rPr>
          <w:rStyle w:val="FontStyle53"/>
          <w:rFonts w:ascii="Arial" w:hAnsi="Arial" w:cs="Arial"/>
          <w:sz w:val="20"/>
          <w:szCs w:val="20"/>
          <w:lang w:eastAsia="en-US"/>
        </w:rPr>
      </w:pPr>
    </w:p>
    <w:p w14:paraId="0AA28B93" w14:textId="77777777" w:rsidR="0033768F" w:rsidRPr="00010F7C" w:rsidRDefault="0033768F" w:rsidP="003F71B6">
      <w:pPr>
        <w:pStyle w:val="Slog6"/>
      </w:pPr>
      <w:r w:rsidRPr="00010F7C">
        <w:t>Merilo »Prispevek k skladnemu regionalnemu razvoju« (10 točk)</w:t>
      </w:r>
    </w:p>
    <w:p w14:paraId="18D131B7" w14:textId="7960FB98" w:rsidR="0033768F" w:rsidRPr="00545CD0" w:rsidRDefault="0033768F" w:rsidP="00545CD0">
      <w:pPr>
        <w:tabs>
          <w:tab w:val="left" w:pos="1002"/>
        </w:tabs>
        <w:rPr>
          <w:rFonts w:cs="Arial"/>
          <w:szCs w:val="20"/>
          <w:lang w:bidi="en-US"/>
        </w:rPr>
      </w:pPr>
    </w:p>
    <w:p w14:paraId="2C6CEC82" w14:textId="77777777" w:rsidR="0033768F" w:rsidRPr="00545CD0" w:rsidRDefault="0033768F" w:rsidP="00545CD0">
      <w:pPr>
        <w:autoSpaceDE w:val="0"/>
        <w:autoSpaceDN w:val="0"/>
        <w:adjustRightInd w:val="0"/>
        <w:jc w:val="left"/>
        <w:rPr>
          <w:rFonts w:cs="Arial"/>
          <w:szCs w:val="20"/>
        </w:rPr>
      </w:pPr>
      <w:r w:rsidRPr="00545CD0">
        <w:rPr>
          <w:rFonts w:cs="Arial"/>
          <w:szCs w:val="20"/>
        </w:rPr>
        <w:t>Operaciji se dodeli 10 točk v primeru:</w:t>
      </w:r>
    </w:p>
    <w:p w14:paraId="69BA0573" w14:textId="708597F8" w:rsidR="0033768F" w:rsidRPr="00545CD0" w:rsidRDefault="0033768F" w:rsidP="00214E69">
      <w:pPr>
        <w:pStyle w:val="Odstavekseznama"/>
        <w:numPr>
          <w:ilvl w:val="0"/>
          <w:numId w:val="7"/>
        </w:numPr>
        <w:autoSpaceDE w:val="0"/>
        <w:autoSpaceDN w:val="0"/>
        <w:adjustRightInd w:val="0"/>
        <w:jc w:val="left"/>
        <w:rPr>
          <w:rFonts w:cs="Arial"/>
          <w:szCs w:val="20"/>
        </w:rPr>
      </w:pPr>
      <w:r w:rsidRPr="00545CD0">
        <w:rPr>
          <w:rFonts w:cs="Arial"/>
          <w:szCs w:val="20"/>
        </w:rPr>
        <w:t xml:space="preserve">da je del občine </w:t>
      </w:r>
      <w:r w:rsidR="002D6941">
        <w:rPr>
          <w:rFonts w:cs="Arial"/>
          <w:szCs w:val="20"/>
        </w:rPr>
        <w:t xml:space="preserve">prijaviteljice </w:t>
      </w:r>
      <w:r w:rsidRPr="00545CD0">
        <w:rPr>
          <w:rFonts w:cs="Arial"/>
          <w:szCs w:val="20"/>
        </w:rPr>
        <w:t>na območju Triglavskega narodnega parka, kot je to določeno v Zakonu o Triglavskem narodnem parku (Uradni list RS, št. 52/10</w:t>
      </w:r>
      <w:r w:rsidR="00F76246">
        <w:rPr>
          <w:rFonts w:cs="Arial"/>
          <w:szCs w:val="20"/>
        </w:rPr>
        <w:t>, 46/14 – ZON-C, 60/17 in 82/20</w:t>
      </w:r>
      <w:r w:rsidRPr="00545CD0">
        <w:rPr>
          <w:rFonts w:cs="Arial"/>
          <w:szCs w:val="20"/>
        </w:rPr>
        <w:t xml:space="preserve">). </w:t>
      </w:r>
    </w:p>
    <w:p w14:paraId="206FFEE5" w14:textId="77777777" w:rsidR="0033768F" w:rsidRPr="00545CD0" w:rsidRDefault="0033768F" w:rsidP="00545CD0">
      <w:pPr>
        <w:autoSpaceDE w:val="0"/>
        <w:autoSpaceDN w:val="0"/>
        <w:adjustRightInd w:val="0"/>
        <w:jc w:val="left"/>
        <w:rPr>
          <w:rFonts w:cs="Arial"/>
          <w:szCs w:val="20"/>
        </w:rPr>
      </w:pPr>
    </w:p>
    <w:p w14:paraId="0392632C" w14:textId="77777777" w:rsidR="0033768F" w:rsidRPr="00545CD0" w:rsidRDefault="0033768F" w:rsidP="00545CD0">
      <w:pPr>
        <w:autoSpaceDE w:val="0"/>
        <w:autoSpaceDN w:val="0"/>
        <w:adjustRightInd w:val="0"/>
        <w:jc w:val="left"/>
        <w:rPr>
          <w:rFonts w:cs="Arial"/>
          <w:szCs w:val="20"/>
        </w:rPr>
      </w:pPr>
      <w:r w:rsidRPr="00545CD0">
        <w:rPr>
          <w:rFonts w:cs="Arial"/>
          <w:szCs w:val="20"/>
        </w:rPr>
        <w:t>Operaciji se dodeli 5 točk v primeru:</w:t>
      </w:r>
    </w:p>
    <w:p w14:paraId="21F34981" w14:textId="54CF66A8" w:rsidR="0033768F" w:rsidRPr="00545CD0" w:rsidRDefault="0033768F" w:rsidP="00214E69">
      <w:pPr>
        <w:pStyle w:val="Odstavekseznama"/>
        <w:numPr>
          <w:ilvl w:val="0"/>
          <w:numId w:val="7"/>
        </w:numPr>
        <w:autoSpaceDE w:val="0"/>
        <w:autoSpaceDN w:val="0"/>
        <w:adjustRightInd w:val="0"/>
        <w:jc w:val="left"/>
        <w:rPr>
          <w:rFonts w:cs="Arial"/>
          <w:szCs w:val="20"/>
        </w:rPr>
      </w:pPr>
      <w:r w:rsidRPr="00545CD0">
        <w:rPr>
          <w:rFonts w:cs="Arial"/>
          <w:szCs w:val="20"/>
        </w:rPr>
        <w:t>da je sedež prijavitelja (občine) na enem izmed obmejnih problemskih območij, kot so določena v Uredbi o določitvi obmejnih problemskih območij (Uradni list RS, št. 22/11, 97/12</w:t>
      </w:r>
      <w:r w:rsidR="00D1590A">
        <w:rPr>
          <w:rFonts w:cs="Arial"/>
          <w:szCs w:val="20"/>
        </w:rPr>
        <w:t>, 24/15, 35/17</w:t>
      </w:r>
      <w:r w:rsidRPr="00545CD0">
        <w:rPr>
          <w:rFonts w:cs="Arial"/>
          <w:szCs w:val="20"/>
        </w:rPr>
        <w:t xml:space="preserve"> in </w:t>
      </w:r>
      <w:r w:rsidR="00D1590A">
        <w:rPr>
          <w:rFonts w:cs="Arial"/>
          <w:szCs w:val="20"/>
        </w:rPr>
        <w:t>101</w:t>
      </w:r>
      <w:r w:rsidRPr="00545CD0">
        <w:rPr>
          <w:rFonts w:cs="Arial"/>
          <w:szCs w:val="20"/>
        </w:rPr>
        <w:t>/</w:t>
      </w:r>
      <w:r w:rsidR="00D1590A">
        <w:rPr>
          <w:rFonts w:cs="Arial"/>
          <w:szCs w:val="20"/>
        </w:rPr>
        <w:t>20</w:t>
      </w:r>
      <w:r w:rsidRPr="00545CD0">
        <w:rPr>
          <w:rFonts w:cs="Arial"/>
          <w:szCs w:val="20"/>
        </w:rPr>
        <w:t xml:space="preserve">) ali </w:t>
      </w:r>
    </w:p>
    <w:p w14:paraId="11212AF8" w14:textId="77777777" w:rsidR="0033768F" w:rsidRPr="00545CD0" w:rsidRDefault="0033768F" w:rsidP="00545CD0">
      <w:pPr>
        <w:autoSpaceDE w:val="0"/>
        <w:autoSpaceDN w:val="0"/>
        <w:adjustRightInd w:val="0"/>
        <w:jc w:val="left"/>
        <w:rPr>
          <w:rFonts w:cs="Arial"/>
          <w:szCs w:val="20"/>
        </w:rPr>
      </w:pPr>
    </w:p>
    <w:p w14:paraId="407A1FDF" w14:textId="7B3CD6DB" w:rsidR="0033768F" w:rsidRPr="00010F7C" w:rsidRDefault="0033768F" w:rsidP="00545CD0">
      <w:pPr>
        <w:autoSpaceDE w:val="0"/>
        <w:autoSpaceDN w:val="0"/>
        <w:adjustRightInd w:val="0"/>
        <w:jc w:val="left"/>
        <w:rPr>
          <w:rFonts w:cs="Arial"/>
          <w:szCs w:val="20"/>
        </w:rPr>
      </w:pPr>
      <w:r w:rsidRPr="00010F7C">
        <w:rPr>
          <w:rFonts w:cs="Arial"/>
          <w:szCs w:val="20"/>
        </w:rPr>
        <w:t xml:space="preserve">V primeru, da </w:t>
      </w:r>
      <w:r w:rsidR="008C4983" w:rsidRPr="00010F7C">
        <w:rPr>
          <w:rFonts w:cs="Arial"/>
          <w:szCs w:val="20"/>
        </w:rPr>
        <w:t xml:space="preserve">bi </w:t>
      </w:r>
      <w:r w:rsidRPr="00010F7C">
        <w:rPr>
          <w:rFonts w:cs="Arial"/>
          <w:szCs w:val="20"/>
        </w:rPr>
        <w:t xml:space="preserve">operacija </w:t>
      </w:r>
      <w:r w:rsidR="008C4983" w:rsidRPr="00010F7C">
        <w:rPr>
          <w:rFonts w:cs="Arial"/>
          <w:szCs w:val="20"/>
        </w:rPr>
        <w:t xml:space="preserve">lahko </w:t>
      </w:r>
      <w:r w:rsidRPr="00010F7C">
        <w:rPr>
          <w:rFonts w:cs="Arial"/>
          <w:szCs w:val="20"/>
        </w:rPr>
        <w:t xml:space="preserve">pridobila točke iz naslova prvega in drugega odstavka te točke, se ji dodeli višje število točk (10). </w:t>
      </w:r>
    </w:p>
    <w:p w14:paraId="28257532" w14:textId="77777777" w:rsidR="0033768F" w:rsidRPr="00010F7C" w:rsidRDefault="0033768F" w:rsidP="00545CD0">
      <w:pPr>
        <w:autoSpaceDE w:val="0"/>
        <w:autoSpaceDN w:val="0"/>
        <w:adjustRightInd w:val="0"/>
        <w:jc w:val="left"/>
        <w:rPr>
          <w:rFonts w:cs="Arial"/>
          <w:szCs w:val="20"/>
        </w:rPr>
      </w:pPr>
    </w:p>
    <w:p w14:paraId="400DC812" w14:textId="599F3250" w:rsidR="0033768F" w:rsidRPr="00010F7C" w:rsidRDefault="0033768F" w:rsidP="00545CD0">
      <w:pPr>
        <w:autoSpaceDE w:val="0"/>
        <w:autoSpaceDN w:val="0"/>
        <w:adjustRightInd w:val="0"/>
        <w:jc w:val="left"/>
        <w:rPr>
          <w:rFonts w:cs="Arial"/>
          <w:szCs w:val="20"/>
        </w:rPr>
      </w:pPr>
      <w:r w:rsidRPr="00010F7C">
        <w:rPr>
          <w:rFonts w:cs="Arial"/>
          <w:szCs w:val="20"/>
        </w:rPr>
        <w:t xml:space="preserve">Ugotavljanje navedenega merila se izvaja na podlagi navedenih pravnih podlag, pri čemer mora strokovna komisija svojo odločitev oz. oceno utemeljiti (navesti ustrezno pravno podlago). </w:t>
      </w:r>
    </w:p>
    <w:p w14:paraId="4B5A16A1" w14:textId="77777777" w:rsidR="0031166D" w:rsidRPr="00010F7C" w:rsidRDefault="0031166D" w:rsidP="00545CD0">
      <w:pPr>
        <w:autoSpaceDE w:val="0"/>
        <w:autoSpaceDN w:val="0"/>
        <w:adjustRightInd w:val="0"/>
        <w:jc w:val="left"/>
        <w:rPr>
          <w:rFonts w:cs="Arial"/>
          <w:szCs w:val="20"/>
        </w:rPr>
      </w:pPr>
    </w:p>
    <w:p w14:paraId="6C7F305E" w14:textId="22A5E4C2" w:rsidR="0033768F" w:rsidRPr="00010F7C" w:rsidRDefault="0033768F" w:rsidP="00357F3B">
      <w:pPr>
        <w:pStyle w:val="Slog6"/>
      </w:pPr>
      <w:r w:rsidRPr="00010F7C">
        <w:t>Merilo »</w:t>
      </w:r>
      <w:r w:rsidR="00CD475F" w:rsidRPr="00010F7C">
        <w:t xml:space="preserve"> Prispevek k izboljšanju poslovnega okolja</w:t>
      </w:r>
      <w:r w:rsidR="00974F04" w:rsidRPr="00010F7C">
        <w:t>« (</w:t>
      </w:r>
      <w:r w:rsidR="002D6941" w:rsidRPr="00010F7C">
        <w:t>4</w:t>
      </w:r>
      <w:r w:rsidR="00974F04" w:rsidRPr="00010F7C">
        <w:t>0</w:t>
      </w:r>
      <w:r w:rsidRPr="00010F7C">
        <w:t xml:space="preserve"> točk)</w:t>
      </w:r>
    </w:p>
    <w:p w14:paraId="69640901" w14:textId="77777777" w:rsidR="002D6941" w:rsidRPr="00010F7C" w:rsidRDefault="002D6941" w:rsidP="00536AE5">
      <w:pPr>
        <w:pStyle w:val="Slog6"/>
        <w:numPr>
          <w:ilvl w:val="0"/>
          <w:numId w:val="0"/>
        </w:numPr>
        <w:ind w:left="644"/>
      </w:pPr>
    </w:p>
    <w:p w14:paraId="1C72A2E1" w14:textId="05B48D68" w:rsidR="002D6941" w:rsidRPr="00010F7C" w:rsidRDefault="002D6941" w:rsidP="00357F3B">
      <w:pPr>
        <w:pStyle w:val="Slog8"/>
      </w:pPr>
      <w:r w:rsidRPr="00010F7C">
        <w:t xml:space="preserve">V ocenjevalni postopek se bodo uvrstile operacije, ki v besedilu prijave predvidevajo rezultat vsaj </w:t>
      </w:r>
      <w:r w:rsidR="00DF5228" w:rsidRPr="00010F7C">
        <w:t>6</w:t>
      </w:r>
      <w:r w:rsidRPr="00010F7C">
        <w:t>0 % zapolnjenost uporabnih površin</w:t>
      </w:r>
      <w:r w:rsidR="00CD475F" w:rsidRPr="00010F7C">
        <w:t xml:space="preserve"> (kapacitet)</w:t>
      </w:r>
      <w:r w:rsidR="00792E73" w:rsidRPr="00010F7C">
        <w:t xml:space="preserve"> s strani MSP</w:t>
      </w:r>
      <w:r w:rsidRPr="00010F7C">
        <w:t xml:space="preserve">, dosežen v </w:t>
      </w:r>
      <w:r w:rsidR="001B5C18" w:rsidRPr="00010F7C">
        <w:t>treh</w:t>
      </w:r>
      <w:r w:rsidRPr="00010F7C">
        <w:t xml:space="preserve"> letih od zaključka operacije. </w:t>
      </w:r>
    </w:p>
    <w:p w14:paraId="1860E31D" w14:textId="77777777" w:rsidR="002D6941" w:rsidRPr="00010F7C" w:rsidRDefault="002D6941" w:rsidP="006F4051">
      <w:pPr>
        <w:autoSpaceDE w:val="0"/>
        <w:autoSpaceDN w:val="0"/>
        <w:adjustRightInd w:val="0"/>
        <w:jc w:val="left"/>
        <w:rPr>
          <w:rFonts w:cs="Arial"/>
          <w:szCs w:val="20"/>
        </w:rPr>
      </w:pPr>
    </w:p>
    <w:p w14:paraId="5F2D773E" w14:textId="2884D87C" w:rsidR="002D6941" w:rsidRPr="00010F7C" w:rsidRDefault="002D6941" w:rsidP="002D6941">
      <w:pPr>
        <w:autoSpaceDE w:val="0"/>
        <w:autoSpaceDN w:val="0"/>
        <w:adjustRightInd w:val="0"/>
        <w:jc w:val="left"/>
        <w:rPr>
          <w:rFonts w:cs="Arial"/>
          <w:szCs w:val="20"/>
        </w:rPr>
      </w:pPr>
      <w:r w:rsidRPr="00010F7C">
        <w:rPr>
          <w:rFonts w:cs="Arial"/>
          <w:szCs w:val="20"/>
        </w:rPr>
        <w:lastRenderedPageBreak/>
        <w:t xml:space="preserve">Operacija z najvišjo ugotovljeno </w:t>
      </w:r>
      <w:proofErr w:type="spellStart"/>
      <w:r w:rsidRPr="00010F7C">
        <w:rPr>
          <w:rFonts w:cs="Arial"/>
          <w:szCs w:val="20"/>
        </w:rPr>
        <w:t>zapolnjenostjo</w:t>
      </w:r>
      <w:proofErr w:type="spellEnd"/>
      <w:r w:rsidRPr="00010F7C">
        <w:rPr>
          <w:rFonts w:cs="Arial"/>
          <w:szCs w:val="20"/>
        </w:rPr>
        <w:t xml:space="preserve"> kapacitet = 100 točk</w:t>
      </w:r>
    </w:p>
    <w:p w14:paraId="6E447085" w14:textId="25CC99E6" w:rsidR="002D6941" w:rsidRPr="00010F7C" w:rsidRDefault="002D6941" w:rsidP="002D6941">
      <w:pPr>
        <w:autoSpaceDE w:val="0"/>
        <w:autoSpaceDN w:val="0"/>
        <w:adjustRightInd w:val="0"/>
        <w:jc w:val="left"/>
        <w:rPr>
          <w:rFonts w:cs="Arial"/>
          <w:szCs w:val="20"/>
        </w:rPr>
      </w:pPr>
      <w:r w:rsidRPr="00010F7C">
        <w:rPr>
          <w:rFonts w:cs="Arial"/>
          <w:szCs w:val="20"/>
        </w:rPr>
        <w:t xml:space="preserve">Operacija z 2. po vrsti ugotovljeno </w:t>
      </w:r>
      <w:proofErr w:type="spellStart"/>
      <w:r w:rsidRPr="00010F7C">
        <w:rPr>
          <w:rFonts w:cs="Arial"/>
          <w:szCs w:val="20"/>
        </w:rPr>
        <w:t>zapolnjenostjo</w:t>
      </w:r>
      <w:proofErr w:type="spellEnd"/>
      <w:r w:rsidRPr="00010F7C">
        <w:rPr>
          <w:rFonts w:cs="Arial"/>
          <w:szCs w:val="20"/>
        </w:rPr>
        <w:t xml:space="preserve"> kapacitet = 99 točk</w:t>
      </w:r>
    </w:p>
    <w:p w14:paraId="529D86D7" w14:textId="0068162B" w:rsidR="002D6941" w:rsidRPr="00010F7C" w:rsidRDefault="002D6941" w:rsidP="002D6941">
      <w:pPr>
        <w:autoSpaceDE w:val="0"/>
        <w:autoSpaceDN w:val="0"/>
        <w:adjustRightInd w:val="0"/>
        <w:jc w:val="left"/>
        <w:rPr>
          <w:rFonts w:cs="Arial"/>
          <w:szCs w:val="20"/>
        </w:rPr>
      </w:pPr>
      <w:r w:rsidRPr="00010F7C">
        <w:rPr>
          <w:rFonts w:cs="Arial"/>
          <w:szCs w:val="20"/>
        </w:rPr>
        <w:t xml:space="preserve">Operacija s 3. po vrsti ugotovljeno </w:t>
      </w:r>
      <w:proofErr w:type="spellStart"/>
      <w:r w:rsidRPr="00010F7C">
        <w:rPr>
          <w:rFonts w:cs="Arial"/>
          <w:szCs w:val="20"/>
        </w:rPr>
        <w:t>zapolnjenostjo</w:t>
      </w:r>
      <w:proofErr w:type="spellEnd"/>
      <w:r w:rsidRPr="00010F7C">
        <w:rPr>
          <w:rFonts w:cs="Arial"/>
          <w:szCs w:val="20"/>
        </w:rPr>
        <w:t xml:space="preserve"> kapacitet = 98 točk</w:t>
      </w:r>
    </w:p>
    <w:p w14:paraId="004ACEEF" w14:textId="77777777" w:rsidR="002D6941" w:rsidRPr="00010F7C" w:rsidRDefault="002D6941" w:rsidP="002D6941">
      <w:pPr>
        <w:autoSpaceDE w:val="0"/>
        <w:autoSpaceDN w:val="0"/>
        <w:adjustRightInd w:val="0"/>
        <w:jc w:val="left"/>
        <w:rPr>
          <w:rFonts w:cs="Arial"/>
          <w:szCs w:val="20"/>
        </w:rPr>
      </w:pPr>
      <w:r w:rsidRPr="00010F7C">
        <w:rPr>
          <w:rFonts w:cs="Arial"/>
          <w:szCs w:val="20"/>
        </w:rPr>
        <w:t>....</w:t>
      </w:r>
    </w:p>
    <w:p w14:paraId="50F15EB8" w14:textId="38CED407" w:rsidR="002D6941" w:rsidRPr="00010F7C" w:rsidRDefault="002D6941" w:rsidP="002D6941">
      <w:pPr>
        <w:autoSpaceDE w:val="0"/>
        <w:autoSpaceDN w:val="0"/>
        <w:adjustRightInd w:val="0"/>
        <w:jc w:val="left"/>
        <w:rPr>
          <w:rFonts w:cs="Arial"/>
          <w:szCs w:val="20"/>
        </w:rPr>
      </w:pPr>
      <w:r w:rsidRPr="00010F7C">
        <w:rPr>
          <w:rFonts w:cs="Arial"/>
          <w:szCs w:val="20"/>
        </w:rPr>
        <w:t xml:space="preserve">Operacija z 99. po vrsti ugotovljeno </w:t>
      </w:r>
      <w:proofErr w:type="spellStart"/>
      <w:r w:rsidRPr="00010F7C">
        <w:rPr>
          <w:rFonts w:cs="Arial"/>
          <w:szCs w:val="20"/>
        </w:rPr>
        <w:t>zapolnjenostjo</w:t>
      </w:r>
      <w:proofErr w:type="spellEnd"/>
      <w:r w:rsidRPr="00010F7C">
        <w:rPr>
          <w:rFonts w:cs="Arial"/>
          <w:szCs w:val="20"/>
        </w:rPr>
        <w:t xml:space="preserve"> kapacitet = 2 točki</w:t>
      </w:r>
    </w:p>
    <w:p w14:paraId="56CBA604" w14:textId="67C984E8" w:rsidR="002D6941" w:rsidRPr="00CD475F" w:rsidRDefault="002D6941" w:rsidP="002D6941">
      <w:pPr>
        <w:autoSpaceDE w:val="0"/>
        <w:autoSpaceDN w:val="0"/>
        <w:adjustRightInd w:val="0"/>
        <w:jc w:val="left"/>
        <w:rPr>
          <w:rFonts w:cs="Arial"/>
          <w:szCs w:val="20"/>
        </w:rPr>
      </w:pPr>
      <w:r w:rsidRPr="00010F7C">
        <w:rPr>
          <w:rFonts w:cs="Arial"/>
          <w:szCs w:val="20"/>
        </w:rPr>
        <w:t xml:space="preserve">Operacija s 100. po vrsti ugotovljeno </w:t>
      </w:r>
      <w:proofErr w:type="spellStart"/>
      <w:r w:rsidRPr="00010F7C">
        <w:rPr>
          <w:rFonts w:cs="Arial"/>
          <w:szCs w:val="20"/>
        </w:rPr>
        <w:t>zapolnjenostjo</w:t>
      </w:r>
      <w:proofErr w:type="spellEnd"/>
      <w:r w:rsidRPr="00010F7C">
        <w:rPr>
          <w:rFonts w:cs="Arial"/>
          <w:szCs w:val="20"/>
        </w:rPr>
        <w:t xml:space="preserve"> kapacitet = 1 točka</w:t>
      </w:r>
    </w:p>
    <w:p w14:paraId="5DACC244" w14:textId="77777777" w:rsidR="002D6941" w:rsidRPr="00660D71" w:rsidRDefault="002D6941" w:rsidP="002D6941">
      <w:pPr>
        <w:autoSpaceDE w:val="0"/>
        <w:autoSpaceDN w:val="0"/>
        <w:adjustRightInd w:val="0"/>
        <w:jc w:val="left"/>
        <w:rPr>
          <w:rFonts w:cs="Arial"/>
          <w:i/>
          <w:szCs w:val="20"/>
        </w:rPr>
      </w:pPr>
    </w:p>
    <w:p w14:paraId="47A58A3D" w14:textId="3BD0B357" w:rsidR="002D6941" w:rsidRPr="002D6941" w:rsidRDefault="002D6941" w:rsidP="002D6941">
      <w:pPr>
        <w:autoSpaceDE w:val="0"/>
        <w:autoSpaceDN w:val="0"/>
        <w:adjustRightInd w:val="0"/>
        <w:jc w:val="left"/>
        <w:rPr>
          <w:rFonts w:cs="Arial"/>
          <w:szCs w:val="20"/>
        </w:rPr>
      </w:pPr>
      <w:r w:rsidRPr="002D6941">
        <w:rPr>
          <w:rFonts w:cs="Arial"/>
          <w:szCs w:val="20"/>
        </w:rPr>
        <w:t xml:space="preserve">V kolikor imata dve ali več operacij enako </w:t>
      </w:r>
      <w:r>
        <w:rPr>
          <w:rFonts w:cs="Arial"/>
          <w:szCs w:val="20"/>
        </w:rPr>
        <w:t xml:space="preserve">ugotovljeno </w:t>
      </w:r>
      <w:proofErr w:type="spellStart"/>
      <w:r>
        <w:rPr>
          <w:rFonts w:cs="Arial"/>
          <w:szCs w:val="20"/>
        </w:rPr>
        <w:t>zapolnjenost</w:t>
      </w:r>
      <w:proofErr w:type="spellEnd"/>
      <w:r>
        <w:rPr>
          <w:rFonts w:cs="Arial"/>
          <w:szCs w:val="20"/>
        </w:rPr>
        <w:t xml:space="preserve"> kapacitet</w:t>
      </w:r>
      <w:r w:rsidRPr="002D6941">
        <w:rPr>
          <w:rFonts w:cs="Arial"/>
          <w:szCs w:val="20"/>
        </w:rPr>
        <w:t xml:space="preserve"> se jim dodeli enako število točk. Pri operaciji, ki se bo uvrstila za operacijami z enakim številom točk, se točke zmanjšajo za število operacij, ki so dosegle enako število točk. </w:t>
      </w:r>
    </w:p>
    <w:p w14:paraId="34B51057" w14:textId="77777777" w:rsidR="002D6941" w:rsidRPr="002D6941" w:rsidRDefault="002D6941" w:rsidP="002D6941">
      <w:pPr>
        <w:autoSpaceDE w:val="0"/>
        <w:autoSpaceDN w:val="0"/>
        <w:adjustRightInd w:val="0"/>
        <w:jc w:val="left"/>
        <w:rPr>
          <w:rFonts w:cs="Arial"/>
          <w:szCs w:val="20"/>
        </w:rPr>
      </w:pPr>
    </w:p>
    <w:p w14:paraId="75B8566D" w14:textId="77777777" w:rsidR="00CD475F" w:rsidRDefault="00CD475F" w:rsidP="00CD475F">
      <w:pPr>
        <w:autoSpaceDE w:val="0"/>
        <w:autoSpaceDN w:val="0"/>
        <w:adjustRightInd w:val="0"/>
        <w:jc w:val="left"/>
        <w:rPr>
          <w:rFonts w:cs="Arial"/>
          <w:szCs w:val="20"/>
        </w:rPr>
      </w:pPr>
      <w:r>
        <w:rPr>
          <w:rFonts w:cs="Arial"/>
          <w:szCs w:val="20"/>
        </w:rPr>
        <w:t xml:space="preserve">Dobljeno število točk posamezne operacije se pomnoži s </w:t>
      </w:r>
      <w:proofErr w:type="spellStart"/>
      <w:r>
        <w:rPr>
          <w:rFonts w:cs="Arial"/>
          <w:szCs w:val="20"/>
        </w:rPr>
        <w:t>ponderjem</w:t>
      </w:r>
      <w:proofErr w:type="spellEnd"/>
      <w:r>
        <w:rPr>
          <w:rFonts w:cs="Arial"/>
          <w:szCs w:val="20"/>
        </w:rPr>
        <w:t xml:space="preserve"> 0,40. Zmnožek predstavlja dobljene točke operacije pri merilu »</w:t>
      </w:r>
      <w:r>
        <w:t>P</w:t>
      </w:r>
      <w:r w:rsidRPr="00621CF9">
        <w:rPr>
          <w:rFonts w:eastAsiaTheme="minorHAnsi" w:cs="Arial"/>
        </w:rPr>
        <w:t>rispevek k izboljšanju poslovnega okolja</w:t>
      </w:r>
      <w:r>
        <w:rPr>
          <w:rFonts w:cs="Arial"/>
          <w:szCs w:val="20"/>
        </w:rPr>
        <w:t>«.</w:t>
      </w:r>
    </w:p>
    <w:p w14:paraId="15F5702C" w14:textId="6CA557EB" w:rsidR="0033768F" w:rsidRDefault="0033768F" w:rsidP="00545CD0">
      <w:pPr>
        <w:rPr>
          <w:rFonts w:cs="Arial"/>
          <w:szCs w:val="20"/>
          <w:lang w:bidi="en-US"/>
        </w:rPr>
      </w:pPr>
    </w:p>
    <w:p w14:paraId="1E2ACE61" w14:textId="77777777" w:rsidR="00BE491A" w:rsidRPr="00545CD0" w:rsidRDefault="00BE491A" w:rsidP="00545CD0">
      <w:pPr>
        <w:rPr>
          <w:rFonts w:cs="Arial"/>
          <w:szCs w:val="20"/>
          <w:lang w:bidi="en-US"/>
        </w:rPr>
      </w:pPr>
    </w:p>
    <w:p w14:paraId="336BCCB0" w14:textId="3B8B6FEC" w:rsidR="00452866" w:rsidRPr="00545CD0" w:rsidRDefault="006766A5" w:rsidP="00545CD0">
      <w:pPr>
        <w:pStyle w:val="Naslov1"/>
        <w:spacing w:before="0" w:after="0"/>
        <w:rPr>
          <w:szCs w:val="20"/>
          <w:lang w:val="sl-SI"/>
        </w:rPr>
      </w:pPr>
      <w:bookmarkStart w:id="36" w:name="_Toc104873619"/>
      <w:r w:rsidRPr="00545CD0">
        <w:rPr>
          <w:caps w:val="0"/>
          <w:szCs w:val="20"/>
          <w:lang w:val="sl-SI"/>
        </w:rPr>
        <w:t>OBVEŠČANJE O IZBORU IN POGOJI ZA PODPIS POGODBE</w:t>
      </w:r>
      <w:bookmarkEnd w:id="36"/>
    </w:p>
    <w:p w14:paraId="72A9D5C6" w14:textId="77777777" w:rsidR="00452866" w:rsidRPr="00545CD0" w:rsidRDefault="00452866" w:rsidP="00545CD0">
      <w:pPr>
        <w:rPr>
          <w:rFonts w:cs="Arial"/>
          <w:szCs w:val="20"/>
        </w:rPr>
      </w:pPr>
    </w:p>
    <w:p w14:paraId="169DBD07" w14:textId="4FB37C7A" w:rsidR="0087276F" w:rsidRPr="00545CD0" w:rsidRDefault="00583CC1" w:rsidP="00545CD0">
      <w:pPr>
        <w:rPr>
          <w:rFonts w:cs="Arial"/>
          <w:szCs w:val="20"/>
        </w:rPr>
      </w:pPr>
      <w:r w:rsidRPr="00545CD0">
        <w:rPr>
          <w:rFonts w:cs="Arial"/>
          <w:szCs w:val="20"/>
        </w:rPr>
        <w:t xml:space="preserve">Prijavitelji bodo o rezultatih Javnega razpisa obveščeni s sklepom najkasneje v roku </w:t>
      </w:r>
      <w:r w:rsidR="00AB0B10" w:rsidRPr="00545CD0">
        <w:rPr>
          <w:rFonts w:cs="Arial"/>
          <w:szCs w:val="20"/>
        </w:rPr>
        <w:t>šestdeset (</w:t>
      </w:r>
      <w:r w:rsidRPr="00545CD0">
        <w:rPr>
          <w:rFonts w:cs="Arial"/>
          <w:szCs w:val="20"/>
        </w:rPr>
        <w:t>60</w:t>
      </w:r>
      <w:r w:rsidR="00AB0B10" w:rsidRPr="00545CD0">
        <w:rPr>
          <w:rFonts w:cs="Arial"/>
          <w:szCs w:val="20"/>
        </w:rPr>
        <w:t>)</w:t>
      </w:r>
      <w:r w:rsidRPr="00545CD0">
        <w:rPr>
          <w:rFonts w:cs="Arial"/>
          <w:szCs w:val="20"/>
        </w:rPr>
        <w:t xml:space="preserve"> dni od datuma </w:t>
      </w:r>
      <w:r w:rsidR="00615F82" w:rsidRPr="00545CD0">
        <w:rPr>
          <w:rFonts w:cs="Arial"/>
          <w:szCs w:val="20"/>
        </w:rPr>
        <w:t xml:space="preserve">odpiranja </w:t>
      </w:r>
      <w:r w:rsidR="0087276F" w:rsidRPr="00545CD0">
        <w:rPr>
          <w:rFonts w:cs="Arial"/>
          <w:szCs w:val="20"/>
        </w:rPr>
        <w:t xml:space="preserve">vseh vlog prispelih na javni razpis. </w:t>
      </w:r>
    </w:p>
    <w:p w14:paraId="6FD4E214" w14:textId="77777777" w:rsidR="00583CC1" w:rsidRPr="00545CD0" w:rsidRDefault="00583CC1" w:rsidP="00545CD0">
      <w:pPr>
        <w:rPr>
          <w:rFonts w:cs="Arial"/>
          <w:szCs w:val="20"/>
        </w:rPr>
      </w:pPr>
    </w:p>
    <w:p w14:paraId="66EAE923" w14:textId="75848004" w:rsidR="00452866" w:rsidRPr="00545CD0" w:rsidRDefault="00452866" w:rsidP="00545CD0">
      <w:pPr>
        <w:rPr>
          <w:rFonts w:cs="Arial"/>
          <w:szCs w:val="20"/>
        </w:rPr>
      </w:pPr>
      <w:r w:rsidRPr="00545CD0">
        <w:rPr>
          <w:rFonts w:cs="Arial"/>
          <w:szCs w:val="20"/>
        </w:rPr>
        <w:t xml:space="preserve">O dodelitvi sredstev s sklepom odloči predstojnik </w:t>
      </w:r>
      <w:r w:rsidR="00E92CAA" w:rsidRPr="00545CD0">
        <w:rPr>
          <w:rFonts w:cs="Arial"/>
          <w:szCs w:val="20"/>
        </w:rPr>
        <w:t>m</w:t>
      </w:r>
      <w:r w:rsidR="007432A1" w:rsidRPr="00545CD0">
        <w:rPr>
          <w:rFonts w:cs="Arial"/>
          <w:szCs w:val="20"/>
        </w:rPr>
        <w:t>inistrstva</w:t>
      </w:r>
      <w:r w:rsidRPr="00545CD0">
        <w:rPr>
          <w:rFonts w:cs="Arial"/>
          <w:szCs w:val="20"/>
        </w:rPr>
        <w:t>.</w:t>
      </w:r>
    </w:p>
    <w:p w14:paraId="145EF74D" w14:textId="77777777" w:rsidR="00452866" w:rsidRPr="00545CD0" w:rsidRDefault="00452866" w:rsidP="00545CD0">
      <w:pPr>
        <w:rPr>
          <w:rFonts w:cs="Arial"/>
          <w:szCs w:val="20"/>
        </w:rPr>
      </w:pPr>
    </w:p>
    <w:p w14:paraId="3C058DD8" w14:textId="2DD878B9" w:rsidR="000B0737" w:rsidRPr="00545CD0" w:rsidRDefault="000B0737" w:rsidP="00545CD0">
      <w:pPr>
        <w:rPr>
          <w:rFonts w:cs="Arial"/>
          <w:szCs w:val="20"/>
        </w:rPr>
      </w:pPr>
      <w:r w:rsidRPr="00545CD0">
        <w:rPr>
          <w:rFonts w:cs="Arial"/>
          <w:szCs w:val="20"/>
        </w:rPr>
        <w:t>M</w:t>
      </w:r>
      <w:r w:rsidR="007432A1" w:rsidRPr="00545CD0">
        <w:rPr>
          <w:rFonts w:cs="Arial"/>
          <w:szCs w:val="20"/>
        </w:rPr>
        <w:t>inistrstvo</w:t>
      </w:r>
      <w:r w:rsidRPr="00545CD0">
        <w:rPr>
          <w:rFonts w:cs="Arial"/>
          <w:szCs w:val="20"/>
        </w:rPr>
        <w:t xml:space="preserve"> bo </w:t>
      </w:r>
      <w:r w:rsidR="00E92CAA" w:rsidRPr="00545CD0">
        <w:rPr>
          <w:rFonts w:cs="Arial"/>
          <w:szCs w:val="20"/>
        </w:rPr>
        <w:t xml:space="preserve">lahko </w:t>
      </w:r>
      <w:r w:rsidRPr="00545CD0">
        <w:rPr>
          <w:rFonts w:cs="Arial"/>
          <w:szCs w:val="20"/>
        </w:rPr>
        <w:t>za vse operacije</w:t>
      </w:r>
      <w:r w:rsidR="002E3550" w:rsidRPr="00545CD0">
        <w:rPr>
          <w:rFonts w:cs="Arial"/>
          <w:szCs w:val="20"/>
        </w:rPr>
        <w:t>,</w:t>
      </w:r>
      <w:r w:rsidRPr="00545CD0">
        <w:rPr>
          <w:rFonts w:cs="Arial"/>
          <w:szCs w:val="20"/>
        </w:rPr>
        <w:t xml:space="preserve"> za katere bo izdan sklep o </w:t>
      </w:r>
      <w:r w:rsidR="00615F82" w:rsidRPr="00545CD0">
        <w:rPr>
          <w:rFonts w:cs="Arial"/>
          <w:szCs w:val="20"/>
        </w:rPr>
        <w:t xml:space="preserve">izboru </w:t>
      </w:r>
      <w:r w:rsidR="00E92CAA" w:rsidRPr="00545CD0">
        <w:rPr>
          <w:rFonts w:cs="Arial"/>
          <w:szCs w:val="20"/>
        </w:rPr>
        <w:t>operacije</w:t>
      </w:r>
      <w:r w:rsidRPr="00545CD0">
        <w:rPr>
          <w:rFonts w:cs="Arial"/>
          <w:szCs w:val="20"/>
        </w:rPr>
        <w:t xml:space="preserve">, </w:t>
      </w:r>
      <w:r w:rsidR="00F03806" w:rsidRPr="00545CD0">
        <w:rPr>
          <w:rFonts w:cs="Arial"/>
          <w:szCs w:val="20"/>
        </w:rPr>
        <w:t>izved</w:t>
      </w:r>
      <w:r w:rsidRPr="00545CD0">
        <w:rPr>
          <w:rFonts w:cs="Arial"/>
          <w:szCs w:val="20"/>
        </w:rPr>
        <w:t>lo kontrolo na terenu</w:t>
      </w:r>
      <w:r w:rsidR="00A54FF2" w:rsidRPr="00545CD0">
        <w:rPr>
          <w:rFonts w:cs="Arial"/>
          <w:szCs w:val="20"/>
        </w:rPr>
        <w:t xml:space="preserve">, </w:t>
      </w:r>
      <w:r w:rsidR="00124D50" w:rsidRPr="00545CD0">
        <w:rPr>
          <w:rFonts w:cs="Arial"/>
          <w:szCs w:val="20"/>
        </w:rPr>
        <w:t>da preveri resničnost podatkov, ki jih je prijavitelj navedel v vlogi.</w:t>
      </w:r>
      <w:r w:rsidR="00F03806" w:rsidRPr="00545CD0">
        <w:rPr>
          <w:rFonts w:cs="Arial"/>
          <w:szCs w:val="20"/>
        </w:rPr>
        <w:t xml:space="preserve"> </w:t>
      </w:r>
      <w:r w:rsidR="000F6730" w:rsidRPr="00545CD0">
        <w:rPr>
          <w:rFonts w:cs="Arial"/>
          <w:szCs w:val="20"/>
        </w:rPr>
        <w:t xml:space="preserve">Pri operacijah, ki so se začele izvajati pred oddajo vloge se </w:t>
      </w:r>
      <w:r w:rsidR="002F2491">
        <w:rPr>
          <w:rFonts w:cs="Arial"/>
          <w:szCs w:val="20"/>
        </w:rPr>
        <w:t>lahko</w:t>
      </w:r>
      <w:r w:rsidR="000F6730" w:rsidRPr="00545CD0">
        <w:rPr>
          <w:rFonts w:cs="Arial"/>
          <w:szCs w:val="20"/>
        </w:rPr>
        <w:t xml:space="preserve"> izved</w:t>
      </w:r>
      <w:r w:rsidR="002F2491">
        <w:rPr>
          <w:rFonts w:cs="Arial"/>
          <w:szCs w:val="20"/>
        </w:rPr>
        <w:t>e</w:t>
      </w:r>
      <w:r w:rsidR="000F6730" w:rsidRPr="00545CD0">
        <w:rPr>
          <w:rFonts w:cs="Arial"/>
          <w:szCs w:val="20"/>
        </w:rPr>
        <w:t xml:space="preserve"> tudi preverjanje, da se prepriča ali je bila upoštevana vsa veljavna zakonodaja, pomembna za operacijo. </w:t>
      </w:r>
      <w:r w:rsidR="00F03806" w:rsidRPr="00545CD0">
        <w:rPr>
          <w:rFonts w:cs="Arial"/>
          <w:szCs w:val="20"/>
        </w:rPr>
        <w:t>Upravičenec bo o</w:t>
      </w:r>
      <w:r w:rsidR="002F2491">
        <w:rPr>
          <w:rFonts w:cs="Arial"/>
          <w:szCs w:val="20"/>
        </w:rPr>
        <w:t xml:space="preserve"> morebitni</w:t>
      </w:r>
      <w:r w:rsidR="00F03806" w:rsidRPr="00545CD0">
        <w:rPr>
          <w:rFonts w:cs="Arial"/>
          <w:szCs w:val="20"/>
        </w:rPr>
        <w:t xml:space="preserve"> kontroli na terenu predhodno obveščen. </w:t>
      </w:r>
      <w:r w:rsidR="00124D50" w:rsidRPr="00545CD0">
        <w:rPr>
          <w:rFonts w:cs="Arial"/>
          <w:szCs w:val="20"/>
        </w:rPr>
        <w:t xml:space="preserve">V kolikor </w:t>
      </w:r>
      <w:r w:rsidR="000F6730" w:rsidRPr="00545CD0">
        <w:rPr>
          <w:rFonts w:cs="Arial"/>
          <w:szCs w:val="20"/>
        </w:rPr>
        <w:t xml:space="preserve">se </w:t>
      </w:r>
      <w:r w:rsidR="00124D50" w:rsidRPr="00545CD0">
        <w:rPr>
          <w:rFonts w:cs="Arial"/>
          <w:szCs w:val="20"/>
        </w:rPr>
        <w:t xml:space="preserve">dejansko stanje na terenu ne bo ujemalo s prikazom stanja v vlogi na javni razpis, </w:t>
      </w:r>
      <w:r w:rsidR="00E92CAA" w:rsidRPr="00545CD0">
        <w:rPr>
          <w:rFonts w:cs="Arial"/>
          <w:szCs w:val="20"/>
        </w:rPr>
        <w:t>m</w:t>
      </w:r>
      <w:r w:rsidR="007432A1" w:rsidRPr="00545CD0">
        <w:rPr>
          <w:rFonts w:cs="Arial"/>
          <w:szCs w:val="20"/>
        </w:rPr>
        <w:t>inistrstvo</w:t>
      </w:r>
      <w:r w:rsidR="00124D50" w:rsidRPr="00545CD0">
        <w:rPr>
          <w:rFonts w:cs="Arial"/>
          <w:szCs w:val="20"/>
        </w:rPr>
        <w:t xml:space="preserve"> ne bo pristopilo k podpisu pogodbe.</w:t>
      </w:r>
    </w:p>
    <w:p w14:paraId="6336F13B" w14:textId="77777777" w:rsidR="00426F85" w:rsidRPr="00545CD0" w:rsidRDefault="00426F85" w:rsidP="00545CD0">
      <w:pPr>
        <w:rPr>
          <w:rFonts w:cs="Arial"/>
          <w:szCs w:val="20"/>
        </w:rPr>
      </w:pPr>
    </w:p>
    <w:p w14:paraId="64449AE5" w14:textId="4513C87B" w:rsidR="0062326D" w:rsidRPr="00545CD0" w:rsidRDefault="0062326D" w:rsidP="00545CD0">
      <w:pPr>
        <w:rPr>
          <w:rFonts w:cs="Arial"/>
          <w:szCs w:val="20"/>
        </w:rPr>
      </w:pPr>
      <w:r w:rsidRPr="00545CD0">
        <w:rPr>
          <w:rFonts w:cs="Arial"/>
          <w:szCs w:val="20"/>
        </w:rPr>
        <w:t xml:space="preserve">Prijavitelji bodo na podlagi sklepa o </w:t>
      </w:r>
      <w:r w:rsidR="00615F82" w:rsidRPr="00545CD0">
        <w:rPr>
          <w:rFonts w:cs="Arial"/>
          <w:szCs w:val="20"/>
        </w:rPr>
        <w:t xml:space="preserve">izboru </w:t>
      </w:r>
      <w:r w:rsidR="00E92CAA" w:rsidRPr="00545CD0">
        <w:rPr>
          <w:rFonts w:cs="Arial"/>
          <w:szCs w:val="20"/>
        </w:rPr>
        <w:t xml:space="preserve">operacije </w:t>
      </w:r>
      <w:r w:rsidR="00D60809">
        <w:rPr>
          <w:rFonts w:cs="Arial"/>
          <w:szCs w:val="20"/>
        </w:rPr>
        <w:t>pozvani k podpisu pogodbe</w:t>
      </w:r>
      <w:r w:rsidRPr="00545CD0">
        <w:rPr>
          <w:rFonts w:cs="Arial"/>
          <w:szCs w:val="20"/>
        </w:rPr>
        <w:t>. Pogodba o sofinanciranju bo pričela veljati z dnem, ko jo bosta podpisali obe pogodbeni stranki.</w:t>
      </w:r>
    </w:p>
    <w:p w14:paraId="72188C19" w14:textId="27917F38" w:rsidR="00452866" w:rsidRPr="00545CD0" w:rsidRDefault="00452866" w:rsidP="00545CD0">
      <w:pPr>
        <w:rPr>
          <w:rFonts w:cs="Arial"/>
          <w:szCs w:val="20"/>
          <w:lang w:bidi="en-US"/>
        </w:rPr>
      </w:pPr>
    </w:p>
    <w:p w14:paraId="31CFF58D" w14:textId="71481F12" w:rsidR="0062326D" w:rsidRPr="00545CD0" w:rsidRDefault="0062326D" w:rsidP="00545CD0">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w:t>
      </w:r>
      <w:r w:rsidR="00615F82" w:rsidRPr="00545CD0">
        <w:rPr>
          <w:rFonts w:ascii="Arial" w:eastAsia="MS Mincho" w:hAnsi="Arial" w:cs="Arial"/>
          <w:lang w:eastAsia="en-US"/>
        </w:rPr>
        <w:t xml:space="preserve">izboru </w:t>
      </w:r>
      <w:r w:rsidR="00E92CAA" w:rsidRPr="00545CD0">
        <w:rPr>
          <w:rFonts w:ascii="Arial" w:eastAsia="MS Mincho" w:hAnsi="Arial" w:cs="Arial"/>
          <w:lang w:eastAsia="en-US"/>
        </w:rPr>
        <w:t xml:space="preserve">operacij </w:t>
      </w:r>
      <w:r w:rsidRPr="00545CD0">
        <w:rPr>
          <w:rFonts w:ascii="Arial" w:eastAsia="MS Mincho" w:hAnsi="Arial" w:cs="Arial"/>
          <w:lang w:eastAsia="en-US"/>
        </w:rPr>
        <w:t xml:space="preserve">objavljeni na spletni strani </w:t>
      </w:r>
      <w:r w:rsidR="00AB0B10" w:rsidRPr="00545CD0">
        <w:rPr>
          <w:rFonts w:ascii="Arial" w:eastAsia="MS Mincho" w:hAnsi="Arial" w:cs="Arial"/>
          <w:lang w:eastAsia="en-US"/>
        </w:rPr>
        <w:t>m</w:t>
      </w:r>
      <w:r w:rsidR="007432A1" w:rsidRPr="00545CD0">
        <w:rPr>
          <w:rFonts w:ascii="Arial" w:eastAsia="MS Mincho" w:hAnsi="Arial" w:cs="Arial"/>
          <w:lang w:eastAsia="en-US"/>
        </w:rPr>
        <w:t>inistrstva</w:t>
      </w:r>
      <w:r w:rsidR="00B309FE">
        <w:rPr>
          <w:rFonts w:ascii="Arial" w:eastAsia="MS Mincho" w:hAnsi="Arial" w:cs="Arial"/>
          <w:lang w:eastAsia="en-US"/>
        </w:rPr>
        <w:t>.</w:t>
      </w:r>
      <w:r w:rsidRPr="00545CD0">
        <w:rPr>
          <w:rFonts w:ascii="Arial" w:eastAsia="MS Mincho" w:hAnsi="Arial" w:cs="Arial"/>
          <w:lang w:eastAsia="en-US"/>
        </w:rPr>
        <w:t xml:space="preserve"> </w:t>
      </w:r>
    </w:p>
    <w:p w14:paraId="2B6B0630" w14:textId="7D04A9DF" w:rsidR="00246734" w:rsidRPr="00545CD0" w:rsidRDefault="00246734" w:rsidP="00545CD0">
      <w:pPr>
        <w:pStyle w:val="TEKST"/>
        <w:spacing w:line="240" w:lineRule="auto"/>
        <w:rPr>
          <w:rFonts w:ascii="Arial" w:eastAsia="MS Mincho" w:hAnsi="Arial" w:cs="Arial"/>
        </w:rPr>
      </w:pPr>
    </w:p>
    <w:p w14:paraId="130BAB2B" w14:textId="6564DD97" w:rsidR="00246734" w:rsidRPr="00E83BF5" w:rsidRDefault="00246734" w:rsidP="00545CD0">
      <w:pPr>
        <w:rPr>
          <w:rFonts w:cs="Arial"/>
          <w:szCs w:val="20"/>
        </w:rPr>
      </w:pPr>
      <w:r w:rsidRPr="00545CD0">
        <w:rPr>
          <w:rFonts w:cs="Arial"/>
          <w:szCs w:val="20"/>
        </w:rPr>
        <w:t xml:space="preserve">V kolikor bo ugotovljeno neizpolnjevanje pogojev kadarkoli v času postopka javnega razpisa ali kadarkoli kasneje, se pogodba s prijaviteljem ne podpiše, že podpisana pogodba o </w:t>
      </w:r>
      <w:r w:rsidR="00615F82" w:rsidRPr="00545CD0">
        <w:rPr>
          <w:rFonts w:cs="Arial"/>
          <w:szCs w:val="20"/>
        </w:rPr>
        <w:t xml:space="preserve">izboru </w:t>
      </w:r>
      <w:r w:rsidRPr="00545CD0">
        <w:rPr>
          <w:rFonts w:cs="Arial"/>
          <w:szCs w:val="20"/>
        </w:rPr>
        <w:t xml:space="preserve">operacije se razveže, že izdan sklep pa razveljavi ter od upravičenca zahteva vračilo sredstev, skupaj z zakonitimi zamudnimi </w:t>
      </w:r>
      <w:r w:rsidRPr="00E83BF5">
        <w:rPr>
          <w:rFonts w:cs="Arial"/>
          <w:szCs w:val="20"/>
        </w:rPr>
        <w:t xml:space="preserve">obrestmi od dneva izplačila do dneva vračila sredstev. </w:t>
      </w:r>
    </w:p>
    <w:p w14:paraId="6EBEE5CC" w14:textId="76DCE315" w:rsidR="00F475FD" w:rsidRPr="00900425" w:rsidRDefault="00F475FD" w:rsidP="00214E69">
      <w:pPr>
        <w:rPr>
          <w:szCs w:val="20"/>
        </w:rPr>
      </w:pPr>
    </w:p>
    <w:p w14:paraId="1038C7B6" w14:textId="77777777" w:rsidR="007241C1" w:rsidRPr="00900425" w:rsidRDefault="007241C1" w:rsidP="00545CD0">
      <w:pPr>
        <w:rPr>
          <w:rFonts w:cs="Arial"/>
          <w:szCs w:val="20"/>
          <w:lang w:bidi="en-US"/>
        </w:rPr>
      </w:pPr>
    </w:p>
    <w:p w14:paraId="4D1029F4" w14:textId="659D99F7" w:rsidR="00452866" w:rsidRPr="00545CD0" w:rsidRDefault="006766A5" w:rsidP="00545CD0">
      <w:pPr>
        <w:pStyle w:val="Naslov1"/>
        <w:spacing w:before="0" w:after="0"/>
        <w:rPr>
          <w:szCs w:val="20"/>
          <w:lang w:val="sl-SI"/>
        </w:rPr>
      </w:pPr>
      <w:bookmarkStart w:id="37" w:name="_Toc104873620"/>
      <w:r w:rsidRPr="00545CD0">
        <w:rPr>
          <w:caps w:val="0"/>
          <w:szCs w:val="20"/>
          <w:lang w:val="sl-SI"/>
        </w:rPr>
        <w:t>OSTALE ZAHTEVE</w:t>
      </w:r>
      <w:bookmarkEnd w:id="37"/>
    </w:p>
    <w:p w14:paraId="605507A6" w14:textId="77777777" w:rsidR="00FF70DE" w:rsidRPr="00545CD0" w:rsidRDefault="00FF70DE" w:rsidP="00545CD0">
      <w:pPr>
        <w:rPr>
          <w:rFonts w:cs="Arial"/>
          <w:szCs w:val="20"/>
          <w:lang w:bidi="en-US"/>
        </w:rPr>
      </w:pPr>
    </w:p>
    <w:p w14:paraId="57AA4007" w14:textId="0999B4D3" w:rsidR="00452866" w:rsidRPr="00545CD0" w:rsidRDefault="00FF70DE" w:rsidP="00545CD0">
      <w:pPr>
        <w:rPr>
          <w:rStyle w:val="FontStyle53"/>
          <w:rFonts w:ascii="Arial" w:hAnsi="Arial" w:cs="Arial"/>
          <w:sz w:val="20"/>
          <w:szCs w:val="20"/>
        </w:rPr>
      </w:pPr>
      <w:r w:rsidRPr="00545CD0">
        <w:rPr>
          <w:rStyle w:val="FontStyle53"/>
          <w:rFonts w:ascii="Arial" w:hAnsi="Arial" w:cs="Arial"/>
          <w:sz w:val="20"/>
          <w:szCs w:val="20"/>
        </w:rPr>
        <w:t>Prijavitelji</w:t>
      </w:r>
      <w:r w:rsidR="00452866" w:rsidRPr="00545CD0">
        <w:rPr>
          <w:rStyle w:val="FontStyle53"/>
          <w:rFonts w:ascii="Arial" w:hAnsi="Arial" w:cs="Arial"/>
          <w:sz w:val="20"/>
          <w:szCs w:val="20"/>
        </w:rPr>
        <w:t xml:space="preserve"> bodo morali po</w:t>
      </w:r>
      <w:r w:rsidR="00FD24D9" w:rsidRPr="00545CD0">
        <w:rPr>
          <w:rStyle w:val="FontStyle53"/>
          <w:rFonts w:ascii="Arial" w:hAnsi="Arial" w:cs="Arial"/>
          <w:sz w:val="20"/>
          <w:szCs w:val="20"/>
        </w:rPr>
        <w:t>d</w:t>
      </w:r>
      <w:r w:rsidR="00452866" w:rsidRPr="00545CD0">
        <w:rPr>
          <w:rStyle w:val="FontStyle53"/>
          <w:rFonts w:ascii="Arial" w:hAnsi="Arial" w:cs="Arial"/>
          <w:sz w:val="20"/>
          <w:szCs w:val="20"/>
        </w:rPr>
        <w:t>pisati izjavo, da so seznanjeni s spodaj n</w:t>
      </w:r>
      <w:r w:rsidRPr="00545CD0">
        <w:rPr>
          <w:rStyle w:val="FontStyle53"/>
          <w:rFonts w:ascii="Arial" w:hAnsi="Arial" w:cs="Arial"/>
          <w:sz w:val="20"/>
          <w:szCs w:val="20"/>
        </w:rPr>
        <w:t>avedenimi posledicami in</w:t>
      </w:r>
      <w:r w:rsidR="00452866" w:rsidRPr="00545CD0">
        <w:rPr>
          <w:rStyle w:val="FontStyle53"/>
          <w:rFonts w:ascii="Arial" w:hAnsi="Arial" w:cs="Arial"/>
          <w:sz w:val="20"/>
          <w:szCs w:val="20"/>
        </w:rPr>
        <w:t xml:space="preserve"> da bodo pri izvajanju operacije upoštevali in spoštovali naslednje zahteve:</w:t>
      </w:r>
    </w:p>
    <w:p w14:paraId="39673A2A" w14:textId="77777777" w:rsidR="00452866" w:rsidRPr="00545CD0" w:rsidRDefault="00452866" w:rsidP="00545CD0">
      <w:pPr>
        <w:rPr>
          <w:rFonts w:cs="Arial"/>
          <w:szCs w:val="20"/>
        </w:rPr>
      </w:pPr>
    </w:p>
    <w:p w14:paraId="0371B1FF" w14:textId="77777777" w:rsidR="00AC5C7D" w:rsidRPr="00545CD0" w:rsidRDefault="00AC5C7D" w:rsidP="00545CD0">
      <w:pPr>
        <w:pStyle w:val="Naslov2"/>
        <w:spacing w:before="0" w:after="0"/>
        <w:rPr>
          <w:szCs w:val="20"/>
          <w:lang w:val="sl-SI"/>
        </w:rPr>
      </w:pPr>
      <w:bookmarkStart w:id="38" w:name="_Toc104873621"/>
      <w:r w:rsidRPr="00545CD0">
        <w:rPr>
          <w:szCs w:val="20"/>
          <w:lang w:val="sl-SI"/>
        </w:rPr>
        <w:t>Zahteve glede informiranja in obveščanja javnosti, ki jim morajo zadostiti upravičenci v skladu s 115. in 116. členom Uredbe 1303/2013/EU in navodili organa upravljanja</w:t>
      </w:r>
      <w:bookmarkEnd w:id="38"/>
      <w:r w:rsidRPr="00545CD0">
        <w:rPr>
          <w:szCs w:val="20"/>
          <w:lang w:val="sl-SI"/>
        </w:rPr>
        <w:t xml:space="preserve"> </w:t>
      </w:r>
    </w:p>
    <w:p w14:paraId="7E99649A" w14:textId="77777777" w:rsidR="00957478" w:rsidRPr="00545CD0" w:rsidRDefault="00957478" w:rsidP="00357F3B">
      <w:pPr>
        <w:pStyle w:val="Slog8"/>
      </w:pPr>
    </w:p>
    <w:p w14:paraId="2085AB39" w14:textId="77777777" w:rsidR="00D60809" w:rsidRPr="00D60809" w:rsidRDefault="00D60809" w:rsidP="00D60809">
      <w:pPr>
        <w:rPr>
          <w:rFonts w:cs="Arial"/>
          <w:szCs w:val="20"/>
        </w:rPr>
      </w:pPr>
      <w:r w:rsidRPr="00D60809">
        <w:rPr>
          <w:rFonts w:cs="Arial"/>
          <w:szCs w:val="20"/>
        </w:rPr>
        <w:t xml:space="preserve">Upravičenec mora zadostiti zahtevam glede informiranja in obveščanja javnosti skladno s 115. in 116. členom Uredbe 1303/2013/EU, veljavnimi Navodili organa upravljanja na področju komuniciranja vsebin evropske kohezijske politike za programsko obdobje 2014-2020 (http://www.eu-skladi.si/ekp/navodila) in Priročnika celostne grafične podobe evropske kohezijske politike 2014 – 2020 (http://www.eu-skladi.si/portal/sl/aktualno/logotipi). </w:t>
      </w:r>
    </w:p>
    <w:p w14:paraId="43066799" w14:textId="77777777" w:rsidR="00D60809" w:rsidRPr="00D60809" w:rsidRDefault="00D60809" w:rsidP="00D60809">
      <w:pPr>
        <w:rPr>
          <w:rFonts w:cs="Arial"/>
          <w:szCs w:val="20"/>
        </w:rPr>
      </w:pPr>
    </w:p>
    <w:p w14:paraId="5917BEC7" w14:textId="24F1E94E" w:rsidR="00452866" w:rsidRDefault="00D60809" w:rsidP="00D60809">
      <w:pPr>
        <w:rPr>
          <w:rFonts w:cs="Arial"/>
          <w:szCs w:val="20"/>
        </w:rPr>
      </w:pPr>
      <w:r w:rsidRPr="00D60809">
        <w:rPr>
          <w:rFonts w:cs="Arial"/>
          <w:szCs w:val="20"/>
        </w:rPr>
        <w:t>Sprejetje financiranja s strani upravičenca pomeni tudi privolitev v vključitev na seznam operacij, ki bo javno objavljen.</w:t>
      </w:r>
    </w:p>
    <w:p w14:paraId="6F9008BC" w14:textId="77777777" w:rsidR="00F475FD" w:rsidRPr="00545CD0" w:rsidRDefault="00F475FD" w:rsidP="00D60809">
      <w:pPr>
        <w:rPr>
          <w:rFonts w:cs="Arial"/>
          <w:szCs w:val="20"/>
        </w:rPr>
      </w:pPr>
    </w:p>
    <w:p w14:paraId="5CD17DED" w14:textId="07119373" w:rsidR="00AC5C7D" w:rsidRPr="00545CD0" w:rsidRDefault="00AC5C7D" w:rsidP="00545CD0">
      <w:pPr>
        <w:pStyle w:val="Naslov2"/>
        <w:spacing w:before="0" w:after="0"/>
        <w:rPr>
          <w:szCs w:val="20"/>
          <w:lang w:val="sl-SI"/>
        </w:rPr>
      </w:pPr>
      <w:bookmarkStart w:id="39" w:name="_Toc104873622"/>
      <w:r w:rsidRPr="00545CD0">
        <w:rPr>
          <w:szCs w:val="20"/>
          <w:lang w:val="sl-SI"/>
        </w:rPr>
        <w:t>Zahteve glede spremljanja neto prihodkov operacije</w:t>
      </w:r>
      <w:bookmarkEnd w:id="39"/>
    </w:p>
    <w:p w14:paraId="48524FA9" w14:textId="77777777" w:rsidR="00AC5C7D" w:rsidRPr="00545CD0" w:rsidRDefault="00AC5C7D" w:rsidP="00536AE5">
      <w:pPr>
        <w:pStyle w:val="Slog6"/>
        <w:numPr>
          <w:ilvl w:val="0"/>
          <w:numId w:val="0"/>
        </w:numPr>
      </w:pPr>
    </w:p>
    <w:p w14:paraId="226F18A3" w14:textId="1FE76AA4" w:rsidR="00AC5C7D" w:rsidRPr="00545CD0" w:rsidRDefault="00AC5C7D" w:rsidP="00545CD0">
      <w:pPr>
        <w:rPr>
          <w:rFonts w:cs="Arial"/>
          <w:szCs w:val="20"/>
        </w:rPr>
      </w:pPr>
      <w:r w:rsidRPr="00545CD0">
        <w:rPr>
          <w:rFonts w:cs="Arial"/>
          <w:szCs w:val="20"/>
        </w:rPr>
        <w:t>Upravičenec bo moral dokumentirano spremljati in prikazovati neto p</w:t>
      </w:r>
      <w:r w:rsidR="0085090C">
        <w:rPr>
          <w:rFonts w:cs="Arial"/>
          <w:szCs w:val="20"/>
        </w:rPr>
        <w:t>rihodke operacije skladno z 61. </w:t>
      </w:r>
      <w:r w:rsidRPr="00545CD0">
        <w:rPr>
          <w:rFonts w:cs="Arial"/>
          <w:szCs w:val="20"/>
        </w:rPr>
        <w:t>členom Uredbe 1303/2013/EU. Prihodke je potrebno evidentirati in spremljati na posebnem stroškovnem mestu ali ustrezni računovodski kodi</w:t>
      </w:r>
      <w:r w:rsidR="00AB0B10" w:rsidRPr="00545CD0">
        <w:rPr>
          <w:rFonts w:cs="Arial"/>
          <w:szCs w:val="20"/>
        </w:rPr>
        <w:t xml:space="preserve"> tako, da</w:t>
      </w:r>
      <w:r w:rsidR="00F50DF4" w:rsidRPr="00545CD0">
        <w:rPr>
          <w:rFonts w:cs="Arial"/>
          <w:szCs w:val="20"/>
        </w:rPr>
        <w:t xml:space="preserve"> </w:t>
      </w:r>
      <w:r w:rsidRPr="00545CD0">
        <w:rPr>
          <w:rFonts w:cs="Arial"/>
          <w:szCs w:val="20"/>
        </w:rPr>
        <w:t xml:space="preserve">bo možen ločen izpis iz računovodskih evidenc. Če se bodo pri izvajanju operacije ustvarili neto prihodki, bo treba za višino ustvarjenih prihodkov znižati upravičene stroške. Prihodke, ki nastajajo tekom izvajanja operacije, pa je potrebno upoštevati že pri </w:t>
      </w:r>
      <w:r w:rsidR="007602B3" w:rsidRPr="00545CD0">
        <w:rPr>
          <w:rFonts w:cs="Arial"/>
          <w:szCs w:val="20"/>
        </w:rPr>
        <w:t>ZZI</w:t>
      </w:r>
      <w:r w:rsidRPr="00545CD0">
        <w:rPr>
          <w:rFonts w:cs="Arial"/>
          <w:szCs w:val="20"/>
        </w:rPr>
        <w:t xml:space="preserve">, saj se ustvarjeni neto prihodki odbijejo od zahtevanega zneska. Poračun se izvede najkasneje ob predložitvi zadnjega </w:t>
      </w:r>
      <w:r w:rsidR="007602B3" w:rsidRPr="00545CD0">
        <w:rPr>
          <w:rFonts w:cs="Arial"/>
          <w:szCs w:val="20"/>
        </w:rPr>
        <w:t>ZZI</w:t>
      </w:r>
      <w:r w:rsidRPr="00545CD0">
        <w:rPr>
          <w:rFonts w:cs="Arial"/>
          <w:szCs w:val="20"/>
        </w:rPr>
        <w:t>. O neto prihodkih, ki nastajajo med izvajanjem operacije, je upravičenec dolžan poročati sproti, med izvajanjem operacije.</w:t>
      </w:r>
    </w:p>
    <w:p w14:paraId="78CD7B0C" w14:textId="58F06933" w:rsidR="00FF02A8" w:rsidRPr="00545CD0" w:rsidRDefault="00FF02A8" w:rsidP="00545CD0">
      <w:pPr>
        <w:ind w:left="284"/>
        <w:rPr>
          <w:rFonts w:cs="Arial"/>
          <w:szCs w:val="20"/>
        </w:rPr>
      </w:pPr>
    </w:p>
    <w:p w14:paraId="1B746E80" w14:textId="0BE388FE" w:rsidR="00FF02A8" w:rsidRPr="00545CD0" w:rsidRDefault="00FF02A8" w:rsidP="00545CD0">
      <w:pPr>
        <w:pStyle w:val="Slog9"/>
      </w:pPr>
      <w:r w:rsidRPr="00545CD0">
        <w:t xml:space="preserve">Upravičenec je zavezan spremljati prihodke na operaciji vsaj še </w:t>
      </w:r>
      <w:r w:rsidR="00AB0B10" w:rsidRPr="00545CD0">
        <w:t>pet (</w:t>
      </w:r>
      <w:r w:rsidRPr="00545CD0">
        <w:t>5</w:t>
      </w:r>
      <w:r w:rsidR="00AB0B10" w:rsidRPr="00545CD0">
        <w:t>)</w:t>
      </w:r>
      <w:r w:rsidRPr="00545CD0">
        <w:t xml:space="preserve"> let po zaključku operacije. </w:t>
      </w:r>
    </w:p>
    <w:p w14:paraId="63FB8417" w14:textId="77777777" w:rsidR="00AC5C7D" w:rsidRPr="00545CD0" w:rsidRDefault="00AC5C7D" w:rsidP="00545CD0">
      <w:pPr>
        <w:rPr>
          <w:rFonts w:cs="Arial"/>
          <w:szCs w:val="20"/>
        </w:rPr>
      </w:pPr>
    </w:p>
    <w:p w14:paraId="7EFEC28A" w14:textId="068AA259" w:rsidR="00452866" w:rsidRPr="00545CD0" w:rsidRDefault="00452866" w:rsidP="00545CD0">
      <w:pPr>
        <w:pStyle w:val="Naslov2"/>
        <w:spacing w:before="0" w:after="0"/>
        <w:rPr>
          <w:szCs w:val="20"/>
          <w:lang w:val="sl-SI"/>
        </w:rPr>
      </w:pPr>
      <w:bookmarkStart w:id="40" w:name="_Toc104873623"/>
      <w:r w:rsidRPr="00545CD0">
        <w:rPr>
          <w:szCs w:val="20"/>
          <w:lang w:val="sl-SI"/>
        </w:rPr>
        <w:t>Zahteve glede hranjenja dokumentacije in spremljanja ter evidentiranja</w:t>
      </w:r>
      <w:bookmarkEnd w:id="40"/>
      <w:r w:rsidRPr="00545CD0">
        <w:rPr>
          <w:szCs w:val="20"/>
          <w:lang w:val="sl-SI"/>
        </w:rPr>
        <w:t xml:space="preserve"> </w:t>
      </w:r>
    </w:p>
    <w:p w14:paraId="24033D67" w14:textId="77777777" w:rsidR="001C39C4" w:rsidRPr="00545CD0" w:rsidRDefault="001C39C4" w:rsidP="00545CD0">
      <w:pPr>
        <w:pStyle w:val="Slog9"/>
      </w:pPr>
    </w:p>
    <w:p w14:paraId="1D991CCD" w14:textId="476175DF" w:rsidR="00AA6C87" w:rsidRPr="00545CD0" w:rsidRDefault="00AA6C87" w:rsidP="00545CD0">
      <w:pPr>
        <w:pStyle w:val="Slog9"/>
        <w:rPr>
          <w:rFonts w:eastAsia="Calibri"/>
        </w:rPr>
      </w:pPr>
      <w:r w:rsidRPr="00545CD0">
        <w:rPr>
          <w:rFonts w:eastAsia="Calibri"/>
        </w:rPr>
        <w:t xml:space="preserve">Upravičenec bo dolžan zagotavljati hrambo celotne originalne dokumentacije, vezane na operacijo in zagotavljati </w:t>
      </w:r>
      <w:r w:rsidR="00AB0B10" w:rsidRPr="00545CD0">
        <w:rPr>
          <w:rFonts w:eastAsia="Calibri"/>
        </w:rPr>
        <w:t>m</w:t>
      </w:r>
      <w:r w:rsidR="007432A1" w:rsidRPr="00545CD0">
        <w:rPr>
          <w:rFonts w:eastAsia="Calibri"/>
        </w:rPr>
        <w:t>inistrstvu</w:t>
      </w:r>
      <w:r w:rsidRPr="00545CD0">
        <w:rPr>
          <w:rFonts w:eastAsia="Calibri"/>
        </w:rPr>
        <w:t xml:space="preserve"> in drugim nadzornim organom vpogled v navedeno dokumentacijo za potrebe bodočih preverjanj skladno s pravili Evropske unije in zakonodaje Republike Slovenije še </w:t>
      </w:r>
      <w:r w:rsidR="00AB0B10" w:rsidRPr="00545CD0">
        <w:rPr>
          <w:rFonts w:eastAsia="Calibri"/>
        </w:rPr>
        <w:t xml:space="preserve">deset </w:t>
      </w:r>
      <w:r w:rsidRPr="00545CD0">
        <w:rPr>
          <w:rFonts w:eastAsia="Calibri"/>
        </w:rPr>
        <w:t xml:space="preserve"> (</w:t>
      </w:r>
      <w:r w:rsidR="00AB0B10" w:rsidRPr="00545CD0">
        <w:rPr>
          <w:rFonts w:eastAsia="Calibri"/>
        </w:rPr>
        <w:t>10</w:t>
      </w:r>
      <w:r w:rsidRPr="00545CD0">
        <w:rPr>
          <w:rFonts w:eastAsia="Calibri"/>
        </w:rPr>
        <w:t>) let po njenem zaključku. V primeru neskladja rokov veljajo določila Uredbe 1303/2013/EU.</w:t>
      </w:r>
    </w:p>
    <w:p w14:paraId="15F2A1EB" w14:textId="77777777" w:rsidR="00AA6C87" w:rsidRPr="00545CD0" w:rsidRDefault="00AA6C87" w:rsidP="00545CD0">
      <w:pPr>
        <w:pStyle w:val="Slog9"/>
        <w:rPr>
          <w:rFonts w:eastAsia="Calibri"/>
        </w:rPr>
      </w:pPr>
    </w:p>
    <w:p w14:paraId="183A65C0" w14:textId="44ABE186" w:rsidR="00AA6C87" w:rsidRPr="00545CD0" w:rsidRDefault="00AA6C87" w:rsidP="00545CD0">
      <w:pPr>
        <w:pStyle w:val="Slog9"/>
        <w:rPr>
          <w:rFonts w:eastAsia="Calibri"/>
        </w:rPr>
      </w:pPr>
      <w:r w:rsidRPr="00545CD0">
        <w:rPr>
          <w:rFonts w:eastAsia="Calibri"/>
        </w:rPr>
        <w:t xml:space="preserve">V skladu s 140. členom Uredbe 1303/2013/EU bo moral upravičenec zagotoviti dostopnost do vseh dokumentov o izdatkih operacije za obdobje treh </w:t>
      </w:r>
      <w:r w:rsidR="00AB0B10" w:rsidRPr="00545CD0">
        <w:rPr>
          <w:rFonts w:eastAsia="Calibri"/>
        </w:rPr>
        <w:t xml:space="preserve">(3) </w:t>
      </w:r>
      <w:r w:rsidRPr="00545CD0">
        <w:rPr>
          <w:rFonts w:eastAsia="Calibri"/>
        </w:rPr>
        <w:t>let, in sicer od 31.</w:t>
      </w:r>
      <w:r w:rsidR="005F5816" w:rsidRPr="00545CD0">
        <w:rPr>
          <w:rFonts w:eastAsia="Calibri"/>
        </w:rPr>
        <w:t> </w:t>
      </w:r>
      <w:r w:rsidRPr="00545CD0">
        <w:rPr>
          <w:rFonts w:eastAsia="Calibri"/>
        </w:rPr>
        <w:t xml:space="preserve">decembra po predložitvi obračunov Evropski komisiji, ki vsebujejo končne izdatke končane operacije. O natančnem začetnem datumu za hrambo dokumentacije, bo upravičenec po končani operaciji pisno obveščen s strani </w:t>
      </w:r>
      <w:r w:rsidR="00AB0B10" w:rsidRPr="00545CD0">
        <w:rPr>
          <w:rFonts w:eastAsia="Calibri"/>
        </w:rPr>
        <w:t>m</w:t>
      </w:r>
      <w:r w:rsidR="007432A1" w:rsidRPr="00545CD0">
        <w:rPr>
          <w:rFonts w:eastAsia="Calibri"/>
        </w:rPr>
        <w:t>inistrstva</w:t>
      </w:r>
      <w:r w:rsidRPr="00545CD0">
        <w:rPr>
          <w:rFonts w:eastAsia="Calibri"/>
        </w:rPr>
        <w:t>.</w:t>
      </w:r>
    </w:p>
    <w:p w14:paraId="135E4521" w14:textId="77777777" w:rsidR="00AA6C87" w:rsidRPr="00545CD0" w:rsidRDefault="00AA6C87" w:rsidP="00545CD0">
      <w:pPr>
        <w:pStyle w:val="Slog9"/>
        <w:rPr>
          <w:rFonts w:eastAsia="Calibri"/>
        </w:rPr>
      </w:pPr>
    </w:p>
    <w:p w14:paraId="6C5D4932" w14:textId="32E99311" w:rsidR="00346F9B" w:rsidRPr="00545CD0" w:rsidRDefault="00AA6C87" w:rsidP="00545CD0">
      <w:pPr>
        <w:pStyle w:val="Slog9"/>
        <w:rPr>
          <w:rFonts w:eastAsia="Calibri"/>
        </w:rPr>
      </w:pPr>
      <w:r w:rsidRPr="00545CD0">
        <w:rPr>
          <w:rFonts w:eastAsia="Calibri"/>
        </w:rPr>
        <w:t>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w:t>
      </w:r>
    </w:p>
    <w:p w14:paraId="45BBD33C" w14:textId="77777777" w:rsidR="00AA6C87" w:rsidRPr="00545CD0" w:rsidRDefault="00AA6C87" w:rsidP="00545CD0">
      <w:pPr>
        <w:pStyle w:val="Slog9"/>
        <w:rPr>
          <w:rFonts w:eastAsia="Calibri"/>
        </w:rPr>
      </w:pPr>
    </w:p>
    <w:p w14:paraId="10E4D1B0" w14:textId="6A8F5863" w:rsidR="00452866" w:rsidRPr="00545CD0" w:rsidRDefault="00452866" w:rsidP="00545CD0">
      <w:pPr>
        <w:pStyle w:val="Naslov2"/>
        <w:spacing w:before="0" w:after="0"/>
        <w:rPr>
          <w:szCs w:val="20"/>
          <w:lang w:val="sl-SI"/>
        </w:rPr>
      </w:pPr>
      <w:bookmarkStart w:id="41" w:name="_Toc104873624"/>
      <w:r w:rsidRPr="00545CD0">
        <w:rPr>
          <w:szCs w:val="20"/>
          <w:lang w:val="sl-SI"/>
        </w:rPr>
        <w:t>Zahteve glede dostopnosti dokumentacije nadzornim organom</w:t>
      </w:r>
      <w:bookmarkEnd w:id="41"/>
    </w:p>
    <w:p w14:paraId="354D1851" w14:textId="77777777" w:rsidR="00452866" w:rsidRPr="00545CD0" w:rsidRDefault="00452866" w:rsidP="00357F3B">
      <w:pPr>
        <w:pStyle w:val="Slog8"/>
      </w:pPr>
    </w:p>
    <w:p w14:paraId="5764A0A4" w14:textId="45772CE5" w:rsidR="00D60809" w:rsidRPr="00D60809" w:rsidRDefault="00D60809" w:rsidP="00D60809">
      <w:pPr>
        <w:pStyle w:val="Slog9"/>
        <w:rPr>
          <w:rFonts w:eastAsia="Calibri"/>
          <w:lang w:eastAsia="en-US"/>
        </w:rPr>
      </w:pPr>
      <w:r w:rsidRPr="00D60809">
        <w:rPr>
          <w:rFonts w:eastAsia="Calibri"/>
          <w:lang w:eastAsia="en-US"/>
        </w:rPr>
        <w:t>Upravičenec mora omogočiti tehnični, administrativni in finančni nadzor nad izvajanjem operacije, katere sofinanciranje temelji ali se izvaja na podlagi predmetnega javnega razpisa. Nadzor bodo izvajali ministrstvo kot posredniški organ, organ upravljanja, organ za potrjevanje, revizijski organ ter drugi slovenski in evropski nadzorni in revizijski organi (</w:t>
      </w:r>
      <w:r w:rsidR="00112B76" w:rsidRPr="00545CD0">
        <w:t>v nadalj</w:t>
      </w:r>
      <w:r w:rsidR="00112B76">
        <w:t>njem besedilu</w:t>
      </w:r>
      <w:r w:rsidRPr="00D60809">
        <w:rPr>
          <w:rFonts w:eastAsia="Calibri"/>
          <w:lang w:eastAsia="en-US"/>
        </w:rPr>
        <w:t>: nadzorni organi).</w:t>
      </w:r>
    </w:p>
    <w:p w14:paraId="4A739A74" w14:textId="77777777" w:rsidR="00D60809" w:rsidRPr="00D60809" w:rsidRDefault="00D60809" w:rsidP="00D60809">
      <w:pPr>
        <w:pStyle w:val="Slog9"/>
        <w:rPr>
          <w:rFonts w:eastAsia="Calibri"/>
          <w:lang w:eastAsia="en-US"/>
        </w:rPr>
      </w:pPr>
    </w:p>
    <w:p w14:paraId="1408A9F3" w14:textId="490125A1" w:rsidR="00452866" w:rsidRDefault="00D60809" w:rsidP="00D60809">
      <w:pPr>
        <w:pStyle w:val="Slog9"/>
        <w:rPr>
          <w:rFonts w:eastAsia="Calibri"/>
          <w:lang w:eastAsia="en-US"/>
        </w:rPr>
      </w:pPr>
      <w:r w:rsidRPr="00D60809">
        <w:rPr>
          <w:rFonts w:eastAsia="Calibri"/>
          <w:lang w:eastAsia="en-US"/>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4C0D73B8" w14:textId="77777777" w:rsidR="00D60809" w:rsidRPr="00545CD0" w:rsidRDefault="00D60809" w:rsidP="00D60809">
      <w:pPr>
        <w:pStyle w:val="Slog9"/>
      </w:pPr>
    </w:p>
    <w:p w14:paraId="12CA19FA" w14:textId="2E109D2B" w:rsidR="00AC5C7D" w:rsidRPr="00545CD0" w:rsidRDefault="00AC5C7D" w:rsidP="00545CD0">
      <w:pPr>
        <w:pStyle w:val="Naslov2"/>
        <w:spacing w:before="0" w:after="0"/>
        <w:rPr>
          <w:szCs w:val="20"/>
          <w:lang w:val="sl-SI"/>
        </w:rPr>
      </w:pPr>
      <w:bookmarkStart w:id="42" w:name="_Toc104873625"/>
      <w:r w:rsidRPr="00545CD0">
        <w:rPr>
          <w:szCs w:val="20"/>
          <w:lang w:val="sl-SI"/>
        </w:rPr>
        <w:t>Zahteve glede zagotavljanja enakih možnosti in trajnostnega razvoja v skladu s 7. in 8. členom Uredbe 1303/2013/EU</w:t>
      </w:r>
      <w:bookmarkEnd w:id="42"/>
    </w:p>
    <w:p w14:paraId="7EA1639B" w14:textId="77777777" w:rsidR="00452866" w:rsidRPr="00545CD0" w:rsidRDefault="00452866" w:rsidP="00536AE5">
      <w:pPr>
        <w:pStyle w:val="Slog6"/>
        <w:numPr>
          <w:ilvl w:val="0"/>
          <w:numId w:val="0"/>
        </w:numPr>
        <w:ind w:left="644"/>
      </w:pPr>
    </w:p>
    <w:p w14:paraId="224910CF" w14:textId="77777777" w:rsidR="00AC5C7D" w:rsidRPr="00545CD0" w:rsidRDefault="00AC5C7D" w:rsidP="003F71B6">
      <w:pPr>
        <w:pStyle w:val="Slog8"/>
      </w:pPr>
      <w:r w:rsidRPr="00545CD0">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8169AE1" w14:textId="77777777" w:rsidR="00AC5C7D" w:rsidRPr="00545CD0" w:rsidRDefault="00AC5C7D" w:rsidP="003F71B6">
      <w:pPr>
        <w:pStyle w:val="Slog8"/>
      </w:pPr>
    </w:p>
    <w:p w14:paraId="2D9BECFA" w14:textId="33BF89B7" w:rsidR="00452866" w:rsidRPr="00545CD0" w:rsidRDefault="00AC5C7D" w:rsidP="003F71B6">
      <w:pPr>
        <w:pStyle w:val="Slog8"/>
      </w:pPr>
      <w:r w:rsidRPr="00545CD0">
        <w:lastRenderedPageBreak/>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56131090" w14:textId="77777777" w:rsidR="00AC5C7D" w:rsidRPr="00545CD0" w:rsidRDefault="00AC5C7D" w:rsidP="003F71B6">
      <w:pPr>
        <w:pStyle w:val="Slog8"/>
      </w:pPr>
    </w:p>
    <w:p w14:paraId="51DF0564" w14:textId="70CFFE70" w:rsidR="00452866" w:rsidRPr="00545CD0" w:rsidRDefault="00452866" w:rsidP="00545CD0">
      <w:pPr>
        <w:pStyle w:val="Naslov2"/>
        <w:spacing w:before="0" w:after="0"/>
        <w:rPr>
          <w:szCs w:val="20"/>
          <w:lang w:val="sl-SI"/>
        </w:rPr>
      </w:pPr>
      <w:bookmarkStart w:id="43" w:name="_Toc104873626"/>
      <w:r w:rsidRPr="00545CD0">
        <w:rPr>
          <w:szCs w:val="20"/>
          <w:lang w:val="sl-SI"/>
        </w:rPr>
        <w:t>Zahteve glede varovanje osebnih podatkov in poslovnih skrivnosti</w:t>
      </w:r>
      <w:bookmarkEnd w:id="43"/>
    </w:p>
    <w:p w14:paraId="73DEAD9C" w14:textId="77777777" w:rsidR="00452866" w:rsidRPr="00545CD0" w:rsidRDefault="00452866" w:rsidP="00357F3B">
      <w:pPr>
        <w:pStyle w:val="Slog8"/>
      </w:pPr>
    </w:p>
    <w:p w14:paraId="3AF20E72" w14:textId="77777777" w:rsidR="00AC5C7D" w:rsidRPr="00545CD0" w:rsidRDefault="00AC5C7D" w:rsidP="00545CD0">
      <w:pPr>
        <w:pStyle w:val="Slog9"/>
      </w:pPr>
      <w:r w:rsidRPr="00545CD0">
        <w:t>Oddaja vloge na predmetni javni razpis pomeni, da se je prijavitelj seznanil z vsebino predmetnega javnega razpisa in razpisne dokumentacije ter da se z vsebino predmetnega javnega razpisa in razpisne dokumentacije strinja.</w:t>
      </w:r>
    </w:p>
    <w:p w14:paraId="7321004E" w14:textId="77777777" w:rsidR="00AC5C7D" w:rsidRPr="00545CD0" w:rsidRDefault="00AC5C7D" w:rsidP="00545CD0">
      <w:pPr>
        <w:pStyle w:val="Slog9"/>
      </w:pPr>
    </w:p>
    <w:p w14:paraId="314668CD" w14:textId="5B10312B" w:rsidR="007D208C" w:rsidRDefault="007D208C" w:rsidP="007D208C">
      <w:pPr>
        <w:pStyle w:val="Slog9"/>
      </w:pPr>
      <w:r>
        <w:t xml:space="preserve">Varovanje osebnih podatkov, ki jih ministrstvu posredujejo prijavitelji bo zagotovljeno v skladu z veljavno zakonodajo, ki ureja varovanje osebnih podatkov, vključno s Splošno uredbo GDPR in ZVOP-1. V zvezi s tem ministrstvo napotuje na splošne informacije oz. na obvestilo o varstvu osebnih podatkov, objavljeno na spletni strani ministrstva na povezavi </w:t>
      </w:r>
      <w:r w:rsidR="00C4203C" w:rsidRPr="00C4203C">
        <w:t>https://www.gov.si/o-spletnem-mestu/zasebnost-in-varstvo-osebnih-podatkov/</w:t>
      </w:r>
      <w:r w:rsidR="00C4203C">
        <w:t>.</w:t>
      </w:r>
    </w:p>
    <w:p w14:paraId="752F4614" w14:textId="77777777" w:rsidR="007D208C" w:rsidRDefault="007D208C" w:rsidP="007D208C">
      <w:pPr>
        <w:pStyle w:val="Slog9"/>
      </w:pPr>
    </w:p>
    <w:p w14:paraId="31A063A7" w14:textId="77777777" w:rsidR="007D208C" w:rsidRDefault="007D208C" w:rsidP="007D208C">
      <w:pPr>
        <w:pStyle w:val="Slog9"/>
      </w:pPr>
      <w: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t>odl</w:t>
      </w:r>
      <w:proofErr w:type="spellEnd"/>
      <w:r>
        <w:t xml:space="preserve">. US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711BD734" w14:textId="77777777" w:rsidR="007D208C" w:rsidRDefault="007D208C" w:rsidP="007D208C">
      <w:pPr>
        <w:pStyle w:val="Slog9"/>
      </w:pPr>
    </w:p>
    <w:p w14:paraId="541BE86A" w14:textId="77777777" w:rsidR="007D208C" w:rsidRDefault="007D208C" w:rsidP="007D208C">
      <w:pPr>
        <w:pStyle w:val="Slog9"/>
      </w:pPr>
      <w: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DB01488" w14:textId="77777777" w:rsidR="007D208C" w:rsidRDefault="007D208C" w:rsidP="007D208C">
      <w:pPr>
        <w:pStyle w:val="Slog9"/>
      </w:pPr>
    </w:p>
    <w:p w14:paraId="3DE16ABD" w14:textId="55C6698C" w:rsidR="00AC5C7D" w:rsidRDefault="007D208C" w:rsidP="007D208C">
      <w:pPr>
        <w:pStyle w:val="Slog9"/>
      </w:pPr>
      <w: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37CC0F94" w14:textId="77777777" w:rsidR="007D208C" w:rsidRPr="00545CD0" w:rsidRDefault="007D208C" w:rsidP="007D208C">
      <w:pPr>
        <w:pStyle w:val="Slog9"/>
      </w:pPr>
    </w:p>
    <w:p w14:paraId="2ED4AA37" w14:textId="77777777" w:rsidR="00452866" w:rsidRPr="00545CD0" w:rsidRDefault="00452866" w:rsidP="00545CD0">
      <w:pPr>
        <w:pStyle w:val="Naslov2"/>
        <w:spacing w:before="0" w:after="0"/>
        <w:rPr>
          <w:szCs w:val="20"/>
          <w:lang w:val="sl-SI"/>
        </w:rPr>
      </w:pPr>
      <w:bookmarkStart w:id="44" w:name="_Toc104873627"/>
      <w:r w:rsidRPr="00545CD0">
        <w:rPr>
          <w:szCs w:val="20"/>
          <w:lang w:val="sl-SI"/>
        </w:rPr>
        <w:t>Zahteve glede spremljanja in vrednotenja doseganja ciljev in kazalnikov operacije</w:t>
      </w:r>
      <w:bookmarkEnd w:id="44"/>
    </w:p>
    <w:p w14:paraId="2F92C84A" w14:textId="77777777" w:rsidR="00452866" w:rsidRPr="00545CD0" w:rsidRDefault="00452866" w:rsidP="00357F3B">
      <w:pPr>
        <w:pStyle w:val="Slog8"/>
      </w:pPr>
    </w:p>
    <w:p w14:paraId="17C443C7" w14:textId="77777777" w:rsidR="007D208C" w:rsidRPr="007D208C" w:rsidRDefault="007D208C" w:rsidP="007D208C">
      <w:pPr>
        <w:rPr>
          <w:rFonts w:cs="Arial"/>
          <w:szCs w:val="20"/>
        </w:rPr>
      </w:pPr>
      <w:r w:rsidRPr="007D208C">
        <w:rPr>
          <w:rFonts w:cs="Arial"/>
          <w:szCs w:val="20"/>
        </w:rPr>
        <w:t>Upravičenec bo za namen spremljanja in vrednotenja operacije skladno s 27., 54., 96. in 125. členom Uredbe 1303/2013/EU ter 6. členom in Prilogo I Uredbe 1301/2013/EU dolžan spremljati in ministrstvu zagotavljati podatke o doseganju ciljev in kazalnikov operacije.</w:t>
      </w:r>
    </w:p>
    <w:p w14:paraId="5F68D9B2" w14:textId="77777777" w:rsidR="007D208C" w:rsidRPr="007D208C" w:rsidRDefault="007D208C" w:rsidP="007D208C">
      <w:pPr>
        <w:rPr>
          <w:rFonts w:cs="Arial"/>
          <w:szCs w:val="20"/>
        </w:rPr>
      </w:pPr>
    </w:p>
    <w:p w14:paraId="5474688A" w14:textId="77777777" w:rsidR="007D208C" w:rsidRPr="007D208C" w:rsidRDefault="007D208C" w:rsidP="007D208C">
      <w:pPr>
        <w:rPr>
          <w:rFonts w:cs="Arial"/>
          <w:szCs w:val="20"/>
        </w:rPr>
      </w:pPr>
      <w:r w:rsidRPr="007D208C">
        <w:rPr>
          <w:rFonts w:cs="Arial"/>
          <w:szCs w:val="20"/>
        </w:rPr>
        <w:t xml:space="preserve">Dokazila o doseganju ciljev, ki jih bo potrebno zbirati za namene spremljanja in vrednotenja, so natančneje opredeljena v razpisni dokumentaciji. </w:t>
      </w:r>
    </w:p>
    <w:p w14:paraId="10DB5F09" w14:textId="77777777" w:rsidR="007D208C" w:rsidRPr="007D208C" w:rsidRDefault="007D208C" w:rsidP="007D208C">
      <w:pPr>
        <w:rPr>
          <w:rFonts w:cs="Arial"/>
          <w:szCs w:val="20"/>
        </w:rPr>
      </w:pPr>
      <w:r w:rsidRPr="007D208C">
        <w:rPr>
          <w:rFonts w:cs="Arial"/>
          <w:szCs w:val="20"/>
        </w:rPr>
        <w:t>Vlagatelj mora v vlogi realno prikazati načrtovane cilje operacije. Preveč optimistična pričakovanja lahko privedejo do nedoseganja zastavljenih ciljev in so lahko podlaga za zahtevo za vračilo prejetih sredstev. Podatki iz vloge za prijavo (prejete dokumentacije) bodo osnova za spremljanje pričakovanih rezultatov in bodo kot takšni tudi priloga pogodbe o sofinanciranju.</w:t>
      </w:r>
    </w:p>
    <w:p w14:paraId="4AD99B22" w14:textId="77777777" w:rsidR="007D208C" w:rsidRPr="007D208C" w:rsidRDefault="007D208C" w:rsidP="007D208C">
      <w:pPr>
        <w:rPr>
          <w:rFonts w:cs="Arial"/>
          <w:szCs w:val="20"/>
        </w:rPr>
      </w:pPr>
    </w:p>
    <w:p w14:paraId="19215067" w14:textId="77777777" w:rsidR="007D208C" w:rsidRPr="007D208C" w:rsidRDefault="007D208C" w:rsidP="007D208C">
      <w:pPr>
        <w:rPr>
          <w:rFonts w:cs="Arial"/>
          <w:szCs w:val="20"/>
        </w:rPr>
      </w:pPr>
      <w:r w:rsidRPr="007D208C">
        <w:rPr>
          <w:rFonts w:cs="Arial"/>
          <w:szCs w:val="20"/>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2E164C39" w14:textId="77777777" w:rsidR="007D208C" w:rsidRPr="007D208C" w:rsidRDefault="007D208C" w:rsidP="007D208C">
      <w:pPr>
        <w:rPr>
          <w:rFonts w:cs="Arial"/>
          <w:szCs w:val="20"/>
        </w:rPr>
      </w:pPr>
    </w:p>
    <w:p w14:paraId="3BDBE232" w14:textId="75E0D04C" w:rsidR="00FF02A8" w:rsidRDefault="007D208C" w:rsidP="007D208C">
      <w:pPr>
        <w:rPr>
          <w:rFonts w:cs="Arial"/>
          <w:szCs w:val="20"/>
        </w:rPr>
      </w:pPr>
      <w:r w:rsidRPr="007D208C">
        <w:rPr>
          <w:rFonts w:cs="Arial"/>
          <w:szCs w:val="20"/>
        </w:rPr>
        <w:t>V primeru, da upravičenec ob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718E6C0D" w14:textId="1216DA8E" w:rsidR="00452866" w:rsidRPr="00545CD0" w:rsidRDefault="00452866" w:rsidP="00545CD0">
      <w:pPr>
        <w:pStyle w:val="Slog9"/>
      </w:pPr>
    </w:p>
    <w:p w14:paraId="01A9C6A5" w14:textId="2892C0AF" w:rsidR="00FF02A8" w:rsidRPr="00545CD0" w:rsidRDefault="00FF02A8" w:rsidP="00545CD0">
      <w:pPr>
        <w:pStyle w:val="Naslov2"/>
        <w:spacing w:before="0" w:after="0"/>
        <w:rPr>
          <w:szCs w:val="20"/>
          <w:lang w:val="sl-SI"/>
        </w:rPr>
      </w:pPr>
      <w:bookmarkStart w:id="45" w:name="_Toc104873628"/>
      <w:r w:rsidRPr="00545CD0">
        <w:rPr>
          <w:szCs w:val="20"/>
          <w:lang w:val="sl-SI"/>
        </w:rPr>
        <w:t>Zahteve glede omejitve sprememb operacije v skladu z 71. členom Uredbe 1303/2013/EU</w:t>
      </w:r>
      <w:bookmarkEnd w:id="45"/>
    </w:p>
    <w:p w14:paraId="07786A1C" w14:textId="77777777" w:rsidR="00452866" w:rsidRPr="00545CD0" w:rsidRDefault="00452866" w:rsidP="00545CD0">
      <w:pPr>
        <w:pStyle w:val="Slog9"/>
      </w:pPr>
    </w:p>
    <w:p w14:paraId="1F95194A" w14:textId="77777777" w:rsidR="007D208C" w:rsidRPr="00A765B7" w:rsidRDefault="007D208C" w:rsidP="007D208C">
      <w:pPr>
        <w:rPr>
          <w:rFonts w:cs="Arial"/>
          <w:szCs w:val="20"/>
        </w:rPr>
      </w:pPr>
      <w:r w:rsidRPr="00A765B7">
        <w:rPr>
          <w:rFonts w:cs="Arial"/>
          <w:szCs w:val="20"/>
        </w:rPr>
        <w:t xml:space="preserve">Upravičenci bodo morali smiselno upoštevati omejitve glede sprememb operacije v skladu z 71. členom Uredbe 1303/2013/EU. Če v petih letih od datuma končnega izplačila upravičencu nastopi karkoli od naslednjega: </w:t>
      </w:r>
    </w:p>
    <w:p w14:paraId="35F7DCBD" w14:textId="77777777" w:rsidR="007D208C" w:rsidRPr="00A765B7" w:rsidRDefault="007D208C" w:rsidP="007D208C">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(a) prenehanje ali premestitev proizvodne dejavnosti iz programskega območja; </w:t>
      </w:r>
    </w:p>
    <w:p w14:paraId="00DC02A0" w14:textId="77777777" w:rsidR="007D208C" w:rsidRPr="00A765B7" w:rsidRDefault="007D208C" w:rsidP="007D208C">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(b) sprememba lastništva postavke infrastrukture, ki daje upravičencu ali javnemu organu neupravičeno prednost; ali </w:t>
      </w:r>
    </w:p>
    <w:p w14:paraId="135D5DF0" w14:textId="77777777" w:rsidR="007D208C" w:rsidRPr="00A765B7" w:rsidRDefault="007D208C" w:rsidP="007D208C">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(c) bistvena sprememba, ki vpliva na značaj, cilje ali pogoje izvajanja, zaradi česar bi se razvrednotili njeni prvotni cilji, </w:t>
      </w:r>
    </w:p>
    <w:p w14:paraId="7FE9814C" w14:textId="77777777" w:rsidR="007D208C" w:rsidRPr="00A765B7" w:rsidRDefault="007D208C" w:rsidP="007D208C">
      <w:pPr>
        <w:rPr>
          <w:rFonts w:cs="Arial"/>
          <w:szCs w:val="20"/>
        </w:rPr>
      </w:pPr>
      <w:r w:rsidRPr="00A765B7">
        <w:rPr>
          <w:rFonts w:cs="Arial"/>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1EC3B168" w14:textId="77777777" w:rsidR="007D208C" w:rsidRPr="00545CD0" w:rsidRDefault="007D208C" w:rsidP="007D208C">
      <w:pPr>
        <w:pStyle w:val="Slog9"/>
      </w:pPr>
    </w:p>
    <w:p w14:paraId="17D30C5B" w14:textId="77777777" w:rsidR="00DF224D" w:rsidRPr="00545CD0" w:rsidRDefault="00DF224D" w:rsidP="00545CD0">
      <w:pPr>
        <w:pStyle w:val="Naslov2"/>
        <w:spacing w:before="0" w:after="0"/>
        <w:rPr>
          <w:szCs w:val="20"/>
          <w:lang w:val="sl-SI"/>
        </w:rPr>
      </w:pPr>
      <w:bookmarkStart w:id="46" w:name="_Toc104873629"/>
      <w:r w:rsidRPr="00545CD0">
        <w:rPr>
          <w:szCs w:val="20"/>
          <w:lang w:val="sl-SI"/>
        </w:rPr>
        <w:t>Posledice, če se ugotovi, da je v postopku potrjevanja operacij ali izvrševanja operacij prišlo do resnih napak, nepravilnosti, goljufije ali kršitve obveznosti</w:t>
      </w:r>
      <w:bookmarkEnd w:id="46"/>
    </w:p>
    <w:p w14:paraId="4C1830A0" w14:textId="77777777" w:rsidR="00452866" w:rsidRPr="00545CD0" w:rsidRDefault="00452866" w:rsidP="00357F3B">
      <w:pPr>
        <w:pStyle w:val="Slog8"/>
      </w:pPr>
    </w:p>
    <w:p w14:paraId="03D37729" w14:textId="2D14ADD9" w:rsidR="00DF224D" w:rsidRPr="00545CD0" w:rsidRDefault="00DF224D" w:rsidP="00545CD0">
      <w:pPr>
        <w:rPr>
          <w:rFonts w:cs="Arial"/>
          <w:szCs w:val="20"/>
        </w:rPr>
      </w:pPr>
      <w:r w:rsidRPr="00545CD0">
        <w:rPr>
          <w:rFonts w:cs="Arial"/>
          <w:szCs w:val="20"/>
        </w:rPr>
        <w:t xml:space="preserve">V kolikor se ugotovi, da je v postopku potrjevanja operacij ali izvrševanja operacij prišlo do resnih napak, nepravilnosti ali kršitve obveznosti, ali pa upravičenec </w:t>
      </w:r>
      <w:r w:rsidR="00D3569B" w:rsidRPr="00545CD0">
        <w:rPr>
          <w:rFonts w:cs="Arial"/>
          <w:szCs w:val="20"/>
        </w:rPr>
        <w:t>m</w:t>
      </w:r>
      <w:r w:rsidR="007432A1" w:rsidRPr="00545CD0">
        <w:rPr>
          <w:rFonts w:cs="Arial"/>
          <w:szCs w:val="20"/>
        </w:rPr>
        <w:t>inistrstva</w:t>
      </w:r>
      <w:r w:rsidRPr="00545CD0">
        <w:rPr>
          <w:rFonts w:cs="Arial"/>
          <w:szCs w:val="20"/>
        </w:rPr>
        <w:t xml:space="preserv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D3569B" w:rsidRPr="00545CD0">
        <w:rPr>
          <w:rFonts w:cs="Arial"/>
          <w:szCs w:val="20"/>
        </w:rPr>
        <w:t>m</w:t>
      </w:r>
      <w:r w:rsidR="007432A1" w:rsidRPr="00545CD0">
        <w:rPr>
          <w:rFonts w:cs="Arial"/>
          <w:szCs w:val="20"/>
        </w:rPr>
        <w:t>inistrstva</w:t>
      </w:r>
      <w:r w:rsidRPr="00545CD0">
        <w:rPr>
          <w:rFonts w:cs="Arial"/>
          <w:szCs w:val="20"/>
        </w:rPr>
        <w:t xml:space="preserve"> o dodelitvi sredstev ali da je neupravičeno pridobil sredstva po tem javnem razpisu na nepošten način, na podlagi ponarejene listine ali kaznivega dejanja, bo upravičenec 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5A63401D" w14:textId="77777777" w:rsidR="00452866" w:rsidRPr="00545CD0" w:rsidRDefault="00452866" w:rsidP="00545CD0">
      <w:pPr>
        <w:rPr>
          <w:rFonts w:cs="Arial"/>
          <w:szCs w:val="20"/>
        </w:rPr>
      </w:pPr>
    </w:p>
    <w:p w14:paraId="52CEAD05" w14:textId="77777777" w:rsidR="00DF224D" w:rsidRPr="00545CD0" w:rsidRDefault="00452866" w:rsidP="00545CD0">
      <w:pPr>
        <w:pStyle w:val="Naslov2"/>
        <w:spacing w:before="0" w:after="0"/>
        <w:rPr>
          <w:szCs w:val="20"/>
          <w:lang w:val="sl-SI"/>
        </w:rPr>
      </w:pPr>
      <w:r w:rsidRPr="00545CD0">
        <w:rPr>
          <w:szCs w:val="20"/>
          <w:lang w:val="sl-SI"/>
        </w:rPr>
        <w:t xml:space="preserve"> </w:t>
      </w:r>
      <w:bookmarkStart w:id="47" w:name="_Toc104873630"/>
      <w:r w:rsidR="00DF224D" w:rsidRPr="00545CD0">
        <w:rPr>
          <w:szCs w:val="20"/>
          <w:lang w:val="sl-SI"/>
        </w:rPr>
        <w:t>Posledice, če se ugotovi, da aktivnosti na operaciji niso bile skladne s pravom Unije in pravom Republike Slovenije</w:t>
      </w:r>
      <w:bookmarkEnd w:id="47"/>
    </w:p>
    <w:p w14:paraId="00744AB1" w14:textId="77777777" w:rsidR="00452866" w:rsidRPr="00545CD0" w:rsidRDefault="00452866" w:rsidP="00545CD0">
      <w:pPr>
        <w:rPr>
          <w:rFonts w:cs="Arial"/>
          <w:szCs w:val="20"/>
        </w:rPr>
      </w:pPr>
    </w:p>
    <w:p w14:paraId="364F18C9" w14:textId="0D5E3427" w:rsidR="00452866" w:rsidRPr="00545CD0" w:rsidRDefault="00DF224D" w:rsidP="00545CD0">
      <w:pPr>
        <w:pStyle w:val="Slog9"/>
      </w:pPr>
      <w:r w:rsidRPr="00545CD0">
        <w:t xml:space="preserve">V kolikor se ugotovi, da aktivnosti na operaciji niso bile, skladno z določili 6. člena Uredbe (EU) 1303/2013/EU, skladne s pravom Unije in pravom Republike Slovenije, bo </w:t>
      </w:r>
      <w:r w:rsidR="00D3569B" w:rsidRPr="00545CD0">
        <w:t>m</w:t>
      </w:r>
      <w:r w:rsidR="00BD6F49" w:rsidRPr="00545CD0">
        <w:t>inistrstvo</w:t>
      </w:r>
      <w:r w:rsidRPr="00545CD0">
        <w:t xml:space="preserve"> odstopilo od pogodbe, upravičenec pa bo dolžan vrniti neupravičeno prejeta sredstva skupaj z zakonitimi zamudnimi obrestmi od dneva nakazila sredstev na njegov transakcijski račun do dneva vračila sredstev v državni proračun Republike Slovenije.</w:t>
      </w:r>
    </w:p>
    <w:p w14:paraId="2404D6C6" w14:textId="77777777" w:rsidR="00DF224D" w:rsidRPr="00545CD0" w:rsidRDefault="00DF224D" w:rsidP="00545CD0">
      <w:pPr>
        <w:pStyle w:val="Slog9"/>
      </w:pPr>
    </w:p>
    <w:p w14:paraId="1AB80175" w14:textId="77777777" w:rsidR="00DF224D" w:rsidRPr="00545CD0" w:rsidRDefault="00DF224D" w:rsidP="00545CD0">
      <w:pPr>
        <w:pStyle w:val="Naslov2"/>
        <w:spacing w:before="0" w:after="0"/>
        <w:rPr>
          <w:szCs w:val="20"/>
          <w:lang w:val="sl-SI"/>
        </w:rPr>
      </w:pPr>
      <w:bookmarkStart w:id="48" w:name="_Toc104873631"/>
      <w:r w:rsidRPr="00545CD0">
        <w:rPr>
          <w:szCs w:val="20"/>
          <w:lang w:val="sl-SI"/>
        </w:rPr>
        <w:t>Posledice, če se ugotovi dvojno financiranje posamezne operacije ali, da je višina financiranja operacije presegla maksimalno dovoljeno stopnjo oz. znesek pomoči</w:t>
      </w:r>
      <w:bookmarkEnd w:id="48"/>
    </w:p>
    <w:p w14:paraId="4C1F6179" w14:textId="77777777" w:rsidR="00452866" w:rsidRPr="00545CD0" w:rsidRDefault="00452866" w:rsidP="00357F3B">
      <w:pPr>
        <w:pStyle w:val="Slog8"/>
      </w:pPr>
    </w:p>
    <w:p w14:paraId="57954C5A" w14:textId="7203793B" w:rsidR="00DF224D" w:rsidRPr="00545CD0" w:rsidRDefault="00DF224D" w:rsidP="00545CD0">
      <w:pPr>
        <w:rPr>
          <w:rFonts w:eastAsia="Times New Roman" w:cs="Arial"/>
          <w:szCs w:val="20"/>
          <w:lang w:eastAsia="sl-SI"/>
        </w:rPr>
      </w:pPr>
      <w:r w:rsidRPr="00545CD0">
        <w:rPr>
          <w:rFonts w:eastAsia="Times New Roman" w:cs="Arial"/>
          <w:szCs w:val="20"/>
          <w:lang w:eastAsia="sl-SI"/>
        </w:rPr>
        <w:t xml:space="preserve">Dvojno uveljavljanje stroškov in izdatkov, ki so že bili povrnjeni iz katerega koli drugega vira, ni dovoljeno. V kolikor se ugotovi dvojno uveljavljanje stroškov in izdatkov, </w:t>
      </w:r>
      <w:r w:rsidR="00D3569B" w:rsidRPr="00545CD0">
        <w:rPr>
          <w:rFonts w:eastAsia="Times New Roman" w:cs="Arial"/>
          <w:szCs w:val="20"/>
          <w:lang w:eastAsia="sl-SI"/>
        </w:rPr>
        <w:t>m</w:t>
      </w:r>
      <w:r w:rsidR="00BD6F49" w:rsidRPr="00545CD0">
        <w:rPr>
          <w:rFonts w:eastAsia="Times New Roman" w:cs="Arial"/>
          <w:szCs w:val="20"/>
          <w:lang w:eastAsia="sl-SI"/>
        </w:rPr>
        <w:t>inistrstvo</w:t>
      </w:r>
      <w:r w:rsidRPr="00545CD0">
        <w:rPr>
          <w:rFonts w:eastAsia="Times New Roman" w:cs="Arial"/>
          <w:szCs w:val="20"/>
          <w:lang w:eastAsia="sl-SI"/>
        </w:rPr>
        <w:t xml:space="preserve"> pogodbo odpove in zahteva vračilo že izplačanih sredstev skupaj z zakonitimi zamudnimi obrestmi od dneva nakazila sredstev na transakcijski račun upravičenca do dneva vračila sredstev v državni proračun Republike Slovenije. Če je dvojno uveljavljanje stroškov in izdatkov namerno, se bo obravnavalo kot goljufija. Upravičencu se bo vrednost financiranja po pogodbi znižala za vrednost vrnjenih zneskov iz naslova dvojnega uveljavljanja stroškov in izdatkov oziroma iz naslova preseganja maksimalne dovoljene stopnje oz. zneska pomoči.</w:t>
      </w:r>
    </w:p>
    <w:p w14:paraId="159F045F" w14:textId="77777777" w:rsidR="00DF224D" w:rsidRPr="00545CD0" w:rsidRDefault="00DF224D" w:rsidP="00545CD0">
      <w:pPr>
        <w:rPr>
          <w:rFonts w:eastAsia="Times New Roman" w:cs="Arial"/>
          <w:szCs w:val="20"/>
          <w:lang w:eastAsia="sl-SI"/>
        </w:rPr>
      </w:pPr>
    </w:p>
    <w:p w14:paraId="083E3150" w14:textId="13AB7C0C" w:rsidR="00232A64" w:rsidRPr="00545CD0" w:rsidRDefault="00DF224D" w:rsidP="00545CD0">
      <w:pPr>
        <w:rPr>
          <w:rFonts w:cs="Arial"/>
        </w:rPr>
      </w:pPr>
      <w:r w:rsidRPr="00545CD0">
        <w:rPr>
          <w:rFonts w:eastAsia="Times New Roman" w:cs="Arial"/>
          <w:szCs w:val="20"/>
          <w:lang w:eastAsia="sl-SI"/>
        </w:rPr>
        <w:t xml:space="preserve">V kolikor se ugotovi, da je višina sofinanciranja operacije presegla maksimalno dovoljeno stopnjo, </w:t>
      </w:r>
      <w:r w:rsidR="00D3569B" w:rsidRPr="00545CD0">
        <w:rPr>
          <w:rFonts w:eastAsia="Times New Roman" w:cs="Arial"/>
          <w:szCs w:val="20"/>
          <w:lang w:eastAsia="sl-SI"/>
        </w:rPr>
        <w:t>m</w:t>
      </w:r>
      <w:r w:rsidR="00BD6F49" w:rsidRPr="00545CD0">
        <w:rPr>
          <w:rFonts w:eastAsia="Times New Roman" w:cs="Arial"/>
          <w:szCs w:val="20"/>
          <w:lang w:eastAsia="sl-SI"/>
        </w:rPr>
        <w:t>inistrstvo</w:t>
      </w:r>
      <w:r w:rsidR="005B7659" w:rsidRPr="00545CD0">
        <w:rPr>
          <w:rFonts w:eastAsia="Times New Roman" w:cs="Arial"/>
          <w:szCs w:val="20"/>
          <w:lang w:eastAsia="sl-SI"/>
        </w:rPr>
        <w:t xml:space="preserve"> </w:t>
      </w:r>
      <w:r w:rsidRPr="00545CD0">
        <w:rPr>
          <w:rFonts w:eastAsia="Times New Roman" w:cs="Arial"/>
          <w:szCs w:val="20"/>
          <w:lang w:eastAsia="sl-SI"/>
        </w:rPr>
        <w:t xml:space="preserve">zahteva vrnitev preveč izplačanih sredstev skupaj z zakonskimi zamudnimi obrestmi od </w:t>
      </w:r>
      <w:r w:rsidRPr="00545CD0">
        <w:rPr>
          <w:rFonts w:eastAsia="Times New Roman" w:cs="Arial"/>
          <w:szCs w:val="20"/>
          <w:lang w:eastAsia="sl-SI"/>
        </w:rPr>
        <w:lastRenderedPageBreak/>
        <w:t xml:space="preserve">dneva </w:t>
      </w:r>
      <w:r w:rsidR="00F50DF4" w:rsidRPr="00545CD0">
        <w:rPr>
          <w:rFonts w:eastAsia="Times New Roman" w:cs="Arial"/>
          <w:szCs w:val="20"/>
          <w:lang w:eastAsia="sl-SI"/>
        </w:rPr>
        <w:t xml:space="preserve">nakazila </w:t>
      </w:r>
      <w:r w:rsidRPr="00545CD0">
        <w:rPr>
          <w:rFonts w:eastAsia="Times New Roman" w:cs="Arial"/>
          <w:szCs w:val="20"/>
          <w:lang w:eastAsia="sl-SI"/>
        </w:rPr>
        <w:t xml:space="preserve">sredstev na </w:t>
      </w:r>
      <w:r w:rsidR="00F50DF4" w:rsidRPr="00545CD0">
        <w:rPr>
          <w:rFonts w:eastAsia="Times New Roman" w:cs="Arial"/>
          <w:szCs w:val="20"/>
          <w:lang w:eastAsia="sl-SI"/>
        </w:rPr>
        <w:t xml:space="preserve">transakcijski račun upravičenca </w:t>
      </w:r>
      <w:r w:rsidRPr="00545CD0">
        <w:rPr>
          <w:rFonts w:eastAsia="Times New Roman" w:cs="Arial"/>
          <w:szCs w:val="20"/>
          <w:lang w:eastAsia="sl-SI"/>
        </w:rPr>
        <w:t>do dneva vračila v državni proračun Republike Slovenije.</w:t>
      </w:r>
    </w:p>
    <w:p w14:paraId="0B143800" w14:textId="0A515930" w:rsidR="00232A64" w:rsidRDefault="00232A64" w:rsidP="00545CD0">
      <w:pPr>
        <w:rPr>
          <w:rFonts w:cs="Arial"/>
        </w:rPr>
      </w:pPr>
    </w:p>
    <w:p w14:paraId="6DD72C9C" w14:textId="77777777" w:rsidR="00BE491A" w:rsidRPr="00545CD0" w:rsidRDefault="00BE491A" w:rsidP="00545CD0">
      <w:pPr>
        <w:rPr>
          <w:rFonts w:cs="Arial"/>
        </w:rPr>
      </w:pPr>
    </w:p>
    <w:p w14:paraId="0ED36D77" w14:textId="1CE874FD" w:rsidR="00232A64" w:rsidRDefault="006766A5" w:rsidP="00545CD0">
      <w:pPr>
        <w:pStyle w:val="Naslov1"/>
        <w:tabs>
          <w:tab w:val="num" w:pos="432"/>
        </w:tabs>
        <w:spacing w:before="0" w:after="0"/>
        <w:rPr>
          <w:caps w:val="0"/>
          <w:szCs w:val="20"/>
          <w:lang w:val="sl-SI"/>
        </w:rPr>
      </w:pPr>
      <w:bookmarkStart w:id="49" w:name="_Toc104873632"/>
      <w:r w:rsidRPr="00545CD0">
        <w:rPr>
          <w:caps w:val="0"/>
          <w:szCs w:val="20"/>
          <w:lang w:val="sl-SI"/>
        </w:rPr>
        <w:t>PRITOŽBA</w:t>
      </w:r>
      <w:bookmarkEnd w:id="49"/>
    </w:p>
    <w:p w14:paraId="1CDCDD69" w14:textId="77777777" w:rsidR="00BE491A" w:rsidRPr="00BE491A" w:rsidRDefault="00BE491A" w:rsidP="00BE491A">
      <w:pPr>
        <w:rPr>
          <w:lang w:bidi="en-US"/>
        </w:rPr>
      </w:pPr>
    </w:p>
    <w:p w14:paraId="2ADD2C4C" w14:textId="26A42B85" w:rsidR="002E7F3B" w:rsidRPr="00545CD0" w:rsidRDefault="00232A64" w:rsidP="00545CD0">
      <w:pPr>
        <w:pStyle w:val="Glava"/>
        <w:keepNext/>
        <w:rPr>
          <w:rFonts w:cs="Arial"/>
          <w:szCs w:val="20"/>
        </w:rPr>
      </w:pPr>
      <w:r w:rsidRPr="00545CD0">
        <w:rPr>
          <w:rFonts w:cs="Arial"/>
        </w:rPr>
        <w:t xml:space="preserve">Zoper sklep </w:t>
      </w:r>
      <w:r w:rsidR="00D3569B" w:rsidRPr="00545CD0">
        <w:rPr>
          <w:rFonts w:cs="Arial"/>
        </w:rPr>
        <w:t>m</w:t>
      </w:r>
      <w:r w:rsidR="00BD6F49" w:rsidRPr="00545CD0">
        <w:rPr>
          <w:rFonts w:cs="Arial"/>
        </w:rPr>
        <w:t xml:space="preserve">inistrstva </w:t>
      </w:r>
      <w:r w:rsidRPr="00545CD0">
        <w:rPr>
          <w:rFonts w:cs="Arial"/>
        </w:rPr>
        <w:t xml:space="preserve">pritožba ni dovoljena. </w:t>
      </w:r>
      <w:r w:rsidR="002E7F3B" w:rsidRPr="00545CD0">
        <w:rPr>
          <w:rFonts w:cs="Arial"/>
          <w:szCs w:val="20"/>
        </w:rPr>
        <w:t xml:space="preserve">Prijavitelj lahko v tridesetih (30) dneh od vročitve sklepa </w:t>
      </w:r>
      <w:r w:rsidR="00D3569B" w:rsidRPr="00545CD0">
        <w:rPr>
          <w:rFonts w:cs="Arial"/>
          <w:szCs w:val="20"/>
        </w:rPr>
        <w:t>m</w:t>
      </w:r>
      <w:r w:rsidR="00BD6F49" w:rsidRPr="00545CD0">
        <w:rPr>
          <w:rFonts w:cs="Arial"/>
          <w:szCs w:val="20"/>
        </w:rPr>
        <w:t>inistrstva</w:t>
      </w:r>
      <w:r w:rsidR="002E7F3B" w:rsidRPr="00545CD0">
        <w:rPr>
          <w:rFonts w:cs="Arial"/>
          <w:szCs w:val="20"/>
        </w:rPr>
        <w:t xml:space="preserve"> sproži upravni spor z vložitvijo tožbe na Upravno sodišče Republike Slovenije. </w:t>
      </w:r>
    </w:p>
    <w:p w14:paraId="1309EB13" w14:textId="081B6082" w:rsidR="00452866" w:rsidRDefault="00452866" w:rsidP="00545CD0">
      <w:pPr>
        <w:rPr>
          <w:rFonts w:cs="Arial"/>
          <w:szCs w:val="20"/>
        </w:rPr>
      </w:pPr>
    </w:p>
    <w:p w14:paraId="1D52135A" w14:textId="77777777" w:rsidR="00BE491A" w:rsidRPr="00545CD0" w:rsidRDefault="00BE491A" w:rsidP="00545CD0">
      <w:pPr>
        <w:rPr>
          <w:rFonts w:cs="Arial"/>
          <w:szCs w:val="20"/>
        </w:rPr>
      </w:pPr>
    </w:p>
    <w:p w14:paraId="7E8BE2AF" w14:textId="50BDEA95" w:rsidR="00452866" w:rsidRPr="00545CD0" w:rsidRDefault="006766A5" w:rsidP="00545CD0">
      <w:pPr>
        <w:pStyle w:val="Naslov1"/>
        <w:spacing w:before="0" w:after="0"/>
        <w:rPr>
          <w:lang w:val="sl-SI"/>
        </w:rPr>
      </w:pPr>
      <w:bookmarkStart w:id="50" w:name="_Toc447691230"/>
      <w:bookmarkStart w:id="51" w:name="_Toc104873633"/>
      <w:r w:rsidRPr="00545CD0">
        <w:rPr>
          <w:caps w:val="0"/>
          <w:lang w:val="sl-SI"/>
        </w:rPr>
        <w:t>DODATNE INFORMACIJE IN OBVEŠČANJE</w:t>
      </w:r>
      <w:bookmarkEnd w:id="50"/>
      <w:bookmarkEnd w:id="51"/>
    </w:p>
    <w:p w14:paraId="578448E9" w14:textId="77777777" w:rsidR="00452866" w:rsidRPr="00545CD0" w:rsidRDefault="00452866" w:rsidP="00545CD0">
      <w:pPr>
        <w:rPr>
          <w:rFonts w:cs="Arial"/>
          <w:szCs w:val="20"/>
        </w:rPr>
      </w:pPr>
    </w:p>
    <w:p w14:paraId="1129BB82" w14:textId="0DB60762" w:rsidR="007D208C" w:rsidRPr="007D208C" w:rsidRDefault="007D208C" w:rsidP="007D208C">
      <w:pPr>
        <w:rPr>
          <w:rFonts w:cs="Arial"/>
          <w:szCs w:val="20"/>
        </w:rPr>
      </w:pPr>
      <w:r w:rsidRPr="007D208C">
        <w:rPr>
          <w:rFonts w:cs="Arial"/>
          <w:szCs w:val="20"/>
        </w:rPr>
        <w:t>Dodatne informacije v zvezi s pripravo prijav in pojasnila k razpisni dokumentaciji so prijavitelju dosegljive na podlagi pisnega zaprosila, posredovanega na elektronski naslov gp.mgrt@gov.si.</w:t>
      </w:r>
    </w:p>
    <w:p w14:paraId="090B29D8" w14:textId="77777777" w:rsidR="007D208C" w:rsidRPr="007D208C" w:rsidRDefault="007D208C" w:rsidP="007D208C">
      <w:pPr>
        <w:rPr>
          <w:rFonts w:cs="Arial"/>
          <w:szCs w:val="20"/>
        </w:rPr>
      </w:pPr>
    </w:p>
    <w:p w14:paraId="0C50FF1D" w14:textId="7BEB58CA" w:rsidR="007D208C" w:rsidRPr="007D208C" w:rsidRDefault="007D208C" w:rsidP="007D208C">
      <w:pPr>
        <w:rPr>
          <w:rFonts w:cs="Arial"/>
          <w:szCs w:val="20"/>
        </w:rPr>
      </w:pPr>
      <w:r w:rsidRPr="007D208C">
        <w:rPr>
          <w:rFonts w:cs="Arial"/>
          <w:szCs w:val="20"/>
        </w:rPr>
        <w:t>Vprašanja morajo prispeti na zgornji naslov najkasneje tri delovne dni pred iztekom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https://www.gov.si/drzavni-organi/ministrstva/ministrstvo-za-gospodarski-razvoj-in-tehnologijo/.</w:t>
      </w:r>
    </w:p>
    <w:p w14:paraId="1A57C57E" w14:textId="77777777" w:rsidR="007D208C" w:rsidRPr="007D208C" w:rsidRDefault="007D208C" w:rsidP="007D208C">
      <w:pPr>
        <w:rPr>
          <w:rFonts w:cs="Arial"/>
          <w:szCs w:val="20"/>
        </w:rPr>
      </w:pPr>
    </w:p>
    <w:p w14:paraId="344030F7" w14:textId="77777777" w:rsidR="007D208C" w:rsidRPr="007D208C" w:rsidRDefault="007D208C" w:rsidP="007D208C">
      <w:pPr>
        <w:rPr>
          <w:rFonts w:cs="Arial"/>
          <w:szCs w:val="20"/>
        </w:rPr>
      </w:pPr>
      <w:r w:rsidRPr="007D208C">
        <w:rPr>
          <w:rFonts w:cs="Arial"/>
          <w:szCs w:val="20"/>
        </w:rPr>
        <w:t>Vprašanja in odgovori bodo objavljeni na spletni strani, zato bodite pri postavljanju vprašanj pazljivi, da v njih ne razkrivate morebitnih osebnih podatkov, poslovnih skrivnosti in drugih podatkov, ki ne smejo biti javno objavljeni.</w:t>
      </w:r>
    </w:p>
    <w:p w14:paraId="1DA3446E" w14:textId="77777777" w:rsidR="007D208C" w:rsidRPr="007D208C" w:rsidRDefault="007D208C" w:rsidP="007D208C">
      <w:pPr>
        <w:rPr>
          <w:rFonts w:cs="Arial"/>
          <w:szCs w:val="20"/>
        </w:rPr>
      </w:pPr>
    </w:p>
    <w:p w14:paraId="1B84FB7E" w14:textId="0F1D48E1" w:rsidR="007D208C" w:rsidRDefault="007D208C" w:rsidP="007D208C">
      <w:pPr>
        <w:rPr>
          <w:rFonts w:cs="Arial"/>
          <w:szCs w:val="20"/>
        </w:rPr>
      </w:pPr>
      <w:r w:rsidRPr="007D208C">
        <w:rPr>
          <w:rFonts w:cs="Arial"/>
          <w:szCs w:val="20"/>
        </w:rPr>
        <w:t xml:space="preserve">Potencialni prijavitelji bodo o vseh novostih sproti obveščeni preko spletne strani </w:t>
      </w:r>
      <w:r w:rsidR="00C4203C" w:rsidRPr="00C4203C">
        <w:t>https://www.gov.si/drzavni-organi/ministrstva/ministrstvo-za-gospodarski-razvoj-in-tehnologijo/javne-objave/</w:t>
      </w:r>
      <w:r w:rsidR="00C4203C">
        <w:t>.</w:t>
      </w:r>
    </w:p>
    <w:p w14:paraId="77A2F695" w14:textId="583EDE16" w:rsidR="007D208C" w:rsidRDefault="007D208C" w:rsidP="007D208C">
      <w:pPr>
        <w:rPr>
          <w:rFonts w:cs="Arial"/>
          <w:szCs w:val="20"/>
        </w:rPr>
      </w:pPr>
    </w:p>
    <w:p w14:paraId="7EDADFAF" w14:textId="77777777" w:rsidR="007D208C" w:rsidRPr="007D208C" w:rsidRDefault="007D208C" w:rsidP="007D208C">
      <w:pPr>
        <w:rPr>
          <w:rFonts w:cs="Arial"/>
          <w:szCs w:val="20"/>
        </w:rPr>
      </w:pPr>
    </w:p>
    <w:p w14:paraId="21A38DBD" w14:textId="77777777" w:rsidR="00452866" w:rsidRPr="00545CD0" w:rsidRDefault="00452866" w:rsidP="00545CD0">
      <w:pPr>
        <w:rPr>
          <w:rFonts w:cs="Arial"/>
          <w:szCs w:val="20"/>
        </w:rPr>
      </w:pPr>
    </w:p>
    <w:tbl>
      <w:tblPr>
        <w:tblW w:w="0" w:type="auto"/>
        <w:jc w:val="center"/>
        <w:tblLook w:val="01E0" w:firstRow="1" w:lastRow="1" w:firstColumn="1" w:lastColumn="1" w:noHBand="0" w:noVBand="0"/>
      </w:tblPr>
      <w:tblGrid>
        <w:gridCol w:w="2992"/>
        <w:gridCol w:w="2433"/>
        <w:gridCol w:w="3647"/>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545CD0" w:rsidRDefault="00452866" w:rsidP="00545CD0">
            <w:pPr>
              <w:rPr>
                <w:rFonts w:cs="Arial"/>
                <w:szCs w:val="20"/>
              </w:rPr>
            </w:pPr>
          </w:p>
        </w:tc>
        <w:tc>
          <w:tcPr>
            <w:tcW w:w="2646" w:type="dxa"/>
            <w:shd w:val="clear" w:color="auto" w:fill="auto"/>
            <w:vAlign w:val="center"/>
          </w:tcPr>
          <w:p w14:paraId="7039BB84" w14:textId="77777777" w:rsidR="00452866" w:rsidRPr="00545CD0" w:rsidRDefault="00452866" w:rsidP="00545CD0">
            <w:pPr>
              <w:rPr>
                <w:rFonts w:cs="Arial"/>
                <w:szCs w:val="20"/>
              </w:rPr>
            </w:pPr>
          </w:p>
        </w:tc>
        <w:tc>
          <w:tcPr>
            <w:tcW w:w="3873" w:type="dxa"/>
            <w:shd w:val="clear" w:color="auto" w:fill="auto"/>
            <w:vAlign w:val="center"/>
          </w:tcPr>
          <w:p w14:paraId="71DBA71E" w14:textId="77777777" w:rsidR="00452866" w:rsidRPr="00545CD0" w:rsidRDefault="00452866" w:rsidP="007D208C">
            <w:pPr>
              <w:jc w:val="center"/>
              <w:rPr>
                <w:rFonts w:cs="Arial"/>
                <w:szCs w:val="20"/>
              </w:rPr>
            </w:pPr>
            <w:r w:rsidRPr="00545CD0">
              <w:rPr>
                <w:rFonts w:cs="Arial"/>
                <w:szCs w:val="20"/>
              </w:rPr>
              <w:t>Republika Slovenija</w:t>
            </w:r>
          </w:p>
          <w:p w14:paraId="12A726F5" w14:textId="77777777" w:rsidR="00452866" w:rsidRPr="00545CD0" w:rsidRDefault="00452866" w:rsidP="007D208C">
            <w:pPr>
              <w:jc w:val="center"/>
              <w:rPr>
                <w:rFonts w:cs="Arial"/>
                <w:szCs w:val="20"/>
              </w:rPr>
            </w:pPr>
            <w:r w:rsidRPr="00545CD0">
              <w:rPr>
                <w:rFonts w:cs="Arial"/>
                <w:szCs w:val="20"/>
              </w:rPr>
              <w:t>Ministrstvo za gospodarski razvoj in tehnologijo</w:t>
            </w:r>
          </w:p>
          <w:p w14:paraId="318E3EA0" w14:textId="77777777" w:rsidR="00452866" w:rsidRPr="00545CD0" w:rsidRDefault="00452866" w:rsidP="00545CD0">
            <w:pPr>
              <w:rPr>
                <w:rFonts w:cs="Arial"/>
                <w:szCs w:val="20"/>
              </w:rPr>
            </w:pPr>
          </w:p>
          <w:p w14:paraId="39054DC0" w14:textId="77777777" w:rsidR="00452866" w:rsidRPr="00545CD0" w:rsidRDefault="00452866" w:rsidP="007D208C">
            <w:pPr>
              <w:jc w:val="center"/>
              <w:rPr>
                <w:rFonts w:cs="Arial"/>
                <w:szCs w:val="20"/>
              </w:rPr>
            </w:pPr>
            <w:r w:rsidRPr="00545CD0">
              <w:rPr>
                <w:rFonts w:cs="Arial"/>
                <w:szCs w:val="20"/>
              </w:rPr>
              <w:t>Zdravko Počivalšek</w:t>
            </w:r>
          </w:p>
        </w:tc>
      </w:tr>
    </w:tbl>
    <w:p w14:paraId="49E71EA1" w14:textId="77777777" w:rsidR="00452866" w:rsidRPr="00545CD0" w:rsidRDefault="00452866" w:rsidP="00545CD0">
      <w:pPr>
        <w:rPr>
          <w:rFonts w:cs="Arial"/>
          <w:szCs w:val="20"/>
          <w:lang w:bidi="en-US"/>
        </w:rPr>
      </w:pPr>
    </w:p>
    <w:sectPr w:rsidR="00452866" w:rsidRPr="00545CD0" w:rsidSect="00EB204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40C5" w14:textId="77777777" w:rsidR="00FC2CB8" w:rsidRDefault="00FC2CB8" w:rsidP="004C6152">
      <w:r>
        <w:separator/>
      </w:r>
    </w:p>
  </w:endnote>
  <w:endnote w:type="continuationSeparator" w:id="0">
    <w:p w14:paraId="3AABDEB4" w14:textId="77777777" w:rsidR="00FC2CB8" w:rsidRDefault="00FC2CB8"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15371"/>
      <w:docPartObj>
        <w:docPartGallery w:val="Page Numbers (Bottom of Page)"/>
        <w:docPartUnique/>
      </w:docPartObj>
    </w:sdtPr>
    <w:sdtEndPr/>
    <w:sdtContent>
      <w:p w14:paraId="00B2DB82" w14:textId="72287B9D" w:rsidR="003F0DB3" w:rsidRDefault="003F0DB3">
        <w:pPr>
          <w:pStyle w:val="Noga"/>
          <w:jc w:val="right"/>
        </w:pPr>
        <w:r>
          <w:fldChar w:fldCharType="begin"/>
        </w:r>
        <w:r>
          <w:instrText>PAGE   \* MERGEFORMAT</w:instrText>
        </w:r>
        <w:r>
          <w:fldChar w:fldCharType="separate"/>
        </w:r>
        <w:r w:rsidR="005517D8">
          <w:rPr>
            <w:noProof/>
          </w:rPr>
          <w:t>23</w:t>
        </w:r>
        <w:r>
          <w:fldChar w:fldCharType="end"/>
        </w:r>
        <w:r>
          <w:t>/</w:t>
        </w:r>
        <w:r w:rsidR="00FC2CB8">
          <w:fldChar w:fldCharType="begin"/>
        </w:r>
        <w:r w:rsidR="00FC2CB8">
          <w:instrText xml:space="preserve"> NUMPAGES   \* MERGEFORMAT </w:instrText>
        </w:r>
        <w:r w:rsidR="00FC2CB8">
          <w:fldChar w:fldCharType="separate"/>
        </w:r>
        <w:r w:rsidR="005517D8">
          <w:rPr>
            <w:noProof/>
          </w:rPr>
          <w:t>30</w:t>
        </w:r>
        <w:r w:rsidR="00FC2CB8">
          <w:rPr>
            <w:noProof/>
          </w:rPr>
          <w:fldChar w:fldCharType="end"/>
        </w:r>
      </w:p>
    </w:sdtContent>
  </w:sdt>
  <w:p w14:paraId="011993F8" w14:textId="62325A1C" w:rsidR="003F0DB3" w:rsidRPr="008926D0" w:rsidRDefault="003F0DB3" w:rsidP="006015B5">
    <w:pPr>
      <w:pStyle w:val="Noga"/>
      <w:ind w:right="360"/>
      <w:rPr>
        <w:rFonts w:cs="Arial"/>
        <w:color w:val="808080"/>
        <w:szCs w:val="20"/>
      </w:rPr>
    </w:pPr>
    <w:r w:rsidRPr="008926D0">
      <w:rPr>
        <w:rFonts w:cs="Arial"/>
        <w:color w:val="808080"/>
        <w:szCs w:val="20"/>
      </w:rPr>
      <w:t xml:space="preserve">JR </w:t>
    </w:r>
    <w:r>
      <w:rPr>
        <w:rFonts w:cs="Arial"/>
        <w:color w:val="808080"/>
        <w:szCs w:val="20"/>
      </w:rPr>
      <w:t>EKONOMSKO - POSLOVNA INFRASTRUKT</w:t>
    </w:r>
    <w:r w:rsidRPr="008926D0">
      <w:rPr>
        <w:rFonts w:cs="Arial"/>
        <w:color w:val="808080"/>
        <w:szCs w:val="20"/>
      </w:rPr>
      <w:t>URA 20</w:t>
    </w:r>
    <w:r>
      <w:rPr>
        <w:rFonts w:cs="Arial"/>
        <w:color w:val="808080"/>
        <w:szCs w:val="20"/>
      </w:rPr>
      <w:t>22 in 2023</w:t>
    </w:r>
  </w:p>
  <w:p w14:paraId="4CB35759" w14:textId="77777777" w:rsidR="003F0DB3" w:rsidRDefault="003F0DB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546995CC" w:rsidR="003F0DB3" w:rsidRPr="008926D0" w:rsidRDefault="003F0DB3" w:rsidP="00112E62">
    <w:pPr>
      <w:pStyle w:val="Noga"/>
      <w:ind w:right="360"/>
      <w:rPr>
        <w:rFonts w:cs="Arial"/>
        <w:color w:val="808080"/>
        <w:szCs w:val="20"/>
      </w:rPr>
    </w:pPr>
    <w:r w:rsidRPr="008926D0">
      <w:rPr>
        <w:rFonts w:cs="Arial"/>
        <w:color w:val="808080"/>
        <w:szCs w:val="20"/>
      </w:rPr>
      <w:t xml:space="preserve">JR </w:t>
    </w:r>
    <w:r>
      <w:rPr>
        <w:rFonts w:cs="Arial"/>
        <w:color w:val="808080"/>
        <w:szCs w:val="20"/>
      </w:rPr>
      <w:t>EKONOMSKO - POSLOVNA INFRASTRUKT</w:t>
    </w:r>
    <w:r w:rsidRPr="008926D0">
      <w:rPr>
        <w:rFonts w:cs="Arial"/>
        <w:color w:val="808080"/>
        <w:szCs w:val="20"/>
      </w:rPr>
      <w:t xml:space="preserve">URA </w:t>
    </w:r>
    <w:r>
      <w:rPr>
        <w:rFonts w:cs="Arial"/>
        <w:color w:val="808080"/>
        <w:szCs w:val="20"/>
      </w:rPr>
      <w:t>2022 in 2023</w:t>
    </w:r>
  </w:p>
  <w:p w14:paraId="456C684D" w14:textId="77777777" w:rsidR="003F0DB3" w:rsidRDefault="003F0DB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18E6" w14:textId="77777777" w:rsidR="00FC2CB8" w:rsidRDefault="00FC2CB8" w:rsidP="004C6152">
      <w:r>
        <w:separator/>
      </w:r>
    </w:p>
  </w:footnote>
  <w:footnote w:type="continuationSeparator" w:id="0">
    <w:p w14:paraId="12CD7050" w14:textId="77777777" w:rsidR="00FC2CB8" w:rsidRDefault="00FC2CB8" w:rsidP="004C6152">
      <w:r>
        <w:continuationSeparator/>
      </w:r>
    </w:p>
  </w:footnote>
  <w:footnote w:id="1">
    <w:p w14:paraId="0FB5609F" w14:textId="28A94399" w:rsidR="003F0DB3" w:rsidRPr="00955D29" w:rsidRDefault="003F0DB3" w:rsidP="00C37A6E">
      <w:pPr>
        <w:pStyle w:val="Sprotnaopomba-besedilo"/>
        <w:rPr>
          <w:rFonts w:cs="Arial"/>
          <w:sz w:val="16"/>
          <w:szCs w:val="16"/>
        </w:rPr>
      </w:pPr>
      <w:r w:rsidRPr="00955D29">
        <w:rPr>
          <w:rStyle w:val="Sprotnaopomba-sklic"/>
          <w:rFonts w:cs="Arial"/>
          <w:sz w:val="16"/>
          <w:szCs w:val="16"/>
        </w:rPr>
        <w:footnoteRef/>
      </w:r>
      <w:r w:rsidRPr="00955D29">
        <w:rPr>
          <w:rFonts w:cs="Arial"/>
          <w:sz w:val="16"/>
          <w:szCs w:val="16"/>
        </w:rPr>
        <w:t xml:space="preserve"> Dograditev – pomeni dograditev že obstoječe infrastrukture ekonomsko </w:t>
      </w:r>
      <w:r>
        <w:rPr>
          <w:rFonts w:cs="Arial"/>
          <w:sz w:val="16"/>
          <w:szCs w:val="16"/>
        </w:rPr>
        <w:t>- poslovne cone. Ekonomsko - p</w:t>
      </w:r>
      <w:r w:rsidRPr="00955D29">
        <w:rPr>
          <w:rFonts w:cs="Arial"/>
          <w:sz w:val="16"/>
          <w:szCs w:val="16"/>
        </w:rPr>
        <w:t>oslovna cona, kjer je potrebna dograditev, nima vse potrebne infrastrukture, ki bi omogočala normalno delovanje cone.</w:t>
      </w:r>
    </w:p>
  </w:footnote>
  <w:footnote w:id="2">
    <w:p w14:paraId="3C486A03" w14:textId="4989DDCA" w:rsidR="003F0DB3" w:rsidRPr="00955D29" w:rsidRDefault="003F0DB3" w:rsidP="00C37A6E">
      <w:pPr>
        <w:pStyle w:val="Sprotnaopomba-besedilo"/>
        <w:rPr>
          <w:rFonts w:cs="Arial"/>
          <w:sz w:val="16"/>
          <w:szCs w:val="16"/>
        </w:rPr>
      </w:pPr>
      <w:r w:rsidRPr="004C3F13">
        <w:rPr>
          <w:rFonts w:cs="Arial"/>
          <w:sz w:val="16"/>
          <w:szCs w:val="16"/>
          <w:vertAlign w:val="superscript"/>
        </w:rPr>
        <w:footnoteRef/>
      </w:r>
      <w:r w:rsidRPr="004C3F13">
        <w:rPr>
          <w:rFonts w:cs="Arial"/>
          <w:sz w:val="16"/>
          <w:szCs w:val="16"/>
          <w:vertAlign w:val="superscript"/>
        </w:rPr>
        <w:t xml:space="preserve"> </w:t>
      </w:r>
      <w:r w:rsidRPr="00955D29">
        <w:rPr>
          <w:rFonts w:cs="Arial"/>
          <w:sz w:val="16"/>
          <w:szCs w:val="16"/>
        </w:rPr>
        <w:t>Razširitev - pomeni povečanje površin in izgradnjo infrastrukture na teh površinah</w:t>
      </w:r>
      <w:r>
        <w:rPr>
          <w:rFonts w:cs="Arial"/>
          <w:sz w:val="16"/>
          <w:szCs w:val="16"/>
        </w:rPr>
        <w:t>.</w:t>
      </w:r>
    </w:p>
  </w:footnote>
  <w:footnote w:id="3">
    <w:p w14:paraId="65C762D2" w14:textId="153963CA" w:rsidR="003F0DB3" w:rsidRPr="008A43FF" w:rsidRDefault="003F0DB3">
      <w:pPr>
        <w:pStyle w:val="Sprotnaopomba-besedilo"/>
        <w:rPr>
          <w:sz w:val="16"/>
          <w:szCs w:val="16"/>
        </w:rPr>
      </w:pPr>
      <w:r>
        <w:rPr>
          <w:rStyle w:val="Sprotnaopomba-sklic"/>
        </w:rPr>
        <w:footnoteRef/>
      </w:r>
      <w:r>
        <w:t xml:space="preserve"> </w:t>
      </w:r>
      <w:r w:rsidRPr="008A43FF">
        <w:rPr>
          <w:sz w:val="16"/>
          <w:szCs w:val="16"/>
        </w:rPr>
        <w:t>Nakup zemljišč, ki bodo namenjena nadaljnji prodaji/najemu podjetjem, ki bodo v EPC opravljala poslovno dejavnost, ni upravičen do sofinanciranja</w:t>
      </w:r>
    </w:p>
  </w:footnote>
  <w:footnote w:id="4">
    <w:p w14:paraId="45CE831B" w14:textId="0292C8EF" w:rsidR="003F0DB3" w:rsidRPr="00391810" w:rsidRDefault="003F0DB3" w:rsidP="00391810">
      <w:pPr>
        <w:pStyle w:val="Sprotnaopomba-besedilo"/>
        <w:rPr>
          <w:sz w:val="16"/>
          <w:szCs w:val="16"/>
        </w:rPr>
      </w:pPr>
      <w:r w:rsidRPr="00391810">
        <w:rPr>
          <w:rStyle w:val="Sprotnaopomba-sklic"/>
          <w:sz w:val="16"/>
          <w:szCs w:val="16"/>
        </w:rPr>
        <w:footnoteRef/>
      </w:r>
      <w:r w:rsidRPr="00391810">
        <w:rPr>
          <w:sz w:val="16"/>
          <w:szCs w:val="16"/>
        </w:rPr>
        <w:t xml:space="preserve"> </w:t>
      </w:r>
      <w:r w:rsidRPr="00391810">
        <w:rPr>
          <w:rFonts w:cs="Arial"/>
          <w:sz w:val="16"/>
          <w:szCs w:val="16"/>
        </w:rPr>
        <w:t>Sestavni del investicijske dokumentacije za operacije, katerih skupni načrtovani upravičeni stroški  presegajo vrednost 1 mio EUR, mora biti analiza stroškov in koristi.</w:t>
      </w:r>
    </w:p>
  </w:footnote>
  <w:footnote w:id="5">
    <w:p w14:paraId="7C133812" w14:textId="437A444F" w:rsidR="003F0DB3" w:rsidRPr="009F2278" w:rsidRDefault="003F0DB3">
      <w:pPr>
        <w:pStyle w:val="Sprotnaopomba-besedilo"/>
        <w:rPr>
          <w:sz w:val="16"/>
          <w:szCs w:val="16"/>
        </w:rPr>
      </w:pPr>
      <w:r>
        <w:rPr>
          <w:rStyle w:val="Sprotnaopomba-sklic"/>
        </w:rPr>
        <w:footnoteRef/>
      </w:r>
      <w:r>
        <w:t xml:space="preserve"> </w:t>
      </w:r>
      <w:r w:rsidRPr="009F2278">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zemljišču s trajanjem najmanj pet (5) let od datuma zaključka projekta. Pri tem se izhaja iz dejstva, da bo lastništvo v najširšem smislu ostalo enako, to je Republika Slovenija in bo na novo zgrajena infrastruktura še naprej zadovoljevala javne potrebe oz. bo namenjena zadovoljevanju javnih potreb še tudi pet (5) let od datuma zaključka projekta ob upoštevanju vseh nacionalnih in lokalnih pravil oz. omejitev.</w:t>
      </w:r>
    </w:p>
  </w:footnote>
  <w:footnote w:id="6">
    <w:p w14:paraId="064EB3BC" w14:textId="7C7E8271" w:rsidR="003F0DB3" w:rsidRPr="00850B4B" w:rsidRDefault="003F0DB3">
      <w:pPr>
        <w:pStyle w:val="Sprotnaopomba-besedilo"/>
        <w:rPr>
          <w:sz w:val="16"/>
          <w:szCs w:val="16"/>
        </w:rPr>
      </w:pPr>
      <w:r>
        <w:rPr>
          <w:rStyle w:val="Sprotnaopomba-sklic"/>
        </w:rPr>
        <w:footnoteRef/>
      </w:r>
      <w:r>
        <w:t xml:space="preserve"> </w:t>
      </w:r>
      <w:r w:rsidRPr="00850B4B">
        <w:rPr>
          <w:sz w:val="16"/>
          <w:szCs w:val="16"/>
        </w:rPr>
        <w:t>Za presojo PVO se upošteva Uredba o posegih v okolje, za katere je treba izvesti presojo vplivov na okolje (Uradni list RS, št. 51/14, 57/15, 26/17, 105/20 in 44/22 – ZVO-2) in Priloga 1 te Uredbe</w:t>
      </w:r>
      <w:r>
        <w:rPr>
          <w:sz w:val="16"/>
          <w:szCs w:val="16"/>
        </w:rPr>
        <w:t>.</w:t>
      </w:r>
    </w:p>
  </w:footnote>
  <w:footnote w:id="7">
    <w:p w14:paraId="19327CDC" w14:textId="7462AD17" w:rsidR="003F0DB3" w:rsidRPr="00F47C5F" w:rsidRDefault="003F0DB3">
      <w:pPr>
        <w:pStyle w:val="Sprotnaopomba-besedilo"/>
        <w:rPr>
          <w:sz w:val="16"/>
          <w:szCs w:val="16"/>
        </w:rPr>
      </w:pPr>
      <w:r w:rsidRPr="00F47C5F">
        <w:rPr>
          <w:rStyle w:val="Sprotnaopomba-sklic"/>
          <w:sz w:val="16"/>
          <w:szCs w:val="16"/>
        </w:rPr>
        <w:footnoteRef/>
      </w:r>
      <w:r w:rsidRPr="00F47C5F">
        <w:rPr>
          <w:sz w:val="16"/>
          <w:szCs w:val="16"/>
        </w:rPr>
        <w:t xml:space="preserve"> 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8">
    <w:p w14:paraId="6DCAEEDB" w14:textId="72E2F1C2" w:rsidR="003F0DB3" w:rsidRPr="00955D29" w:rsidRDefault="003F0DB3" w:rsidP="009B455F">
      <w:pPr>
        <w:pStyle w:val="Sprotnaopomba-besedilo"/>
        <w:rPr>
          <w:sz w:val="16"/>
          <w:szCs w:val="16"/>
        </w:rPr>
      </w:pPr>
      <w:r w:rsidRPr="00955D29">
        <w:rPr>
          <w:rStyle w:val="Sprotnaopomba-sklic"/>
          <w:sz w:val="16"/>
          <w:szCs w:val="16"/>
        </w:rPr>
        <w:footnoteRef/>
      </w:r>
      <w:r w:rsidRPr="00955D29">
        <w:rPr>
          <w:sz w:val="16"/>
          <w:szCs w:val="16"/>
        </w:rPr>
        <w:t xml:space="preserve"> Prijavitelji iz kohezijske regije</w:t>
      </w:r>
      <w:r>
        <w:rPr>
          <w:sz w:val="16"/>
          <w:szCs w:val="16"/>
        </w:rPr>
        <w:t xml:space="preserve"> Vzhodna Slovenija</w:t>
      </w:r>
      <w:r w:rsidRPr="00955D29">
        <w:rPr>
          <w:sz w:val="16"/>
          <w:szCs w:val="16"/>
        </w:rPr>
        <w:t xml:space="preserve"> izpolnijo »Obrazec </w:t>
      </w:r>
      <w:r>
        <w:rPr>
          <w:sz w:val="16"/>
          <w:szCs w:val="16"/>
        </w:rPr>
        <w:t>4</w:t>
      </w:r>
      <w:r w:rsidRPr="00955D29">
        <w:rPr>
          <w:sz w:val="16"/>
          <w:szCs w:val="16"/>
        </w:rPr>
        <w:t>a - Izračun finančne vrzeli- KOHEZIJSKA REGIJA</w:t>
      </w:r>
      <w:r w:rsidRPr="00147D34">
        <w:rPr>
          <w:sz w:val="16"/>
          <w:szCs w:val="16"/>
        </w:rPr>
        <w:t xml:space="preserve"> </w:t>
      </w:r>
      <w:r w:rsidRPr="00955D29">
        <w:rPr>
          <w:sz w:val="16"/>
          <w:szCs w:val="16"/>
        </w:rPr>
        <w:t>VZHODNA</w:t>
      </w:r>
      <w:r>
        <w:rPr>
          <w:sz w:val="16"/>
          <w:szCs w:val="16"/>
        </w:rPr>
        <w:t xml:space="preserve"> SLOVENIJA</w:t>
      </w:r>
      <w:r w:rsidRPr="00955D29">
        <w:rPr>
          <w:sz w:val="16"/>
          <w:szCs w:val="16"/>
        </w:rPr>
        <w:t>«, prijavitelji iz kohezijske regije</w:t>
      </w:r>
      <w:r>
        <w:rPr>
          <w:sz w:val="16"/>
          <w:szCs w:val="16"/>
        </w:rPr>
        <w:t xml:space="preserve"> Zahodna Slovenija</w:t>
      </w:r>
      <w:r w:rsidRPr="00955D29">
        <w:rPr>
          <w:sz w:val="16"/>
          <w:szCs w:val="16"/>
        </w:rPr>
        <w:t xml:space="preserve"> pa »Obrazec </w:t>
      </w:r>
      <w:r>
        <w:rPr>
          <w:sz w:val="16"/>
          <w:szCs w:val="16"/>
        </w:rPr>
        <w:t>4</w:t>
      </w:r>
      <w:r w:rsidRPr="00955D29">
        <w:rPr>
          <w:sz w:val="16"/>
          <w:szCs w:val="16"/>
        </w:rPr>
        <w:t>b - Izračun finančne vrzeli- KOHEZIJSKA REGIJA</w:t>
      </w:r>
      <w:r w:rsidRPr="00147D34">
        <w:rPr>
          <w:sz w:val="16"/>
          <w:szCs w:val="16"/>
        </w:rPr>
        <w:t xml:space="preserve"> </w:t>
      </w:r>
      <w:r w:rsidRPr="00955D29">
        <w:rPr>
          <w:sz w:val="16"/>
          <w:szCs w:val="16"/>
        </w:rPr>
        <w:t>ZAHODNA</w:t>
      </w:r>
      <w:r>
        <w:rPr>
          <w:sz w:val="16"/>
          <w:szCs w:val="16"/>
        </w:rPr>
        <w:t xml:space="preserve"> SLOVENIJA</w:t>
      </w:r>
      <w:r w:rsidRPr="00955D29">
        <w:rPr>
          <w:sz w:val="16"/>
          <w:szCs w:val="16"/>
        </w:rPr>
        <w:t>«</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2151" w14:textId="6DCEC027" w:rsidR="003F0DB3" w:rsidRPr="007106AF" w:rsidRDefault="003F0DB3" w:rsidP="004C6152">
    <w:r w:rsidRPr="007106AF">
      <w:rPr>
        <w:noProof/>
        <w:lang w:eastAsia="sl-SI"/>
      </w:rPr>
      <w:drawing>
        <wp:anchor distT="0" distB="0" distL="114300" distR="114300" simplePos="0" relativeHeight="251659264" behindDoc="0" locked="0" layoutInCell="1" allowOverlap="1" wp14:anchorId="2E574AB9" wp14:editId="2C6F4691">
          <wp:simplePos x="0" y="0"/>
          <wp:positionH relativeFrom="column">
            <wp:posOffset>3585210</wp:posOffset>
          </wp:positionH>
          <wp:positionV relativeFrom="paragraph">
            <wp:posOffset>-168910</wp:posOffset>
          </wp:positionV>
          <wp:extent cx="1691640" cy="592455"/>
          <wp:effectExtent l="0" t="0" r="3810" b="0"/>
          <wp:wrapNone/>
          <wp:docPr id="9" name="Slika 9"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vitmanm\Desktop\naložba no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6AF">
      <w:rPr>
        <w:noProof/>
        <w:lang w:eastAsia="sl-SI"/>
      </w:rPr>
      <w:drawing>
        <wp:anchor distT="0" distB="0" distL="114300" distR="114300" simplePos="0" relativeHeight="251660288" behindDoc="0" locked="0" layoutInCell="1" allowOverlap="1" wp14:anchorId="04DDEC2B" wp14:editId="2FAE997F">
          <wp:simplePos x="0" y="0"/>
          <wp:positionH relativeFrom="column">
            <wp:posOffset>-210185</wp:posOffset>
          </wp:positionH>
          <wp:positionV relativeFrom="paragraph">
            <wp:posOffset>-64135</wp:posOffset>
          </wp:positionV>
          <wp:extent cx="2355215" cy="494030"/>
          <wp:effectExtent l="0" t="0" r="6985" b="127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
  <w:p w14:paraId="180F1325" w14:textId="77777777" w:rsidR="003F0DB3" w:rsidRDefault="003F0DB3">
    <w:pPr>
      <w:pStyle w:val="Glava"/>
    </w:pPr>
  </w:p>
  <w:p w14:paraId="155E2971" w14:textId="77777777" w:rsidR="003F0DB3" w:rsidRDefault="003F0DB3">
    <w:pPr>
      <w:pStyle w:val="Glava"/>
    </w:pPr>
  </w:p>
  <w:p w14:paraId="38CB07F6" w14:textId="3C2BC8A0" w:rsidR="003F0DB3" w:rsidRDefault="003F0DB3">
    <w:pPr>
      <w:pStyle w:val="Glava"/>
    </w:pPr>
  </w:p>
  <w:p w14:paraId="40BC3828" w14:textId="77777777" w:rsidR="003F0DB3" w:rsidRDefault="003F0DB3">
    <w:pPr>
      <w:pStyle w:val="Glava"/>
    </w:pPr>
  </w:p>
  <w:p w14:paraId="13C7F116" w14:textId="77777777" w:rsidR="003F0DB3" w:rsidRDefault="003F0DB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3164" w14:textId="5F87CC6F" w:rsidR="003F0DB3" w:rsidRDefault="003F0DB3">
    <w:pPr>
      <w:pStyle w:val="Glava"/>
    </w:pPr>
    <w:r>
      <w:rPr>
        <w:noProof/>
        <w:lang w:eastAsia="sl-SI"/>
      </w:rPr>
      <w:drawing>
        <wp:inline distT="0" distB="0" distL="0" distR="0" wp14:anchorId="3C8C2EA5" wp14:editId="72772308">
          <wp:extent cx="5487035" cy="5975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9C0"/>
    <w:multiLevelType w:val="multilevel"/>
    <w:tmpl w:val="F9E2E6CC"/>
    <w:lvl w:ilvl="0">
      <w:start w:val="1"/>
      <w:numFmt w:val="decimal"/>
      <w:pStyle w:val="Slog2"/>
      <w:lvlText w:val="%1."/>
      <w:lvlJc w:val="left"/>
      <w:pPr>
        <w:ind w:left="512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512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482" w:hanging="720"/>
      </w:pPr>
      <w:rPr>
        <w:rFonts w:hint="default"/>
      </w:rPr>
    </w:lvl>
    <w:lvl w:ilvl="3">
      <w:start w:val="1"/>
      <w:numFmt w:val="decimal"/>
      <w:isLgl/>
      <w:lvlText w:val="%1.%2.%3.%4"/>
      <w:lvlJc w:val="left"/>
      <w:pPr>
        <w:ind w:left="5482" w:hanging="720"/>
      </w:pPr>
      <w:rPr>
        <w:rFonts w:hint="default"/>
      </w:rPr>
    </w:lvl>
    <w:lvl w:ilvl="4">
      <w:start w:val="1"/>
      <w:numFmt w:val="decimal"/>
      <w:isLgl/>
      <w:lvlText w:val="%1.%2.%3.%4.%5"/>
      <w:lvlJc w:val="left"/>
      <w:pPr>
        <w:ind w:left="5842" w:hanging="1080"/>
      </w:pPr>
      <w:rPr>
        <w:rFonts w:hint="default"/>
      </w:rPr>
    </w:lvl>
    <w:lvl w:ilvl="5">
      <w:start w:val="1"/>
      <w:numFmt w:val="decimal"/>
      <w:isLgl/>
      <w:lvlText w:val="%1.%2.%3.%4.%5.%6"/>
      <w:lvlJc w:val="left"/>
      <w:pPr>
        <w:ind w:left="5842" w:hanging="1080"/>
      </w:pPr>
      <w:rPr>
        <w:rFonts w:hint="default"/>
      </w:rPr>
    </w:lvl>
    <w:lvl w:ilvl="6">
      <w:start w:val="1"/>
      <w:numFmt w:val="decimal"/>
      <w:isLgl/>
      <w:lvlText w:val="%1.%2.%3.%4.%5.%6.%7"/>
      <w:lvlJc w:val="left"/>
      <w:pPr>
        <w:ind w:left="6202" w:hanging="1440"/>
      </w:pPr>
      <w:rPr>
        <w:rFonts w:hint="default"/>
      </w:rPr>
    </w:lvl>
    <w:lvl w:ilvl="7">
      <w:start w:val="1"/>
      <w:numFmt w:val="decimal"/>
      <w:isLgl/>
      <w:lvlText w:val="%1.%2.%3.%4.%5.%6.%7.%8"/>
      <w:lvlJc w:val="left"/>
      <w:pPr>
        <w:ind w:left="6202" w:hanging="1440"/>
      </w:pPr>
      <w:rPr>
        <w:rFonts w:hint="default"/>
      </w:rPr>
    </w:lvl>
    <w:lvl w:ilvl="8">
      <w:start w:val="1"/>
      <w:numFmt w:val="decimal"/>
      <w:isLgl/>
      <w:lvlText w:val="%1.%2.%3.%4.%5.%6.%7.%8.%9"/>
      <w:lvlJc w:val="left"/>
      <w:pPr>
        <w:ind w:left="6562" w:hanging="1800"/>
      </w:pPr>
      <w:rPr>
        <w:rFonts w:hint="default"/>
      </w:rPr>
    </w:lvl>
  </w:abstractNum>
  <w:abstractNum w:abstractNumId="1" w15:restartNumberingAfterBreak="0">
    <w:nsid w:val="096F2298"/>
    <w:multiLevelType w:val="hybridMultilevel"/>
    <w:tmpl w:val="D0BE8B66"/>
    <w:lvl w:ilvl="0" w:tplc="A9C80E04">
      <w:start w:val="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8216EE"/>
    <w:multiLevelType w:val="hybridMultilevel"/>
    <w:tmpl w:val="C2C82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BC0DA3"/>
    <w:multiLevelType w:val="hybridMultilevel"/>
    <w:tmpl w:val="AF7E1716"/>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685E69"/>
    <w:multiLevelType w:val="hybridMultilevel"/>
    <w:tmpl w:val="2F8A4840"/>
    <w:lvl w:ilvl="0" w:tplc="F154EE36">
      <w:start w:val="1"/>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5027" w:hanging="360"/>
      </w:pPr>
    </w:lvl>
    <w:lvl w:ilvl="2" w:tplc="2EFE48B0">
      <w:start w:val="2"/>
      <w:numFmt w:val="decimal"/>
      <w:lvlText w:val="%3"/>
      <w:lvlJc w:val="left"/>
      <w:pPr>
        <w:ind w:left="-3227" w:hanging="360"/>
      </w:pPr>
    </w:lvl>
    <w:lvl w:ilvl="3" w:tplc="04240001">
      <w:start w:val="1"/>
      <w:numFmt w:val="bullet"/>
      <w:lvlText w:val=""/>
      <w:lvlJc w:val="left"/>
      <w:pPr>
        <w:ind w:left="-2507" w:hanging="360"/>
      </w:pPr>
      <w:rPr>
        <w:rFonts w:ascii="Symbol" w:hAnsi="Symbol" w:hint="default"/>
      </w:rPr>
    </w:lvl>
    <w:lvl w:ilvl="4" w:tplc="04240003">
      <w:start w:val="1"/>
      <w:numFmt w:val="bullet"/>
      <w:lvlText w:val="o"/>
      <w:lvlJc w:val="left"/>
      <w:pPr>
        <w:ind w:left="-1787" w:hanging="360"/>
      </w:pPr>
      <w:rPr>
        <w:rFonts w:ascii="Courier New" w:hAnsi="Courier New" w:cs="Courier New" w:hint="default"/>
      </w:rPr>
    </w:lvl>
    <w:lvl w:ilvl="5" w:tplc="04240005">
      <w:start w:val="1"/>
      <w:numFmt w:val="bullet"/>
      <w:lvlText w:val=""/>
      <w:lvlJc w:val="left"/>
      <w:pPr>
        <w:ind w:left="-1067" w:hanging="360"/>
      </w:pPr>
      <w:rPr>
        <w:rFonts w:ascii="Wingdings" w:hAnsi="Wingdings" w:hint="default"/>
      </w:rPr>
    </w:lvl>
    <w:lvl w:ilvl="6" w:tplc="04240001">
      <w:start w:val="1"/>
      <w:numFmt w:val="bullet"/>
      <w:lvlText w:val=""/>
      <w:lvlJc w:val="left"/>
      <w:pPr>
        <w:ind w:left="-347" w:hanging="360"/>
      </w:pPr>
      <w:rPr>
        <w:rFonts w:ascii="Symbol" w:hAnsi="Symbol" w:hint="default"/>
      </w:rPr>
    </w:lvl>
    <w:lvl w:ilvl="7" w:tplc="04240003">
      <w:start w:val="1"/>
      <w:numFmt w:val="bullet"/>
      <w:lvlText w:val="o"/>
      <w:lvlJc w:val="left"/>
      <w:pPr>
        <w:ind w:left="373" w:hanging="360"/>
      </w:pPr>
      <w:rPr>
        <w:rFonts w:ascii="Courier New" w:hAnsi="Courier New" w:cs="Courier New" w:hint="default"/>
      </w:rPr>
    </w:lvl>
    <w:lvl w:ilvl="8" w:tplc="04240005">
      <w:start w:val="1"/>
      <w:numFmt w:val="bullet"/>
      <w:lvlText w:val=""/>
      <w:lvlJc w:val="left"/>
      <w:pPr>
        <w:ind w:left="1093" w:hanging="360"/>
      </w:pPr>
      <w:rPr>
        <w:rFonts w:ascii="Wingdings" w:hAnsi="Wingdings" w:hint="default"/>
      </w:rPr>
    </w:lvl>
  </w:abstractNum>
  <w:abstractNum w:abstractNumId="6" w15:restartNumberingAfterBreak="0">
    <w:nsid w:val="1C8C4F80"/>
    <w:multiLevelType w:val="hybridMultilevel"/>
    <w:tmpl w:val="BA5A7F70"/>
    <w:lvl w:ilvl="0" w:tplc="6F7201D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6813"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1F5E1FC2"/>
    <w:multiLevelType w:val="multilevel"/>
    <w:tmpl w:val="0E0EB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D11A36"/>
    <w:multiLevelType w:val="hybridMultilevel"/>
    <w:tmpl w:val="8DDE1D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14"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B87891"/>
    <w:multiLevelType w:val="hybridMultilevel"/>
    <w:tmpl w:val="67966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6418E9"/>
    <w:multiLevelType w:val="hybridMultilevel"/>
    <w:tmpl w:val="C712A3D0"/>
    <w:lvl w:ilvl="0" w:tplc="F5380054">
      <w:start w:val="1"/>
      <w:numFmt w:val="bullet"/>
      <w:lvlText w:val=""/>
      <w:lvlJc w:val="left"/>
      <w:pPr>
        <w:ind w:left="108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7D3"/>
    <w:multiLevelType w:val="hybridMultilevel"/>
    <w:tmpl w:val="D4A67CCE"/>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FB34283"/>
    <w:multiLevelType w:val="hybridMultilevel"/>
    <w:tmpl w:val="EB024456"/>
    <w:lvl w:ilvl="0" w:tplc="1C52BFF4">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8C10F92"/>
    <w:multiLevelType w:val="hybridMultilevel"/>
    <w:tmpl w:val="2A9AA3AA"/>
    <w:lvl w:ilvl="0" w:tplc="0424000F">
      <w:start w:val="1"/>
      <w:numFmt w:val="decimal"/>
      <w:lvlText w:val="%1."/>
      <w:lvlJc w:val="left"/>
      <w:pPr>
        <w:ind w:left="360" w:hanging="360"/>
      </w:pPr>
      <w:rPr>
        <w:rFonts w:hint="default"/>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2" w15:restartNumberingAfterBreak="0">
    <w:nsid w:val="709253BF"/>
    <w:multiLevelType w:val="hybridMultilevel"/>
    <w:tmpl w:val="9328ED6C"/>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306913"/>
    <w:multiLevelType w:val="hybridMultilevel"/>
    <w:tmpl w:val="B40243AC"/>
    <w:lvl w:ilvl="0" w:tplc="47E444EA">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9B3B2E"/>
    <w:multiLevelType w:val="hybridMultilevel"/>
    <w:tmpl w:val="15F6E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340B92"/>
    <w:multiLevelType w:val="hybridMultilevel"/>
    <w:tmpl w:val="1D78DBBA"/>
    <w:lvl w:ilvl="0" w:tplc="04240005">
      <w:start w:val="1"/>
      <w:numFmt w:val="bullet"/>
      <w:lvlText w:val=""/>
      <w:lvlJc w:val="left"/>
      <w:pPr>
        <w:ind w:left="108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03">
      <w:start w:val="1"/>
      <w:numFmt w:val="bullet"/>
      <w:lvlText w:val="o"/>
      <w:lvlJc w:val="left"/>
      <w:pPr>
        <w:ind w:left="1800" w:hanging="360"/>
      </w:pPr>
      <w:rPr>
        <w:rFonts w:ascii="Courier New" w:hAnsi="Courier New" w:cs="Courier New"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7"/>
  </w:num>
  <w:num w:numId="2">
    <w:abstractNumId w:val="7"/>
  </w:num>
  <w:num w:numId="3">
    <w:abstractNumId w:val="11"/>
  </w:num>
  <w:num w:numId="4">
    <w:abstractNumId w:val="10"/>
  </w:num>
  <w:num w:numId="5">
    <w:abstractNumId w:val="24"/>
  </w:num>
  <w:num w:numId="6">
    <w:abstractNumId w:val="4"/>
  </w:num>
  <w:num w:numId="7">
    <w:abstractNumId w:val="22"/>
  </w:num>
  <w:num w:numId="8">
    <w:abstractNumId w:val="0"/>
  </w:num>
  <w:num w:numId="9">
    <w:abstractNumId w:val="18"/>
  </w:num>
  <w:num w:numId="10">
    <w:abstractNumId w:val="3"/>
  </w:num>
  <w:num w:numId="11">
    <w:abstractNumId w:val="23"/>
  </w:num>
  <w:num w:numId="12">
    <w:abstractNumId w:val="20"/>
  </w:num>
  <w:num w:numId="13">
    <w:abstractNumId w:val="14"/>
  </w:num>
  <w:num w:numId="14">
    <w:abstractNumId w:val="15"/>
  </w:num>
  <w:num w:numId="15">
    <w:abstractNumId w:val="1"/>
  </w:num>
  <w:num w:numId="1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17"/>
  </w:num>
  <w:num w:numId="19">
    <w:abstractNumId w:val="14"/>
    <w:lvlOverride w:ilvl="0">
      <w:startOverride w:val="1"/>
    </w:lvlOverride>
  </w:num>
  <w:num w:numId="20">
    <w:abstractNumId w:val="16"/>
  </w:num>
  <w:num w:numId="21">
    <w:abstractNumId w:val="25"/>
  </w:num>
  <w:num w:numId="22">
    <w:abstractNumId w:val="19"/>
  </w:num>
  <w:num w:numId="23">
    <w:abstractNumId w:val="12"/>
  </w:num>
  <w:num w:numId="24">
    <w:abstractNumId w:val="21"/>
  </w:num>
  <w:num w:numId="25">
    <w:abstractNumId w:val="13"/>
  </w:num>
  <w:num w:numId="26">
    <w:abstractNumId w:val="9"/>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159"/>
    <w:rsid w:val="00003EC2"/>
    <w:rsid w:val="000040BA"/>
    <w:rsid w:val="00004168"/>
    <w:rsid w:val="00004411"/>
    <w:rsid w:val="000052C8"/>
    <w:rsid w:val="00005DFA"/>
    <w:rsid w:val="000063B4"/>
    <w:rsid w:val="00007163"/>
    <w:rsid w:val="0000734E"/>
    <w:rsid w:val="00010365"/>
    <w:rsid w:val="00010F0A"/>
    <w:rsid w:val="00010F7C"/>
    <w:rsid w:val="00011E5B"/>
    <w:rsid w:val="00011F5C"/>
    <w:rsid w:val="00012E51"/>
    <w:rsid w:val="00013014"/>
    <w:rsid w:val="0001383C"/>
    <w:rsid w:val="00016605"/>
    <w:rsid w:val="000172E8"/>
    <w:rsid w:val="00017515"/>
    <w:rsid w:val="00017804"/>
    <w:rsid w:val="00021942"/>
    <w:rsid w:val="000249D9"/>
    <w:rsid w:val="00031B3D"/>
    <w:rsid w:val="00031E5B"/>
    <w:rsid w:val="00032CFE"/>
    <w:rsid w:val="00033E1C"/>
    <w:rsid w:val="00033EF0"/>
    <w:rsid w:val="00034884"/>
    <w:rsid w:val="00035235"/>
    <w:rsid w:val="00035DF2"/>
    <w:rsid w:val="00036EA6"/>
    <w:rsid w:val="0003787E"/>
    <w:rsid w:val="0004042F"/>
    <w:rsid w:val="00042C56"/>
    <w:rsid w:val="00045632"/>
    <w:rsid w:val="00046FA7"/>
    <w:rsid w:val="00047E8A"/>
    <w:rsid w:val="00050CED"/>
    <w:rsid w:val="00051FA9"/>
    <w:rsid w:val="00053240"/>
    <w:rsid w:val="00054640"/>
    <w:rsid w:val="00055DE1"/>
    <w:rsid w:val="000560D6"/>
    <w:rsid w:val="000560D8"/>
    <w:rsid w:val="00056448"/>
    <w:rsid w:val="0005682F"/>
    <w:rsid w:val="00056BC8"/>
    <w:rsid w:val="00056F3A"/>
    <w:rsid w:val="00061A67"/>
    <w:rsid w:val="00063920"/>
    <w:rsid w:val="0006517C"/>
    <w:rsid w:val="00065A68"/>
    <w:rsid w:val="0006628A"/>
    <w:rsid w:val="0007004E"/>
    <w:rsid w:val="00070642"/>
    <w:rsid w:val="00070F38"/>
    <w:rsid w:val="00071A0A"/>
    <w:rsid w:val="00071BD5"/>
    <w:rsid w:val="00073428"/>
    <w:rsid w:val="000746AB"/>
    <w:rsid w:val="000749EC"/>
    <w:rsid w:val="000772D3"/>
    <w:rsid w:val="00077F78"/>
    <w:rsid w:val="00080F57"/>
    <w:rsid w:val="00081920"/>
    <w:rsid w:val="0008211D"/>
    <w:rsid w:val="000901FF"/>
    <w:rsid w:val="000912DA"/>
    <w:rsid w:val="00092719"/>
    <w:rsid w:val="0009276F"/>
    <w:rsid w:val="00092EFA"/>
    <w:rsid w:val="00093409"/>
    <w:rsid w:val="0009366E"/>
    <w:rsid w:val="00094B17"/>
    <w:rsid w:val="00094CB2"/>
    <w:rsid w:val="00094E38"/>
    <w:rsid w:val="000A0A55"/>
    <w:rsid w:val="000A103D"/>
    <w:rsid w:val="000A14A5"/>
    <w:rsid w:val="000A190E"/>
    <w:rsid w:val="000A2535"/>
    <w:rsid w:val="000A2959"/>
    <w:rsid w:val="000A2999"/>
    <w:rsid w:val="000A3433"/>
    <w:rsid w:val="000B0737"/>
    <w:rsid w:val="000B128E"/>
    <w:rsid w:val="000B3A7C"/>
    <w:rsid w:val="000B3B67"/>
    <w:rsid w:val="000B4295"/>
    <w:rsid w:val="000B46FC"/>
    <w:rsid w:val="000B53B8"/>
    <w:rsid w:val="000B5769"/>
    <w:rsid w:val="000B6436"/>
    <w:rsid w:val="000B656E"/>
    <w:rsid w:val="000B72D2"/>
    <w:rsid w:val="000B77BE"/>
    <w:rsid w:val="000B7D7E"/>
    <w:rsid w:val="000C11E3"/>
    <w:rsid w:val="000C2284"/>
    <w:rsid w:val="000C4123"/>
    <w:rsid w:val="000C4CC9"/>
    <w:rsid w:val="000C4D51"/>
    <w:rsid w:val="000C52AF"/>
    <w:rsid w:val="000C5D09"/>
    <w:rsid w:val="000C7C48"/>
    <w:rsid w:val="000D2A86"/>
    <w:rsid w:val="000D2C91"/>
    <w:rsid w:val="000D35AA"/>
    <w:rsid w:val="000D3658"/>
    <w:rsid w:val="000D47B5"/>
    <w:rsid w:val="000D7242"/>
    <w:rsid w:val="000E1E9C"/>
    <w:rsid w:val="000E339D"/>
    <w:rsid w:val="000E390B"/>
    <w:rsid w:val="000E5746"/>
    <w:rsid w:val="000E58BC"/>
    <w:rsid w:val="000F0461"/>
    <w:rsid w:val="000F12F0"/>
    <w:rsid w:val="000F1516"/>
    <w:rsid w:val="000F3385"/>
    <w:rsid w:val="000F417F"/>
    <w:rsid w:val="000F6730"/>
    <w:rsid w:val="000F703B"/>
    <w:rsid w:val="000F7E28"/>
    <w:rsid w:val="000F7F03"/>
    <w:rsid w:val="001001A8"/>
    <w:rsid w:val="001012A1"/>
    <w:rsid w:val="00101C48"/>
    <w:rsid w:val="00102CE5"/>
    <w:rsid w:val="00103F37"/>
    <w:rsid w:val="00104F76"/>
    <w:rsid w:val="001058A5"/>
    <w:rsid w:val="0010662D"/>
    <w:rsid w:val="0010718B"/>
    <w:rsid w:val="001078E5"/>
    <w:rsid w:val="00112B76"/>
    <w:rsid w:val="00112E62"/>
    <w:rsid w:val="00114B5A"/>
    <w:rsid w:val="0011505F"/>
    <w:rsid w:val="0011658E"/>
    <w:rsid w:val="00117D04"/>
    <w:rsid w:val="001225C5"/>
    <w:rsid w:val="001226F5"/>
    <w:rsid w:val="00122902"/>
    <w:rsid w:val="001238E1"/>
    <w:rsid w:val="00124D50"/>
    <w:rsid w:val="0012518B"/>
    <w:rsid w:val="00125698"/>
    <w:rsid w:val="00125C47"/>
    <w:rsid w:val="00126831"/>
    <w:rsid w:val="0012734A"/>
    <w:rsid w:val="00127B8B"/>
    <w:rsid w:val="00130285"/>
    <w:rsid w:val="001309F4"/>
    <w:rsid w:val="00131563"/>
    <w:rsid w:val="00131C9D"/>
    <w:rsid w:val="00135463"/>
    <w:rsid w:val="0013552C"/>
    <w:rsid w:val="0013744C"/>
    <w:rsid w:val="00141609"/>
    <w:rsid w:val="00144C80"/>
    <w:rsid w:val="00145214"/>
    <w:rsid w:val="00145434"/>
    <w:rsid w:val="00145511"/>
    <w:rsid w:val="00145943"/>
    <w:rsid w:val="001470B5"/>
    <w:rsid w:val="00147750"/>
    <w:rsid w:val="00147D34"/>
    <w:rsid w:val="00151A4F"/>
    <w:rsid w:val="00151C70"/>
    <w:rsid w:val="00152C58"/>
    <w:rsid w:val="001536A5"/>
    <w:rsid w:val="0015466C"/>
    <w:rsid w:val="00154B9A"/>
    <w:rsid w:val="00154CB7"/>
    <w:rsid w:val="00154E12"/>
    <w:rsid w:val="0015681B"/>
    <w:rsid w:val="00163CB4"/>
    <w:rsid w:val="0016751E"/>
    <w:rsid w:val="0017185E"/>
    <w:rsid w:val="00172C7A"/>
    <w:rsid w:val="00174AE5"/>
    <w:rsid w:val="0017576E"/>
    <w:rsid w:val="00177A52"/>
    <w:rsid w:val="00182857"/>
    <w:rsid w:val="001851D1"/>
    <w:rsid w:val="00186CCA"/>
    <w:rsid w:val="001876D3"/>
    <w:rsid w:val="00191184"/>
    <w:rsid w:val="00192C42"/>
    <w:rsid w:val="001935BB"/>
    <w:rsid w:val="00195281"/>
    <w:rsid w:val="001A0AB3"/>
    <w:rsid w:val="001A2DF1"/>
    <w:rsid w:val="001A4DCE"/>
    <w:rsid w:val="001A5AD5"/>
    <w:rsid w:val="001A5FD9"/>
    <w:rsid w:val="001A63AD"/>
    <w:rsid w:val="001A6850"/>
    <w:rsid w:val="001A756D"/>
    <w:rsid w:val="001A79CD"/>
    <w:rsid w:val="001A7D67"/>
    <w:rsid w:val="001B1944"/>
    <w:rsid w:val="001B4B1C"/>
    <w:rsid w:val="001B527B"/>
    <w:rsid w:val="001B5C18"/>
    <w:rsid w:val="001B6B4A"/>
    <w:rsid w:val="001C0718"/>
    <w:rsid w:val="001C0945"/>
    <w:rsid w:val="001C2454"/>
    <w:rsid w:val="001C2EBF"/>
    <w:rsid w:val="001C3858"/>
    <w:rsid w:val="001C38EF"/>
    <w:rsid w:val="001C39C4"/>
    <w:rsid w:val="001C51BE"/>
    <w:rsid w:val="001C5A8F"/>
    <w:rsid w:val="001D100A"/>
    <w:rsid w:val="001D1087"/>
    <w:rsid w:val="001D15C7"/>
    <w:rsid w:val="001D3605"/>
    <w:rsid w:val="001D3F81"/>
    <w:rsid w:val="001D5206"/>
    <w:rsid w:val="001D6CEF"/>
    <w:rsid w:val="001D759C"/>
    <w:rsid w:val="001E12DE"/>
    <w:rsid w:val="001E1DCA"/>
    <w:rsid w:val="001E2CB2"/>
    <w:rsid w:val="001E359F"/>
    <w:rsid w:val="001E3C88"/>
    <w:rsid w:val="001E615B"/>
    <w:rsid w:val="001F055C"/>
    <w:rsid w:val="001F0647"/>
    <w:rsid w:val="001F276D"/>
    <w:rsid w:val="001F28B0"/>
    <w:rsid w:val="001F2BA6"/>
    <w:rsid w:val="001F39CB"/>
    <w:rsid w:val="001F3F46"/>
    <w:rsid w:val="001F48AF"/>
    <w:rsid w:val="001F5111"/>
    <w:rsid w:val="001F5E9D"/>
    <w:rsid w:val="001F616A"/>
    <w:rsid w:val="001F617E"/>
    <w:rsid w:val="001F6973"/>
    <w:rsid w:val="001F747C"/>
    <w:rsid w:val="001F7D16"/>
    <w:rsid w:val="0020027D"/>
    <w:rsid w:val="0020257B"/>
    <w:rsid w:val="002070BE"/>
    <w:rsid w:val="00207DC2"/>
    <w:rsid w:val="00211030"/>
    <w:rsid w:val="00211F30"/>
    <w:rsid w:val="002122C6"/>
    <w:rsid w:val="00214475"/>
    <w:rsid w:val="00214E69"/>
    <w:rsid w:val="0021564F"/>
    <w:rsid w:val="0021637E"/>
    <w:rsid w:val="002165D2"/>
    <w:rsid w:val="00216D00"/>
    <w:rsid w:val="00217AED"/>
    <w:rsid w:val="00221FA6"/>
    <w:rsid w:val="00222982"/>
    <w:rsid w:val="00224ACF"/>
    <w:rsid w:val="002261D9"/>
    <w:rsid w:val="002268C2"/>
    <w:rsid w:val="00227AAD"/>
    <w:rsid w:val="00232A64"/>
    <w:rsid w:val="002333DB"/>
    <w:rsid w:val="00233F2C"/>
    <w:rsid w:val="00234F76"/>
    <w:rsid w:val="00236A3E"/>
    <w:rsid w:val="00236B0D"/>
    <w:rsid w:val="00236F5C"/>
    <w:rsid w:val="0023738E"/>
    <w:rsid w:val="00240E77"/>
    <w:rsid w:val="00241897"/>
    <w:rsid w:val="00241FCD"/>
    <w:rsid w:val="00242984"/>
    <w:rsid w:val="00244E0C"/>
    <w:rsid w:val="002462D0"/>
    <w:rsid w:val="00246723"/>
    <w:rsid w:val="00246734"/>
    <w:rsid w:val="00246CB7"/>
    <w:rsid w:val="00252668"/>
    <w:rsid w:val="00253073"/>
    <w:rsid w:val="00253616"/>
    <w:rsid w:val="00253977"/>
    <w:rsid w:val="00254EF5"/>
    <w:rsid w:val="002550F9"/>
    <w:rsid w:val="00260288"/>
    <w:rsid w:val="00261599"/>
    <w:rsid w:val="002625B8"/>
    <w:rsid w:val="00262949"/>
    <w:rsid w:val="00262E6F"/>
    <w:rsid w:val="00263149"/>
    <w:rsid w:val="0026652F"/>
    <w:rsid w:val="00266DA9"/>
    <w:rsid w:val="00267B9D"/>
    <w:rsid w:val="0027525A"/>
    <w:rsid w:val="00275336"/>
    <w:rsid w:val="0027747E"/>
    <w:rsid w:val="002778E3"/>
    <w:rsid w:val="00280947"/>
    <w:rsid w:val="00280D76"/>
    <w:rsid w:val="0028265E"/>
    <w:rsid w:val="00283CE3"/>
    <w:rsid w:val="00284016"/>
    <w:rsid w:val="0028730C"/>
    <w:rsid w:val="002909A4"/>
    <w:rsid w:val="00290CEB"/>
    <w:rsid w:val="0029160A"/>
    <w:rsid w:val="002956D8"/>
    <w:rsid w:val="00296852"/>
    <w:rsid w:val="002A15DD"/>
    <w:rsid w:val="002A1E12"/>
    <w:rsid w:val="002A2EAF"/>
    <w:rsid w:val="002A3CD9"/>
    <w:rsid w:val="002B281F"/>
    <w:rsid w:val="002B2F73"/>
    <w:rsid w:val="002B32CA"/>
    <w:rsid w:val="002B35CA"/>
    <w:rsid w:val="002B496A"/>
    <w:rsid w:val="002B6E28"/>
    <w:rsid w:val="002B72E1"/>
    <w:rsid w:val="002B7D91"/>
    <w:rsid w:val="002C289B"/>
    <w:rsid w:val="002C2AA2"/>
    <w:rsid w:val="002C3CBC"/>
    <w:rsid w:val="002C3D5C"/>
    <w:rsid w:val="002C6C4C"/>
    <w:rsid w:val="002D229D"/>
    <w:rsid w:val="002D23C0"/>
    <w:rsid w:val="002D3768"/>
    <w:rsid w:val="002D45A4"/>
    <w:rsid w:val="002D6941"/>
    <w:rsid w:val="002D7ACC"/>
    <w:rsid w:val="002E2335"/>
    <w:rsid w:val="002E28ED"/>
    <w:rsid w:val="002E3550"/>
    <w:rsid w:val="002E369C"/>
    <w:rsid w:val="002E624C"/>
    <w:rsid w:val="002E7770"/>
    <w:rsid w:val="002E77DE"/>
    <w:rsid w:val="002E7F3B"/>
    <w:rsid w:val="002F0D62"/>
    <w:rsid w:val="002F1AD1"/>
    <w:rsid w:val="002F2491"/>
    <w:rsid w:val="002F2809"/>
    <w:rsid w:val="002F5A02"/>
    <w:rsid w:val="002F72BF"/>
    <w:rsid w:val="002F7939"/>
    <w:rsid w:val="00300E3C"/>
    <w:rsid w:val="0030100B"/>
    <w:rsid w:val="00301374"/>
    <w:rsid w:val="00301FB6"/>
    <w:rsid w:val="00304199"/>
    <w:rsid w:val="00305562"/>
    <w:rsid w:val="00305817"/>
    <w:rsid w:val="00305A68"/>
    <w:rsid w:val="003067BC"/>
    <w:rsid w:val="00307FE9"/>
    <w:rsid w:val="00310767"/>
    <w:rsid w:val="00310CFF"/>
    <w:rsid w:val="0031166D"/>
    <w:rsid w:val="0031199B"/>
    <w:rsid w:val="00311D18"/>
    <w:rsid w:val="00311DBC"/>
    <w:rsid w:val="00313523"/>
    <w:rsid w:val="00314C58"/>
    <w:rsid w:val="00316B00"/>
    <w:rsid w:val="00316E10"/>
    <w:rsid w:val="0031702D"/>
    <w:rsid w:val="003207C1"/>
    <w:rsid w:val="00321611"/>
    <w:rsid w:val="0032297F"/>
    <w:rsid w:val="003231B9"/>
    <w:rsid w:val="00323540"/>
    <w:rsid w:val="003237D5"/>
    <w:rsid w:val="0032469C"/>
    <w:rsid w:val="00324B14"/>
    <w:rsid w:val="00326D93"/>
    <w:rsid w:val="003300DA"/>
    <w:rsid w:val="003307D8"/>
    <w:rsid w:val="00332689"/>
    <w:rsid w:val="00332D2D"/>
    <w:rsid w:val="00332D7B"/>
    <w:rsid w:val="0033555E"/>
    <w:rsid w:val="003359B6"/>
    <w:rsid w:val="0033768F"/>
    <w:rsid w:val="00337871"/>
    <w:rsid w:val="003406FD"/>
    <w:rsid w:val="00340BFB"/>
    <w:rsid w:val="00340CBB"/>
    <w:rsid w:val="00342897"/>
    <w:rsid w:val="0034292F"/>
    <w:rsid w:val="0034578A"/>
    <w:rsid w:val="00345F70"/>
    <w:rsid w:val="00346F9B"/>
    <w:rsid w:val="00347265"/>
    <w:rsid w:val="00347E0B"/>
    <w:rsid w:val="00350423"/>
    <w:rsid w:val="00351BC6"/>
    <w:rsid w:val="00351EEF"/>
    <w:rsid w:val="00352080"/>
    <w:rsid w:val="0035248C"/>
    <w:rsid w:val="00354546"/>
    <w:rsid w:val="0035700E"/>
    <w:rsid w:val="00357F3B"/>
    <w:rsid w:val="003604AA"/>
    <w:rsid w:val="00365A2A"/>
    <w:rsid w:val="00367768"/>
    <w:rsid w:val="00370858"/>
    <w:rsid w:val="00371965"/>
    <w:rsid w:val="00372682"/>
    <w:rsid w:val="003735AB"/>
    <w:rsid w:val="00373CFD"/>
    <w:rsid w:val="00373FD0"/>
    <w:rsid w:val="0037519E"/>
    <w:rsid w:val="0037627F"/>
    <w:rsid w:val="00381258"/>
    <w:rsid w:val="0038198E"/>
    <w:rsid w:val="00383172"/>
    <w:rsid w:val="0038484A"/>
    <w:rsid w:val="00384BE2"/>
    <w:rsid w:val="00386F5F"/>
    <w:rsid w:val="003907C2"/>
    <w:rsid w:val="00391353"/>
    <w:rsid w:val="00391810"/>
    <w:rsid w:val="00392C76"/>
    <w:rsid w:val="00397480"/>
    <w:rsid w:val="00397750"/>
    <w:rsid w:val="003A1F72"/>
    <w:rsid w:val="003A23BD"/>
    <w:rsid w:val="003A30ED"/>
    <w:rsid w:val="003A32C2"/>
    <w:rsid w:val="003A5E3B"/>
    <w:rsid w:val="003A7334"/>
    <w:rsid w:val="003B03ED"/>
    <w:rsid w:val="003B0DB8"/>
    <w:rsid w:val="003B1290"/>
    <w:rsid w:val="003B1A43"/>
    <w:rsid w:val="003B1F5A"/>
    <w:rsid w:val="003B25FA"/>
    <w:rsid w:val="003B4AB6"/>
    <w:rsid w:val="003B63A7"/>
    <w:rsid w:val="003B6EE5"/>
    <w:rsid w:val="003B7DFA"/>
    <w:rsid w:val="003C08A3"/>
    <w:rsid w:val="003C261D"/>
    <w:rsid w:val="003C45A8"/>
    <w:rsid w:val="003C4F47"/>
    <w:rsid w:val="003C7A35"/>
    <w:rsid w:val="003D0C9C"/>
    <w:rsid w:val="003D1473"/>
    <w:rsid w:val="003D1804"/>
    <w:rsid w:val="003D1E7A"/>
    <w:rsid w:val="003D4B3D"/>
    <w:rsid w:val="003D5E31"/>
    <w:rsid w:val="003D7046"/>
    <w:rsid w:val="003D72F6"/>
    <w:rsid w:val="003E4E21"/>
    <w:rsid w:val="003E54E2"/>
    <w:rsid w:val="003E557C"/>
    <w:rsid w:val="003E6CBA"/>
    <w:rsid w:val="003E6DE8"/>
    <w:rsid w:val="003E7804"/>
    <w:rsid w:val="003F0046"/>
    <w:rsid w:val="003F0DB3"/>
    <w:rsid w:val="003F206B"/>
    <w:rsid w:val="003F2E35"/>
    <w:rsid w:val="003F3EF6"/>
    <w:rsid w:val="003F71B6"/>
    <w:rsid w:val="003F74F6"/>
    <w:rsid w:val="00401E04"/>
    <w:rsid w:val="0040416A"/>
    <w:rsid w:val="00404D6D"/>
    <w:rsid w:val="0041004E"/>
    <w:rsid w:val="00411889"/>
    <w:rsid w:val="00413972"/>
    <w:rsid w:val="00413B1A"/>
    <w:rsid w:val="004147A1"/>
    <w:rsid w:val="0041608A"/>
    <w:rsid w:val="00416BA1"/>
    <w:rsid w:val="00416F5E"/>
    <w:rsid w:val="00417050"/>
    <w:rsid w:val="00420960"/>
    <w:rsid w:val="00420EC8"/>
    <w:rsid w:val="00421342"/>
    <w:rsid w:val="004219F9"/>
    <w:rsid w:val="0042277D"/>
    <w:rsid w:val="00422F7F"/>
    <w:rsid w:val="00423DEC"/>
    <w:rsid w:val="004267BA"/>
    <w:rsid w:val="00426F85"/>
    <w:rsid w:val="0043506A"/>
    <w:rsid w:val="00435BC8"/>
    <w:rsid w:val="0043631C"/>
    <w:rsid w:val="00441056"/>
    <w:rsid w:val="0044126F"/>
    <w:rsid w:val="00441392"/>
    <w:rsid w:val="00441691"/>
    <w:rsid w:val="00443CBC"/>
    <w:rsid w:val="00443E3D"/>
    <w:rsid w:val="004443BF"/>
    <w:rsid w:val="00445D0E"/>
    <w:rsid w:val="004507CF"/>
    <w:rsid w:val="004512F5"/>
    <w:rsid w:val="00452866"/>
    <w:rsid w:val="00452B74"/>
    <w:rsid w:val="004531E3"/>
    <w:rsid w:val="00453AB5"/>
    <w:rsid w:val="00453B48"/>
    <w:rsid w:val="0045510A"/>
    <w:rsid w:val="004560D4"/>
    <w:rsid w:val="00456504"/>
    <w:rsid w:val="00456812"/>
    <w:rsid w:val="0045694C"/>
    <w:rsid w:val="00456A77"/>
    <w:rsid w:val="004575AF"/>
    <w:rsid w:val="00461862"/>
    <w:rsid w:val="00461961"/>
    <w:rsid w:val="00461C6C"/>
    <w:rsid w:val="00462882"/>
    <w:rsid w:val="00463B6D"/>
    <w:rsid w:val="004646F1"/>
    <w:rsid w:val="004669C0"/>
    <w:rsid w:val="0046788E"/>
    <w:rsid w:val="00470BB7"/>
    <w:rsid w:val="00475911"/>
    <w:rsid w:val="00475CC7"/>
    <w:rsid w:val="00475FC1"/>
    <w:rsid w:val="00480046"/>
    <w:rsid w:val="00482CC0"/>
    <w:rsid w:val="004864B2"/>
    <w:rsid w:val="0048696A"/>
    <w:rsid w:val="0048757A"/>
    <w:rsid w:val="0048794F"/>
    <w:rsid w:val="00491341"/>
    <w:rsid w:val="00491DE9"/>
    <w:rsid w:val="00493B55"/>
    <w:rsid w:val="00494899"/>
    <w:rsid w:val="00494DA6"/>
    <w:rsid w:val="00495343"/>
    <w:rsid w:val="004959EB"/>
    <w:rsid w:val="00495A17"/>
    <w:rsid w:val="00496737"/>
    <w:rsid w:val="00496AAA"/>
    <w:rsid w:val="004A0B96"/>
    <w:rsid w:val="004A1F3C"/>
    <w:rsid w:val="004A28C7"/>
    <w:rsid w:val="004A2A53"/>
    <w:rsid w:val="004A371F"/>
    <w:rsid w:val="004A49CA"/>
    <w:rsid w:val="004A635E"/>
    <w:rsid w:val="004B0954"/>
    <w:rsid w:val="004B0E8D"/>
    <w:rsid w:val="004B4E7C"/>
    <w:rsid w:val="004B627D"/>
    <w:rsid w:val="004B7142"/>
    <w:rsid w:val="004C0891"/>
    <w:rsid w:val="004C0CDB"/>
    <w:rsid w:val="004C3F13"/>
    <w:rsid w:val="004C4791"/>
    <w:rsid w:val="004C6152"/>
    <w:rsid w:val="004C7EAB"/>
    <w:rsid w:val="004D0905"/>
    <w:rsid w:val="004D10F7"/>
    <w:rsid w:val="004D1D1A"/>
    <w:rsid w:val="004D3301"/>
    <w:rsid w:val="004D3C87"/>
    <w:rsid w:val="004D3C90"/>
    <w:rsid w:val="004D6246"/>
    <w:rsid w:val="004E4D91"/>
    <w:rsid w:val="004E5319"/>
    <w:rsid w:val="004E6B40"/>
    <w:rsid w:val="004E6E5A"/>
    <w:rsid w:val="004F0181"/>
    <w:rsid w:val="004F1331"/>
    <w:rsid w:val="004F26B2"/>
    <w:rsid w:val="004F2CF5"/>
    <w:rsid w:val="004F2F15"/>
    <w:rsid w:val="004F411C"/>
    <w:rsid w:val="004F4F41"/>
    <w:rsid w:val="004F6AE2"/>
    <w:rsid w:val="00501623"/>
    <w:rsid w:val="00501C78"/>
    <w:rsid w:val="00501D05"/>
    <w:rsid w:val="00505862"/>
    <w:rsid w:val="0050601E"/>
    <w:rsid w:val="00506CF3"/>
    <w:rsid w:val="00507825"/>
    <w:rsid w:val="005108E1"/>
    <w:rsid w:val="005114B1"/>
    <w:rsid w:val="00512074"/>
    <w:rsid w:val="00513B30"/>
    <w:rsid w:val="00514465"/>
    <w:rsid w:val="00515E81"/>
    <w:rsid w:val="0051645D"/>
    <w:rsid w:val="00516AE6"/>
    <w:rsid w:val="00517E9D"/>
    <w:rsid w:val="00520C61"/>
    <w:rsid w:val="005216CC"/>
    <w:rsid w:val="00521CD1"/>
    <w:rsid w:val="00521E32"/>
    <w:rsid w:val="005224B1"/>
    <w:rsid w:val="005229A1"/>
    <w:rsid w:val="0052398B"/>
    <w:rsid w:val="00527051"/>
    <w:rsid w:val="0053160B"/>
    <w:rsid w:val="00534FA0"/>
    <w:rsid w:val="00535164"/>
    <w:rsid w:val="00535333"/>
    <w:rsid w:val="00536AE5"/>
    <w:rsid w:val="005405B2"/>
    <w:rsid w:val="00540C71"/>
    <w:rsid w:val="00541FFD"/>
    <w:rsid w:val="00542804"/>
    <w:rsid w:val="00542818"/>
    <w:rsid w:val="00542ADB"/>
    <w:rsid w:val="00545CD0"/>
    <w:rsid w:val="0055090C"/>
    <w:rsid w:val="005517D8"/>
    <w:rsid w:val="0055218F"/>
    <w:rsid w:val="00554353"/>
    <w:rsid w:val="00554B62"/>
    <w:rsid w:val="00554FCF"/>
    <w:rsid w:val="00557F3B"/>
    <w:rsid w:val="00567211"/>
    <w:rsid w:val="00567541"/>
    <w:rsid w:val="00567D8D"/>
    <w:rsid w:val="005709F2"/>
    <w:rsid w:val="00571CDF"/>
    <w:rsid w:val="00573AB6"/>
    <w:rsid w:val="0057410A"/>
    <w:rsid w:val="00575503"/>
    <w:rsid w:val="005769D2"/>
    <w:rsid w:val="00583CC1"/>
    <w:rsid w:val="0058589B"/>
    <w:rsid w:val="005858AE"/>
    <w:rsid w:val="00585B11"/>
    <w:rsid w:val="005877A7"/>
    <w:rsid w:val="005877F3"/>
    <w:rsid w:val="00590407"/>
    <w:rsid w:val="005906FF"/>
    <w:rsid w:val="00592274"/>
    <w:rsid w:val="005923F4"/>
    <w:rsid w:val="005948C0"/>
    <w:rsid w:val="00594BA3"/>
    <w:rsid w:val="0059504D"/>
    <w:rsid w:val="005A0864"/>
    <w:rsid w:val="005A2399"/>
    <w:rsid w:val="005A28D5"/>
    <w:rsid w:val="005A30BB"/>
    <w:rsid w:val="005A3F08"/>
    <w:rsid w:val="005A4745"/>
    <w:rsid w:val="005A49B7"/>
    <w:rsid w:val="005A4BF7"/>
    <w:rsid w:val="005A7BA1"/>
    <w:rsid w:val="005B1A89"/>
    <w:rsid w:val="005B2B18"/>
    <w:rsid w:val="005B3FD4"/>
    <w:rsid w:val="005B7659"/>
    <w:rsid w:val="005C1132"/>
    <w:rsid w:val="005C2A14"/>
    <w:rsid w:val="005C4866"/>
    <w:rsid w:val="005C5648"/>
    <w:rsid w:val="005C686F"/>
    <w:rsid w:val="005C7DCD"/>
    <w:rsid w:val="005D1983"/>
    <w:rsid w:val="005D2017"/>
    <w:rsid w:val="005D3090"/>
    <w:rsid w:val="005D3E8B"/>
    <w:rsid w:val="005D4B28"/>
    <w:rsid w:val="005D5FF0"/>
    <w:rsid w:val="005D6A62"/>
    <w:rsid w:val="005D7FBE"/>
    <w:rsid w:val="005E255F"/>
    <w:rsid w:val="005E2D5E"/>
    <w:rsid w:val="005E39BF"/>
    <w:rsid w:val="005E528A"/>
    <w:rsid w:val="005E6757"/>
    <w:rsid w:val="005F1D5C"/>
    <w:rsid w:val="005F1EC1"/>
    <w:rsid w:val="005F361F"/>
    <w:rsid w:val="005F3C98"/>
    <w:rsid w:val="005F4EAA"/>
    <w:rsid w:val="005F5816"/>
    <w:rsid w:val="005F7344"/>
    <w:rsid w:val="00600A27"/>
    <w:rsid w:val="006015B5"/>
    <w:rsid w:val="00601AEC"/>
    <w:rsid w:val="00604442"/>
    <w:rsid w:val="006058BC"/>
    <w:rsid w:val="00605C88"/>
    <w:rsid w:val="00606C46"/>
    <w:rsid w:val="006073B4"/>
    <w:rsid w:val="006076ED"/>
    <w:rsid w:val="00612569"/>
    <w:rsid w:val="00613214"/>
    <w:rsid w:val="00614AE8"/>
    <w:rsid w:val="006157A5"/>
    <w:rsid w:val="00615F82"/>
    <w:rsid w:val="0061773A"/>
    <w:rsid w:val="00617CBC"/>
    <w:rsid w:val="00622805"/>
    <w:rsid w:val="00622843"/>
    <w:rsid w:val="00622B40"/>
    <w:rsid w:val="0062326D"/>
    <w:rsid w:val="00623FED"/>
    <w:rsid w:val="00625BB2"/>
    <w:rsid w:val="0063019D"/>
    <w:rsid w:val="00631026"/>
    <w:rsid w:val="00631A8B"/>
    <w:rsid w:val="00631C73"/>
    <w:rsid w:val="00631EF8"/>
    <w:rsid w:val="00632744"/>
    <w:rsid w:val="00633C1A"/>
    <w:rsid w:val="00635CE5"/>
    <w:rsid w:val="00640227"/>
    <w:rsid w:val="00640563"/>
    <w:rsid w:val="00641194"/>
    <w:rsid w:val="00642D02"/>
    <w:rsid w:val="00642ECD"/>
    <w:rsid w:val="00644467"/>
    <w:rsid w:val="00650119"/>
    <w:rsid w:val="0065179A"/>
    <w:rsid w:val="00652A8A"/>
    <w:rsid w:val="00652ED2"/>
    <w:rsid w:val="00653298"/>
    <w:rsid w:val="00656582"/>
    <w:rsid w:val="006570C0"/>
    <w:rsid w:val="00657A05"/>
    <w:rsid w:val="00657B1E"/>
    <w:rsid w:val="00660D71"/>
    <w:rsid w:val="0066102B"/>
    <w:rsid w:val="006611A1"/>
    <w:rsid w:val="006628F3"/>
    <w:rsid w:val="00663984"/>
    <w:rsid w:val="00665664"/>
    <w:rsid w:val="00667454"/>
    <w:rsid w:val="00671646"/>
    <w:rsid w:val="00671EFC"/>
    <w:rsid w:val="00673372"/>
    <w:rsid w:val="00673734"/>
    <w:rsid w:val="0067445F"/>
    <w:rsid w:val="00675D91"/>
    <w:rsid w:val="00675FCF"/>
    <w:rsid w:val="006763D9"/>
    <w:rsid w:val="006766A5"/>
    <w:rsid w:val="00677B5F"/>
    <w:rsid w:val="00677FD9"/>
    <w:rsid w:val="00680364"/>
    <w:rsid w:val="0068322F"/>
    <w:rsid w:val="00684C4C"/>
    <w:rsid w:val="006858A1"/>
    <w:rsid w:val="00686E1B"/>
    <w:rsid w:val="00687E16"/>
    <w:rsid w:val="006915D8"/>
    <w:rsid w:val="00691D9F"/>
    <w:rsid w:val="0069458B"/>
    <w:rsid w:val="00695E47"/>
    <w:rsid w:val="00696BB2"/>
    <w:rsid w:val="00696D9C"/>
    <w:rsid w:val="006975A8"/>
    <w:rsid w:val="006A0B36"/>
    <w:rsid w:val="006A2227"/>
    <w:rsid w:val="006A2C0E"/>
    <w:rsid w:val="006A2EFF"/>
    <w:rsid w:val="006A3454"/>
    <w:rsid w:val="006A40AC"/>
    <w:rsid w:val="006A42D6"/>
    <w:rsid w:val="006A5A4D"/>
    <w:rsid w:val="006A5DA2"/>
    <w:rsid w:val="006A6121"/>
    <w:rsid w:val="006A6520"/>
    <w:rsid w:val="006A71E4"/>
    <w:rsid w:val="006B00F1"/>
    <w:rsid w:val="006B3C29"/>
    <w:rsid w:val="006B64C0"/>
    <w:rsid w:val="006B696A"/>
    <w:rsid w:val="006B6CC3"/>
    <w:rsid w:val="006B7DD6"/>
    <w:rsid w:val="006C2399"/>
    <w:rsid w:val="006C4726"/>
    <w:rsid w:val="006C5A4A"/>
    <w:rsid w:val="006D17BA"/>
    <w:rsid w:val="006D398F"/>
    <w:rsid w:val="006D67F2"/>
    <w:rsid w:val="006E0460"/>
    <w:rsid w:val="006E1368"/>
    <w:rsid w:val="006E217B"/>
    <w:rsid w:val="006E2814"/>
    <w:rsid w:val="006E4502"/>
    <w:rsid w:val="006E7623"/>
    <w:rsid w:val="006F0022"/>
    <w:rsid w:val="006F0191"/>
    <w:rsid w:val="006F06A0"/>
    <w:rsid w:val="006F0C74"/>
    <w:rsid w:val="006F0D44"/>
    <w:rsid w:val="006F2BA1"/>
    <w:rsid w:val="006F2CD2"/>
    <w:rsid w:val="006F4051"/>
    <w:rsid w:val="006F4403"/>
    <w:rsid w:val="006F77C0"/>
    <w:rsid w:val="006F7F76"/>
    <w:rsid w:val="00702395"/>
    <w:rsid w:val="0070318D"/>
    <w:rsid w:val="007046F3"/>
    <w:rsid w:val="007047C3"/>
    <w:rsid w:val="00706A54"/>
    <w:rsid w:val="00707335"/>
    <w:rsid w:val="007079BF"/>
    <w:rsid w:val="00707E12"/>
    <w:rsid w:val="0071135C"/>
    <w:rsid w:val="007122F5"/>
    <w:rsid w:val="00712DEC"/>
    <w:rsid w:val="00713BFD"/>
    <w:rsid w:val="00714E3E"/>
    <w:rsid w:val="007202FC"/>
    <w:rsid w:val="007206BF"/>
    <w:rsid w:val="0072157D"/>
    <w:rsid w:val="00721B68"/>
    <w:rsid w:val="00721EE1"/>
    <w:rsid w:val="007230AC"/>
    <w:rsid w:val="007237AF"/>
    <w:rsid w:val="007241C1"/>
    <w:rsid w:val="00724452"/>
    <w:rsid w:val="0072480A"/>
    <w:rsid w:val="0072655A"/>
    <w:rsid w:val="007324A0"/>
    <w:rsid w:val="00733C4D"/>
    <w:rsid w:val="00734938"/>
    <w:rsid w:val="00736469"/>
    <w:rsid w:val="0073673C"/>
    <w:rsid w:val="00736B10"/>
    <w:rsid w:val="00741B52"/>
    <w:rsid w:val="00741DC5"/>
    <w:rsid w:val="007432A1"/>
    <w:rsid w:val="0074360B"/>
    <w:rsid w:val="007437CD"/>
    <w:rsid w:val="007447B8"/>
    <w:rsid w:val="00750A70"/>
    <w:rsid w:val="007510E9"/>
    <w:rsid w:val="00754E3B"/>
    <w:rsid w:val="00756D81"/>
    <w:rsid w:val="00757727"/>
    <w:rsid w:val="007602B3"/>
    <w:rsid w:val="007607B5"/>
    <w:rsid w:val="0076103A"/>
    <w:rsid w:val="00762484"/>
    <w:rsid w:val="0076447A"/>
    <w:rsid w:val="007722FC"/>
    <w:rsid w:val="00773152"/>
    <w:rsid w:val="00773E02"/>
    <w:rsid w:val="00775779"/>
    <w:rsid w:val="00777FC2"/>
    <w:rsid w:val="007811E9"/>
    <w:rsid w:val="00781EA0"/>
    <w:rsid w:val="00782D2F"/>
    <w:rsid w:val="00783E85"/>
    <w:rsid w:val="007843C0"/>
    <w:rsid w:val="00784B28"/>
    <w:rsid w:val="007911DA"/>
    <w:rsid w:val="00791973"/>
    <w:rsid w:val="00792819"/>
    <w:rsid w:val="00792E73"/>
    <w:rsid w:val="0079427E"/>
    <w:rsid w:val="007945B2"/>
    <w:rsid w:val="00794E85"/>
    <w:rsid w:val="00794E94"/>
    <w:rsid w:val="00795E0A"/>
    <w:rsid w:val="007968C5"/>
    <w:rsid w:val="007A288B"/>
    <w:rsid w:val="007A376D"/>
    <w:rsid w:val="007A3A48"/>
    <w:rsid w:val="007A45E7"/>
    <w:rsid w:val="007A5602"/>
    <w:rsid w:val="007A585C"/>
    <w:rsid w:val="007B0474"/>
    <w:rsid w:val="007B21E3"/>
    <w:rsid w:val="007B4588"/>
    <w:rsid w:val="007B4643"/>
    <w:rsid w:val="007B5FF6"/>
    <w:rsid w:val="007B6134"/>
    <w:rsid w:val="007C045A"/>
    <w:rsid w:val="007C09B5"/>
    <w:rsid w:val="007C0CEE"/>
    <w:rsid w:val="007C16AA"/>
    <w:rsid w:val="007C3400"/>
    <w:rsid w:val="007C4C2F"/>
    <w:rsid w:val="007C5094"/>
    <w:rsid w:val="007C70A8"/>
    <w:rsid w:val="007D0000"/>
    <w:rsid w:val="007D062D"/>
    <w:rsid w:val="007D063A"/>
    <w:rsid w:val="007D1D8E"/>
    <w:rsid w:val="007D208C"/>
    <w:rsid w:val="007D5037"/>
    <w:rsid w:val="007D53E5"/>
    <w:rsid w:val="007D7691"/>
    <w:rsid w:val="007E211E"/>
    <w:rsid w:val="007E2F9E"/>
    <w:rsid w:val="007F0186"/>
    <w:rsid w:val="007F4207"/>
    <w:rsid w:val="007F4C7A"/>
    <w:rsid w:val="007F53AF"/>
    <w:rsid w:val="007F5CEA"/>
    <w:rsid w:val="007F62D7"/>
    <w:rsid w:val="008018B5"/>
    <w:rsid w:val="00801C54"/>
    <w:rsid w:val="00803A89"/>
    <w:rsid w:val="00804279"/>
    <w:rsid w:val="00804F4E"/>
    <w:rsid w:val="00806BCF"/>
    <w:rsid w:val="008074AA"/>
    <w:rsid w:val="008104A6"/>
    <w:rsid w:val="008113C2"/>
    <w:rsid w:val="00812619"/>
    <w:rsid w:val="00814B3E"/>
    <w:rsid w:val="0081628B"/>
    <w:rsid w:val="00817E87"/>
    <w:rsid w:val="0082028A"/>
    <w:rsid w:val="00820E84"/>
    <w:rsid w:val="00821EEE"/>
    <w:rsid w:val="0082319F"/>
    <w:rsid w:val="008236F3"/>
    <w:rsid w:val="00826031"/>
    <w:rsid w:val="00830357"/>
    <w:rsid w:val="00830385"/>
    <w:rsid w:val="008320CE"/>
    <w:rsid w:val="008320F9"/>
    <w:rsid w:val="00833129"/>
    <w:rsid w:val="0083799C"/>
    <w:rsid w:val="00837E8C"/>
    <w:rsid w:val="00840CEB"/>
    <w:rsid w:val="008449DB"/>
    <w:rsid w:val="008450DB"/>
    <w:rsid w:val="0085090C"/>
    <w:rsid w:val="00850B4B"/>
    <w:rsid w:val="00855F48"/>
    <w:rsid w:val="008564F2"/>
    <w:rsid w:val="008567A7"/>
    <w:rsid w:val="00860166"/>
    <w:rsid w:val="00860DF8"/>
    <w:rsid w:val="00861523"/>
    <w:rsid w:val="0087032E"/>
    <w:rsid w:val="0087276F"/>
    <w:rsid w:val="00873597"/>
    <w:rsid w:val="0087436D"/>
    <w:rsid w:val="00874BFA"/>
    <w:rsid w:val="00875B84"/>
    <w:rsid w:val="00876E1D"/>
    <w:rsid w:val="008820D6"/>
    <w:rsid w:val="00882BBF"/>
    <w:rsid w:val="008839D9"/>
    <w:rsid w:val="00883D9C"/>
    <w:rsid w:val="008847CA"/>
    <w:rsid w:val="00884976"/>
    <w:rsid w:val="00887244"/>
    <w:rsid w:val="00890423"/>
    <w:rsid w:val="00890D9C"/>
    <w:rsid w:val="008911DC"/>
    <w:rsid w:val="008919CE"/>
    <w:rsid w:val="008927BD"/>
    <w:rsid w:val="00893CDF"/>
    <w:rsid w:val="00895212"/>
    <w:rsid w:val="0089528C"/>
    <w:rsid w:val="00895336"/>
    <w:rsid w:val="00895E2D"/>
    <w:rsid w:val="00896EF2"/>
    <w:rsid w:val="00897F2B"/>
    <w:rsid w:val="008A00E7"/>
    <w:rsid w:val="008A1EC1"/>
    <w:rsid w:val="008A43FF"/>
    <w:rsid w:val="008A4B8F"/>
    <w:rsid w:val="008A4DCC"/>
    <w:rsid w:val="008A669A"/>
    <w:rsid w:val="008A6921"/>
    <w:rsid w:val="008A7A03"/>
    <w:rsid w:val="008B1B31"/>
    <w:rsid w:val="008B2B11"/>
    <w:rsid w:val="008B2CCA"/>
    <w:rsid w:val="008B3506"/>
    <w:rsid w:val="008B394D"/>
    <w:rsid w:val="008B49B8"/>
    <w:rsid w:val="008B5CA3"/>
    <w:rsid w:val="008B6E90"/>
    <w:rsid w:val="008B7BBE"/>
    <w:rsid w:val="008C0333"/>
    <w:rsid w:val="008C1CDD"/>
    <w:rsid w:val="008C2784"/>
    <w:rsid w:val="008C36E5"/>
    <w:rsid w:val="008C3B99"/>
    <w:rsid w:val="008C3EA7"/>
    <w:rsid w:val="008C4983"/>
    <w:rsid w:val="008C5EB2"/>
    <w:rsid w:val="008D172C"/>
    <w:rsid w:val="008D32BB"/>
    <w:rsid w:val="008D3B77"/>
    <w:rsid w:val="008D3B7F"/>
    <w:rsid w:val="008D4C3B"/>
    <w:rsid w:val="008D56C5"/>
    <w:rsid w:val="008D6068"/>
    <w:rsid w:val="008D6D39"/>
    <w:rsid w:val="008D79EA"/>
    <w:rsid w:val="008E015A"/>
    <w:rsid w:val="008E098C"/>
    <w:rsid w:val="008E19D7"/>
    <w:rsid w:val="008E6304"/>
    <w:rsid w:val="008E6335"/>
    <w:rsid w:val="008E64FA"/>
    <w:rsid w:val="008E75C8"/>
    <w:rsid w:val="008E7A31"/>
    <w:rsid w:val="008E7F97"/>
    <w:rsid w:val="008F1E5D"/>
    <w:rsid w:val="008F272D"/>
    <w:rsid w:val="008F3082"/>
    <w:rsid w:val="008F3138"/>
    <w:rsid w:val="008F3843"/>
    <w:rsid w:val="008F4706"/>
    <w:rsid w:val="008F4F58"/>
    <w:rsid w:val="008F5384"/>
    <w:rsid w:val="00900425"/>
    <w:rsid w:val="00900965"/>
    <w:rsid w:val="00901118"/>
    <w:rsid w:val="00901DBD"/>
    <w:rsid w:val="00902DA1"/>
    <w:rsid w:val="00903126"/>
    <w:rsid w:val="00903606"/>
    <w:rsid w:val="00903A60"/>
    <w:rsid w:val="00903DC4"/>
    <w:rsid w:val="0090497F"/>
    <w:rsid w:val="00905592"/>
    <w:rsid w:val="009068C5"/>
    <w:rsid w:val="00906B08"/>
    <w:rsid w:val="00907F73"/>
    <w:rsid w:val="00912F89"/>
    <w:rsid w:val="00913DBF"/>
    <w:rsid w:val="009173AA"/>
    <w:rsid w:val="00917DE9"/>
    <w:rsid w:val="00917FED"/>
    <w:rsid w:val="0092219F"/>
    <w:rsid w:val="00924698"/>
    <w:rsid w:val="00924AEC"/>
    <w:rsid w:val="00925878"/>
    <w:rsid w:val="00926021"/>
    <w:rsid w:val="00930C04"/>
    <w:rsid w:val="00931670"/>
    <w:rsid w:val="00934443"/>
    <w:rsid w:val="00934AFC"/>
    <w:rsid w:val="00934CF5"/>
    <w:rsid w:val="00935183"/>
    <w:rsid w:val="00936A15"/>
    <w:rsid w:val="009371E0"/>
    <w:rsid w:val="00940568"/>
    <w:rsid w:val="00940E63"/>
    <w:rsid w:val="0094357C"/>
    <w:rsid w:val="0094394E"/>
    <w:rsid w:val="00943D03"/>
    <w:rsid w:val="0094477A"/>
    <w:rsid w:val="0094482C"/>
    <w:rsid w:val="00944C06"/>
    <w:rsid w:val="00947156"/>
    <w:rsid w:val="00947A36"/>
    <w:rsid w:val="00947B3B"/>
    <w:rsid w:val="0095014C"/>
    <w:rsid w:val="009504E5"/>
    <w:rsid w:val="00952639"/>
    <w:rsid w:val="00954BBF"/>
    <w:rsid w:val="00955601"/>
    <w:rsid w:val="00955D29"/>
    <w:rsid w:val="00956467"/>
    <w:rsid w:val="00957478"/>
    <w:rsid w:val="009579D6"/>
    <w:rsid w:val="00957ABF"/>
    <w:rsid w:val="00957E7B"/>
    <w:rsid w:val="009609F0"/>
    <w:rsid w:val="009615C8"/>
    <w:rsid w:val="0096208B"/>
    <w:rsid w:val="00962433"/>
    <w:rsid w:val="00962911"/>
    <w:rsid w:val="00962E88"/>
    <w:rsid w:val="0096300E"/>
    <w:rsid w:val="00963FD9"/>
    <w:rsid w:val="009662A4"/>
    <w:rsid w:val="00970049"/>
    <w:rsid w:val="009741BF"/>
    <w:rsid w:val="00974F04"/>
    <w:rsid w:val="00975C40"/>
    <w:rsid w:val="0097720C"/>
    <w:rsid w:val="009804E8"/>
    <w:rsid w:val="00981C58"/>
    <w:rsid w:val="009821E8"/>
    <w:rsid w:val="00985DE3"/>
    <w:rsid w:val="00985E33"/>
    <w:rsid w:val="009868CC"/>
    <w:rsid w:val="0098792B"/>
    <w:rsid w:val="00991FCD"/>
    <w:rsid w:val="00997281"/>
    <w:rsid w:val="009A08E7"/>
    <w:rsid w:val="009A1180"/>
    <w:rsid w:val="009A1D20"/>
    <w:rsid w:val="009A3801"/>
    <w:rsid w:val="009A693A"/>
    <w:rsid w:val="009B010C"/>
    <w:rsid w:val="009B1373"/>
    <w:rsid w:val="009B2DFC"/>
    <w:rsid w:val="009B3995"/>
    <w:rsid w:val="009B3C2C"/>
    <w:rsid w:val="009B3DB4"/>
    <w:rsid w:val="009B455F"/>
    <w:rsid w:val="009B6795"/>
    <w:rsid w:val="009B69E3"/>
    <w:rsid w:val="009B73C9"/>
    <w:rsid w:val="009B73DE"/>
    <w:rsid w:val="009C0213"/>
    <w:rsid w:val="009C0939"/>
    <w:rsid w:val="009C0C07"/>
    <w:rsid w:val="009C0E8A"/>
    <w:rsid w:val="009C227A"/>
    <w:rsid w:val="009C233C"/>
    <w:rsid w:val="009C4DFF"/>
    <w:rsid w:val="009C601D"/>
    <w:rsid w:val="009C65DE"/>
    <w:rsid w:val="009C670B"/>
    <w:rsid w:val="009D1109"/>
    <w:rsid w:val="009D5205"/>
    <w:rsid w:val="009D5B8E"/>
    <w:rsid w:val="009D70E4"/>
    <w:rsid w:val="009E278C"/>
    <w:rsid w:val="009E37D8"/>
    <w:rsid w:val="009E43CD"/>
    <w:rsid w:val="009F0235"/>
    <w:rsid w:val="009F0376"/>
    <w:rsid w:val="009F03B8"/>
    <w:rsid w:val="009F0919"/>
    <w:rsid w:val="009F14BC"/>
    <w:rsid w:val="009F2278"/>
    <w:rsid w:val="009F3289"/>
    <w:rsid w:val="009F4557"/>
    <w:rsid w:val="009F58BE"/>
    <w:rsid w:val="009F5BFC"/>
    <w:rsid w:val="009F5E80"/>
    <w:rsid w:val="009F614E"/>
    <w:rsid w:val="009F687E"/>
    <w:rsid w:val="00A0026F"/>
    <w:rsid w:val="00A027BD"/>
    <w:rsid w:val="00A035BC"/>
    <w:rsid w:val="00A03F47"/>
    <w:rsid w:val="00A04B54"/>
    <w:rsid w:val="00A04CC0"/>
    <w:rsid w:val="00A05401"/>
    <w:rsid w:val="00A06E89"/>
    <w:rsid w:val="00A06EE7"/>
    <w:rsid w:val="00A101D1"/>
    <w:rsid w:val="00A10AF0"/>
    <w:rsid w:val="00A110BC"/>
    <w:rsid w:val="00A1170A"/>
    <w:rsid w:val="00A11D4A"/>
    <w:rsid w:val="00A11F79"/>
    <w:rsid w:val="00A124E7"/>
    <w:rsid w:val="00A12793"/>
    <w:rsid w:val="00A13B92"/>
    <w:rsid w:val="00A158AD"/>
    <w:rsid w:val="00A15CF2"/>
    <w:rsid w:val="00A17C3E"/>
    <w:rsid w:val="00A20132"/>
    <w:rsid w:val="00A206C2"/>
    <w:rsid w:val="00A209A6"/>
    <w:rsid w:val="00A20A39"/>
    <w:rsid w:val="00A20F59"/>
    <w:rsid w:val="00A219D6"/>
    <w:rsid w:val="00A246D3"/>
    <w:rsid w:val="00A252D0"/>
    <w:rsid w:val="00A2547B"/>
    <w:rsid w:val="00A2571B"/>
    <w:rsid w:val="00A26A99"/>
    <w:rsid w:val="00A26E3B"/>
    <w:rsid w:val="00A31CCF"/>
    <w:rsid w:val="00A32DE4"/>
    <w:rsid w:val="00A340EC"/>
    <w:rsid w:val="00A34D84"/>
    <w:rsid w:val="00A3544E"/>
    <w:rsid w:val="00A36067"/>
    <w:rsid w:val="00A36654"/>
    <w:rsid w:val="00A424D6"/>
    <w:rsid w:val="00A4338D"/>
    <w:rsid w:val="00A44492"/>
    <w:rsid w:val="00A46DF0"/>
    <w:rsid w:val="00A51216"/>
    <w:rsid w:val="00A51756"/>
    <w:rsid w:val="00A53655"/>
    <w:rsid w:val="00A54FF2"/>
    <w:rsid w:val="00A56402"/>
    <w:rsid w:val="00A5647B"/>
    <w:rsid w:val="00A60557"/>
    <w:rsid w:val="00A608BA"/>
    <w:rsid w:val="00A61060"/>
    <w:rsid w:val="00A655C6"/>
    <w:rsid w:val="00A6689C"/>
    <w:rsid w:val="00A669AD"/>
    <w:rsid w:val="00A67741"/>
    <w:rsid w:val="00A7060C"/>
    <w:rsid w:val="00A727FA"/>
    <w:rsid w:val="00A73B1F"/>
    <w:rsid w:val="00A7417B"/>
    <w:rsid w:val="00A76E39"/>
    <w:rsid w:val="00A80944"/>
    <w:rsid w:val="00A809AE"/>
    <w:rsid w:val="00A8144A"/>
    <w:rsid w:val="00A83472"/>
    <w:rsid w:val="00A83827"/>
    <w:rsid w:val="00A83E26"/>
    <w:rsid w:val="00A9064D"/>
    <w:rsid w:val="00A91FFA"/>
    <w:rsid w:val="00A92176"/>
    <w:rsid w:val="00A92C26"/>
    <w:rsid w:val="00A92DA6"/>
    <w:rsid w:val="00A94A6B"/>
    <w:rsid w:val="00A95BC3"/>
    <w:rsid w:val="00A97E37"/>
    <w:rsid w:val="00AA1DF0"/>
    <w:rsid w:val="00AA38FA"/>
    <w:rsid w:val="00AA40F0"/>
    <w:rsid w:val="00AA4CDC"/>
    <w:rsid w:val="00AA522D"/>
    <w:rsid w:val="00AA659A"/>
    <w:rsid w:val="00AA6C87"/>
    <w:rsid w:val="00AB0B10"/>
    <w:rsid w:val="00AB241C"/>
    <w:rsid w:val="00AB24C7"/>
    <w:rsid w:val="00AB2759"/>
    <w:rsid w:val="00AB28A5"/>
    <w:rsid w:val="00AB4C03"/>
    <w:rsid w:val="00AB5659"/>
    <w:rsid w:val="00AB5767"/>
    <w:rsid w:val="00AB5A02"/>
    <w:rsid w:val="00AB64DE"/>
    <w:rsid w:val="00AB6AC9"/>
    <w:rsid w:val="00AB74EC"/>
    <w:rsid w:val="00AC2E98"/>
    <w:rsid w:val="00AC3D3D"/>
    <w:rsid w:val="00AC3E3B"/>
    <w:rsid w:val="00AC4BC2"/>
    <w:rsid w:val="00AC5C7D"/>
    <w:rsid w:val="00AC74D1"/>
    <w:rsid w:val="00AD07D5"/>
    <w:rsid w:val="00AD4CE1"/>
    <w:rsid w:val="00AD5B04"/>
    <w:rsid w:val="00AD634B"/>
    <w:rsid w:val="00AD6692"/>
    <w:rsid w:val="00AD7FE6"/>
    <w:rsid w:val="00AE0D93"/>
    <w:rsid w:val="00AE1CAF"/>
    <w:rsid w:val="00AE2E61"/>
    <w:rsid w:val="00AE383C"/>
    <w:rsid w:val="00AE3843"/>
    <w:rsid w:val="00AE4025"/>
    <w:rsid w:val="00AE49EC"/>
    <w:rsid w:val="00AE610D"/>
    <w:rsid w:val="00AE7AAC"/>
    <w:rsid w:val="00AE7C0B"/>
    <w:rsid w:val="00AE7CE0"/>
    <w:rsid w:val="00AF4BDF"/>
    <w:rsid w:val="00AF6851"/>
    <w:rsid w:val="00AF69F1"/>
    <w:rsid w:val="00AF6E3F"/>
    <w:rsid w:val="00AF788F"/>
    <w:rsid w:val="00B002A8"/>
    <w:rsid w:val="00B03070"/>
    <w:rsid w:val="00B03483"/>
    <w:rsid w:val="00B050C5"/>
    <w:rsid w:val="00B0525E"/>
    <w:rsid w:val="00B07A40"/>
    <w:rsid w:val="00B07AED"/>
    <w:rsid w:val="00B07C57"/>
    <w:rsid w:val="00B11A97"/>
    <w:rsid w:val="00B12732"/>
    <w:rsid w:val="00B12C16"/>
    <w:rsid w:val="00B12F2A"/>
    <w:rsid w:val="00B15248"/>
    <w:rsid w:val="00B15D0A"/>
    <w:rsid w:val="00B15D66"/>
    <w:rsid w:val="00B178D5"/>
    <w:rsid w:val="00B2182A"/>
    <w:rsid w:val="00B22E67"/>
    <w:rsid w:val="00B2346D"/>
    <w:rsid w:val="00B234C5"/>
    <w:rsid w:val="00B23A1B"/>
    <w:rsid w:val="00B24301"/>
    <w:rsid w:val="00B2487A"/>
    <w:rsid w:val="00B24C24"/>
    <w:rsid w:val="00B250E2"/>
    <w:rsid w:val="00B2717C"/>
    <w:rsid w:val="00B2762C"/>
    <w:rsid w:val="00B309FE"/>
    <w:rsid w:val="00B30C41"/>
    <w:rsid w:val="00B312B3"/>
    <w:rsid w:val="00B320D7"/>
    <w:rsid w:val="00B336F5"/>
    <w:rsid w:val="00B346D1"/>
    <w:rsid w:val="00B3625C"/>
    <w:rsid w:val="00B370A3"/>
    <w:rsid w:val="00B4020D"/>
    <w:rsid w:val="00B423A5"/>
    <w:rsid w:val="00B443E9"/>
    <w:rsid w:val="00B44991"/>
    <w:rsid w:val="00B44B75"/>
    <w:rsid w:val="00B463B6"/>
    <w:rsid w:val="00B46AC2"/>
    <w:rsid w:val="00B46AF0"/>
    <w:rsid w:val="00B47F77"/>
    <w:rsid w:val="00B50F98"/>
    <w:rsid w:val="00B523D5"/>
    <w:rsid w:val="00B52FD4"/>
    <w:rsid w:val="00B53F8D"/>
    <w:rsid w:val="00B549BD"/>
    <w:rsid w:val="00B60183"/>
    <w:rsid w:val="00B6045C"/>
    <w:rsid w:val="00B605A8"/>
    <w:rsid w:val="00B60671"/>
    <w:rsid w:val="00B61BDC"/>
    <w:rsid w:val="00B631C4"/>
    <w:rsid w:val="00B64DF3"/>
    <w:rsid w:val="00B65167"/>
    <w:rsid w:val="00B6579E"/>
    <w:rsid w:val="00B6653F"/>
    <w:rsid w:val="00B73556"/>
    <w:rsid w:val="00B74215"/>
    <w:rsid w:val="00B7433E"/>
    <w:rsid w:val="00B77BE4"/>
    <w:rsid w:val="00B8166D"/>
    <w:rsid w:val="00B81E75"/>
    <w:rsid w:val="00B83139"/>
    <w:rsid w:val="00B8351A"/>
    <w:rsid w:val="00B8382F"/>
    <w:rsid w:val="00B83F6D"/>
    <w:rsid w:val="00B84A5A"/>
    <w:rsid w:val="00B86979"/>
    <w:rsid w:val="00B87914"/>
    <w:rsid w:val="00B9047F"/>
    <w:rsid w:val="00B91963"/>
    <w:rsid w:val="00B9268C"/>
    <w:rsid w:val="00B94FD9"/>
    <w:rsid w:val="00B95919"/>
    <w:rsid w:val="00B95FFD"/>
    <w:rsid w:val="00BA1DED"/>
    <w:rsid w:val="00BA34EF"/>
    <w:rsid w:val="00BA4A50"/>
    <w:rsid w:val="00BA4E4D"/>
    <w:rsid w:val="00BA67D9"/>
    <w:rsid w:val="00BA6A7D"/>
    <w:rsid w:val="00BB063C"/>
    <w:rsid w:val="00BB0662"/>
    <w:rsid w:val="00BB06F1"/>
    <w:rsid w:val="00BB0EEC"/>
    <w:rsid w:val="00BB1875"/>
    <w:rsid w:val="00BB1B0C"/>
    <w:rsid w:val="00BB275C"/>
    <w:rsid w:val="00BB2868"/>
    <w:rsid w:val="00BB4BB9"/>
    <w:rsid w:val="00BB4CE2"/>
    <w:rsid w:val="00BB7600"/>
    <w:rsid w:val="00BC0040"/>
    <w:rsid w:val="00BC0142"/>
    <w:rsid w:val="00BC0C91"/>
    <w:rsid w:val="00BC0E48"/>
    <w:rsid w:val="00BC1389"/>
    <w:rsid w:val="00BC3962"/>
    <w:rsid w:val="00BC6E10"/>
    <w:rsid w:val="00BC778F"/>
    <w:rsid w:val="00BD33C1"/>
    <w:rsid w:val="00BD5632"/>
    <w:rsid w:val="00BD566D"/>
    <w:rsid w:val="00BD6F49"/>
    <w:rsid w:val="00BD70BD"/>
    <w:rsid w:val="00BE0011"/>
    <w:rsid w:val="00BE1043"/>
    <w:rsid w:val="00BE1B67"/>
    <w:rsid w:val="00BE26E0"/>
    <w:rsid w:val="00BE2D65"/>
    <w:rsid w:val="00BE429C"/>
    <w:rsid w:val="00BE432D"/>
    <w:rsid w:val="00BE4693"/>
    <w:rsid w:val="00BE491A"/>
    <w:rsid w:val="00BF15B4"/>
    <w:rsid w:val="00BF175F"/>
    <w:rsid w:val="00BF1F5C"/>
    <w:rsid w:val="00BF502E"/>
    <w:rsid w:val="00C01C09"/>
    <w:rsid w:val="00C027EB"/>
    <w:rsid w:val="00C034B2"/>
    <w:rsid w:val="00C048D3"/>
    <w:rsid w:val="00C05C05"/>
    <w:rsid w:val="00C05D58"/>
    <w:rsid w:val="00C063AC"/>
    <w:rsid w:val="00C06AD2"/>
    <w:rsid w:val="00C103D1"/>
    <w:rsid w:val="00C1294B"/>
    <w:rsid w:val="00C12BA6"/>
    <w:rsid w:val="00C13DB6"/>
    <w:rsid w:val="00C149A7"/>
    <w:rsid w:val="00C1540D"/>
    <w:rsid w:val="00C15475"/>
    <w:rsid w:val="00C22C6B"/>
    <w:rsid w:val="00C22FF6"/>
    <w:rsid w:val="00C23334"/>
    <w:rsid w:val="00C2397A"/>
    <w:rsid w:val="00C23D3E"/>
    <w:rsid w:val="00C23DBC"/>
    <w:rsid w:val="00C2431E"/>
    <w:rsid w:val="00C24AFF"/>
    <w:rsid w:val="00C25715"/>
    <w:rsid w:val="00C26235"/>
    <w:rsid w:val="00C26652"/>
    <w:rsid w:val="00C310DD"/>
    <w:rsid w:val="00C320F2"/>
    <w:rsid w:val="00C3265B"/>
    <w:rsid w:val="00C32A77"/>
    <w:rsid w:val="00C33151"/>
    <w:rsid w:val="00C336A5"/>
    <w:rsid w:val="00C34B25"/>
    <w:rsid w:val="00C3505E"/>
    <w:rsid w:val="00C35D77"/>
    <w:rsid w:val="00C3688F"/>
    <w:rsid w:val="00C36BBD"/>
    <w:rsid w:val="00C373B2"/>
    <w:rsid w:val="00C37A6E"/>
    <w:rsid w:val="00C37DDC"/>
    <w:rsid w:val="00C4203C"/>
    <w:rsid w:val="00C42324"/>
    <w:rsid w:val="00C4721D"/>
    <w:rsid w:val="00C52581"/>
    <w:rsid w:val="00C54E03"/>
    <w:rsid w:val="00C55455"/>
    <w:rsid w:val="00C56724"/>
    <w:rsid w:val="00C56E49"/>
    <w:rsid w:val="00C5758C"/>
    <w:rsid w:val="00C623FE"/>
    <w:rsid w:val="00C629E0"/>
    <w:rsid w:val="00C638CA"/>
    <w:rsid w:val="00C63E59"/>
    <w:rsid w:val="00C64B04"/>
    <w:rsid w:val="00C66CD4"/>
    <w:rsid w:val="00C675CA"/>
    <w:rsid w:val="00C67644"/>
    <w:rsid w:val="00C67E13"/>
    <w:rsid w:val="00C753E3"/>
    <w:rsid w:val="00C75778"/>
    <w:rsid w:val="00C771EC"/>
    <w:rsid w:val="00C801F3"/>
    <w:rsid w:val="00C82596"/>
    <w:rsid w:val="00C8267A"/>
    <w:rsid w:val="00C855AF"/>
    <w:rsid w:val="00C85AB1"/>
    <w:rsid w:val="00C86D20"/>
    <w:rsid w:val="00C870AA"/>
    <w:rsid w:val="00C8763F"/>
    <w:rsid w:val="00C87802"/>
    <w:rsid w:val="00C90BFB"/>
    <w:rsid w:val="00C94E64"/>
    <w:rsid w:val="00C94F4F"/>
    <w:rsid w:val="00C9626A"/>
    <w:rsid w:val="00C96B0A"/>
    <w:rsid w:val="00CA2C75"/>
    <w:rsid w:val="00CA3DE9"/>
    <w:rsid w:val="00CA4D55"/>
    <w:rsid w:val="00CA5327"/>
    <w:rsid w:val="00CA544A"/>
    <w:rsid w:val="00CA6EF2"/>
    <w:rsid w:val="00CB1A54"/>
    <w:rsid w:val="00CB3264"/>
    <w:rsid w:val="00CB44E7"/>
    <w:rsid w:val="00CB5E64"/>
    <w:rsid w:val="00CB6A02"/>
    <w:rsid w:val="00CC1E31"/>
    <w:rsid w:val="00CC34E6"/>
    <w:rsid w:val="00CC44C4"/>
    <w:rsid w:val="00CC54DF"/>
    <w:rsid w:val="00CC5559"/>
    <w:rsid w:val="00CD0C46"/>
    <w:rsid w:val="00CD0D4E"/>
    <w:rsid w:val="00CD1B13"/>
    <w:rsid w:val="00CD4006"/>
    <w:rsid w:val="00CD475F"/>
    <w:rsid w:val="00CD4891"/>
    <w:rsid w:val="00CD54F4"/>
    <w:rsid w:val="00CD59C2"/>
    <w:rsid w:val="00CD715F"/>
    <w:rsid w:val="00CE0494"/>
    <w:rsid w:val="00CE13BB"/>
    <w:rsid w:val="00CE1916"/>
    <w:rsid w:val="00CE1D74"/>
    <w:rsid w:val="00CE2A65"/>
    <w:rsid w:val="00CE2ACF"/>
    <w:rsid w:val="00CE3738"/>
    <w:rsid w:val="00CE38F4"/>
    <w:rsid w:val="00CE494D"/>
    <w:rsid w:val="00CE553B"/>
    <w:rsid w:val="00CE62AA"/>
    <w:rsid w:val="00CF0390"/>
    <w:rsid w:val="00CF19B7"/>
    <w:rsid w:val="00CF2539"/>
    <w:rsid w:val="00CF36FC"/>
    <w:rsid w:val="00CF430D"/>
    <w:rsid w:val="00CF5908"/>
    <w:rsid w:val="00CF5D00"/>
    <w:rsid w:val="00CF6A85"/>
    <w:rsid w:val="00CF71D1"/>
    <w:rsid w:val="00D00C88"/>
    <w:rsid w:val="00D015CE"/>
    <w:rsid w:val="00D0365C"/>
    <w:rsid w:val="00D03702"/>
    <w:rsid w:val="00D04945"/>
    <w:rsid w:val="00D04E6D"/>
    <w:rsid w:val="00D05679"/>
    <w:rsid w:val="00D06B47"/>
    <w:rsid w:val="00D072CE"/>
    <w:rsid w:val="00D07B7D"/>
    <w:rsid w:val="00D102BA"/>
    <w:rsid w:val="00D1113C"/>
    <w:rsid w:val="00D1177F"/>
    <w:rsid w:val="00D12A36"/>
    <w:rsid w:val="00D134EE"/>
    <w:rsid w:val="00D13A64"/>
    <w:rsid w:val="00D1590A"/>
    <w:rsid w:val="00D16193"/>
    <w:rsid w:val="00D1749C"/>
    <w:rsid w:val="00D17C5B"/>
    <w:rsid w:val="00D20124"/>
    <w:rsid w:val="00D2022A"/>
    <w:rsid w:val="00D2156D"/>
    <w:rsid w:val="00D238EB"/>
    <w:rsid w:val="00D23EC5"/>
    <w:rsid w:val="00D24E12"/>
    <w:rsid w:val="00D2538C"/>
    <w:rsid w:val="00D26083"/>
    <w:rsid w:val="00D26410"/>
    <w:rsid w:val="00D269C9"/>
    <w:rsid w:val="00D26ED6"/>
    <w:rsid w:val="00D2735A"/>
    <w:rsid w:val="00D27D28"/>
    <w:rsid w:val="00D3040C"/>
    <w:rsid w:val="00D30C48"/>
    <w:rsid w:val="00D31211"/>
    <w:rsid w:val="00D3134E"/>
    <w:rsid w:val="00D31A80"/>
    <w:rsid w:val="00D31D52"/>
    <w:rsid w:val="00D32EBB"/>
    <w:rsid w:val="00D33135"/>
    <w:rsid w:val="00D33580"/>
    <w:rsid w:val="00D34923"/>
    <w:rsid w:val="00D3496C"/>
    <w:rsid w:val="00D3569B"/>
    <w:rsid w:val="00D35E5A"/>
    <w:rsid w:val="00D363DA"/>
    <w:rsid w:val="00D40419"/>
    <w:rsid w:val="00D404B4"/>
    <w:rsid w:val="00D42E1B"/>
    <w:rsid w:val="00D43467"/>
    <w:rsid w:val="00D44E1A"/>
    <w:rsid w:val="00D51E95"/>
    <w:rsid w:val="00D51F12"/>
    <w:rsid w:val="00D52393"/>
    <w:rsid w:val="00D52F81"/>
    <w:rsid w:val="00D541B8"/>
    <w:rsid w:val="00D546D0"/>
    <w:rsid w:val="00D55302"/>
    <w:rsid w:val="00D56A33"/>
    <w:rsid w:val="00D56F93"/>
    <w:rsid w:val="00D57713"/>
    <w:rsid w:val="00D57FA7"/>
    <w:rsid w:val="00D60019"/>
    <w:rsid w:val="00D60809"/>
    <w:rsid w:val="00D613BF"/>
    <w:rsid w:val="00D62370"/>
    <w:rsid w:val="00D62D1D"/>
    <w:rsid w:val="00D6654E"/>
    <w:rsid w:val="00D70538"/>
    <w:rsid w:val="00D72DC3"/>
    <w:rsid w:val="00D72DD2"/>
    <w:rsid w:val="00D72E3C"/>
    <w:rsid w:val="00D72F9C"/>
    <w:rsid w:val="00D73ED9"/>
    <w:rsid w:val="00D74386"/>
    <w:rsid w:val="00D7443A"/>
    <w:rsid w:val="00D755B6"/>
    <w:rsid w:val="00D76D2C"/>
    <w:rsid w:val="00D80906"/>
    <w:rsid w:val="00D85564"/>
    <w:rsid w:val="00D861A8"/>
    <w:rsid w:val="00D90C3F"/>
    <w:rsid w:val="00D92D41"/>
    <w:rsid w:val="00D939BB"/>
    <w:rsid w:val="00D93EB3"/>
    <w:rsid w:val="00D94444"/>
    <w:rsid w:val="00D94EE4"/>
    <w:rsid w:val="00D95C7D"/>
    <w:rsid w:val="00D96106"/>
    <w:rsid w:val="00D96AD4"/>
    <w:rsid w:val="00D97C6B"/>
    <w:rsid w:val="00D97E38"/>
    <w:rsid w:val="00DA08CA"/>
    <w:rsid w:val="00DA4709"/>
    <w:rsid w:val="00DA4C2C"/>
    <w:rsid w:val="00DA4CC1"/>
    <w:rsid w:val="00DA585D"/>
    <w:rsid w:val="00DA7689"/>
    <w:rsid w:val="00DB1111"/>
    <w:rsid w:val="00DB121B"/>
    <w:rsid w:val="00DB28B2"/>
    <w:rsid w:val="00DB2934"/>
    <w:rsid w:val="00DB34EC"/>
    <w:rsid w:val="00DB46EE"/>
    <w:rsid w:val="00DC0C1B"/>
    <w:rsid w:val="00DC1CE6"/>
    <w:rsid w:val="00DC599B"/>
    <w:rsid w:val="00DD2868"/>
    <w:rsid w:val="00DD3516"/>
    <w:rsid w:val="00DE1457"/>
    <w:rsid w:val="00DE3DC1"/>
    <w:rsid w:val="00DE42FE"/>
    <w:rsid w:val="00DE4914"/>
    <w:rsid w:val="00DE66DD"/>
    <w:rsid w:val="00DF0712"/>
    <w:rsid w:val="00DF1200"/>
    <w:rsid w:val="00DF18B7"/>
    <w:rsid w:val="00DF201E"/>
    <w:rsid w:val="00DF224D"/>
    <w:rsid w:val="00DF27D1"/>
    <w:rsid w:val="00DF3DD0"/>
    <w:rsid w:val="00DF5228"/>
    <w:rsid w:val="00DF5555"/>
    <w:rsid w:val="00DF59EF"/>
    <w:rsid w:val="00DF639B"/>
    <w:rsid w:val="00E02027"/>
    <w:rsid w:val="00E039B2"/>
    <w:rsid w:val="00E03BFE"/>
    <w:rsid w:val="00E04126"/>
    <w:rsid w:val="00E063B6"/>
    <w:rsid w:val="00E1220C"/>
    <w:rsid w:val="00E126AF"/>
    <w:rsid w:val="00E12C47"/>
    <w:rsid w:val="00E13348"/>
    <w:rsid w:val="00E14B55"/>
    <w:rsid w:val="00E17BEC"/>
    <w:rsid w:val="00E17C39"/>
    <w:rsid w:val="00E219A0"/>
    <w:rsid w:val="00E21DF7"/>
    <w:rsid w:val="00E22C9C"/>
    <w:rsid w:val="00E243C8"/>
    <w:rsid w:val="00E26299"/>
    <w:rsid w:val="00E3062F"/>
    <w:rsid w:val="00E310FC"/>
    <w:rsid w:val="00E315A8"/>
    <w:rsid w:val="00E347D3"/>
    <w:rsid w:val="00E36908"/>
    <w:rsid w:val="00E374E8"/>
    <w:rsid w:val="00E40F04"/>
    <w:rsid w:val="00E4128F"/>
    <w:rsid w:val="00E4359C"/>
    <w:rsid w:val="00E44652"/>
    <w:rsid w:val="00E44740"/>
    <w:rsid w:val="00E505D6"/>
    <w:rsid w:val="00E50EED"/>
    <w:rsid w:val="00E51AB0"/>
    <w:rsid w:val="00E52056"/>
    <w:rsid w:val="00E533E2"/>
    <w:rsid w:val="00E5343A"/>
    <w:rsid w:val="00E5353F"/>
    <w:rsid w:val="00E53636"/>
    <w:rsid w:val="00E54276"/>
    <w:rsid w:val="00E546FD"/>
    <w:rsid w:val="00E54D72"/>
    <w:rsid w:val="00E55D0C"/>
    <w:rsid w:val="00E57E07"/>
    <w:rsid w:val="00E61825"/>
    <w:rsid w:val="00E62EE5"/>
    <w:rsid w:val="00E64A7D"/>
    <w:rsid w:val="00E65374"/>
    <w:rsid w:val="00E657B7"/>
    <w:rsid w:val="00E65E6E"/>
    <w:rsid w:val="00E65FC2"/>
    <w:rsid w:val="00E66FC7"/>
    <w:rsid w:val="00E720F3"/>
    <w:rsid w:val="00E72682"/>
    <w:rsid w:val="00E754AD"/>
    <w:rsid w:val="00E75CDE"/>
    <w:rsid w:val="00E76645"/>
    <w:rsid w:val="00E809A1"/>
    <w:rsid w:val="00E8170E"/>
    <w:rsid w:val="00E837EA"/>
    <w:rsid w:val="00E83983"/>
    <w:rsid w:val="00E83BF5"/>
    <w:rsid w:val="00E8551B"/>
    <w:rsid w:val="00E86EBB"/>
    <w:rsid w:val="00E90F33"/>
    <w:rsid w:val="00E91B8C"/>
    <w:rsid w:val="00E92CAA"/>
    <w:rsid w:val="00E94407"/>
    <w:rsid w:val="00E94F31"/>
    <w:rsid w:val="00E95C84"/>
    <w:rsid w:val="00E97990"/>
    <w:rsid w:val="00EA000A"/>
    <w:rsid w:val="00EA0798"/>
    <w:rsid w:val="00EA400D"/>
    <w:rsid w:val="00EA58FB"/>
    <w:rsid w:val="00EA7994"/>
    <w:rsid w:val="00EA7ECF"/>
    <w:rsid w:val="00EB0486"/>
    <w:rsid w:val="00EB1BDB"/>
    <w:rsid w:val="00EB2040"/>
    <w:rsid w:val="00EB28A4"/>
    <w:rsid w:val="00EB2C70"/>
    <w:rsid w:val="00EB5001"/>
    <w:rsid w:val="00EC3F83"/>
    <w:rsid w:val="00EC41EE"/>
    <w:rsid w:val="00EC6693"/>
    <w:rsid w:val="00EC69C8"/>
    <w:rsid w:val="00EC702F"/>
    <w:rsid w:val="00ED0FE9"/>
    <w:rsid w:val="00ED1F99"/>
    <w:rsid w:val="00ED49C7"/>
    <w:rsid w:val="00ED7573"/>
    <w:rsid w:val="00ED7FE8"/>
    <w:rsid w:val="00EE1276"/>
    <w:rsid w:val="00EE1319"/>
    <w:rsid w:val="00EE14A6"/>
    <w:rsid w:val="00EE1ED7"/>
    <w:rsid w:val="00EE2117"/>
    <w:rsid w:val="00EE2B3A"/>
    <w:rsid w:val="00EE365F"/>
    <w:rsid w:val="00EE3CD4"/>
    <w:rsid w:val="00EF15F0"/>
    <w:rsid w:val="00EF1AA3"/>
    <w:rsid w:val="00EF7D53"/>
    <w:rsid w:val="00F00E7A"/>
    <w:rsid w:val="00F0183E"/>
    <w:rsid w:val="00F03806"/>
    <w:rsid w:val="00F043E1"/>
    <w:rsid w:val="00F046DB"/>
    <w:rsid w:val="00F04C41"/>
    <w:rsid w:val="00F07A7A"/>
    <w:rsid w:val="00F100C1"/>
    <w:rsid w:val="00F13581"/>
    <w:rsid w:val="00F14E13"/>
    <w:rsid w:val="00F1537F"/>
    <w:rsid w:val="00F153F4"/>
    <w:rsid w:val="00F17E37"/>
    <w:rsid w:val="00F200A4"/>
    <w:rsid w:val="00F2151C"/>
    <w:rsid w:val="00F21FDE"/>
    <w:rsid w:val="00F23F1D"/>
    <w:rsid w:val="00F2516D"/>
    <w:rsid w:val="00F26D35"/>
    <w:rsid w:val="00F27A47"/>
    <w:rsid w:val="00F303B0"/>
    <w:rsid w:val="00F32AC7"/>
    <w:rsid w:val="00F3400F"/>
    <w:rsid w:val="00F356F8"/>
    <w:rsid w:val="00F36B5D"/>
    <w:rsid w:val="00F37C29"/>
    <w:rsid w:val="00F40243"/>
    <w:rsid w:val="00F42524"/>
    <w:rsid w:val="00F44667"/>
    <w:rsid w:val="00F44FAB"/>
    <w:rsid w:val="00F463FA"/>
    <w:rsid w:val="00F475FD"/>
    <w:rsid w:val="00F47C5F"/>
    <w:rsid w:val="00F506FF"/>
    <w:rsid w:val="00F50DF4"/>
    <w:rsid w:val="00F5110F"/>
    <w:rsid w:val="00F51AFC"/>
    <w:rsid w:val="00F52FF1"/>
    <w:rsid w:val="00F53DCA"/>
    <w:rsid w:val="00F5435B"/>
    <w:rsid w:val="00F54D66"/>
    <w:rsid w:val="00F567F2"/>
    <w:rsid w:val="00F60B08"/>
    <w:rsid w:val="00F65803"/>
    <w:rsid w:val="00F7363C"/>
    <w:rsid w:val="00F74953"/>
    <w:rsid w:val="00F75EA1"/>
    <w:rsid w:val="00F76246"/>
    <w:rsid w:val="00F76F8C"/>
    <w:rsid w:val="00F775F7"/>
    <w:rsid w:val="00F77B98"/>
    <w:rsid w:val="00F812E8"/>
    <w:rsid w:val="00F860CF"/>
    <w:rsid w:val="00F86C65"/>
    <w:rsid w:val="00F87642"/>
    <w:rsid w:val="00F903AA"/>
    <w:rsid w:val="00F90E5F"/>
    <w:rsid w:val="00F94C5F"/>
    <w:rsid w:val="00F9573E"/>
    <w:rsid w:val="00F958D8"/>
    <w:rsid w:val="00FA1B6A"/>
    <w:rsid w:val="00FA2613"/>
    <w:rsid w:val="00FA2631"/>
    <w:rsid w:val="00FA3B47"/>
    <w:rsid w:val="00FA3BDA"/>
    <w:rsid w:val="00FA4114"/>
    <w:rsid w:val="00FA45EE"/>
    <w:rsid w:val="00FA5A52"/>
    <w:rsid w:val="00FA6508"/>
    <w:rsid w:val="00FA727F"/>
    <w:rsid w:val="00FB0B89"/>
    <w:rsid w:val="00FB118E"/>
    <w:rsid w:val="00FB17D3"/>
    <w:rsid w:val="00FB1FE8"/>
    <w:rsid w:val="00FB289F"/>
    <w:rsid w:val="00FB2B3B"/>
    <w:rsid w:val="00FB4C90"/>
    <w:rsid w:val="00FB4D0F"/>
    <w:rsid w:val="00FB4E73"/>
    <w:rsid w:val="00FB5F29"/>
    <w:rsid w:val="00FC0A5D"/>
    <w:rsid w:val="00FC21E2"/>
    <w:rsid w:val="00FC290D"/>
    <w:rsid w:val="00FC2CB8"/>
    <w:rsid w:val="00FC30E5"/>
    <w:rsid w:val="00FC3197"/>
    <w:rsid w:val="00FC36ED"/>
    <w:rsid w:val="00FC3C5A"/>
    <w:rsid w:val="00FC4651"/>
    <w:rsid w:val="00FC4658"/>
    <w:rsid w:val="00FC6C08"/>
    <w:rsid w:val="00FC754D"/>
    <w:rsid w:val="00FD160F"/>
    <w:rsid w:val="00FD24D9"/>
    <w:rsid w:val="00FD4C32"/>
    <w:rsid w:val="00FD4DE6"/>
    <w:rsid w:val="00FD6436"/>
    <w:rsid w:val="00FD6CEA"/>
    <w:rsid w:val="00FD6F47"/>
    <w:rsid w:val="00FE0FE5"/>
    <w:rsid w:val="00FE2309"/>
    <w:rsid w:val="00FE2C89"/>
    <w:rsid w:val="00FE3857"/>
    <w:rsid w:val="00FE7293"/>
    <w:rsid w:val="00FF02A8"/>
    <w:rsid w:val="00FF32C4"/>
    <w:rsid w:val="00FF5F18"/>
    <w:rsid w:val="00FF6CE1"/>
    <w:rsid w:val="00FF70D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6CC3"/>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ind w:left="576"/>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uiPriority w:val="99"/>
    <w:semiHidden/>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357F3B"/>
    <w:p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357F3B"/>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57410A"/>
  </w:style>
  <w:style w:type="character" w:customStyle="1" w:styleId="Slog11Znak">
    <w:name w:val="Slog11 Znak"/>
    <w:link w:val="Slog11"/>
    <w:rsid w:val="0057410A"/>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8"/>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17CBC"/>
    <w:pPr>
      <w:numPr>
        <w:numId w:val="0"/>
      </w:numPr>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17CBC"/>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12"/>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13"/>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table" w:customStyle="1" w:styleId="Tabelamrea3">
    <w:name w:val="Tabela – mreža3"/>
    <w:basedOn w:val="Navadnatabela"/>
    <w:next w:val="Tabelamrea"/>
    <w:rsid w:val="00E40F04"/>
    <w:rPr>
      <w:rFonts w:eastAsia="Times New Roman" w:cs="Arial"/>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5672">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8624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skladi.si/kohezija-do-2013/ostalo/brosure/metodoloski%20del.%20dok.%20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AD2078-0EBE-44D8-BD65-A078BE4A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14803</Words>
  <Characters>84381</Characters>
  <Application>Microsoft Office Word</Application>
  <DocSecurity>0</DocSecurity>
  <Lines>703</Lines>
  <Paragraphs>197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98987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Simona Laznik</cp:lastModifiedBy>
  <cp:revision>22</cp:revision>
  <cp:lastPrinted>2022-05-30T11:29:00Z</cp:lastPrinted>
  <dcterms:created xsi:type="dcterms:W3CDTF">2022-05-30T15:00:00Z</dcterms:created>
  <dcterms:modified xsi:type="dcterms:W3CDTF">2022-06-21T12:12:00Z</dcterms:modified>
</cp:coreProperties>
</file>