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732" w:rsidRDefault="00312732" w:rsidP="00630758">
      <w:pPr>
        <w:spacing w:after="0" w:line="240" w:lineRule="auto"/>
        <w:jc w:val="center"/>
        <w:rPr>
          <w:rFonts w:ascii="Arial" w:hAnsi="Arial" w:cs="Arial"/>
          <w:b/>
        </w:rPr>
      </w:pPr>
    </w:p>
    <w:p w:rsidR="00A22884" w:rsidRPr="00FF6308" w:rsidRDefault="00A22884" w:rsidP="00A22884">
      <w:pPr>
        <w:spacing w:after="0" w:line="240" w:lineRule="auto"/>
        <w:jc w:val="center"/>
        <w:rPr>
          <w:rFonts w:ascii="Arial" w:hAnsi="Arial" w:cs="Arial"/>
          <w:b/>
          <w:sz w:val="20"/>
          <w:szCs w:val="20"/>
        </w:rPr>
      </w:pPr>
      <w:r w:rsidRPr="00FF6308">
        <w:rPr>
          <w:rFonts w:ascii="Arial" w:hAnsi="Arial" w:cs="Arial"/>
          <w:b/>
          <w:sz w:val="20"/>
          <w:szCs w:val="20"/>
        </w:rPr>
        <w:t>Republika Slovenija, Ministrstvo za gospodarski razvoj in tehnologijo, Kotnikova ulica 5, Ljubljana</w:t>
      </w:r>
    </w:p>
    <w:p w:rsidR="00A22884" w:rsidRPr="00FF6308" w:rsidRDefault="00A22884" w:rsidP="00A22884">
      <w:pPr>
        <w:spacing w:after="0" w:line="240" w:lineRule="auto"/>
        <w:jc w:val="center"/>
        <w:rPr>
          <w:rFonts w:ascii="Arial" w:hAnsi="Arial" w:cs="Arial"/>
          <w:b/>
          <w:sz w:val="20"/>
          <w:szCs w:val="20"/>
        </w:rPr>
      </w:pPr>
    </w:p>
    <w:p w:rsidR="00A22884" w:rsidRPr="00FF6308" w:rsidRDefault="00A22884" w:rsidP="00A22884">
      <w:pPr>
        <w:spacing w:after="0" w:line="240" w:lineRule="auto"/>
        <w:jc w:val="center"/>
        <w:rPr>
          <w:rFonts w:ascii="Arial" w:hAnsi="Arial" w:cs="Arial"/>
          <w:b/>
          <w:sz w:val="20"/>
          <w:szCs w:val="20"/>
        </w:rPr>
      </w:pPr>
    </w:p>
    <w:p w:rsidR="00A22884" w:rsidRDefault="00A22884" w:rsidP="00A22884">
      <w:pPr>
        <w:spacing w:after="0" w:line="240" w:lineRule="auto"/>
        <w:jc w:val="center"/>
        <w:rPr>
          <w:rFonts w:ascii="Arial" w:hAnsi="Arial" w:cs="Arial"/>
          <w:b/>
          <w:sz w:val="20"/>
          <w:szCs w:val="20"/>
        </w:rPr>
      </w:pPr>
      <w:r w:rsidRPr="00FF6308">
        <w:rPr>
          <w:rFonts w:ascii="Arial" w:hAnsi="Arial" w:cs="Arial"/>
          <w:b/>
          <w:sz w:val="20"/>
          <w:szCs w:val="20"/>
        </w:rPr>
        <w:t xml:space="preserve">Javni razpis za sofinanciranje operacij ekonomsko - poslovne infrastrukture </w:t>
      </w:r>
    </w:p>
    <w:p w:rsidR="00A22884" w:rsidRPr="00FF6308" w:rsidRDefault="00A22884" w:rsidP="00A22884">
      <w:pPr>
        <w:spacing w:after="0" w:line="240" w:lineRule="auto"/>
        <w:jc w:val="center"/>
        <w:rPr>
          <w:rFonts w:ascii="Arial" w:hAnsi="Arial" w:cs="Arial"/>
          <w:b/>
          <w:sz w:val="20"/>
          <w:szCs w:val="20"/>
        </w:rPr>
      </w:pPr>
      <w:r w:rsidRPr="00FF6308">
        <w:rPr>
          <w:rFonts w:ascii="Arial" w:hAnsi="Arial" w:cs="Arial"/>
          <w:b/>
          <w:sz w:val="20"/>
          <w:szCs w:val="20"/>
        </w:rPr>
        <w:t>v letih 2022 in 2023</w:t>
      </w:r>
    </w:p>
    <w:p w:rsidR="00A22884" w:rsidRPr="00FF6308" w:rsidRDefault="00A22884" w:rsidP="00A22884">
      <w:pPr>
        <w:spacing w:after="0" w:line="240" w:lineRule="auto"/>
        <w:jc w:val="center"/>
        <w:rPr>
          <w:rFonts w:ascii="Arial" w:hAnsi="Arial" w:cs="Arial"/>
          <w:b/>
          <w:sz w:val="20"/>
          <w:szCs w:val="20"/>
        </w:rPr>
      </w:pPr>
    </w:p>
    <w:p w:rsidR="00A22884" w:rsidRPr="00FF6308" w:rsidRDefault="00A22884" w:rsidP="00A22884">
      <w:pPr>
        <w:spacing w:after="0" w:line="240" w:lineRule="auto"/>
        <w:jc w:val="center"/>
        <w:rPr>
          <w:rFonts w:ascii="Arial" w:hAnsi="Arial" w:cs="Arial"/>
          <w:b/>
          <w:sz w:val="20"/>
          <w:szCs w:val="20"/>
        </w:rPr>
      </w:pPr>
    </w:p>
    <w:p w:rsidR="00A22884" w:rsidRPr="00FF6308" w:rsidRDefault="00A22884" w:rsidP="00A22884">
      <w:pPr>
        <w:spacing w:after="0" w:line="240" w:lineRule="auto"/>
        <w:jc w:val="center"/>
        <w:rPr>
          <w:rFonts w:ascii="Arial" w:hAnsi="Arial" w:cs="Arial"/>
          <w:b/>
          <w:sz w:val="20"/>
          <w:szCs w:val="20"/>
        </w:rPr>
      </w:pPr>
      <w:r w:rsidRPr="00FF6308">
        <w:rPr>
          <w:rFonts w:ascii="Arial" w:hAnsi="Arial" w:cs="Arial"/>
          <w:b/>
          <w:sz w:val="20"/>
          <w:szCs w:val="20"/>
        </w:rPr>
        <w:t>NAVODILA ZA ODDAJO VLOGE PREKO SPLETNE APLIKACIJE</w:t>
      </w:r>
    </w:p>
    <w:p w:rsidR="00A22884" w:rsidRPr="00FF6308" w:rsidRDefault="00A22884" w:rsidP="00A22884">
      <w:pPr>
        <w:spacing w:after="0" w:line="240" w:lineRule="auto"/>
        <w:rPr>
          <w:rFonts w:ascii="Arial" w:hAnsi="Arial" w:cs="Arial"/>
          <w:sz w:val="20"/>
          <w:szCs w:val="20"/>
        </w:rPr>
      </w:pPr>
    </w:p>
    <w:p w:rsidR="00A22884" w:rsidRPr="00FF6308" w:rsidRDefault="00A22884" w:rsidP="00A22884">
      <w:pPr>
        <w:spacing w:after="0" w:line="240" w:lineRule="auto"/>
        <w:rPr>
          <w:rFonts w:ascii="Arial" w:hAnsi="Arial" w:cs="Arial"/>
          <w:sz w:val="20"/>
          <w:szCs w:val="20"/>
        </w:rPr>
      </w:pPr>
    </w:p>
    <w:p w:rsidR="00A22884" w:rsidRPr="00EB16DB" w:rsidRDefault="00A22884" w:rsidP="00A22884">
      <w:pPr>
        <w:spacing w:after="0" w:line="240" w:lineRule="auto"/>
        <w:jc w:val="both"/>
        <w:rPr>
          <w:rFonts w:ascii="Arial" w:hAnsi="Arial" w:cs="Arial"/>
          <w:b/>
          <w:i/>
          <w:sz w:val="20"/>
          <w:szCs w:val="20"/>
        </w:rPr>
      </w:pPr>
      <w:r w:rsidRPr="00EB16DB">
        <w:rPr>
          <w:rFonts w:ascii="Arial" w:hAnsi="Arial" w:cs="Arial"/>
          <w:b/>
          <w:i/>
          <w:sz w:val="20"/>
          <w:szCs w:val="20"/>
        </w:rPr>
        <w:t>NAČIN PRIJAVE V SPLETNO APLIKACIJO</w:t>
      </w:r>
    </w:p>
    <w:p w:rsidR="00A22884" w:rsidRPr="00EF299E" w:rsidRDefault="00A22884" w:rsidP="00A22884">
      <w:pPr>
        <w:spacing w:after="0" w:line="240" w:lineRule="auto"/>
        <w:jc w:val="both"/>
        <w:rPr>
          <w:rFonts w:ascii="Arial" w:hAnsi="Arial" w:cs="Arial"/>
          <w:b/>
          <w:sz w:val="20"/>
          <w:szCs w:val="20"/>
        </w:rPr>
      </w:pPr>
    </w:p>
    <w:p w:rsidR="00A22884" w:rsidRPr="007F1BC0" w:rsidRDefault="00A22884" w:rsidP="00A22884">
      <w:pPr>
        <w:spacing w:after="0" w:line="240" w:lineRule="auto"/>
        <w:jc w:val="both"/>
        <w:rPr>
          <w:rFonts w:ascii="Arial" w:hAnsi="Arial" w:cs="Arial"/>
          <w:b/>
          <w:sz w:val="20"/>
          <w:szCs w:val="20"/>
        </w:rPr>
      </w:pPr>
      <w:r w:rsidRPr="007F1BC0">
        <w:rPr>
          <w:rFonts w:ascii="Arial" w:hAnsi="Arial" w:cs="Arial"/>
          <w:b/>
          <w:sz w:val="20"/>
          <w:szCs w:val="20"/>
        </w:rPr>
        <w:t xml:space="preserve">V okviru Javnega razpisa </w:t>
      </w:r>
      <w:r w:rsidR="002A4E5D">
        <w:rPr>
          <w:rFonts w:ascii="Arial" w:hAnsi="Arial" w:cs="Arial"/>
          <w:b/>
          <w:sz w:val="20"/>
          <w:szCs w:val="20"/>
        </w:rPr>
        <w:t xml:space="preserve">za </w:t>
      </w:r>
      <w:r w:rsidRPr="007F1BC0">
        <w:rPr>
          <w:rFonts w:ascii="Arial" w:hAnsi="Arial" w:cs="Arial"/>
          <w:b/>
          <w:sz w:val="20"/>
          <w:szCs w:val="20"/>
        </w:rPr>
        <w:t xml:space="preserve">sofinanciranje operacij ekonomsko - poslovne infrastrukture v letih 2022 in 2023 mora posamezen prijavitelj vlogo oddati preko spletne aplikacije, ki </w:t>
      </w:r>
      <w:r w:rsidR="002A4E5D">
        <w:rPr>
          <w:rFonts w:ascii="Arial" w:hAnsi="Arial" w:cs="Arial"/>
          <w:b/>
          <w:sz w:val="20"/>
          <w:szCs w:val="20"/>
        </w:rPr>
        <w:t>bo</w:t>
      </w:r>
      <w:r w:rsidRPr="007F1BC0">
        <w:rPr>
          <w:rFonts w:ascii="Arial" w:hAnsi="Arial" w:cs="Arial"/>
          <w:b/>
          <w:sz w:val="20"/>
          <w:szCs w:val="20"/>
        </w:rPr>
        <w:t xml:space="preserve"> dosegljiva na spletnem naslovu </w:t>
      </w:r>
      <w:hyperlink r:id="rId8" w:history="1">
        <w:r w:rsidRPr="007F1BC0">
          <w:rPr>
            <w:rStyle w:val="Hiperpovezava"/>
            <w:rFonts w:ascii="Arial" w:hAnsi="Arial" w:cs="Arial"/>
            <w:b/>
            <w:sz w:val="20"/>
            <w:szCs w:val="20"/>
          </w:rPr>
          <w:t>https://www.erazpis.si</w:t>
        </w:r>
      </w:hyperlink>
      <w:r w:rsidRPr="007F1BC0">
        <w:rPr>
          <w:rFonts w:ascii="Arial" w:hAnsi="Arial" w:cs="Arial"/>
          <w:b/>
          <w:sz w:val="20"/>
          <w:szCs w:val="20"/>
        </w:rPr>
        <w:t xml:space="preserve">. </w:t>
      </w:r>
    </w:p>
    <w:p w:rsidR="00A22884" w:rsidRPr="007F1BC0" w:rsidRDefault="00A22884" w:rsidP="00A22884">
      <w:pPr>
        <w:spacing w:after="0" w:line="240" w:lineRule="auto"/>
        <w:jc w:val="both"/>
        <w:rPr>
          <w:rFonts w:ascii="Arial" w:hAnsi="Arial" w:cs="Arial"/>
          <w:sz w:val="20"/>
          <w:szCs w:val="20"/>
        </w:rPr>
      </w:pPr>
    </w:p>
    <w:p w:rsidR="00A22884" w:rsidRPr="00EF299E" w:rsidRDefault="00A22884" w:rsidP="00A22884">
      <w:pPr>
        <w:spacing w:after="0" w:line="240" w:lineRule="auto"/>
        <w:jc w:val="both"/>
        <w:rPr>
          <w:rFonts w:ascii="Arial" w:hAnsi="Arial" w:cs="Arial"/>
          <w:sz w:val="20"/>
          <w:szCs w:val="20"/>
        </w:rPr>
      </w:pPr>
      <w:r w:rsidRPr="007F1BC0">
        <w:rPr>
          <w:rFonts w:ascii="Arial" w:hAnsi="Arial" w:cs="Arial"/>
          <w:sz w:val="20"/>
          <w:szCs w:val="20"/>
        </w:rPr>
        <w:t xml:space="preserve">Prijavitelj se </w:t>
      </w:r>
      <w:r w:rsidR="002F1F24">
        <w:rPr>
          <w:rFonts w:ascii="Arial" w:hAnsi="Arial" w:cs="Arial"/>
          <w:sz w:val="20"/>
          <w:szCs w:val="20"/>
        </w:rPr>
        <w:t xml:space="preserve">bo </w:t>
      </w:r>
      <w:r w:rsidRPr="007F1BC0">
        <w:rPr>
          <w:rFonts w:ascii="Arial" w:hAnsi="Arial" w:cs="Arial"/>
          <w:sz w:val="20"/>
          <w:szCs w:val="20"/>
        </w:rPr>
        <w:t>na spletni naslov registrira z uporabo elektronskega naslova prijavitelja in matično številko prijavitelja.</w:t>
      </w:r>
      <w:r w:rsidR="00EF299E">
        <w:rPr>
          <w:rFonts w:ascii="Arial" w:hAnsi="Arial" w:cs="Arial"/>
          <w:sz w:val="20"/>
          <w:szCs w:val="20"/>
        </w:rPr>
        <w:t xml:space="preserve"> </w:t>
      </w:r>
      <w:r w:rsidR="00EF299E" w:rsidRPr="00EF299E">
        <w:rPr>
          <w:rFonts w:ascii="Arial" w:hAnsi="Arial" w:cs="Arial"/>
          <w:color w:val="000000"/>
          <w:sz w:val="20"/>
          <w:szCs w:val="20"/>
        </w:rPr>
        <w:t xml:space="preserve">V kolikor je prijavitelj že registriran, </w:t>
      </w:r>
      <w:r w:rsidR="00EB16DB">
        <w:rPr>
          <w:rFonts w:ascii="Arial" w:hAnsi="Arial" w:cs="Arial"/>
          <w:color w:val="000000"/>
          <w:sz w:val="20"/>
          <w:szCs w:val="20"/>
        </w:rPr>
        <w:t>lahko uporabi</w:t>
      </w:r>
      <w:r w:rsidR="00EF299E" w:rsidRPr="00EF299E">
        <w:rPr>
          <w:rFonts w:ascii="Arial" w:hAnsi="Arial" w:cs="Arial"/>
          <w:color w:val="000000"/>
          <w:sz w:val="20"/>
          <w:szCs w:val="20"/>
        </w:rPr>
        <w:t xml:space="preserve"> že obstoječi uporabniški račun</w:t>
      </w:r>
      <w:r w:rsidR="00EB16DB">
        <w:rPr>
          <w:rFonts w:ascii="Arial" w:hAnsi="Arial" w:cs="Arial"/>
          <w:color w:val="000000"/>
          <w:sz w:val="20"/>
          <w:szCs w:val="20"/>
        </w:rPr>
        <w:t>.</w:t>
      </w:r>
    </w:p>
    <w:p w:rsidR="00A22884" w:rsidRPr="007F1BC0"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7F1BC0">
        <w:rPr>
          <w:rFonts w:ascii="Arial" w:hAnsi="Arial" w:cs="Arial"/>
          <w:sz w:val="20"/>
          <w:szCs w:val="20"/>
        </w:rPr>
        <w:t>Prijavitelj</w:t>
      </w:r>
      <w:r w:rsidR="002F1F24">
        <w:rPr>
          <w:rFonts w:ascii="Arial" w:hAnsi="Arial" w:cs="Arial"/>
          <w:sz w:val="20"/>
          <w:szCs w:val="20"/>
        </w:rPr>
        <w:t xml:space="preserve"> bo</w:t>
      </w:r>
      <w:r w:rsidRPr="007F1BC0">
        <w:rPr>
          <w:rFonts w:ascii="Arial" w:hAnsi="Arial" w:cs="Arial"/>
          <w:sz w:val="20"/>
          <w:szCs w:val="20"/>
        </w:rPr>
        <w:t xml:space="preserve"> mora</w:t>
      </w:r>
      <w:r w:rsidR="002F1F24">
        <w:rPr>
          <w:rFonts w:ascii="Arial" w:hAnsi="Arial" w:cs="Arial"/>
          <w:sz w:val="20"/>
          <w:szCs w:val="20"/>
        </w:rPr>
        <w:t>l</w:t>
      </w:r>
      <w:r w:rsidRPr="007F1BC0">
        <w:rPr>
          <w:rFonts w:ascii="Arial" w:hAnsi="Arial" w:cs="Arial"/>
          <w:sz w:val="20"/>
          <w:szCs w:val="20"/>
        </w:rPr>
        <w:t xml:space="preserve"> najprej potrditi registracijo in aktivirati svoje uporabniško ime. Po registraciji </w:t>
      </w:r>
      <w:r w:rsidR="002F1F24">
        <w:rPr>
          <w:rFonts w:ascii="Arial" w:hAnsi="Arial" w:cs="Arial"/>
          <w:sz w:val="20"/>
          <w:szCs w:val="20"/>
        </w:rPr>
        <w:t>bo portal poslal</w:t>
      </w:r>
      <w:r w:rsidRPr="007F1BC0">
        <w:rPr>
          <w:rFonts w:ascii="Arial" w:hAnsi="Arial" w:cs="Arial"/>
          <w:sz w:val="20"/>
          <w:szCs w:val="20"/>
        </w:rPr>
        <w:t xml:space="preserve"> elektronsko sporočilo za aktivacijo s spletnega naslova odzivnik@erazpis.si. V elektronskem sporočilu </w:t>
      </w:r>
      <w:r w:rsidR="002F1F24">
        <w:rPr>
          <w:rFonts w:ascii="Arial" w:hAnsi="Arial" w:cs="Arial"/>
          <w:sz w:val="20"/>
          <w:szCs w:val="20"/>
        </w:rPr>
        <w:t>bo</w:t>
      </w:r>
      <w:r w:rsidRPr="007F1BC0">
        <w:rPr>
          <w:rFonts w:ascii="Arial" w:hAnsi="Arial" w:cs="Arial"/>
          <w:sz w:val="20"/>
          <w:szCs w:val="20"/>
        </w:rPr>
        <w:t xml:space="preserve"> povezava na aktivacijo uporabniškega računa, uporabniško ime in geslo.</w:t>
      </w:r>
      <w:r w:rsidRPr="00FF6308">
        <w:rPr>
          <w:rFonts w:ascii="Arial" w:hAnsi="Arial" w:cs="Arial"/>
          <w:sz w:val="20"/>
          <w:szCs w:val="20"/>
        </w:rPr>
        <w:t xml:space="preserve"> </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Včasih se lahko zgodi, da bo odjemalec za spletno pošto aktivacijsko spletno sporočilo vrgel med nezaželeno pošto (</w:t>
      </w:r>
      <w:proofErr w:type="spellStart"/>
      <w:r w:rsidRPr="00FF6308">
        <w:rPr>
          <w:rFonts w:ascii="Arial" w:hAnsi="Arial" w:cs="Arial"/>
          <w:sz w:val="20"/>
          <w:szCs w:val="20"/>
        </w:rPr>
        <w:t>spam</w:t>
      </w:r>
      <w:proofErr w:type="spellEnd"/>
      <w:r w:rsidRPr="00FF6308">
        <w:rPr>
          <w:rFonts w:ascii="Arial" w:hAnsi="Arial" w:cs="Arial"/>
          <w:sz w:val="20"/>
          <w:szCs w:val="20"/>
        </w:rPr>
        <w:t>). Če ob aktivaciji prijavitelj ne bo prejel pošte s portala, mora prijavitelj pregledati še mape z neželeno pošto in označiti, da sporočilo ne sodi sem, ampak v nabiralnik. Brez aktivacije uporabniš</w:t>
      </w:r>
      <w:r w:rsidR="002F1F24">
        <w:rPr>
          <w:rFonts w:ascii="Arial" w:hAnsi="Arial" w:cs="Arial"/>
          <w:sz w:val="20"/>
          <w:szCs w:val="20"/>
        </w:rPr>
        <w:t>kega imena uporaba aplikacije ne bo</w:t>
      </w:r>
      <w:r w:rsidRPr="00FF6308">
        <w:rPr>
          <w:rFonts w:ascii="Arial" w:hAnsi="Arial" w:cs="Arial"/>
          <w:sz w:val="20"/>
          <w:szCs w:val="20"/>
        </w:rPr>
        <w:t xml:space="preserve"> možna. </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Geslo</w:t>
      </w:r>
      <w:r w:rsidR="002F1F24">
        <w:rPr>
          <w:rFonts w:ascii="Arial" w:hAnsi="Arial" w:cs="Arial"/>
          <w:sz w:val="20"/>
          <w:szCs w:val="20"/>
        </w:rPr>
        <w:t xml:space="preserve"> bo </w:t>
      </w:r>
      <w:r w:rsidRPr="00FF6308">
        <w:rPr>
          <w:rFonts w:ascii="Arial" w:hAnsi="Arial" w:cs="Arial"/>
          <w:sz w:val="20"/>
          <w:szCs w:val="20"/>
        </w:rPr>
        <w:t>lahko prijavitelj zamenja</w:t>
      </w:r>
      <w:r w:rsidR="002F1F24">
        <w:rPr>
          <w:rFonts w:ascii="Arial" w:hAnsi="Arial" w:cs="Arial"/>
          <w:sz w:val="20"/>
          <w:szCs w:val="20"/>
        </w:rPr>
        <w:t>l</w:t>
      </w:r>
      <w:r w:rsidRPr="00FF6308">
        <w:rPr>
          <w:rFonts w:ascii="Arial" w:hAnsi="Arial" w:cs="Arial"/>
          <w:sz w:val="20"/>
          <w:szCs w:val="20"/>
        </w:rPr>
        <w:t>, če izbere možnost »Ste mogoče pozabili geslo«.</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En prijavitelj se</w:t>
      </w:r>
      <w:r w:rsidR="002A4E5D">
        <w:rPr>
          <w:rFonts w:ascii="Arial" w:hAnsi="Arial" w:cs="Arial"/>
          <w:sz w:val="20"/>
          <w:szCs w:val="20"/>
        </w:rPr>
        <w:t xml:space="preserve"> bo</w:t>
      </w:r>
      <w:r w:rsidRPr="00FF6308">
        <w:rPr>
          <w:rFonts w:ascii="Arial" w:hAnsi="Arial" w:cs="Arial"/>
          <w:sz w:val="20"/>
          <w:szCs w:val="20"/>
        </w:rPr>
        <w:t xml:space="preserve"> lahko v spletno aplikacijo registrira</w:t>
      </w:r>
      <w:r w:rsidR="002A4E5D">
        <w:rPr>
          <w:rFonts w:ascii="Arial" w:hAnsi="Arial" w:cs="Arial"/>
          <w:sz w:val="20"/>
          <w:szCs w:val="20"/>
        </w:rPr>
        <w:t>l</w:t>
      </w:r>
      <w:r w:rsidRPr="00FF6308">
        <w:rPr>
          <w:rFonts w:ascii="Arial" w:hAnsi="Arial" w:cs="Arial"/>
          <w:sz w:val="20"/>
          <w:szCs w:val="20"/>
        </w:rPr>
        <w:t xml:space="preserve"> zgolj enkrat. Na javni razpis lahko en prijavitelj odda</w:t>
      </w:r>
      <w:r w:rsidR="002A4E5D">
        <w:rPr>
          <w:rFonts w:ascii="Arial" w:hAnsi="Arial" w:cs="Arial"/>
          <w:sz w:val="20"/>
          <w:szCs w:val="20"/>
        </w:rPr>
        <w:t>l</w:t>
      </w:r>
      <w:r w:rsidR="00233D0E">
        <w:rPr>
          <w:rFonts w:ascii="Arial" w:hAnsi="Arial" w:cs="Arial"/>
          <w:sz w:val="20"/>
          <w:szCs w:val="20"/>
        </w:rPr>
        <w:t xml:space="preserve"> le eno vlogo za eno operacijo</w:t>
      </w:r>
      <w:r w:rsidRPr="00FF6308">
        <w:rPr>
          <w:rFonts w:ascii="Arial" w:hAnsi="Arial" w:cs="Arial"/>
          <w:sz w:val="20"/>
          <w:szCs w:val="20"/>
        </w:rPr>
        <w:t>.</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Datum oddaje vloge v spletni aplikaciji </w:t>
      </w:r>
      <w:r w:rsidR="002A4E5D">
        <w:rPr>
          <w:rFonts w:ascii="Arial" w:hAnsi="Arial" w:cs="Arial"/>
          <w:sz w:val="20"/>
          <w:szCs w:val="20"/>
        </w:rPr>
        <w:t>bo štel</w:t>
      </w:r>
      <w:r w:rsidR="002F1F24">
        <w:rPr>
          <w:rFonts w:ascii="Arial" w:hAnsi="Arial" w:cs="Arial"/>
          <w:sz w:val="20"/>
          <w:szCs w:val="20"/>
        </w:rPr>
        <w:t xml:space="preserve"> za datum oddaje vloge, ki mora biti skladen z določili javnega razpisa. </w:t>
      </w:r>
      <w:r w:rsidRPr="00FF6308">
        <w:rPr>
          <w:rFonts w:ascii="Arial" w:hAnsi="Arial" w:cs="Arial"/>
          <w:sz w:val="20"/>
          <w:szCs w:val="20"/>
        </w:rPr>
        <w:t xml:space="preserve">Po oddaji vloge popravki </w:t>
      </w:r>
      <w:r w:rsidR="002A4E5D">
        <w:rPr>
          <w:rFonts w:ascii="Arial" w:hAnsi="Arial" w:cs="Arial"/>
          <w:sz w:val="20"/>
          <w:szCs w:val="20"/>
        </w:rPr>
        <w:t>ne bodo</w:t>
      </w:r>
      <w:r w:rsidRPr="00FF6308">
        <w:rPr>
          <w:rFonts w:ascii="Arial" w:hAnsi="Arial" w:cs="Arial"/>
          <w:sz w:val="20"/>
          <w:szCs w:val="20"/>
        </w:rPr>
        <w:t xml:space="preserve"> več možni.</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V spletni aplikaciji bo vidnih več aktualnih javnih razpisov MGRT. Prijavitelj </w:t>
      </w:r>
      <w:r w:rsidR="002A4E5D">
        <w:rPr>
          <w:rFonts w:ascii="Arial" w:hAnsi="Arial" w:cs="Arial"/>
          <w:sz w:val="20"/>
          <w:szCs w:val="20"/>
        </w:rPr>
        <w:t>mora izbrati</w:t>
      </w:r>
      <w:r w:rsidRPr="00FF6308">
        <w:rPr>
          <w:rFonts w:ascii="Arial" w:hAnsi="Arial" w:cs="Arial"/>
          <w:sz w:val="20"/>
          <w:szCs w:val="20"/>
        </w:rPr>
        <w:t xml:space="preserve"> ustrezen javni razpis, to je JR EPI 2022 in 2023 (Javni razpis za sofinanciranje operacij ekonomsko - poslovne infrastrukture v letih 2022 in 2023), klik na gumb »Preberi več…«. S klikom na ta gumb se </w:t>
      </w:r>
      <w:r w:rsidR="002A4E5D">
        <w:rPr>
          <w:rFonts w:ascii="Arial" w:hAnsi="Arial" w:cs="Arial"/>
          <w:sz w:val="20"/>
          <w:szCs w:val="20"/>
        </w:rPr>
        <w:t>bo odprlo</w:t>
      </w:r>
      <w:r w:rsidRPr="00FF6308">
        <w:rPr>
          <w:rFonts w:ascii="Arial" w:hAnsi="Arial" w:cs="Arial"/>
          <w:sz w:val="20"/>
          <w:szCs w:val="20"/>
        </w:rPr>
        <w:t xml:space="preserve"> novo okno, kjer so navedeni osnovni podatki o javnem razpisu.</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Prijavitelj </w:t>
      </w:r>
      <w:r w:rsidR="002A4E5D">
        <w:rPr>
          <w:rFonts w:ascii="Arial" w:hAnsi="Arial" w:cs="Arial"/>
          <w:sz w:val="20"/>
          <w:szCs w:val="20"/>
        </w:rPr>
        <w:t xml:space="preserve">bo </w:t>
      </w:r>
      <w:r w:rsidRPr="00FF6308">
        <w:rPr>
          <w:rFonts w:ascii="Arial" w:hAnsi="Arial" w:cs="Arial"/>
          <w:sz w:val="20"/>
          <w:szCs w:val="20"/>
        </w:rPr>
        <w:t xml:space="preserve">z vnosom podatkov o </w:t>
      </w:r>
      <w:r w:rsidR="00233D0E">
        <w:rPr>
          <w:rFonts w:ascii="Arial" w:hAnsi="Arial" w:cs="Arial"/>
          <w:sz w:val="20"/>
          <w:szCs w:val="20"/>
        </w:rPr>
        <w:t>operacije</w:t>
      </w:r>
      <w:r w:rsidRPr="00FF6308">
        <w:rPr>
          <w:rFonts w:ascii="Arial" w:hAnsi="Arial" w:cs="Arial"/>
          <w:sz w:val="20"/>
          <w:szCs w:val="20"/>
        </w:rPr>
        <w:t xml:space="preserve">, ki </w:t>
      </w:r>
      <w:r w:rsidR="002A4E5D">
        <w:rPr>
          <w:rFonts w:ascii="Arial" w:hAnsi="Arial" w:cs="Arial"/>
          <w:sz w:val="20"/>
          <w:szCs w:val="20"/>
        </w:rPr>
        <w:t>bo</w:t>
      </w:r>
      <w:r w:rsidRPr="00FF6308">
        <w:rPr>
          <w:rFonts w:ascii="Arial" w:hAnsi="Arial" w:cs="Arial"/>
          <w:sz w:val="20"/>
          <w:szCs w:val="20"/>
        </w:rPr>
        <w:t xml:space="preserve"> predmet</w:t>
      </w:r>
      <w:r w:rsidR="002A4E5D">
        <w:rPr>
          <w:rFonts w:ascii="Arial" w:hAnsi="Arial" w:cs="Arial"/>
          <w:sz w:val="20"/>
          <w:szCs w:val="20"/>
        </w:rPr>
        <w:t xml:space="preserve"> prijave na javni razpis, pričel</w:t>
      </w:r>
      <w:r w:rsidRPr="00FF6308">
        <w:rPr>
          <w:rFonts w:ascii="Arial" w:hAnsi="Arial" w:cs="Arial"/>
          <w:sz w:val="20"/>
          <w:szCs w:val="20"/>
        </w:rPr>
        <w:t xml:space="preserve"> tako, da </w:t>
      </w:r>
      <w:r w:rsidR="002A4E5D">
        <w:rPr>
          <w:rFonts w:ascii="Arial" w:hAnsi="Arial" w:cs="Arial"/>
          <w:sz w:val="20"/>
          <w:szCs w:val="20"/>
        </w:rPr>
        <w:t>bo kliknil</w:t>
      </w:r>
      <w:r w:rsidRPr="00FF6308">
        <w:rPr>
          <w:rFonts w:ascii="Arial" w:hAnsi="Arial" w:cs="Arial"/>
          <w:sz w:val="20"/>
          <w:szCs w:val="20"/>
        </w:rPr>
        <w:t xml:space="preserve"> na gumb »Začni novo vlogo«.</w:t>
      </w:r>
    </w:p>
    <w:p w:rsidR="00DD0FB5" w:rsidRDefault="00DD0FB5" w:rsidP="00630758">
      <w:pPr>
        <w:spacing w:after="0" w:line="240" w:lineRule="auto"/>
        <w:jc w:val="both"/>
        <w:rPr>
          <w:rFonts w:ascii="Arial" w:hAnsi="Arial" w:cs="Arial"/>
        </w:rPr>
      </w:pPr>
    </w:p>
    <w:p w:rsidR="00A22884" w:rsidRPr="00FF6308" w:rsidRDefault="00A22884" w:rsidP="00A22884">
      <w:pPr>
        <w:spacing w:after="0" w:line="240" w:lineRule="auto"/>
        <w:jc w:val="both"/>
        <w:rPr>
          <w:rFonts w:ascii="Arial" w:hAnsi="Arial" w:cs="Arial"/>
          <w:b/>
          <w:i/>
          <w:sz w:val="20"/>
          <w:szCs w:val="20"/>
        </w:rPr>
      </w:pPr>
      <w:r w:rsidRPr="00FF6308">
        <w:rPr>
          <w:rFonts w:ascii="Arial" w:hAnsi="Arial" w:cs="Arial"/>
          <w:b/>
          <w:i/>
          <w:sz w:val="20"/>
          <w:szCs w:val="20"/>
        </w:rPr>
        <w:t>IZPOLNJEVANJE POLJ V SPLETNI APLIKACIJI</w:t>
      </w:r>
    </w:p>
    <w:p w:rsidR="00A22884" w:rsidRPr="00FF6308" w:rsidRDefault="00A22884" w:rsidP="00A22884">
      <w:pPr>
        <w:spacing w:after="0" w:line="240" w:lineRule="auto"/>
        <w:jc w:val="both"/>
        <w:rPr>
          <w:rFonts w:ascii="Arial" w:hAnsi="Arial" w:cs="Arial"/>
          <w:sz w:val="20"/>
          <w:szCs w:val="20"/>
        </w:rPr>
      </w:pPr>
    </w:p>
    <w:p w:rsidR="00A22884" w:rsidRPr="002A4E5D" w:rsidRDefault="00A22884" w:rsidP="002A4E5D">
      <w:pPr>
        <w:spacing w:after="0" w:line="240" w:lineRule="auto"/>
        <w:jc w:val="both"/>
        <w:rPr>
          <w:rFonts w:ascii="Arial" w:hAnsi="Arial" w:cs="Arial"/>
          <w:sz w:val="20"/>
          <w:szCs w:val="20"/>
        </w:rPr>
      </w:pPr>
      <w:r w:rsidRPr="00FF6308">
        <w:rPr>
          <w:rFonts w:ascii="Arial" w:hAnsi="Arial" w:cs="Arial"/>
          <w:sz w:val="20"/>
          <w:szCs w:val="20"/>
        </w:rPr>
        <w:t xml:space="preserve">Spletna aplikacija </w:t>
      </w:r>
      <w:r w:rsidR="002A4E5D">
        <w:rPr>
          <w:rFonts w:ascii="Arial" w:hAnsi="Arial" w:cs="Arial"/>
          <w:sz w:val="20"/>
          <w:szCs w:val="20"/>
        </w:rPr>
        <w:t>bo</w:t>
      </w:r>
      <w:r w:rsidRPr="00FF6308">
        <w:rPr>
          <w:rFonts w:ascii="Arial" w:hAnsi="Arial" w:cs="Arial"/>
          <w:sz w:val="20"/>
          <w:szCs w:val="20"/>
        </w:rPr>
        <w:t xml:space="preserve"> sest</w:t>
      </w:r>
      <w:r w:rsidR="002A4E5D">
        <w:rPr>
          <w:rFonts w:ascii="Arial" w:hAnsi="Arial" w:cs="Arial"/>
          <w:sz w:val="20"/>
          <w:szCs w:val="20"/>
        </w:rPr>
        <w:t xml:space="preserve">avljena iz </w:t>
      </w:r>
      <w:proofErr w:type="spellStart"/>
      <w:r w:rsidR="002A4E5D">
        <w:rPr>
          <w:rFonts w:ascii="Arial" w:hAnsi="Arial" w:cs="Arial"/>
          <w:sz w:val="20"/>
          <w:szCs w:val="20"/>
        </w:rPr>
        <w:t>večih</w:t>
      </w:r>
      <w:proofErr w:type="spellEnd"/>
      <w:r w:rsidR="002A4E5D">
        <w:rPr>
          <w:rFonts w:ascii="Arial" w:hAnsi="Arial" w:cs="Arial"/>
          <w:sz w:val="20"/>
          <w:szCs w:val="20"/>
        </w:rPr>
        <w:t xml:space="preserve"> »strani« vloge, v katero bo potrebno vnesti podatke o prijavitelju, podatke o operaciji, podatke o investiciji, cilje in kazalnike ter podatki za ocenjevanje.</w:t>
      </w:r>
    </w:p>
    <w:p w:rsidR="00A22884" w:rsidRPr="00FF6308" w:rsidRDefault="00A22884" w:rsidP="00A22884">
      <w:pPr>
        <w:spacing w:after="0" w:line="240" w:lineRule="auto"/>
        <w:jc w:val="both"/>
        <w:rPr>
          <w:rFonts w:ascii="Arial" w:hAnsi="Arial" w:cs="Arial"/>
          <w:sz w:val="20"/>
          <w:szCs w:val="20"/>
        </w:rPr>
      </w:pPr>
    </w:p>
    <w:p w:rsidR="00A22884" w:rsidRPr="00FF6308" w:rsidRDefault="002A4E5D" w:rsidP="00A22884">
      <w:pPr>
        <w:spacing w:after="0" w:line="240" w:lineRule="auto"/>
        <w:jc w:val="both"/>
        <w:rPr>
          <w:rFonts w:ascii="Arial" w:hAnsi="Arial" w:cs="Arial"/>
          <w:sz w:val="20"/>
          <w:szCs w:val="20"/>
        </w:rPr>
      </w:pPr>
      <w:r>
        <w:rPr>
          <w:rFonts w:ascii="Arial" w:hAnsi="Arial" w:cs="Arial"/>
          <w:sz w:val="20"/>
          <w:szCs w:val="20"/>
        </w:rPr>
        <w:t>Podatke</w:t>
      </w:r>
      <w:r w:rsidR="00A22884" w:rsidRPr="00FF6308">
        <w:rPr>
          <w:rFonts w:ascii="Arial" w:hAnsi="Arial" w:cs="Arial"/>
          <w:sz w:val="20"/>
          <w:szCs w:val="20"/>
        </w:rPr>
        <w:t xml:space="preserve"> </w:t>
      </w:r>
      <w:r>
        <w:rPr>
          <w:rFonts w:ascii="Arial" w:hAnsi="Arial" w:cs="Arial"/>
          <w:sz w:val="20"/>
          <w:szCs w:val="20"/>
        </w:rPr>
        <w:t>bo potrebno vnesti</w:t>
      </w:r>
      <w:r w:rsidR="005A7F7B">
        <w:rPr>
          <w:rFonts w:ascii="Arial" w:hAnsi="Arial" w:cs="Arial"/>
          <w:sz w:val="20"/>
          <w:szCs w:val="20"/>
        </w:rPr>
        <w:t xml:space="preserve"> v vsa polja vloge za </w:t>
      </w:r>
      <w:proofErr w:type="spellStart"/>
      <w:r w:rsidR="005A7F7B">
        <w:rPr>
          <w:rFonts w:ascii="Arial" w:hAnsi="Arial" w:cs="Arial"/>
          <w:sz w:val="20"/>
          <w:szCs w:val="20"/>
        </w:rPr>
        <w:t>posamezeno</w:t>
      </w:r>
      <w:proofErr w:type="spellEnd"/>
      <w:r w:rsidR="005A7F7B">
        <w:rPr>
          <w:rFonts w:ascii="Arial" w:hAnsi="Arial" w:cs="Arial"/>
          <w:sz w:val="20"/>
          <w:szCs w:val="20"/>
        </w:rPr>
        <w:t xml:space="preserve"> operacijo</w:t>
      </w:r>
      <w:r w:rsidR="00A22884" w:rsidRPr="00FF6308">
        <w:rPr>
          <w:rFonts w:ascii="Arial" w:hAnsi="Arial" w:cs="Arial"/>
          <w:sz w:val="20"/>
          <w:szCs w:val="20"/>
        </w:rPr>
        <w:t xml:space="preserve">. </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V spletno aplikacijo </w:t>
      </w:r>
      <w:r w:rsidR="002F1F24">
        <w:rPr>
          <w:rFonts w:ascii="Arial" w:hAnsi="Arial" w:cs="Arial"/>
          <w:sz w:val="20"/>
          <w:szCs w:val="20"/>
        </w:rPr>
        <w:t>bodo</w:t>
      </w:r>
      <w:r w:rsidRPr="00FF6308">
        <w:rPr>
          <w:rFonts w:ascii="Arial" w:hAnsi="Arial" w:cs="Arial"/>
          <w:sz w:val="20"/>
          <w:szCs w:val="20"/>
        </w:rPr>
        <w:t xml:space="preserve"> vgrajeni določeni parametri, ki preverjajo ustreznost ter pravilnost vnesenih podatkov. Na desni strani spletne aplikacije </w:t>
      </w:r>
      <w:r w:rsidR="002F1F24">
        <w:rPr>
          <w:rFonts w:ascii="Arial" w:hAnsi="Arial" w:cs="Arial"/>
          <w:sz w:val="20"/>
          <w:szCs w:val="20"/>
        </w:rPr>
        <w:t>bo</w:t>
      </w:r>
      <w:r w:rsidRPr="00FF6308">
        <w:rPr>
          <w:rFonts w:ascii="Arial" w:hAnsi="Arial" w:cs="Arial"/>
          <w:sz w:val="20"/>
          <w:szCs w:val="20"/>
        </w:rPr>
        <w:t xml:space="preserve"> opaziti gumb »Preveri podatke«. S klikom na ta gumb </w:t>
      </w:r>
      <w:r w:rsidR="002A4E5D">
        <w:rPr>
          <w:rFonts w:ascii="Arial" w:hAnsi="Arial" w:cs="Arial"/>
          <w:sz w:val="20"/>
          <w:szCs w:val="20"/>
        </w:rPr>
        <w:t>bo izvedena</w:t>
      </w:r>
      <w:r w:rsidRPr="00FF6308">
        <w:rPr>
          <w:rFonts w:ascii="Arial" w:hAnsi="Arial" w:cs="Arial"/>
          <w:sz w:val="20"/>
          <w:szCs w:val="20"/>
        </w:rPr>
        <w:t xml:space="preserve"> preveritev vnesenih podatkov oz. </w:t>
      </w:r>
      <w:proofErr w:type="spellStart"/>
      <w:r w:rsidRPr="00FF6308">
        <w:rPr>
          <w:rFonts w:ascii="Arial" w:hAnsi="Arial" w:cs="Arial"/>
          <w:sz w:val="20"/>
          <w:szCs w:val="20"/>
        </w:rPr>
        <w:t>t.i</w:t>
      </w:r>
      <w:proofErr w:type="spellEnd"/>
      <w:r w:rsidRPr="00FF6308">
        <w:rPr>
          <w:rFonts w:ascii="Arial" w:hAnsi="Arial" w:cs="Arial"/>
          <w:sz w:val="20"/>
          <w:szCs w:val="20"/>
        </w:rPr>
        <w:t xml:space="preserve">. validacija podatkov. </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eastAsia="Calibri" w:hAnsi="Arial" w:cs="Arial"/>
          <w:sz w:val="20"/>
          <w:szCs w:val="20"/>
        </w:rPr>
      </w:pPr>
      <w:r w:rsidRPr="00FF6308">
        <w:rPr>
          <w:rFonts w:ascii="Arial" w:hAnsi="Arial" w:cs="Arial"/>
          <w:b/>
          <w:sz w:val="20"/>
          <w:szCs w:val="20"/>
        </w:rPr>
        <w:lastRenderedPageBreak/>
        <w:t>POMEMBNO!</w:t>
      </w:r>
      <w:r w:rsidRPr="00FF6308">
        <w:rPr>
          <w:rFonts w:ascii="Arial" w:hAnsi="Arial" w:cs="Arial"/>
          <w:sz w:val="20"/>
          <w:szCs w:val="20"/>
        </w:rPr>
        <w:t xml:space="preserve"> Podatki, ki </w:t>
      </w:r>
      <w:r w:rsidR="002A4E5D">
        <w:rPr>
          <w:rFonts w:ascii="Arial" w:hAnsi="Arial" w:cs="Arial"/>
          <w:sz w:val="20"/>
          <w:szCs w:val="20"/>
        </w:rPr>
        <w:t>bodo</w:t>
      </w:r>
      <w:r w:rsidRPr="00FF6308">
        <w:rPr>
          <w:rFonts w:ascii="Arial" w:hAnsi="Arial" w:cs="Arial"/>
          <w:sz w:val="20"/>
          <w:szCs w:val="20"/>
        </w:rPr>
        <w:t xml:space="preserve"> vneseni v spletno aplikacijo, </w:t>
      </w:r>
      <w:r w:rsidR="002A4E5D">
        <w:rPr>
          <w:rFonts w:ascii="Arial" w:hAnsi="Arial" w:cs="Arial"/>
          <w:sz w:val="20"/>
          <w:szCs w:val="20"/>
        </w:rPr>
        <w:t>morajo biti skladni</w:t>
      </w:r>
      <w:r w:rsidRPr="00FF6308">
        <w:rPr>
          <w:rFonts w:ascii="Arial" w:hAnsi="Arial" w:cs="Arial"/>
          <w:sz w:val="20"/>
          <w:szCs w:val="20"/>
        </w:rPr>
        <w:t xml:space="preserve"> s podatki iz investicijske dokumentacije (v kolikor je imel prijavitelj že pred objavo javnega razpisa izdelan npr. DIIP in IP, naj z </w:t>
      </w:r>
      <w:proofErr w:type="spellStart"/>
      <w:r w:rsidRPr="00FF6308">
        <w:rPr>
          <w:rFonts w:ascii="Arial" w:hAnsi="Arial" w:cs="Arial"/>
          <w:sz w:val="20"/>
          <w:szCs w:val="20"/>
        </w:rPr>
        <w:t>novelacijo</w:t>
      </w:r>
      <w:proofErr w:type="spellEnd"/>
      <w:r w:rsidRPr="00FF6308">
        <w:rPr>
          <w:rFonts w:ascii="Arial" w:hAnsi="Arial" w:cs="Arial"/>
          <w:sz w:val="20"/>
          <w:szCs w:val="20"/>
        </w:rPr>
        <w:t xml:space="preserve"> IP ustrezno uredi vse zahteve v okviru javnega razpisa (vrednost </w:t>
      </w:r>
      <w:r w:rsidR="005A7F7B">
        <w:rPr>
          <w:rFonts w:ascii="Arial" w:hAnsi="Arial" w:cs="Arial"/>
          <w:sz w:val="20"/>
          <w:szCs w:val="20"/>
        </w:rPr>
        <w:t>operacije</w:t>
      </w:r>
      <w:r w:rsidRPr="00FF6308">
        <w:rPr>
          <w:rFonts w:ascii="Arial" w:hAnsi="Arial" w:cs="Arial"/>
          <w:sz w:val="20"/>
          <w:szCs w:val="20"/>
        </w:rPr>
        <w:t xml:space="preserve"> v tekočih cenah brez povračljivega DDV, višina upravičenih stroškov, dinamika izvedbe </w:t>
      </w:r>
      <w:r w:rsidR="005A7F7B">
        <w:rPr>
          <w:rFonts w:ascii="Arial" w:hAnsi="Arial" w:cs="Arial"/>
          <w:sz w:val="20"/>
          <w:szCs w:val="20"/>
        </w:rPr>
        <w:t>operacije</w:t>
      </w:r>
      <w:r w:rsidRPr="00FF6308">
        <w:rPr>
          <w:rFonts w:ascii="Arial" w:hAnsi="Arial" w:cs="Arial"/>
          <w:sz w:val="20"/>
          <w:szCs w:val="20"/>
        </w:rPr>
        <w:t xml:space="preserve">, vrednost sofinanciranja MGRT in dinamika sofinanciranja </w:t>
      </w:r>
      <w:r w:rsidR="0075263B">
        <w:rPr>
          <w:rFonts w:ascii="Arial" w:hAnsi="Arial" w:cs="Arial"/>
          <w:sz w:val="20"/>
          <w:szCs w:val="20"/>
        </w:rPr>
        <w:t>operacije</w:t>
      </w:r>
      <w:r w:rsidRPr="00FF6308">
        <w:rPr>
          <w:rFonts w:ascii="Arial" w:hAnsi="Arial" w:cs="Arial"/>
          <w:sz w:val="20"/>
          <w:szCs w:val="20"/>
        </w:rPr>
        <w:t xml:space="preserve">, ipd.)). </w:t>
      </w:r>
      <w:r w:rsidRPr="00FF6308">
        <w:rPr>
          <w:rFonts w:ascii="Arial" w:eastAsia="Calibri" w:hAnsi="Arial" w:cs="Arial"/>
          <w:b/>
          <w:sz w:val="20"/>
          <w:szCs w:val="20"/>
        </w:rPr>
        <w:t>Prijavitelj namreč v dopolnitvi vloge ne bo smel</w:t>
      </w:r>
      <w:r w:rsidRPr="00FF6308">
        <w:rPr>
          <w:rFonts w:ascii="Arial" w:eastAsia="Calibri" w:hAnsi="Arial" w:cs="Arial"/>
          <w:sz w:val="20"/>
          <w:szCs w:val="20"/>
        </w:rPr>
        <w:t xml:space="preserve"> </w:t>
      </w:r>
      <w:r w:rsidRPr="00FF6308">
        <w:rPr>
          <w:rFonts w:ascii="Arial" w:eastAsia="Calibri" w:hAnsi="Arial" w:cs="Arial"/>
          <w:b/>
          <w:sz w:val="20"/>
          <w:szCs w:val="20"/>
        </w:rPr>
        <w:t>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w:t>
      </w:r>
      <w:r w:rsidRPr="00FF6308">
        <w:rPr>
          <w:rFonts w:ascii="Arial" w:eastAsia="Calibri" w:hAnsi="Arial" w:cs="Arial"/>
          <w:sz w:val="20"/>
          <w:szCs w:val="20"/>
        </w:rPr>
        <w:t xml:space="preserve"> Prijavitelj sme ob pisnem soglasju ministrstva popraviti očitne računske napake, ki jih ministrstvo odkrije pri pregledu in ocenjevanju vlog. </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pStyle w:val="Odstavekseznama"/>
        <w:numPr>
          <w:ilvl w:val="0"/>
          <w:numId w:val="3"/>
        </w:numPr>
        <w:spacing w:after="0" w:line="240" w:lineRule="auto"/>
        <w:jc w:val="both"/>
        <w:rPr>
          <w:rFonts w:ascii="Arial" w:hAnsi="Arial" w:cs="Arial"/>
          <w:b/>
          <w:sz w:val="20"/>
          <w:szCs w:val="20"/>
        </w:rPr>
      </w:pPr>
      <w:r w:rsidRPr="00FF6308">
        <w:rPr>
          <w:rFonts w:ascii="Arial" w:hAnsi="Arial" w:cs="Arial"/>
          <w:b/>
          <w:sz w:val="20"/>
          <w:szCs w:val="20"/>
        </w:rPr>
        <w:t>Podatki o prijavitelju</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Na strani </w:t>
      </w:r>
      <w:r w:rsidRPr="00FF6308">
        <w:rPr>
          <w:rFonts w:ascii="Arial" w:hAnsi="Arial" w:cs="Arial"/>
          <w:b/>
          <w:sz w:val="20"/>
          <w:szCs w:val="20"/>
        </w:rPr>
        <w:t>Podatki o prijavitelju</w:t>
      </w:r>
      <w:r w:rsidRPr="00FF6308">
        <w:rPr>
          <w:rFonts w:ascii="Arial" w:hAnsi="Arial" w:cs="Arial"/>
          <w:sz w:val="20"/>
          <w:szCs w:val="20"/>
        </w:rPr>
        <w:t xml:space="preserve"> se </w:t>
      </w:r>
      <w:r w:rsidR="00CF11EA">
        <w:rPr>
          <w:rFonts w:ascii="Arial" w:hAnsi="Arial" w:cs="Arial"/>
          <w:sz w:val="20"/>
          <w:szCs w:val="20"/>
        </w:rPr>
        <w:t>vnašajo</w:t>
      </w:r>
      <w:r w:rsidRPr="00FF6308">
        <w:rPr>
          <w:rFonts w:ascii="Arial" w:hAnsi="Arial" w:cs="Arial"/>
          <w:sz w:val="20"/>
          <w:szCs w:val="20"/>
        </w:rPr>
        <w:t xml:space="preserve"> naslednji podatki:</w:t>
      </w:r>
    </w:p>
    <w:p w:rsidR="00A22884" w:rsidRPr="00EB16DB" w:rsidRDefault="00A22884" w:rsidP="00FB16C8">
      <w:pPr>
        <w:pStyle w:val="Odstavekseznama"/>
        <w:numPr>
          <w:ilvl w:val="0"/>
          <w:numId w:val="31"/>
        </w:numPr>
        <w:spacing w:after="0" w:line="240" w:lineRule="auto"/>
        <w:jc w:val="both"/>
        <w:rPr>
          <w:rFonts w:ascii="Arial" w:hAnsi="Arial" w:cs="Arial"/>
          <w:sz w:val="20"/>
          <w:szCs w:val="20"/>
        </w:rPr>
      </w:pPr>
      <w:r w:rsidRPr="00EB16DB">
        <w:rPr>
          <w:rFonts w:ascii="Arial" w:hAnsi="Arial" w:cs="Arial"/>
          <w:sz w:val="20"/>
          <w:szCs w:val="20"/>
        </w:rPr>
        <w:t>prijavitelj oz. občina (naziv, naslov, pošta, poštna številka, spletni naslov);</w:t>
      </w:r>
    </w:p>
    <w:p w:rsidR="00A22884" w:rsidRPr="00EB16DB" w:rsidRDefault="00A22884" w:rsidP="00FB16C8">
      <w:pPr>
        <w:pStyle w:val="Odstavekseznama"/>
        <w:numPr>
          <w:ilvl w:val="0"/>
          <w:numId w:val="31"/>
        </w:numPr>
        <w:spacing w:after="0" w:line="240" w:lineRule="auto"/>
        <w:jc w:val="both"/>
        <w:rPr>
          <w:rFonts w:ascii="Arial" w:hAnsi="Arial" w:cs="Arial"/>
          <w:sz w:val="20"/>
          <w:szCs w:val="20"/>
        </w:rPr>
      </w:pPr>
      <w:r w:rsidRPr="00EB16DB">
        <w:rPr>
          <w:rFonts w:ascii="Arial" w:hAnsi="Arial" w:cs="Arial"/>
          <w:sz w:val="20"/>
          <w:szCs w:val="20"/>
        </w:rPr>
        <w:t>odgovorna oseba prijavitelja oz. občine (ime, priimek, funkcija, telefonska številka, naslov elektronske pošte);</w:t>
      </w:r>
    </w:p>
    <w:p w:rsidR="00A22884" w:rsidRPr="00EB16DB" w:rsidRDefault="00A22884" w:rsidP="00FB16C8">
      <w:pPr>
        <w:pStyle w:val="Odstavekseznama"/>
        <w:numPr>
          <w:ilvl w:val="0"/>
          <w:numId w:val="31"/>
        </w:numPr>
        <w:spacing w:after="0" w:line="240" w:lineRule="auto"/>
        <w:jc w:val="both"/>
        <w:rPr>
          <w:rFonts w:ascii="Arial" w:hAnsi="Arial" w:cs="Arial"/>
          <w:sz w:val="20"/>
          <w:szCs w:val="20"/>
        </w:rPr>
      </w:pPr>
      <w:r w:rsidRPr="00EB16DB">
        <w:rPr>
          <w:rFonts w:ascii="Arial" w:hAnsi="Arial" w:cs="Arial"/>
          <w:sz w:val="20"/>
          <w:szCs w:val="20"/>
        </w:rPr>
        <w:t>matična številka občine;</w:t>
      </w:r>
    </w:p>
    <w:p w:rsidR="00A22884" w:rsidRPr="00EB16DB" w:rsidRDefault="00A22884" w:rsidP="00FB16C8">
      <w:pPr>
        <w:pStyle w:val="Odstavekseznama"/>
        <w:numPr>
          <w:ilvl w:val="0"/>
          <w:numId w:val="31"/>
        </w:numPr>
        <w:spacing w:after="0" w:line="240" w:lineRule="auto"/>
        <w:jc w:val="both"/>
        <w:rPr>
          <w:rFonts w:ascii="Arial" w:hAnsi="Arial" w:cs="Arial"/>
          <w:sz w:val="20"/>
          <w:szCs w:val="20"/>
        </w:rPr>
      </w:pPr>
      <w:r w:rsidRPr="00EB16DB">
        <w:rPr>
          <w:rFonts w:ascii="Arial" w:hAnsi="Arial" w:cs="Arial"/>
          <w:sz w:val="20"/>
          <w:szCs w:val="20"/>
        </w:rPr>
        <w:t>davčna številka občine;</w:t>
      </w:r>
    </w:p>
    <w:p w:rsidR="00A22884" w:rsidRPr="00EB16DB" w:rsidRDefault="00A22884" w:rsidP="00FB16C8">
      <w:pPr>
        <w:pStyle w:val="Odstavekseznama"/>
        <w:numPr>
          <w:ilvl w:val="0"/>
          <w:numId w:val="31"/>
        </w:numPr>
        <w:spacing w:after="0" w:line="240" w:lineRule="auto"/>
        <w:jc w:val="both"/>
        <w:rPr>
          <w:rFonts w:ascii="Arial" w:hAnsi="Arial" w:cs="Arial"/>
          <w:sz w:val="20"/>
          <w:szCs w:val="20"/>
        </w:rPr>
      </w:pPr>
      <w:r w:rsidRPr="00EB16DB">
        <w:rPr>
          <w:rFonts w:ascii="Arial" w:hAnsi="Arial" w:cs="Arial"/>
          <w:sz w:val="20"/>
          <w:szCs w:val="20"/>
        </w:rPr>
        <w:t>podatki o transakcijskem računu (številka in naziv banke);</w:t>
      </w:r>
    </w:p>
    <w:p w:rsidR="00A22884" w:rsidRPr="00EB16DB" w:rsidRDefault="00A22884" w:rsidP="00FB16C8">
      <w:pPr>
        <w:pStyle w:val="Odstavekseznama"/>
        <w:numPr>
          <w:ilvl w:val="0"/>
          <w:numId w:val="31"/>
        </w:numPr>
        <w:spacing w:after="0" w:line="240" w:lineRule="auto"/>
        <w:jc w:val="both"/>
        <w:rPr>
          <w:rFonts w:ascii="Arial" w:hAnsi="Arial" w:cs="Arial"/>
          <w:sz w:val="20"/>
          <w:szCs w:val="20"/>
        </w:rPr>
      </w:pPr>
      <w:r w:rsidRPr="00EB16DB">
        <w:rPr>
          <w:rFonts w:ascii="Arial" w:hAnsi="Arial" w:cs="Arial"/>
          <w:sz w:val="20"/>
          <w:szCs w:val="20"/>
        </w:rPr>
        <w:t>kontaktna oseba prijavitelja oz. občine za izvajanje operacije - skrbnik pogodbe (ime, priimek, naziv delovnega mesta, telefonska številka, naslov elektronske pošte)</w:t>
      </w:r>
      <w:r w:rsidR="00EB16DB" w:rsidRPr="00EB16DB">
        <w:rPr>
          <w:rFonts w:ascii="Arial" w:hAnsi="Arial" w:cs="Arial"/>
          <w:sz w:val="20"/>
          <w:szCs w:val="20"/>
        </w:rPr>
        <w:t>.</w:t>
      </w:r>
    </w:p>
    <w:p w:rsidR="00A22884" w:rsidRPr="00FF6308" w:rsidRDefault="00A22884" w:rsidP="00A22884">
      <w:pPr>
        <w:spacing w:after="0" w:line="240" w:lineRule="auto"/>
        <w:jc w:val="both"/>
        <w:rPr>
          <w:rFonts w:ascii="Arial" w:hAnsi="Arial" w:cs="Arial"/>
          <w:color w:val="FF0000"/>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V polje »Transakcijski račun« in »Naziv banke« (v skladu s podatki, kot izhajajo iz javno dostopnih evidenc) se vnese tisti transakcijski račun, ki bo del pogodbe o sofinanciranju.</w:t>
      </w:r>
    </w:p>
    <w:p w:rsidR="00A22884" w:rsidRPr="00FF6308" w:rsidRDefault="00A22884" w:rsidP="00A22884">
      <w:pPr>
        <w:spacing w:after="0" w:line="240" w:lineRule="auto"/>
        <w:jc w:val="both"/>
        <w:rPr>
          <w:rFonts w:ascii="Arial" w:hAnsi="Arial" w:cs="Arial"/>
          <w:sz w:val="20"/>
          <w:szCs w:val="20"/>
        </w:rPr>
      </w:pPr>
    </w:p>
    <w:p w:rsidR="00A22884" w:rsidRPr="00CF11EA" w:rsidRDefault="00A22884" w:rsidP="00A22884">
      <w:pPr>
        <w:spacing w:after="0" w:line="240" w:lineRule="auto"/>
        <w:jc w:val="both"/>
        <w:rPr>
          <w:rFonts w:ascii="Arial" w:hAnsi="Arial" w:cs="Arial"/>
          <w:sz w:val="20"/>
          <w:szCs w:val="20"/>
        </w:rPr>
      </w:pPr>
      <w:r w:rsidRPr="00CF11EA">
        <w:rPr>
          <w:rFonts w:ascii="Arial" w:hAnsi="Arial" w:cs="Arial"/>
          <w:sz w:val="20"/>
          <w:szCs w:val="20"/>
        </w:rPr>
        <w:t>Prijavitelji bodo pri določenih poljih v spletni aplikaciji opazili znak »i« (npr. pri polju »Transakcijski račun«). S pomikom kurzorja na znak »i« se pokaže dodatna informacija o tem polju oz. informacija o zahtevanem vnosu v to polje.</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pStyle w:val="Odstavekseznama"/>
        <w:numPr>
          <w:ilvl w:val="0"/>
          <w:numId w:val="3"/>
        </w:numPr>
        <w:spacing w:after="0" w:line="240" w:lineRule="auto"/>
        <w:jc w:val="both"/>
        <w:rPr>
          <w:rFonts w:ascii="Arial" w:hAnsi="Arial" w:cs="Arial"/>
          <w:b/>
          <w:sz w:val="20"/>
          <w:szCs w:val="20"/>
        </w:rPr>
      </w:pPr>
      <w:r w:rsidRPr="00FF6308">
        <w:rPr>
          <w:rFonts w:ascii="Arial" w:hAnsi="Arial" w:cs="Arial"/>
          <w:b/>
          <w:sz w:val="20"/>
          <w:szCs w:val="20"/>
        </w:rPr>
        <w:t>Podatki o operaciji</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Na strani </w:t>
      </w:r>
      <w:r w:rsidRPr="00FF6308">
        <w:rPr>
          <w:rFonts w:ascii="Arial" w:hAnsi="Arial" w:cs="Arial"/>
          <w:b/>
          <w:sz w:val="20"/>
          <w:szCs w:val="20"/>
        </w:rPr>
        <w:t xml:space="preserve">»Podatki o operaciji« </w:t>
      </w:r>
      <w:r w:rsidRPr="00FF6308">
        <w:rPr>
          <w:rFonts w:ascii="Arial" w:hAnsi="Arial" w:cs="Arial"/>
          <w:sz w:val="20"/>
          <w:szCs w:val="20"/>
        </w:rPr>
        <w:t xml:space="preserve">se </w:t>
      </w:r>
      <w:r w:rsidR="00CF11EA">
        <w:rPr>
          <w:rFonts w:ascii="Arial" w:hAnsi="Arial" w:cs="Arial"/>
          <w:sz w:val="20"/>
          <w:szCs w:val="20"/>
        </w:rPr>
        <w:t>vnašajo</w:t>
      </w:r>
      <w:r w:rsidRPr="00FF6308">
        <w:rPr>
          <w:rFonts w:ascii="Arial" w:hAnsi="Arial" w:cs="Arial"/>
          <w:sz w:val="20"/>
          <w:szCs w:val="20"/>
        </w:rPr>
        <w:t xml:space="preserve"> podatki o:</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kohezijski regiji, kjer ima prijavitelj (občina) sedež;</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celotnem oz. dolgem nazivu operacije;</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skrajšanem nazivu operacije (največ 49 znakov z upoštevanjem presledkov);</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gradbenem</w:t>
      </w:r>
      <w:r w:rsidR="00EB16DB">
        <w:rPr>
          <w:rFonts w:ascii="Arial" w:hAnsi="Arial" w:cs="Arial"/>
          <w:sz w:val="20"/>
          <w:szCs w:val="20"/>
        </w:rPr>
        <w:t xml:space="preserve"> dovoljenju</w:t>
      </w:r>
      <w:r w:rsidR="00CF11EA">
        <w:rPr>
          <w:rFonts w:ascii="Arial" w:hAnsi="Arial" w:cs="Arial"/>
          <w:sz w:val="20"/>
          <w:szCs w:val="20"/>
        </w:rPr>
        <w:t xml:space="preserve"> (izbere se možnost,</w:t>
      </w:r>
      <w:r w:rsidRPr="00FF6308">
        <w:rPr>
          <w:rFonts w:ascii="Arial" w:hAnsi="Arial" w:cs="Arial"/>
          <w:sz w:val="20"/>
          <w:szCs w:val="20"/>
        </w:rPr>
        <w:t xml:space="preserve"> odvisno od narave </w:t>
      </w:r>
      <w:r w:rsidR="005A7F7B">
        <w:rPr>
          <w:rFonts w:ascii="Arial" w:hAnsi="Arial" w:cs="Arial"/>
          <w:sz w:val="20"/>
          <w:szCs w:val="20"/>
        </w:rPr>
        <w:t>operacije</w:t>
      </w:r>
      <w:r w:rsidRPr="00FF6308">
        <w:rPr>
          <w:rFonts w:ascii="Arial" w:hAnsi="Arial" w:cs="Arial"/>
          <w:sz w:val="20"/>
          <w:szCs w:val="20"/>
        </w:rPr>
        <w:t xml:space="preserve"> oz. potrebnih dovoljenj za poseg v prostor</w:t>
      </w:r>
      <w:r w:rsidR="00CF11EA">
        <w:rPr>
          <w:rFonts w:ascii="Arial" w:hAnsi="Arial" w:cs="Arial"/>
          <w:sz w:val="20"/>
          <w:szCs w:val="20"/>
        </w:rPr>
        <w:t>)</w:t>
      </w:r>
      <w:r w:rsidRPr="00FF6308">
        <w:rPr>
          <w:rFonts w:ascii="Arial" w:hAnsi="Arial" w:cs="Arial"/>
          <w:sz w:val="20"/>
          <w:szCs w:val="20"/>
        </w:rPr>
        <w:t xml:space="preserve">: </w:t>
      </w:r>
    </w:p>
    <w:p w:rsidR="00A370C2"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Gradben</w:t>
      </w:r>
      <w:r w:rsidR="00A370C2">
        <w:rPr>
          <w:rFonts w:ascii="Arial" w:hAnsi="Arial" w:cs="Arial"/>
          <w:sz w:val="20"/>
          <w:szCs w:val="20"/>
        </w:rPr>
        <w:t>em dovoljenju</w:t>
      </w:r>
      <w:r w:rsidRPr="00FF6308">
        <w:rPr>
          <w:rFonts w:ascii="Arial" w:hAnsi="Arial" w:cs="Arial"/>
          <w:sz w:val="20"/>
          <w:szCs w:val="20"/>
        </w:rPr>
        <w:t>: (številka, datum izdaje ter datum pravnomočnosti</w:t>
      </w:r>
      <w:r w:rsidR="00A370C2">
        <w:rPr>
          <w:rFonts w:ascii="Arial" w:hAnsi="Arial" w:cs="Arial"/>
          <w:sz w:val="20"/>
          <w:szCs w:val="20"/>
        </w:rPr>
        <w:t>):</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 xml:space="preserve">V primeru, da za izvedbo operacije ni potrebno pridobiti gradbenega dovoljenja, mora prijavitelj priložiti sklep upravne enote, da gradbeno dovoljenje ni potrebno oz. drug dokument pristojnega organa iz katerega je razvidno, da gradbenega dovoljenja ni </w:t>
      </w:r>
      <w:r w:rsidR="00EB16DB">
        <w:rPr>
          <w:rFonts w:ascii="Arial" w:hAnsi="Arial" w:cs="Arial"/>
          <w:sz w:val="20"/>
          <w:szCs w:val="20"/>
        </w:rPr>
        <w:t>potrebno pridobiti;</w:t>
      </w:r>
    </w:p>
    <w:p w:rsidR="00A22884" w:rsidRPr="00FF6308" w:rsidRDefault="00CF11EA" w:rsidP="00FB16C8">
      <w:pPr>
        <w:pStyle w:val="Odstavekseznama"/>
        <w:numPr>
          <w:ilvl w:val="0"/>
          <w:numId w:val="32"/>
        </w:numPr>
        <w:spacing w:after="0" w:line="240" w:lineRule="auto"/>
        <w:jc w:val="both"/>
        <w:rPr>
          <w:rFonts w:ascii="Arial" w:hAnsi="Arial" w:cs="Arial"/>
          <w:sz w:val="20"/>
          <w:szCs w:val="20"/>
        </w:rPr>
      </w:pPr>
      <w:r>
        <w:rPr>
          <w:rFonts w:ascii="Arial" w:hAnsi="Arial" w:cs="Arial"/>
          <w:sz w:val="20"/>
          <w:szCs w:val="20"/>
        </w:rPr>
        <w:t xml:space="preserve">zemljiščih (ki so v lasti občine oz. </w:t>
      </w:r>
      <w:r w:rsidR="00A22884" w:rsidRPr="00FF6308">
        <w:rPr>
          <w:rFonts w:ascii="Arial" w:hAnsi="Arial" w:cs="Arial"/>
          <w:sz w:val="20"/>
          <w:szCs w:val="20"/>
        </w:rPr>
        <w:t>niso v lasti občine) na katerih bo postavljena ekonomsko-poslovna infrastruktura, ki je predmet vloge:</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Lastništva zemljišč se v primeru priloženega pravnomočnega gradbenega dovoljenja ne dokazuje posebej.</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 xml:space="preserve">Lastništvo zemljišč se v primeru, da gradbeno dovoljenje ni potrebno, dokazuje z izpisom iz zemljiške knjige, iz katerega je razvidno, da je predlog za vpis vložen oz. potrjen in da ni nobenega drugega predloga za vpis v zemljiško knjigo, ki bi imel prednostni vrstni red in bi predlagatelju onemogočil vknjižbo lastninske pravice brez bremen. </w:t>
      </w:r>
    </w:p>
    <w:p w:rsidR="00A22884" w:rsidRPr="00FF6308" w:rsidRDefault="00A22884" w:rsidP="00FB16C8">
      <w:pPr>
        <w:pStyle w:val="Odstavekseznama"/>
        <w:numPr>
          <w:ilvl w:val="0"/>
          <w:numId w:val="32"/>
        </w:numPr>
        <w:spacing w:after="0" w:line="240" w:lineRule="auto"/>
        <w:jc w:val="both"/>
        <w:rPr>
          <w:rFonts w:ascii="Arial" w:hAnsi="Arial" w:cs="Arial"/>
          <w:sz w:val="20"/>
          <w:szCs w:val="20"/>
        </w:rPr>
      </w:pPr>
      <w:r w:rsidRPr="00FF6308">
        <w:rPr>
          <w:rFonts w:ascii="Arial" w:hAnsi="Arial" w:cs="Arial"/>
          <w:sz w:val="20"/>
          <w:szCs w:val="20"/>
        </w:rPr>
        <w:t>Če zemljišče, na katerem bo zgrajena infrastruktura EPC, ni v lasti prijavitelja, mora le-ta ob vlogi priložiti pogodbo o najemu, pogodbo o ustanovitvi stavbne pravice, koncesijsko pogodbo sklenjeno med prijaviteljem in lastnikom zemljišča, služnostno pravico za gradnjo ali dokazilo, da je prijavitelj določen za upravljavca v skladu z 11. členom Zakona o stvarnem premoženju države in samoupravnih lokalnih skupnosti (Uradni list RS, št. 11/18 in 79/18), s trajanjem še najmanj pet (5) le</w:t>
      </w:r>
      <w:r w:rsidR="00EB16DB">
        <w:rPr>
          <w:rFonts w:ascii="Arial" w:hAnsi="Arial" w:cs="Arial"/>
          <w:sz w:val="20"/>
          <w:szCs w:val="20"/>
        </w:rPr>
        <w:t>t od datuma zaključka operacije;</w:t>
      </w:r>
    </w:p>
    <w:p w:rsidR="00A22884" w:rsidRPr="00A370C2" w:rsidRDefault="00A22884" w:rsidP="00FB16C8">
      <w:pPr>
        <w:pStyle w:val="Odstavekseznama"/>
        <w:numPr>
          <w:ilvl w:val="0"/>
          <w:numId w:val="32"/>
        </w:numPr>
        <w:spacing w:after="0" w:line="240" w:lineRule="auto"/>
        <w:jc w:val="both"/>
        <w:rPr>
          <w:rFonts w:ascii="Arial" w:hAnsi="Arial" w:cs="Arial"/>
          <w:b/>
          <w:sz w:val="20"/>
          <w:szCs w:val="20"/>
        </w:rPr>
      </w:pPr>
      <w:r w:rsidRPr="00A370C2">
        <w:rPr>
          <w:rFonts w:ascii="Arial" w:hAnsi="Arial" w:cs="Arial"/>
          <w:sz w:val="20"/>
          <w:szCs w:val="20"/>
        </w:rPr>
        <w:t xml:space="preserve">namenu </w:t>
      </w:r>
      <w:r w:rsidR="000E63F8">
        <w:rPr>
          <w:rFonts w:ascii="Arial" w:hAnsi="Arial" w:cs="Arial"/>
          <w:sz w:val="20"/>
          <w:szCs w:val="20"/>
        </w:rPr>
        <w:t>operacije</w:t>
      </w:r>
      <w:r w:rsidRPr="00A370C2">
        <w:rPr>
          <w:rFonts w:ascii="Arial" w:hAnsi="Arial" w:cs="Arial"/>
          <w:sz w:val="20"/>
          <w:szCs w:val="20"/>
        </w:rPr>
        <w:t xml:space="preserve"> (označiti je potrebno bodisi »Ureditev oz. dograditev EPC«, bodisi »Razširitev EPC«, lahko se označ</w:t>
      </w:r>
      <w:r w:rsidR="005A7F7B">
        <w:rPr>
          <w:rFonts w:ascii="Arial" w:hAnsi="Arial" w:cs="Arial"/>
          <w:sz w:val="20"/>
          <w:szCs w:val="20"/>
        </w:rPr>
        <w:t>ita oba namena (če bi bila del operacije</w:t>
      </w:r>
      <w:r w:rsidRPr="00A370C2">
        <w:rPr>
          <w:rFonts w:ascii="Arial" w:hAnsi="Arial" w:cs="Arial"/>
          <w:sz w:val="20"/>
          <w:szCs w:val="20"/>
        </w:rPr>
        <w:t xml:space="preserve"> tako ureditev oz. dograditev, kot tudi razširitev EPC)) ter napisati povzetek namena in predmeta operacije</w:t>
      </w:r>
      <w:r w:rsidRPr="00A370C2">
        <w:rPr>
          <w:rFonts w:ascii="Arial" w:hAnsi="Arial" w:cs="Arial"/>
          <w:i/>
          <w:sz w:val="20"/>
          <w:szCs w:val="20"/>
        </w:rPr>
        <w:t xml:space="preserve"> (V tem razdelku </w:t>
      </w:r>
      <w:r w:rsidRPr="00A370C2">
        <w:rPr>
          <w:rFonts w:ascii="Arial" w:hAnsi="Arial" w:cs="Arial"/>
          <w:i/>
          <w:sz w:val="20"/>
          <w:szCs w:val="20"/>
        </w:rPr>
        <w:lastRenderedPageBreak/>
        <w:t xml:space="preserve">prijavitelj odgovori na vprašanji »zakaj« oz. vzrok za prijavo </w:t>
      </w:r>
      <w:r w:rsidR="000E63F8">
        <w:rPr>
          <w:rFonts w:ascii="Arial" w:hAnsi="Arial" w:cs="Arial"/>
          <w:i/>
          <w:sz w:val="20"/>
          <w:szCs w:val="20"/>
        </w:rPr>
        <w:t>operacije</w:t>
      </w:r>
      <w:r w:rsidRPr="00A370C2">
        <w:rPr>
          <w:rFonts w:ascii="Arial" w:hAnsi="Arial" w:cs="Arial"/>
          <w:i/>
          <w:sz w:val="20"/>
          <w:szCs w:val="20"/>
        </w:rPr>
        <w:t xml:space="preserve"> (opis potreb), »na kakšen način« oz. kratek povzetek aktivnosti v okviru </w:t>
      </w:r>
      <w:r w:rsidR="000E63F8">
        <w:rPr>
          <w:rFonts w:ascii="Arial" w:hAnsi="Arial" w:cs="Arial"/>
          <w:i/>
          <w:sz w:val="20"/>
          <w:szCs w:val="20"/>
        </w:rPr>
        <w:t>operacije</w:t>
      </w:r>
      <w:r w:rsidRPr="00A370C2">
        <w:rPr>
          <w:rFonts w:ascii="Arial" w:hAnsi="Arial" w:cs="Arial"/>
          <w:i/>
          <w:sz w:val="20"/>
          <w:szCs w:val="20"/>
        </w:rPr>
        <w:t xml:space="preserve"> ter navede »namen </w:t>
      </w:r>
      <w:r w:rsidR="000E63F8">
        <w:rPr>
          <w:rFonts w:ascii="Arial" w:hAnsi="Arial" w:cs="Arial"/>
          <w:i/>
          <w:sz w:val="20"/>
          <w:szCs w:val="20"/>
        </w:rPr>
        <w:t>operacije</w:t>
      </w:r>
      <w:r w:rsidRPr="00A370C2">
        <w:rPr>
          <w:rFonts w:ascii="Arial" w:hAnsi="Arial" w:cs="Arial"/>
          <w:i/>
          <w:sz w:val="20"/>
          <w:szCs w:val="20"/>
        </w:rPr>
        <w:t xml:space="preserve">« (kaj se želi </w:t>
      </w:r>
      <w:r w:rsidR="0075263B">
        <w:rPr>
          <w:rFonts w:ascii="Arial" w:hAnsi="Arial" w:cs="Arial"/>
          <w:i/>
          <w:sz w:val="20"/>
          <w:szCs w:val="20"/>
        </w:rPr>
        <w:t>z operacijo</w:t>
      </w:r>
      <w:r w:rsidRPr="00A370C2">
        <w:rPr>
          <w:rFonts w:ascii="Arial" w:hAnsi="Arial" w:cs="Arial"/>
          <w:i/>
          <w:sz w:val="20"/>
          <w:szCs w:val="20"/>
        </w:rPr>
        <w:t xml:space="preserve"> doseči). </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b/>
          <w:sz w:val="20"/>
          <w:szCs w:val="20"/>
        </w:rPr>
      </w:pPr>
      <w:r w:rsidRPr="00FF6308">
        <w:rPr>
          <w:rFonts w:ascii="Arial" w:hAnsi="Arial" w:cs="Arial"/>
          <w:b/>
          <w:sz w:val="20"/>
          <w:szCs w:val="20"/>
        </w:rPr>
        <w:t>Razdelek »Obvezne priloge« in razdelek »Ostale priloge«</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V teh dveh razdelkih </w:t>
      </w:r>
      <w:r w:rsidRPr="00FF6308">
        <w:rPr>
          <w:rFonts w:ascii="Arial" w:hAnsi="Arial" w:cs="Arial"/>
          <w:b/>
          <w:sz w:val="20"/>
          <w:szCs w:val="20"/>
        </w:rPr>
        <w:t>se vlogi na javni razpis priložijo naslednji skenirani dokumenti</w:t>
      </w:r>
      <w:r w:rsidRPr="00FF6308">
        <w:rPr>
          <w:rFonts w:ascii="Arial" w:hAnsi="Arial" w:cs="Arial"/>
          <w:sz w:val="20"/>
          <w:szCs w:val="20"/>
        </w:rPr>
        <w:t>:</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Obrazec 1: Izjava o sprejemanju pogojev javnega razpisa (datiran, žigosan in podpisan);</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Obrazec 2: Izjava o uskladitvi načrta razvojnih programov v kolikor NRP ni usklajen z vlogo v nazivu, finančni in terminski konstrukciji ali virih sredstev (datiran, žigosan in podpisan);</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Obrazec 3: Vzorec pogodbe o sofinanciranju (parafiran vsaj na zadnji strani);</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Obrazec 4a: Izračun finančne vrzeli – KOHEZIJSKA REGIJA VZHODNA SLOVENIJA ali Obrazec 4b: Izračun finančne vrzeli – KOHEZIJSKA REGIJA ZAHODNA SLOVENIJA (datiran, žigosan in podpisan),</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Obrazec 5: Pooblastilo za pridobitev podatkov od Finančne uprave Republike Slovenije</w:t>
      </w:r>
      <w:r w:rsidR="00EB16DB">
        <w:rPr>
          <w:rFonts w:ascii="Arial" w:hAnsi="Arial" w:cs="Arial"/>
          <w:color w:val="000000"/>
          <w:sz w:val="20"/>
          <w:szCs w:val="20"/>
        </w:rPr>
        <w:t xml:space="preserve"> (datiran, žigosan in podpisan);</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xml:space="preserve">- </w:t>
      </w:r>
      <w:r w:rsidR="00EB16DB">
        <w:rPr>
          <w:rFonts w:ascii="Arial" w:hAnsi="Arial" w:cs="Arial"/>
          <w:color w:val="000000"/>
          <w:sz w:val="20"/>
          <w:szCs w:val="20"/>
        </w:rPr>
        <w:t xml:space="preserve"> </w:t>
      </w:r>
      <w:r w:rsidRPr="00FF6308">
        <w:rPr>
          <w:rFonts w:ascii="Arial" w:hAnsi="Arial" w:cs="Arial"/>
          <w:color w:val="000000"/>
          <w:sz w:val="20"/>
          <w:szCs w:val="20"/>
        </w:rPr>
        <w:t>Obrazec 6: Varovanje osebnih podatkov;</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xml:space="preserve">- Sklepi o potrditvi investicijskih dokumentov ter morebitnih </w:t>
      </w:r>
      <w:proofErr w:type="spellStart"/>
      <w:r w:rsidRPr="00FF6308">
        <w:rPr>
          <w:rFonts w:ascii="Arial" w:hAnsi="Arial" w:cs="Arial"/>
          <w:color w:val="000000"/>
          <w:sz w:val="20"/>
          <w:szCs w:val="20"/>
        </w:rPr>
        <w:t>novelacij</w:t>
      </w:r>
      <w:proofErr w:type="spellEnd"/>
      <w:r w:rsidRPr="00FF6308">
        <w:rPr>
          <w:rFonts w:ascii="Arial" w:hAnsi="Arial" w:cs="Arial"/>
          <w:color w:val="000000"/>
          <w:sz w:val="20"/>
          <w:szCs w:val="20"/>
        </w:rPr>
        <w:t>, skladno z Uredbo o enotni metodologiji za pripravo in obravnavo investicijske dokumentacije na področju javnih financ, glede na predvideno vrednost operacije:</w:t>
      </w:r>
    </w:p>
    <w:p w:rsidR="00A22884" w:rsidRPr="00FF6308" w:rsidRDefault="00A22884" w:rsidP="00A22884">
      <w:pPr>
        <w:autoSpaceDE w:val="0"/>
        <w:autoSpaceDN w:val="0"/>
        <w:adjustRightInd w:val="0"/>
        <w:spacing w:after="0" w:line="240" w:lineRule="auto"/>
        <w:ind w:left="1800" w:hanging="360"/>
        <w:jc w:val="both"/>
        <w:rPr>
          <w:rFonts w:ascii="Arial" w:hAnsi="Arial" w:cs="Arial"/>
          <w:color w:val="000000"/>
          <w:sz w:val="20"/>
          <w:szCs w:val="20"/>
        </w:rPr>
      </w:pPr>
      <w:r w:rsidRPr="00FF6308">
        <w:rPr>
          <w:rFonts w:ascii="Arial" w:hAnsi="Arial" w:cs="Arial"/>
          <w:color w:val="000000"/>
          <w:sz w:val="20"/>
          <w:szCs w:val="20"/>
        </w:rPr>
        <w:t>o</w:t>
      </w:r>
      <w:r w:rsidRPr="00FF6308">
        <w:rPr>
          <w:rFonts w:ascii="Arial" w:hAnsi="Arial" w:cs="Arial"/>
          <w:color w:val="000000"/>
          <w:sz w:val="20"/>
          <w:szCs w:val="20"/>
        </w:rPr>
        <w:tab/>
        <w:t>sklep o potrditvi (DIIP) in</w:t>
      </w:r>
    </w:p>
    <w:p w:rsidR="00A22884" w:rsidRPr="00FF6308" w:rsidRDefault="00A22884" w:rsidP="00A22884">
      <w:pPr>
        <w:autoSpaceDE w:val="0"/>
        <w:autoSpaceDN w:val="0"/>
        <w:adjustRightInd w:val="0"/>
        <w:spacing w:after="0" w:line="240" w:lineRule="auto"/>
        <w:ind w:left="1800" w:hanging="360"/>
        <w:jc w:val="both"/>
        <w:rPr>
          <w:rFonts w:ascii="Arial" w:hAnsi="Arial" w:cs="Arial"/>
          <w:color w:val="000000"/>
          <w:sz w:val="20"/>
          <w:szCs w:val="20"/>
        </w:rPr>
      </w:pPr>
      <w:r w:rsidRPr="00FF6308">
        <w:rPr>
          <w:rFonts w:ascii="Arial" w:hAnsi="Arial" w:cs="Arial"/>
          <w:color w:val="000000"/>
          <w:sz w:val="20"/>
          <w:szCs w:val="20"/>
        </w:rPr>
        <w:t>o</w:t>
      </w:r>
      <w:r w:rsidRPr="00FF6308">
        <w:rPr>
          <w:rFonts w:ascii="Arial" w:hAnsi="Arial" w:cs="Arial"/>
          <w:color w:val="000000"/>
          <w:sz w:val="20"/>
          <w:szCs w:val="20"/>
        </w:rPr>
        <w:tab/>
        <w:t>sklep o potrditvi investicijskega programa (IP) in</w:t>
      </w:r>
    </w:p>
    <w:p w:rsidR="00A22884" w:rsidRPr="00FF6308" w:rsidRDefault="00A22884" w:rsidP="00A22884">
      <w:pPr>
        <w:autoSpaceDE w:val="0"/>
        <w:autoSpaceDN w:val="0"/>
        <w:adjustRightInd w:val="0"/>
        <w:spacing w:after="0" w:line="240" w:lineRule="auto"/>
        <w:ind w:left="1800" w:hanging="360"/>
        <w:jc w:val="both"/>
        <w:rPr>
          <w:rFonts w:ascii="Arial" w:hAnsi="Arial" w:cs="Arial"/>
          <w:color w:val="000000"/>
          <w:sz w:val="20"/>
          <w:szCs w:val="20"/>
        </w:rPr>
      </w:pPr>
      <w:r w:rsidRPr="00FF6308">
        <w:rPr>
          <w:rFonts w:ascii="Arial" w:hAnsi="Arial" w:cs="Arial"/>
          <w:color w:val="000000"/>
          <w:sz w:val="20"/>
          <w:szCs w:val="20"/>
        </w:rPr>
        <w:t>o</w:t>
      </w:r>
      <w:r w:rsidRPr="00FF6308">
        <w:rPr>
          <w:rFonts w:ascii="Arial" w:hAnsi="Arial" w:cs="Arial"/>
          <w:color w:val="000000"/>
          <w:sz w:val="20"/>
          <w:szCs w:val="20"/>
        </w:rPr>
        <w:tab/>
        <w:t>sklep o potrditvi predinvesticijske zasnove, v kolikor načrtovana vrednost operacije presega 2.500.000,00 EUR z DDV;</w:t>
      </w: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Podpisani in žigosani sklep o potrditvi posamezne investicijske dokumentacije mora vsebovati datum, št. sklepa, naziv operacije, vrednost operacije v tekočih cenah (brez povračljivega DDV) </w:t>
      </w:r>
      <w:r w:rsidR="00EB16DB">
        <w:rPr>
          <w:rFonts w:ascii="Arial" w:hAnsi="Arial" w:cs="Arial"/>
          <w:sz w:val="20"/>
          <w:szCs w:val="20"/>
        </w:rPr>
        <w:t>ter vire financiranja operacije;</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Investicijski dokumenti DIIP, IP in PIZ (v kolikor načrtovana vrednost operacije presega 2.500.000,00 EUR z DDV) pripravljeni skladno z Uredbo o enotni metodologiji za pripravo in obravnavo investicijske dokumentacije na področju javnih financ;</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Kopija vel</w:t>
      </w:r>
      <w:r w:rsidR="00EB16DB">
        <w:rPr>
          <w:rFonts w:ascii="Arial" w:hAnsi="Arial" w:cs="Arial"/>
          <w:color w:val="000000"/>
          <w:sz w:val="20"/>
          <w:szCs w:val="20"/>
        </w:rPr>
        <w:t>javnega akta o proračunu občine;</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xml:space="preserve">- Kopija celotnega načrta razvojnih programov proračuna (NRP) z jasno označeno vrstico operacije, ki je predmet prijave (kopija mora biti žigosana in podpisana s strani odgovorne osebe prijavitelja na strani, kjer je navedena operacija, ki je predmet vloge); </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Izpis »veljavni projekt v načrtu razvojnih programov državnega proračuna (Poročilo DPS 09-00-29-02 – izpis iz MFERAC-a)« - v primeru, ko je operacija že sofinancirana s strani državnega proračuna;</w:t>
      </w:r>
    </w:p>
    <w:p w:rsidR="00A22884" w:rsidRPr="00FF6308" w:rsidRDefault="00A22884" w:rsidP="00A22884">
      <w:pPr>
        <w:autoSpaceDE w:val="0"/>
        <w:autoSpaceDN w:val="0"/>
        <w:adjustRightInd w:val="0"/>
        <w:spacing w:after="0" w:line="240" w:lineRule="auto"/>
        <w:jc w:val="both"/>
        <w:rPr>
          <w:rFonts w:ascii="Arial" w:hAnsi="Arial" w:cs="Arial"/>
          <w:color w:val="FF0000"/>
          <w:sz w:val="20"/>
          <w:szCs w:val="20"/>
        </w:rPr>
      </w:pPr>
      <w:r w:rsidRPr="00A370C2">
        <w:rPr>
          <w:rFonts w:ascii="Arial" w:hAnsi="Arial" w:cs="Arial"/>
          <w:color w:val="000000"/>
          <w:sz w:val="20"/>
          <w:szCs w:val="20"/>
        </w:rPr>
        <w:t xml:space="preserve">- Pravnomočno gradbeno dovoljenje za celotno investicijo oz. sklep o zavrženju vloge za pridobitev gradbenega dovoljenja s strani upravne enote, </w:t>
      </w:r>
      <w:r w:rsidR="00A370C2" w:rsidRPr="00A370C2">
        <w:rPr>
          <w:rFonts w:ascii="Arial" w:hAnsi="Arial" w:cs="Arial"/>
          <w:sz w:val="20"/>
          <w:szCs w:val="20"/>
        </w:rPr>
        <w:t>oz. drug dokument pristojnega organa iz katerega je razvidno, da gradbenega dovoljenja ni potrebno pridobiti</w:t>
      </w:r>
      <w:r w:rsidR="00A370C2" w:rsidRPr="00A370C2">
        <w:rPr>
          <w:rFonts w:ascii="Arial" w:hAnsi="Arial" w:cs="Arial"/>
          <w:color w:val="000000"/>
          <w:sz w:val="20"/>
          <w:szCs w:val="20"/>
        </w:rPr>
        <w:t xml:space="preserve"> (iz gradbenega dovoljenja mora biti razviden žig in datum pravnomočnosti);</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PVO (v kolikor območje urejanja poslovno – ekonomske cone presega 5 ha);</w:t>
      </w:r>
    </w:p>
    <w:p w:rsidR="00A22884" w:rsidRPr="00FF6308" w:rsidRDefault="00A22884" w:rsidP="00A22884">
      <w:pPr>
        <w:spacing w:after="0" w:line="240" w:lineRule="auto"/>
        <w:jc w:val="both"/>
        <w:rPr>
          <w:rFonts w:ascii="Arial" w:hAnsi="Arial" w:cs="Arial"/>
          <w:color w:val="000000"/>
          <w:sz w:val="20"/>
          <w:szCs w:val="20"/>
        </w:rPr>
      </w:pPr>
      <w:r w:rsidRPr="00FF6308">
        <w:rPr>
          <w:rFonts w:ascii="Arial" w:hAnsi="Arial" w:cs="Arial"/>
          <w:color w:val="000000"/>
          <w:sz w:val="20"/>
          <w:szCs w:val="20"/>
        </w:rPr>
        <w:t>- Pisno pooblastilo za podpis, kadar obrazce vloge ali priloge vloge podpiše pooblaščenec odgovorne osebe;</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xml:space="preserve">- Grafični prikaz/i ekonomsko - poslovne cone in grafični prikaz/i </w:t>
      </w:r>
      <w:proofErr w:type="spellStart"/>
      <w:r w:rsidRPr="00FF6308">
        <w:rPr>
          <w:rFonts w:ascii="Arial" w:hAnsi="Arial" w:cs="Arial"/>
          <w:color w:val="000000"/>
          <w:sz w:val="20"/>
          <w:szCs w:val="20"/>
        </w:rPr>
        <w:t>zapolnjenosti</w:t>
      </w:r>
      <w:proofErr w:type="spellEnd"/>
      <w:r w:rsidRPr="00FF6308">
        <w:rPr>
          <w:rFonts w:ascii="Arial" w:hAnsi="Arial" w:cs="Arial"/>
          <w:color w:val="000000"/>
          <w:sz w:val="20"/>
          <w:szCs w:val="20"/>
        </w:rPr>
        <w:t xml:space="preserve"> ekonomsko – poslovne cone. Na grafičnem prikazu mora biti jasno označeno: </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a. območje ter površina celotne ekonomsko – poslovne cone, ki je predmet prijave;</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xml:space="preserve">b. območje ter površina ekonomsko – poslovne cone, ki je predmet ureditve, dograditve oz. širitve v okviru prijave (območje urejanja); </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 xml:space="preserve">c. že zasedene uporabne površine EPC in proste uporabne površine EPC ter jasno označene tiste nove uporabne površine EPC, ki jih bodo podjetja zasedla najkasneje v roku treh (3) let po zaključku </w:t>
      </w:r>
      <w:r w:rsidR="0075263B">
        <w:rPr>
          <w:rFonts w:ascii="Arial" w:hAnsi="Arial" w:cs="Arial"/>
          <w:color w:val="000000"/>
          <w:sz w:val="20"/>
          <w:szCs w:val="20"/>
        </w:rPr>
        <w:t xml:space="preserve">operacije </w:t>
      </w:r>
      <w:r w:rsidRPr="00FF6308">
        <w:rPr>
          <w:rFonts w:ascii="Arial" w:hAnsi="Arial" w:cs="Arial"/>
          <w:color w:val="000000"/>
          <w:sz w:val="20"/>
          <w:szCs w:val="20"/>
        </w:rPr>
        <w:t>(najmanj 60 % novih prostih uporabnih površin);</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Grafični prikaz mora biti pripravljen in obrazložen tako, da bo iz njega jasno razviden odstotek zasedenosti uporabnih površin EPC.</w:t>
      </w: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p>
    <w:p w:rsidR="00A22884" w:rsidRPr="00FF6308" w:rsidRDefault="00A22884" w:rsidP="00A22884">
      <w:pPr>
        <w:autoSpaceDE w:val="0"/>
        <w:autoSpaceDN w:val="0"/>
        <w:adjustRightInd w:val="0"/>
        <w:spacing w:after="0" w:line="240" w:lineRule="auto"/>
        <w:jc w:val="both"/>
        <w:rPr>
          <w:rFonts w:ascii="Arial" w:hAnsi="Arial" w:cs="Arial"/>
          <w:color w:val="000000"/>
          <w:sz w:val="20"/>
          <w:szCs w:val="20"/>
        </w:rPr>
      </w:pPr>
      <w:r w:rsidRPr="00FF6308">
        <w:rPr>
          <w:rFonts w:ascii="Arial" w:hAnsi="Arial" w:cs="Arial"/>
          <w:color w:val="000000"/>
          <w:sz w:val="20"/>
          <w:szCs w:val="20"/>
        </w:rPr>
        <w:t>Pri grafičnem prikazu nas zanimajo podatki, kot izhajajo iz tabele:</w:t>
      </w:r>
    </w:p>
    <w:tbl>
      <w:tblPr>
        <w:tblStyle w:val="Tabelamrea"/>
        <w:tblW w:w="0" w:type="auto"/>
        <w:tblLook w:val="04A0" w:firstRow="1" w:lastRow="0" w:firstColumn="1" w:lastColumn="0" w:noHBand="0" w:noVBand="1"/>
      </w:tblPr>
      <w:tblGrid>
        <w:gridCol w:w="988"/>
        <w:gridCol w:w="947"/>
        <w:gridCol w:w="971"/>
        <w:gridCol w:w="808"/>
        <w:gridCol w:w="1092"/>
        <w:gridCol w:w="1089"/>
        <w:gridCol w:w="1130"/>
        <w:gridCol w:w="937"/>
        <w:gridCol w:w="1100"/>
      </w:tblGrid>
      <w:tr w:rsidR="00A22884" w:rsidRPr="00FF6308" w:rsidTr="00A22884">
        <w:trPr>
          <w:trHeight w:val="1348"/>
        </w:trPr>
        <w:tc>
          <w:tcPr>
            <w:tcW w:w="988" w:type="dxa"/>
            <w:noWrap/>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lastRenderedPageBreak/>
              <w:t>Parcelna št.</w:t>
            </w:r>
          </w:p>
        </w:tc>
        <w:tc>
          <w:tcPr>
            <w:tcW w:w="947"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Št. katastrske občine</w:t>
            </w:r>
          </w:p>
        </w:tc>
        <w:tc>
          <w:tcPr>
            <w:tcW w:w="971"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Vrsta namenske rabe (IG ali IP)</w:t>
            </w:r>
          </w:p>
        </w:tc>
        <w:tc>
          <w:tcPr>
            <w:tcW w:w="808"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Velikost celotne parcele (v ha)</w:t>
            </w:r>
          </w:p>
        </w:tc>
        <w:tc>
          <w:tcPr>
            <w:tcW w:w="1092"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Površina parcele na kateri se že izvajajo poslovne dejavnosti (v ha)</w:t>
            </w:r>
          </w:p>
        </w:tc>
        <w:tc>
          <w:tcPr>
            <w:tcW w:w="1089"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 xml:space="preserve">Površina parcele na kateri se še ne izvaja </w:t>
            </w:r>
            <w:proofErr w:type="spellStart"/>
            <w:r w:rsidRPr="00B10D64">
              <w:rPr>
                <w:rFonts w:ascii="Arial" w:hAnsi="Arial" w:cs="Arial"/>
                <w:bCs/>
                <w:sz w:val="16"/>
                <w:szCs w:val="16"/>
              </w:rPr>
              <w:t>poslova</w:t>
            </w:r>
            <w:proofErr w:type="spellEnd"/>
            <w:r w:rsidRPr="00B10D64">
              <w:rPr>
                <w:rFonts w:ascii="Arial" w:hAnsi="Arial" w:cs="Arial"/>
                <w:bCs/>
                <w:sz w:val="16"/>
                <w:szCs w:val="16"/>
              </w:rPr>
              <w:t xml:space="preserve"> dejavnost - proste uporabne površine (v ha) </w:t>
            </w:r>
          </w:p>
        </w:tc>
        <w:tc>
          <w:tcPr>
            <w:tcW w:w="1130"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Površina parcele, na kateri se predvideva izvajanje poslovne dejavnosti - zasedenost (v ha)</w:t>
            </w:r>
          </w:p>
        </w:tc>
        <w:tc>
          <w:tcPr>
            <w:tcW w:w="937"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 xml:space="preserve">Naziv podjetja, ki na parceli izvaja ali bo </w:t>
            </w:r>
            <w:proofErr w:type="spellStart"/>
            <w:r w:rsidRPr="00B10D64">
              <w:rPr>
                <w:rFonts w:ascii="Arial" w:hAnsi="Arial" w:cs="Arial"/>
                <w:bCs/>
                <w:sz w:val="16"/>
                <w:szCs w:val="16"/>
              </w:rPr>
              <w:t>izvajl</w:t>
            </w:r>
            <w:proofErr w:type="spellEnd"/>
            <w:r w:rsidRPr="00B10D64">
              <w:rPr>
                <w:rFonts w:ascii="Arial" w:hAnsi="Arial" w:cs="Arial"/>
                <w:bCs/>
                <w:sz w:val="16"/>
                <w:szCs w:val="16"/>
              </w:rPr>
              <w:t xml:space="preserve"> poslovno dejavnost (v ha)</w:t>
            </w:r>
          </w:p>
        </w:tc>
        <w:tc>
          <w:tcPr>
            <w:tcW w:w="1100" w:type="dxa"/>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Odstotek zasedenosti (%)</w:t>
            </w:r>
          </w:p>
        </w:tc>
      </w:tr>
      <w:tr w:rsidR="00A22884" w:rsidRPr="00FF6308" w:rsidTr="00A22884">
        <w:trPr>
          <w:trHeight w:val="300"/>
        </w:trPr>
        <w:tc>
          <w:tcPr>
            <w:tcW w:w="988"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947"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971"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808"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1092"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1089"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1130"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937"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c>
          <w:tcPr>
            <w:tcW w:w="1100" w:type="dxa"/>
            <w:noWrap/>
            <w:hideMark/>
          </w:tcPr>
          <w:p w:rsidR="00A22884" w:rsidRPr="00B10D64" w:rsidRDefault="00A22884" w:rsidP="00A22884">
            <w:pPr>
              <w:jc w:val="both"/>
              <w:rPr>
                <w:rFonts w:ascii="Arial" w:hAnsi="Arial" w:cs="Arial"/>
                <w:sz w:val="16"/>
                <w:szCs w:val="16"/>
              </w:rPr>
            </w:pPr>
            <w:r w:rsidRPr="00B10D64">
              <w:rPr>
                <w:rFonts w:ascii="Arial" w:hAnsi="Arial" w:cs="Arial"/>
                <w:sz w:val="16"/>
                <w:szCs w:val="16"/>
              </w:rPr>
              <w:t> </w:t>
            </w:r>
          </w:p>
        </w:tc>
      </w:tr>
      <w:tr w:rsidR="00A22884" w:rsidRPr="00FF6308" w:rsidTr="00A22884">
        <w:trPr>
          <w:trHeight w:val="300"/>
        </w:trPr>
        <w:tc>
          <w:tcPr>
            <w:tcW w:w="988" w:type="dxa"/>
            <w:noWrap/>
            <w:hideMark/>
          </w:tcPr>
          <w:p w:rsidR="00A22884" w:rsidRPr="00B10D64" w:rsidRDefault="00A22884" w:rsidP="00A22884">
            <w:pPr>
              <w:jc w:val="both"/>
              <w:rPr>
                <w:rFonts w:ascii="Arial" w:hAnsi="Arial" w:cs="Arial"/>
                <w:sz w:val="16"/>
                <w:szCs w:val="16"/>
              </w:rPr>
            </w:pPr>
          </w:p>
        </w:tc>
        <w:tc>
          <w:tcPr>
            <w:tcW w:w="947" w:type="dxa"/>
            <w:noWrap/>
            <w:hideMark/>
          </w:tcPr>
          <w:p w:rsidR="00A22884" w:rsidRPr="00B10D64" w:rsidRDefault="00A22884" w:rsidP="00A22884">
            <w:pPr>
              <w:jc w:val="both"/>
              <w:rPr>
                <w:rFonts w:ascii="Arial" w:hAnsi="Arial" w:cs="Arial"/>
                <w:sz w:val="16"/>
                <w:szCs w:val="16"/>
              </w:rPr>
            </w:pPr>
          </w:p>
        </w:tc>
        <w:tc>
          <w:tcPr>
            <w:tcW w:w="971" w:type="dxa"/>
            <w:noWrap/>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SKUPAJ:</w:t>
            </w:r>
          </w:p>
        </w:tc>
        <w:tc>
          <w:tcPr>
            <w:tcW w:w="808" w:type="dxa"/>
            <w:noWrap/>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0</w:t>
            </w:r>
          </w:p>
        </w:tc>
        <w:tc>
          <w:tcPr>
            <w:tcW w:w="1092" w:type="dxa"/>
            <w:noWrap/>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0</w:t>
            </w:r>
          </w:p>
        </w:tc>
        <w:tc>
          <w:tcPr>
            <w:tcW w:w="1089" w:type="dxa"/>
            <w:noWrap/>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0</w:t>
            </w:r>
          </w:p>
        </w:tc>
        <w:tc>
          <w:tcPr>
            <w:tcW w:w="1130" w:type="dxa"/>
            <w:noWrap/>
            <w:hideMark/>
          </w:tcPr>
          <w:p w:rsidR="00A22884" w:rsidRPr="00B10D64" w:rsidRDefault="00A22884" w:rsidP="00A22884">
            <w:pPr>
              <w:jc w:val="both"/>
              <w:rPr>
                <w:rFonts w:ascii="Arial" w:hAnsi="Arial" w:cs="Arial"/>
                <w:bCs/>
                <w:sz w:val="16"/>
                <w:szCs w:val="16"/>
              </w:rPr>
            </w:pPr>
            <w:r w:rsidRPr="00B10D64">
              <w:rPr>
                <w:rFonts w:ascii="Arial" w:hAnsi="Arial" w:cs="Arial"/>
                <w:bCs/>
                <w:sz w:val="16"/>
                <w:szCs w:val="16"/>
              </w:rPr>
              <w:t>0</w:t>
            </w:r>
          </w:p>
        </w:tc>
        <w:tc>
          <w:tcPr>
            <w:tcW w:w="937" w:type="dxa"/>
            <w:noWrap/>
            <w:hideMark/>
          </w:tcPr>
          <w:p w:rsidR="00A22884" w:rsidRPr="00B10D64" w:rsidRDefault="00A22884" w:rsidP="00A22884">
            <w:pPr>
              <w:jc w:val="both"/>
              <w:rPr>
                <w:rFonts w:ascii="Arial" w:hAnsi="Arial" w:cs="Arial"/>
                <w:bCs/>
                <w:sz w:val="16"/>
                <w:szCs w:val="16"/>
              </w:rPr>
            </w:pPr>
          </w:p>
        </w:tc>
        <w:tc>
          <w:tcPr>
            <w:tcW w:w="1100" w:type="dxa"/>
            <w:noWrap/>
            <w:hideMark/>
          </w:tcPr>
          <w:p w:rsidR="00A22884" w:rsidRPr="00B10D64" w:rsidRDefault="00A22884" w:rsidP="00A22884">
            <w:pPr>
              <w:jc w:val="both"/>
              <w:rPr>
                <w:rFonts w:ascii="Arial" w:hAnsi="Arial" w:cs="Arial"/>
                <w:sz w:val="16"/>
                <w:szCs w:val="16"/>
              </w:rPr>
            </w:pPr>
          </w:p>
        </w:tc>
      </w:tr>
    </w:tbl>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sz w:val="20"/>
          <w:szCs w:val="20"/>
        </w:rPr>
      </w:pPr>
    </w:p>
    <w:p w:rsidR="00A22884" w:rsidRPr="007F1BC0" w:rsidRDefault="00A22884" w:rsidP="00A22884">
      <w:pPr>
        <w:spacing w:after="0" w:line="240" w:lineRule="auto"/>
        <w:jc w:val="both"/>
        <w:rPr>
          <w:rFonts w:ascii="Arial" w:hAnsi="Arial" w:cs="Arial"/>
          <w:sz w:val="20"/>
          <w:szCs w:val="20"/>
        </w:rPr>
      </w:pPr>
      <w:r w:rsidRPr="007F1BC0">
        <w:rPr>
          <w:rFonts w:ascii="Arial" w:hAnsi="Arial" w:cs="Arial"/>
          <w:sz w:val="20"/>
          <w:szCs w:val="20"/>
        </w:rPr>
        <w:t xml:space="preserve">V razdelku </w:t>
      </w:r>
      <w:r w:rsidRPr="007F1BC0">
        <w:rPr>
          <w:rFonts w:ascii="Arial" w:hAnsi="Arial" w:cs="Arial"/>
          <w:b/>
          <w:sz w:val="20"/>
          <w:szCs w:val="20"/>
        </w:rPr>
        <w:t>»Načrt razvojnih programov«</w:t>
      </w:r>
      <w:r w:rsidRPr="007F1BC0">
        <w:rPr>
          <w:rFonts w:ascii="Arial" w:hAnsi="Arial" w:cs="Arial"/>
          <w:sz w:val="20"/>
          <w:szCs w:val="20"/>
        </w:rPr>
        <w:t xml:space="preserve"> se ustrezno označi (zgolj ena izmed možnosti):</w:t>
      </w:r>
    </w:p>
    <w:p w:rsidR="00A22884" w:rsidRPr="0075263B" w:rsidRDefault="0075263B" w:rsidP="00FB16C8">
      <w:pPr>
        <w:pStyle w:val="Odstavekseznama"/>
        <w:numPr>
          <w:ilvl w:val="0"/>
          <w:numId w:val="34"/>
        </w:numPr>
        <w:spacing w:after="0" w:line="240" w:lineRule="auto"/>
        <w:jc w:val="both"/>
        <w:rPr>
          <w:rFonts w:ascii="Arial" w:hAnsi="Arial" w:cs="Arial"/>
          <w:sz w:val="20"/>
          <w:szCs w:val="20"/>
        </w:rPr>
      </w:pPr>
      <w:r>
        <w:rPr>
          <w:rFonts w:ascii="Arial" w:hAnsi="Arial" w:cs="Arial"/>
          <w:sz w:val="20"/>
          <w:szCs w:val="20"/>
        </w:rPr>
        <w:t>Operacija</w:t>
      </w:r>
      <w:r w:rsidR="00A22884" w:rsidRPr="0075263B">
        <w:rPr>
          <w:rFonts w:ascii="Arial" w:hAnsi="Arial" w:cs="Arial"/>
          <w:sz w:val="20"/>
          <w:szCs w:val="20"/>
        </w:rPr>
        <w:t xml:space="preserve"> je uvrščen v NRP in usklajen z vlogo oz.</w:t>
      </w:r>
    </w:p>
    <w:p w:rsidR="00A22884" w:rsidRPr="007F1BC0" w:rsidRDefault="0075263B" w:rsidP="00FB16C8">
      <w:pPr>
        <w:pStyle w:val="Odstavekseznama"/>
        <w:numPr>
          <w:ilvl w:val="0"/>
          <w:numId w:val="34"/>
        </w:numPr>
        <w:spacing w:after="0" w:line="240" w:lineRule="auto"/>
        <w:jc w:val="both"/>
        <w:rPr>
          <w:rFonts w:ascii="Arial" w:hAnsi="Arial" w:cs="Arial"/>
          <w:sz w:val="20"/>
          <w:szCs w:val="20"/>
        </w:rPr>
      </w:pPr>
      <w:r>
        <w:rPr>
          <w:rFonts w:ascii="Arial" w:hAnsi="Arial" w:cs="Arial"/>
          <w:sz w:val="20"/>
          <w:szCs w:val="20"/>
        </w:rPr>
        <w:t>Operacija</w:t>
      </w:r>
      <w:r w:rsidR="00A22884" w:rsidRPr="007F1BC0">
        <w:rPr>
          <w:rFonts w:ascii="Arial" w:hAnsi="Arial" w:cs="Arial"/>
          <w:sz w:val="20"/>
          <w:szCs w:val="20"/>
        </w:rPr>
        <w:t xml:space="preserve"> je uvrščen v NRP, vendar ni usklajen z vlogo.</w:t>
      </w:r>
    </w:p>
    <w:p w:rsidR="00A22884" w:rsidRPr="007F1BC0" w:rsidRDefault="00A22884" w:rsidP="00A22884">
      <w:pPr>
        <w:spacing w:after="0" w:line="240" w:lineRule="auto"/>
        <w:jc w:val="both"/>
        <w:rPr>
          <w:rFonts w:ascii="Arial" w:hAnsi="Arial" w:cs="Arial"/>
          <w:sz w:val="20"/>
          <w:szCs w:val="20"/>
        </w:rPr>
      </w:pPr>
    </w:p>
    <w:p w:rsidR="00A22884" w:rsidRPr="007F1BC0" w:rsidRDefault="00A22884" w:rsidP="00A22884">
      <w:pPr>
        <w:spacing w:after="0" w:line="240" w:lineRule="auto"/>
        <w:jc w:val="both"/>
        <w:rPr>
          <w:rFonts w:ascii="Arial" w:hAnsi="Arial" w:cs="Arial"/>
          <w:sz w:val="20"/>
          <w:szCs w:val="20"/>
        </w:rPr>
      </w:pPr>
      <w:r w:rsidRPr="007F1BC0">
        <w:rPr>
          <w:rFonts w:ascii="Arial" w:hAnsi="Arial" w:cs="Arial"/>
          <w:sz w:val="20"/>
          <w:szCs w:val="20"/>
        </w:rPr>
        <w:t xml:space="preserve">V okno </w:t>
      </w:r>
      <w:r w:rsidRPr="007F1BC0">
        <w:rPr>
          <w:rFonts w:ascii="Arial" w:hAnsi="Arial" w:cs="Arial"/>
          <w:b/>
          <w:sz w:val="20"/>
          <w:szCs w:val="20"/>
        </w:rPr>
        <w:t xml:space="preserve">»Priloga: </w:t>
      </w:r>
      <w:proofErr w:type="spellStart"/>
      <w:r w:rsidRPr="007F1BC0">
        <w:rPr>
          <w:rFonts w:ascii="Arial" w:hAnsi="Arial" w:cs="Arial"/>
          <w:b/>
          <w:sz w:val="20"/>
          <w:szCs w:val="20"/>
        </w:rPr>
        <w:t>Sken</w:t>
      </w:r>
      <w:proofErr w:type="spellEnd"/>
      <w:r w:rsidRPr="007F1BC0">
        <w:rPr>
          <w:rFonts w:ascii="Arial" w:hAnsi="Arial" w:cs="Arial"/>
          <w:b/>
          <w:sz w:val="20"/>
          <w:szCs w:val="20"/>
        </w:rPr>
        <w:t xml:space="preserve"> NRP«</w:t>
      </w:r>
      <w:r w:rsidRPr="007F1BC0">
        <w:rPr>
          <w:rFonts w:ascii="Arial" w:hAnsi="Arial" w:cs="Arial"/>
          <w:sz w:val="20"/>
          <w:szCs w:val="20"/>
        </w:rPr>
        <w:t xml:space="preserve"> prijavitelj </w:t>
      </w:r>
      <w:r w:rsidRPr="007F1BC0">
        <w:rPr>
          <w:rFonts w:ascii="Arial" w:hAnsi="Arial" w:cs="Arial"/>
          <w:b/>
          <w:sz w:val="20"/>
          <w:szCs w:val="20"/>
        </w:rPr>
        <w:t xml:space="preserve">pripne ustrezen </w:t>
      </w:r>
      <w:proofErr w:type="spellStart"/>
      <w:r w:rsidRPr="007F1BC0">
        <w:rPr>
          <w:rFonts w:ascii="Arial" w:hAnsi="Arial" w:cs="Arial"/>
          <w:b/>
          <w:sz w:val="20"/>
          <w:szCs w:val="20"/>
        </w:rPr>
        <w:t>sken</w:t>
      </w:r>
      <w:proofErr w:type="spellEnd"/>
      <w:r w:rsidRPr="007F1BC0">
        <w:rPr>
          <w:rFonts w:ascii="Arial" w:hAnsi="Arial" w:cs="Arial"/>
          <w:b/>
          <w:sz w:val="20"/>
          <w:szCs w:val="20"/>
        </w:rPr>
        <w:t xml:space="preserve"> NRP z </w:t>
      </w:r>
      <w:r w:rsidR="0075263B">
        <w:rPr>
          <w:rFonts w:ascii="Arial" w:hAnsi="Arial" w:cs="Arial"/>
          <w:b/>
          <w:sz w:val="20"/>
          <w:szCs w:val="20"/>
        </w:rPr>
        <w:t>označeno operacijo</w:t>
      </w:r>
      <w:r w:rsidRPr="007F1BC0">
        <w:rPr>
          <w:rFonts w:ascii="Arial" w:hAnsi="Arial" w:cs="Arial"/>
          <w:sz w:val="20"/>
          <w:szCs w:val="20"/>
        </w:rPr>
        <w:t xml:space="preserve">, ki je predmet vloge na javni razpis </w:t>
      </w:r>
      <w:r w:rsidRPr="007F1BC0">
        <w:rPr>
          <w:rFonts w:ascii="Arial" w:hAnsi="Arial" w:cs="Arial"/>
          <w:b/>
          <w:sz w:val="20"/>
          <w:szCs w:val="20"/>
        </w:rPr>
        <w:t xml:space="preserve">ter </w:t>
      </w:r>
      <w:proofErr w:type="spellStart"/>
      <w:r w:rsidRPr="007F1BC0">
        <w:rPr>
          <w:rFonts w:ascii="Arial" w:hAnsi="Arial" w:cs="Arial"/>
          <w:b/>
          <w:sz w:val="20"/>
          <w:szCs w:val="20"/>
        </w:rPr>
        <w:t>sken</w:t>
      </w:r>
      <w:proofErr w:type="spellEnd"/>
      <w:r w:rsidRPr="007F1BC0">
        <w:rPr>
          <w:rFonts w:ascii="Arial" w:hAnsi="Arial" w:cs="Arial"/>
          <w:b/>
          <w:sz w:val="20"/>
          <w:szCs w:val="20"/>
        </w:rPr>
        <w:t xml:space="preserve"> veljavnega odloka o proračunu prijavitelja</w:t>
      </w:r>
      <w:r w:rsidRPr="007F1BC0">
        <w:rPr>
          <w:rFonts w:ascii="Arial" w:hAnsi="Arial" w:cs="Arial"/>
          <w:sz w:val="20"/>
          <w:szCs w:val="20"/>
        </w:rPr>
        <w:t>.</w:t>
      </w:r>
    </w:p>
    <w:p w:rsidR="00A22884" w:rsidRPr="007F1BC0" w:rsidRDefault="00A22884" w:rsidP="00A22884">
      <w:pPr>
        <w:spacing w:after="0" w:line="240" w:lineRule="auto"/>
        <w:jc w:val="both"/>
        <w:rPr>
          <w:rFonts w:ascii="Arial" w:hAnsi="Arial" w:cs="Arial"/>
          <w:b/>
          <w:sz w:val="20"/>
          <w:szCs w:val="20"/>
        </w:rPr>
      </w:pPr>
    </w:p>
    <w:p w:rsidR="00A22884" w:rsidRPr="007F1BC0" w:rsidRDefault="00A22884" w:rsidP="00A22884">
      <w:pPr>
        <w:spacing w:after="0" w:line="240" w:lineRule="auto"/>
        <w:jc w:val="both"/>
        <w:rPr>
          <w:rFonts w:ascii="Arial" w:hAnsi="Arial" w:cs="Arial"/>
          <w:sz w:val="20"/>
          <w:szCs w:val="20"/>
        </w:rPr>
      </w:pPr>
      <w:r w:rsidRPr="007F1BC0">
        <w:rPr>
          <w:rFonts w:ascii="Arial" w:hAnsi="Arial" w:cs="Arial"/>
          <w:b/>
          <w:sz w:val="20"/>
          <w:szCs w:val="20"/>
        </w:rPr>
        <w:t>POMEMBNO!</w:t>
      </w:r>
      <w:r w:rsidRPr="007F1BC0">
        <w:rPr>
          <w:rFonts w:ascii="Arial" w:hAnsi="Arial" w:cs="Arial"/>
          <w:sz w:val="20"/>
          <w:szCs w:val="20"/>
        </w:rPr>
        <w:t xml:space="preserve"> </w:t>
      </w:r>
      <w:r w:rsidR="0075263B">
        <w:rPr>
          <w:rFonts w:ascii="Arial" w:hAnsi="Arial" w:cs="Arial"/>
          <w:sz w:val="20"/>
          <w:szCs w:val="20"/>
        </w:rPr>
        <w:t>Operacija</w:t>
      </w:r>
      <w:r w:rsidRPr="007F1BC0">
        <w:rPr>
          <w:rFonts w:ascii="Arial" w:hAnsi="Arial" w:cs="Arial"/>
          <w:sz w:val="20"/>
          <w:szCs w:val="20"/>
        </w:rPr>
        <w:t xml:space="preserve"> mora biti ustrezno opredeljen v veljavnem aktu o proračunu prijavitelja, in sicer v načrtu razvojnih programov (v nadaljnjem besedilu: NRP) - tretji del proračuna. Naziv </w:t>
      </w:r>
      <w:r w:rsidR="0075263B">
        <w:rPr>
          <w:rFonts w:ascii="Arial" w:hAnsi="Arial" w:cs="Arial"/>
          <w:sz w:val="20"/>
          <w:szCs w:val="20"/>
        </w:rPr>
        <w:t>operacije</w:t>
      </w:r>
      <w:r w:rsidRPr="007F1BC0">
        <w:rPr>
          <w:rFonts w:ascii="Arial" w:hAnsi="Arial" w:cs="Arial"/>
          <w:sz w:val="20"/>
          <w:szCs w:val="20"/>
        </w:rPr>
        <w:t>, zneski in viri financiranja morajo biti v investicijskem dokumentu, v obrazcih vloge in v NRP skladni. V nasprotnem primeru mora prijavitelj priložiti podpisno izjavo, da bo najkasneje do vložitve prvega zahtevka za izplačilo uskladil NRP oziroma posebni del proračuna. Dokazilo o usklajenosti je prijavitelj dolžan posredovati najkasneje ob prvem zahtevku za izplačilo.</w:t>
      </w:r>
    </w:p>
    <w:p w:rsidR="00A22884" w:rsidRPr="007F1BC0"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7F1BC0">
        <w:rPr>
          <w:rFonts w:ascii="Arial" w:hAnsi="Arial" w:cs="Arial"/>
          <w:sz w:val="20"/>
          <w:szCs w:val="20"/>
        </w:rPr>
        <w:t xml:space="preserve">V kolikor </w:t>
      </w:r>
      <w:r w:rsidR="00477FB2">
        <w:rPr>
          <w:rFonts w:ascii="Arial" w:hAnsi="Arial" w:cs="Arial"/>
          <w:sz w:val="20"/>
          <w:szCs w:val="20"/>
        </w:rPr>
        <w:t>operacija</w:t>
      </w:r>
      <w:r w:rsidRPr="007F1BC0">
        <w:rPr>
          <w:rFonts w:ascii="Arial" w:hAnsi="Arial" w:cs="Arial"/>
          <w:sz w:val="20"/>
          <w:szCs w:val="20"/>
        </w:rPr>
        <w:t xml:space="preserve"> v NRP ni skladen z vlogo (v nazivu, vrednosti, virih financiranja), prijavitelj na koncu strani </w:t>
      </w:r>
      <w:r w:rsidRPr="007F1BC0">
        <w:rPr>
          <w:rFonts w:ascii="Arial" w:hAnsi="Arial" w:cs="Arial"/>
          <w:b/>
          <w:sz w:val="20"/>
          <w:szCs w:val="20"/>
        </w:rPr>
        <w:t xml:space="preserve">»Podatki o </w:t>
      </w:r>
      <w:r w:rsidR="0075263B">
        <w:rPr>
          <w:rFonts w:ascii="Arial" w:hAnsi="Arial" w:cs="Arial"/>
          <w:b/>
          <w:sz w:val="20"/>
          <w:szCs w:val="20"/>
        </w:rPr>
        <w:t>operaciji</w:t>
      </w:r>
      <w:r w:rsidRPr="007F1BC0">
        <w:rPr>
          <w:rFonts w:ascii="Arial" w:hAnsi="Arial" w:cs="Arial"/>
          <w:b/>
          <w:sz w:val="20"/>
          <w:szCs w:val="20"/>
        </w:rPr>
        <w:t xml:space="preserve">« </w:t>
      </w:r>
      <w:r w:rsidRPr="007F1BC0">
        <w:rPr>
          <w:rFonts w:ascii="Arial" w:hAnsi="Arial" w:cs="Arial"/>
          <w:sz w:val="20"/>
          <w:szCs w:val="20"/>
        </w:rPr>
        <w:t>v okno</w:t>
      </w:r>
      <w:r w:rsidRPr="007F1BC0">
        <w:rPr>
          <w:rFonts w:ascii="Arial" w:hAnsi="Arial" w:cs="Arial"/>
          <w:b/>
          <w:sz w:val="20"/>
          <w:szCs w:val="20"/>
        </w:rPr>
        <w:t xml:space="preserve"> »Obrazec 2: Izjava o uskladitvi načrta razvojnih programov« </w:t>
      </w:r>
      <w:r w:rsidRPr="007F1BC0">
        <w:rPr>
          <w:rFonts w:ascii="Arial" w:hAnsi="Arial" w:cs="Arial"/>
          <w:sz w:val="20"/>
          <w:szCs w:val="20"/>
        </w:rPr>
        <w:t>pripne skenirano podpisano, datirano in žigosano izjavo prijavitelja o uskladitvi NRP (obrazec 2 razpisne dokumentacije).</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pStyle w:val="Odstavekseznama"/>
        <w:numPr>
          <w:ilvl w:val="0"/>
          <w:numId w:val="3"/>
        </w:numPr>
        <w:spacing w:after="0" w:line="240" w:lineRule="auto"/>
        <w:jc w:val="both"/>
        <w:rPr>
          <w:rFonts w:ascii="Arial" w:hAnsi="Arial" w:cs="Arial"/>
          <w:b/>
          <w:sz w:val="20"/>
          <w:szCs w:val="20"/>
        </w:rPr>
      </w:pPr>
      <w:r w:rsidRPr="00FF6308">
        <w:rPr>
          <w:rFonts w:ascii="Arial" w:hAnsi="Arial" w:cs="Arial"/>
          <w:b/>
          <w:sz w:val="20"/>
          <w:szCs w:val="20"/>
        </w:rPr>
        <w:t>Podatki o investiciji</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V tem razdelku se v aplikacijo vnesejo sledeči podatki:</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Začetek operacije:</w:t>
      </w:r>
      <w:r w:rsidRPr="00FF6308">
        <w:rPr>
          <w:rFonts w:ascii="Arial" w:hAnsi="Arial" w:cs="Arial"/>
          <w:sz w:val="20"/>
          <w:szCs w:val="20"/>
        </w:rPr>
        <w:t xml:space="preserve"> Za začetek operacije se šteje datum sklepa o potrditvi Dokumenta identifikacije </w:t>
      </w:r>
      <w:r w:rsidR="0075263B">
        <w:rPr>
          <w:rFonts w:ascii="Arial" w:hAnsi="Arial" w:cs="Arial"/>
          <w:sz w:val="20"/>
          <w:szCs w:val="20"/>
        </w:rPr>
        <w:t>projekta</w:t>
      </w:r>
      <w:r w:rsidRPr="00FF6308">
        <w:rPr>
          <w:rFonts w:ascii="Arial" w:hAnsi="Arial" w:cs="Arial"/>
          <w:sz w:val="20"/>
          <w:szCs w:val="20"/>
        </w:rPr>
        <w:t xml:space="preserve"> (v nadaljnjem besedilu: DIIP) s strani pristojnega organa prijavitelja;</w:t>
      </w:r>
    </w:p>
    <w:p w:rsidR="00A22884" w:rsidRPr="00FF6308" w:rsidRDefault="00A22884" w:rsidP="00FB16C8">
      <w:pPr>
        <w:pStyle w:val="Odstavekseznama"/>
        <w:numPr>
          <w:ilvl w:val="0"/>
          <w:numId w:val="33"/>
        </w:numPr>
        <w:spacing w:after="0" w:line="240" w:lineRule="auto"/>
        <w:jc w:val="both"/>
        <w:rPr>
          <w:rFonts w:ascii="Arial" w:hAnsi="Arial" w:cs="Arial"/>
          <w:b/>
          <w:sz w:val="20"/>
          <w:szCs w:val="20"/>
        </w:rPr>
      </w:pPr>
      <w:r w:rsidRPr="00FF6308">
        <w:rPr>
          <w:rFonts w:ascii="Arial" w:hAnsi="Arial" w:cs="Arial"/>
          <w:b/>
          <w:sz w:val="20"/>
          <w:szCs w:val="20"/>
        </w:rPr>
        <w:t xml:space="preserve">Predviden zaključek operacije: </w:t>
      </w:r>
      <w:r w:rsidRPr="00FF6308">
        <w:rPr>
          <w:rFonts w:ascii="Arial" w:hAnsi="Arial" w:cs="Arial"/>
          <w:sz w:val="20"/>
          <w:szCs w:val="20"/>
        </w:rPr>
        <w:t>Operacija se zaključi, ko so izvedene vse načrtovane aktivnosti v okviru operacije ter ko za vse stroške nastanejo tudi izdatki, vključno z izplačilom upravičencu iz naslova ESRR. Zadnji zahtevek za izplačilo mora MGRT prejeti najkasneje 30. 10. 2023. Operacije po tem javnem razpisu se morajo zaključiti najkasneje do 31. 12. 2023.</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Skupna vrednost celotne operacije v tekočih cenah brez povračljivega DDV:</w:t>
      </w:r>
      <w:r w:rsidRPr="00FF6308">
        <w:rPr>
          <w:rFonts w:ascii="Arial" w:hAnsi="Arial" w:cs="Arial"/>
          <w:sz w:val="20"/>
          <w:szCs w:val="20"/>
        </w:rPr>
        <w:t xml:space="preserve"> V primeru, da bi bil</w:t>
      </w:r>
      <w:r w:rsidR="0075263B">
        <w:rPr>
          <w:rFonts w:ascii="Arial" w:hAnsi="Arial" w:cs="Arial"/>
          <w:sz w:val="20"/>
          <w:szCs w:val="20"/>
        </w:rPr>
        <w:t>a</w:t>
      </w:r>
      <w:r w:rsidRPr="00FF6308">
        <w:rPr>
          <w:rFonts w:ascii="Arial" w:hAnsi="Arial" w:cs="Arial"/>
          <w:sz w:val="20"/>
          <w:szCs w:val="20"/>
        </w:rPr>
        <w:t xml:space="preserve"> </w:t>
      </w:r>
      <w:r w:rsidR="0075263B">
        <w:rPr>
          <w:rFonts w:ascii="Arial" w:hAnsi="Arial" w:cs="Arial"/>
          <w:sz w:val="20"/>
          <w:szCs w:val="20"/>
        </w:rPr>
        <w:t>operacija</w:t>
      </w:r>
      <w:r w:rsidRPr="00FF6308">
        <w:rPr>
          <w:rFonts w:ascii="Arial" w:hAnsi="Arial" w:cs="Arial"/>
          <w:sz w:val="20"/>
          <w:szCs w:val="20"/>
        </w:rPr>
        <w:t xml:space="preserve"> sestavljen iz več faz, se navede vrednost </w:t>
      </w:r>
      <w:r w:rsidR="00477FB2">
        <w:rPr>
          <w:rFonts w:ascii="Arial" w:hAnsi="Arial" w:cs="Arial"/>
          <w:sz w:val="20"/>
          <w:szCs w:val="20"/>
        </w:rPr>
        <w:t>celotne operacije</w:t>
      </w:r>
      <w:r w:rsidRPr="00FF6308">
        <w:rPr>
          <w:rFonts w:ascii="Arial" w:hAnsi="Arial" w:cs="Arial"/>
          <w:sz w:val="20"/>
          <w:szCs w:val="20"/>
        </w:rPr>
        <w:t xml:space="preserve"> (upoštevajoč vse faze </w:t>
      </w:r>
      <w:r w:rsidR="00477FB2">
        <w:rPr>
          <w:rFonts w:ascii="Arial" w:hAnsi="Arial" w:cs="Arial"/>
          <w:sz w:val="20"/>
          <w:szCs w:val="20"/>
        </w:rPr>
        <w:t>operacije</w:t>
      </w:r>
      <w:r w:rsidRPr="00FF6308">
        <w:rPr>
          <w:rFonts w:ascii="Arial" w:hAnsi="Arial" w:cs="Arial"/>
          <w:sz w:val="20"/>
          <w:szCs w:val="20"/>
        </w:rPr>
        <w:t xml:space="preserve">) v tekočih cenah brez povračljivega DDV, pa čeprav je npr. predmet vloge na javni razpis zgolj ena faza celotne </w:t>
      </w:r>
      <w:r w:rsidR="0075263B">
        <w:rPr>
          <w:rFonts w:ascii="Arial" w:hAnsi="Arial" w:cs="Arial"/>
          <w:sz w:val="20"/>
          <w:szCs w:val="20"/>
        </w:rPr>
        <w:t>operacije</w:t>
      </w:r>
      <w:r w:rsidRPr="00FF6308">
        <w:rPr>
          <w:rFonts w:ascii="Arial" w:hAnsi="Arial" w:cs="Arial"/>
          <w:sz w:val="20"/>
          <w:szCs w:val="20"/>
        </w:rPr>
        <w:t>.</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 xml:space="preserve">Faza, ki je predmet operacije: </w:t>
      </w:r>
      <w:r w:rsidRPr="00FF6308">
        <w:rPr>
          <w:rFonts w:ascii="Arial" w:hAnsi="Arial" w:cs="Arial"/>
          <w:sz w:val="20"/>
          <w:szCs w:val="20"/>
        </w:rPr>
        <w:t xml:space="preserve">opisna navedba (npr. 1. faza, ipd. oz. </w:t>
      </w:r>
      <w:r w:rsidR="00477FB2">
        <w:rPr>
          <w:rFonts w:ascii="Arial" w:hAnsi="Arial" w:cs="Arial"/>
          <w:sz w:val="20"/>
          <w:szCs w:val="20"/>
        </w:rPr>
        <w:t>operacija</w:t>
      </w:r>
      <w:r w:rsidRPr="00FF6308">
        <w:rPr>
          <w:rFonts w:ascii="Arial" w:hAnsi="Arial" w:cs="Arial"/>
          <w:sz w:val="20"/>
          <w:szCs w:val="20"/>
        </w:rPr>
        <w:t xml:space="preserve"> se ne izvaja v fazah ali podobno);</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 xml:space="preserve">Vrednost prijavljene operacije v tekočih cenah brez povračljivega DDV (v EUR): </w:t>
      </w:r>
      <w:r w:rsidRPr="00FF6308">
        <w:rPr>
          <w:rFonts w:ascii="Arial" w:hAnsi="Arial" w:cs="Arial"/>
          <w:sz w:val="20"/>
          <w:szCs w:val="20"/>
        </w:rPr>
        <w:t xml:space="preserve">To polje se razlikuje od polja »Skupna vrednost </w:t>
      </w:r>
      <w:r w:rsidR="0075263B">
        <w:rPr>
          <w:rFonts w:ascii="Arial" w:hAnsi="Arial" w:cs="Arial"/>
          <w:sz w:val="20"/>
          <w:szCs w:val="20"/>
        </w:rPr>
        <w:t>celotne operacije</w:t>
      </w:r>
      <w:r w:rsidRPr="00FF6308">
        <w:rPr>
          <w:rFonts w:ascii="Arial" w:hAnsi="Arial" w:cs="Arial"/>
          <w:sz w:val="20"/>
          <w:szCs w:val="20"/>
        </w:rPr>
        <w:t xml:space="preserve"> v tekočih cenah brez povračljivega DDV« le v primeru, da bi bil predmet </w:t>
      </w:r>
      <w:r w:rsidR="0075263B">
        <w:rPr>
          <w:rFonts w:ascii="Arial" w:hAnsi="Arial" w:cs="Arial"/>
          <w:sz w:val="20"/>
          <w:szCs w:val="20"/>
        </w:rPr>
        <w:t>operacije</w:t>
      </w:r>
      <w:r w:rsidRPr="00FF6308">
        <w:rPr>
          <w:rFonts w:ascii="Arial" w:hAnsi="Arial" w:cs="Arial"/>
          <w:sz w:val="20"/>
          <w:szCs w:val="20"/>
        </w:rPr>
        <w:t xml:space="preserve">, ki se prijavlja na javni razpis, zgolj ena izmed faz </w:t>
      </w:r>
      <w:r w:rsidR="00477FB2">
        <w:rPr>
          <w:rFonts w:ascii="Arial" w:hAnsi="Arial" w:cs="Arial"/>
          <w:sz w:val="20"/>
          <w:szCs w:val="20"/>
        </w:rPr>
        <w:t>celotne operacije</w:t>
      </w:r>
      <w:r w:rsidRPr="00FF6308">
        <w:rPr>
          <w:rFonts w:ascii="Arial" w:hAnsi="Arial" w:cs="Arial"/>
          <w:sz w:val="20"/>
          <w:szCs w:val="20"/>
        </w:rPr>
        <w:t xml:space="preserve"> (v primeru, da se </w:t>
      </w:r>
      <w:r w:rsidR="00477FB2">
        <w:rPr>
          <w:rFonts w:ascii="Arial" w:hAnsi="Arial" w:cs="Arial"/>
          <w:sz w:val="20"/>
          <w:szCs w:val="20"/>
        </w:rPr>
        <w:t>operacija</w:t>
      </w:r>
      <w:r w:rsidRPr="00FF6308">
        <w:rPr>
          <w:rFonts w:ascii="Arial" w:hAnsi="Arial" w:cs="Arial"/>
          <w:sz w:val="20"/>
          <w:szCs w:val="20"/>
        </w:rPr>
        <w:t xml:space="preserve"> ne izvaja v fazah oz. ni del </w:t>
      </w:r>
      <w:r w:rsidR="00477FB2">
        <w:rPr>
          <w:rFonts w:ascii="Arial" w:hAnsi="Arial" w:cs="Arial"/>
          <w:sz w:val="20"/>
          <w:szCs w:val="20"/>
        </w:rPr>
        <w:t>neke širše operacije</w:t>
      </w:r>
      <w:r w:rsidRPr="00FF6308">
        <w:rPr>
          <w:rFonts w:ascii="Arial" w:hAnsi="Arial" w:cs="Arial"/>
          <w:sz w:val="20"/>
          <w:szCs w:val="20"/>
        </w:rPr>
        <w:t>, sta vrednosti v poljih enaki). Vrednost mora znašati najmanj 300.000,00 EUR</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 xml:space="preserve">Ocenjen znesek povračljivega DDV (v EUR): </w:t>
      </w:r>
      <w:r w:rsidRPr="00FF6308">
        <w:rPr>
          <w:rFonts w:ascii="Arial" w:hAnsi="Arial" w:cs="Arial"/>
          <w:sz w:val="20"/>
          <w:szCs w:val="20"/>
        </w:rPr>
        <w:t xml:space="preserve">Navedite se predvideno vrednost povračljivega DDV. V primeru, da se v okviru </w:t>
      </w:r>
      <w:r w:rsidR="0075263B">
        <w:rPr>
          <w:rFonts w:ascii="Arial" w:hAnsi="Arial" w:cs="Arial"/>
          <w:sz w:val="20"/>
          <w:szCs w:val="20"/>
        </w:rPr>
        <w:t>operacije</w:t>
      </w:r>
      <w:r w:rsidRPr="00FF6308">
        <w:rPr>
          <w:rFonts w:ascii="Arial" w:hAnsi="Arial" w:cs="Arial"/>
          <w:sz w:val="20"/>
          <w:szCs w:val="20"/>
        </w:rPr>
        <w:t xml:space="preserve"> DDV ne bo povračal, se navede vrednost 0,00 EUR.</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 xml:space="preserve">Ocenjen znesek upravičenih stroškov operacije (V EUR): </w:t>
      </w:r>
      <w:r w:rsidRPr="00FF6308">
        <w:rPr>
          <w:rFonts w:ascii="Arial" w:hAnsi="Arial" w:cs="Arial"/>
          <w:sz w:val="20"/>
          <w:szCs w:val="20"/>
        </w:rPr>
        <w:t>Navede se znesek upravičenih stroškov v tekočih cenah.</w:t>
      </w:r>
    </w:p>
    <w:p w:rsidR="00A22884" w:rsidRPr="007F1BC0" w:rsidRDefault="00A22884" w:rsidP="00FB16C8">
      <w:pPr>
        <w:pStyle w:val="Odstavekseznama"/>
        <w:numPr>
          <w:ilvl w:val="0"/>
          <w:numId w:val="33"/>
        </w:numPr>
        <w:spacing w:after="0" w:line="240" w:lineRule="auto"/>
        <w:jc w:val="both"/>
        <w:rPr>
          <w:rFonts w:ascii="Arial" w:hAnsi="Arial" w:cs="Arial"/>
          <w:sz w:val="20"/>
          <w:szCs w:val="20"/>
        </w:rPr>
      </w:pPr>
      <w:r w:rsidRPr="00FF6308">
        <w:rPr>
          <w:rFonts w:ascii="Arial" w:hAnsi="Arial" w:cs="Arial"/>
          <w:b/>
          <w:sz w:val="20"/>
          <w:szCs w:val="20"/>
        </w:rPr>
        <w:t>Ocenjen znesek neupravičenih stroškov operacije (v EUR):</w:t>
      </w:r>
      <w:r w:rsidRPr="00FF6308">
        <w:rPr>
          <w:rFonts w:ascii="Arial" w:hAnsi="Arial" w:cs="Arial"/>
          <w:sz w:val="20"/>
          <w:szCs w:val="20"/>
        </w:rPr>
        <w:t xml:space="preserve"> Navede se znesek </w:t>
      </w:r>
      <w:r w:rsidRPr="007F1BC0">
        <w:rPr>
          <w:rFonts w:ascii="Arial" w:hAnsi="Arial" w:cs="Arial"/>
          <w:sz w:val="20"/>
          <w:szCs w:val="20"/>
        </w:rPr>
        <w:t>neupravičenih stroškov v tekočih cenah.</w:t>
      </w:r>
    </w:p>
    <w:p w:rsidR="00A22884" w:rsidRPr="007F1BC0" w:rsidRDefault="00A22884" w:rsidP="00FB16C8">
      <w:pPr>
        <w:pStyle w:val="Odstavekseznama"/>
        <w:numPr>
          <w:ilvl w:val="0"/>
          <w:numId w:val="33"/>
        </w:numPr>
        <w:spacing w:after="0" w:line="240" w:lineRule="auto"/>
        <w:jc w:val="both"/>
        <w:rPr>
          <w:rFonts w:ascii="Arial" w:hAnsi="Arial" w:cs="Arial"/>
          <w:sz w:val="20"/>
          <w:szCs w:val="20"/>
        </w:rPr>
      </w:pPr>
      <w:r w:rsidRPr="007F1BC0">
        <w:rPr>
          <w:rFonts w:ascii="Arial" w:hAnsi="Arial" w:cs="Arial"/>
          <w:b/>
          <w:sz w:val="20"/>
          <w:szCs w:val="20"/>
        </w:rPr>
        <w:lastRenderedPageBreak/>
        <w:t>Ocenjeni diskontirani neto prihodki v ekonomski dobi operacije (v EUR):</w:t>
      </w:r>
      <w:r w:rsidRPr="007F1BC0">
        <w:rPr>
          <w:rFonts w:ascii="Arial" w:hAnsi="Arial" w:cs="Arial"/>
          <w:sz w:val="20"/>
          <w:szCs w:val="20"/>
        </w:rPr>
        <w:t xml:space="preserve"> Podatek mora biti skladen z obrazcem 4a oz. 4b ter investicijsko dokumentacijo.</w:t>
      </w:r>
    </w:p>
    <w:p w:rsidR="00A22884" w:rsidRPr="007F1BC0" w:rsidRDefault="00A22884" w:rsidP="00FB16C8">
      <w:pPr>
        <w:pStyle w:val="Odstavekseznama"/>
        <w:numPr>
          <w:ilvl w:val="0"/>
          <w:numId w:val="33"/>
        </w:numPr>
        <w:spacing w:after="0" w:line="240" w:lineRule="auto"/>
        <w:jc w:val="both"/>
        <w:rPr>
          <w:rFonts w:ascii="Arial" w:hAnsi="Arial" w:cs="Arial"/>
          <w:sz w:val="20"/>
          <w:szCs w:val="20"/>
        </w:rPr>
      </w:pPr>
      <w:r w:rsidRPr="007F1BC0">
        <w:rPr>
          <w:rFonts w:ascii="Arial" w:hAnsi="Arial" w:cs="Arial"/>
          <w:b/>
          <w:sz w:val="20"/>
          <w:szCs w:val="20"/>
        </w:rPr>
        <w:t xml:space="preserve">Ocenjena finančna vrzel – R (%): </w:t>
      </w:r>
      <w:r w:rsidRPr="007F1BC0">
        <w:rPr>
          <w:rFonts w:ascii="Arial" w:hAnsi="Arial" w:cs="Arial"/>
          <w:sz w:val="20"/>
          <w:szCs w:val="20"/>
        </w:rPr>
        <w:t>Podatek mora biti skladen z obrazcem 4a oz. 4b ter investicijsko dokumentacijo.</w:t>
      </w:r>
    </w:p>
    <w:p w:rsidR="00A22884" w:rsidRPr="007F1BC0" w:rsidRDefault="00A22884" w:rsidP="00FB16C8">
      <w:pPr>
        <w:pStyle w:val="Odstavekseznama"/>
        <w:numPr>
          <w:ilvl w:val="0"/>
          <w:numId w:val="33"/>
        </w:numPr>
        <w:spacing w:after="0" w:line="240" w:lineRule="auto"/>
        <w:jc w:val="both"/>
        <w:rPr>
          <w:rFonts w:ascii="Arial" w:hAnsi="Arial" w:cs="Arial"/>
          <w:sz w:val="20"/>
          <w:szCs w:val="20"/>
        </w:rPr>
      </w:pPr>
      <w:r w:rsidRPr="007F1BC0">
        <w:rPr>
          <w:rFonts w:ascii="Arial" w:eastAsia="Times New Roman" w:hAnsi="Arial" w:cs="Arial"/>
          <w:b/>
          <w:sz w:val="20"/>
          <w:szCs w:val="20"/>
          <w:lang w:bidi="en-US"/>
        </w:rPr>
        <w:t>Ocenjen pripadajoči znesek – DA (v EUR):</w:t>
      </w:r>
      <w:r w:rsidRPr="007F1BC0">
        <w:rPr>
          <w:rFonts w:ascii="Arial" w:eastAsia="Times New Roman" w:hAnsi="Arial" w:cs="Arial"/>
          <w:sz w:val="20"/>
          <w:szCs w:val="20"/>
          <w:lang w:bidi="en-US"/>
        </w:rPr>
        <w:t xml:space="preserve"> </w:t>
      </w:r>
      <w:r w:rsidRPr="007F1BC0">
        <w:rPr>
          <w:rFonts w:ascii="Arial" w:hAnsi="Arial" w:cs="Arial"/>
          <w:sz w:val="20"/>
          <w:szCs w:val="20"/>
        </w:rPr>
        <w:t>Podatek mora biti skladen z obrazcem 4a oz. 4b ter investicijsko dokumentacijo.</w:t>
      </w:r>
    </w:p>
    <w:p w:rsidR="00A22884" w:rsidRPr="007F1BC0" w:rsidRDefault="00A22884" w:rsidP="00FB16C8">
      <w:pPr>
        <w:pStyle w:val="Odstavekseznama"/>
        <w:numPr>
          <w:ilvl w:val="0"/>
          <w:numId w:val="33"/>
        </w:numPr>
        <w:spacing w:after="0" w:line="240" w:lineRule="auto"/>
        <w:jc w:val="both"/>
        <w:rPr>
          <w:rFonts w:ascii="Arial" w:hAnsi="Arial" w:cs="Arial"/>
          <w:sz w:val="20"/>
          <w:szCs w:val="20"/>
        </w:rPr>
      </w:pPr>
      <w:r w:rsidRPr="007F1BC0">
        <w:rPr>
          <w:rFonts w:ascii="Arial" w:hAnsi="Arial" w:cs="Arial"/>
          <w:b/>
          <w:sz w:val="20"/>
          <w:szCs w:val="20"/>
        </w:rPr>
        <w:t>Ocenjena ekonomska interna stopnja donosnosti (%):</w:t>
      </w:r>
      <w:r w:rsidRPr="007F1BC0">
        <w:rPr>
          <w:rFonts w:ascii="Arial" w:hAnsi="Arial" w:cs="Arial"/>
          <w:sz w:val="20"/>
          <w:szCs w:val="20"/>
        </w:rPr>
        <w:t xml:space="preserve"> Podatek mora biti skladen z obrazcem 4a oz. 4b ter investicijsko dokumentacijo.</w:t>
      </w:r>
    </w:p>
    <w:p w:rsidR="00A22884" w:rsidRPr="00FF6308" w:rsidRDefault="00A22884" w:rsidP="00FB16C8">
      <w:pPr>
        <w:pStyle w:val="Odstavekseznama"/>
        <w:numPr>
          <w:ilvl w:val="0"/>
          <w:numId w:val="33"/>
        </w:numPr>
        <w:spacing w:after="0" w:line="240" w:lineRule="auto"/>
        <w:jc w:val="both"/>
        <w:rPr>
          <w:rFonts w:ascii="Arial" w:hAnsi="Arial" w:cs="Arial"/>
          <w:sz w:val="20"/>
          <w:szCs w:val="20"/>
        </w:rPr>
      </w:pPr>
      <w:r w:rsidRPr="007F1BC0">
        <w:rPr>
          <w:rFonts w:ascii="Arial" w:hAnsi="Arial" w:cs="Arial"/>
          <w:b/>
          <w:sz w:val="20"/>
          <w:szCs w:val="20"/>
        </w:rPr>
        <w:t xml:space="preserve">Zaprošena vrednost sofinanciranja (V EUR): </w:t>
      </w:r>
      <w:r w:rsidRPr="007F1BC0">
        <w:rPr>
          <w:rFonts w:ascii="Arial" w:hAnsi="Arial" w:cs="Arial"/>
          <w:sz w:val="20"/>
          <w:szCs w:val="20"/>
        </w:rPr>
        <w:t>V skladu</w:t>
      </w:r>
      <w:r w:rsidRPr="00FF6308">
        <w:rPr>
          <w:rFonts w:ascii="Arial" w:hAnsi="Arial" w:cs="Arial"/>
          <w:sz w:val="20"/>
          <w:szCs w:val="20"/>
        </w:rPr>
        <w:t xml:space="preserve"> s pogoji javnega razpisa vrednost ne sme presegati 1.000.000,00 EUR. V kolikor gre za operacijo iz Vzhodne kohezijske regije, znaša znesek sofinanciranja 75% upravičenih stroškov. V kolikor gre za operacijo iz Zahodne kohezijske regije, znaša znesek sofinanciranja 70% upravičenih stroškov.</w:t>
      </w:r>
    </w:p>
    <w:p w:rsidR="00A22884" w:rsidRPr="00FF6308" w:rsidRDefault="00A22884" w:rsidP="00A22884">
      <w:pPr>
        <w:spacing w:after="0" w:line="240" w:lineRule="auto"/>
        <w:rPr>
          <w:rFonts w:ascii="Arial" w:hAnsi="Arial" w:cs="Arial"/>
          <w:b/>
          <w:sz w:val="20"/>
          <w:szCs w:val="20"/>
        </w:rPr>
      </w:pPr>
    </w:p>
    <w:p w:rsidR="00A22884" w:rsidRPr="007F1BC0" w:rsidRDefault="00A22884" w:rsidP="00A22884">
      <w:pPr>
        <w:pStyle w:val="Sprotnaopomba-besedilo"/>
      </w:pPr>
      <w:r w:rsidRPr="00FF6308">
        <w:rPr>
          <w:rFonts w:cs="Arial"/>
          <w:b/>
        </w:rPr>
        <w:t xml:space="preserve">POMEMBNO! </w:t>
      </w:r>
      <w:r w:rsidRPr="007F1BC0">
        <w:rPr>
          <w:rFonts w:cs="Arial"/>
        </w:rPr>
        <w:t xml:space="preserve">Sestavni del investicijske dokumentacije za operacije, katerih skupni načrtovani upravičeni stroški  presegajo vrednost </w:t>
      </w:r>
      <w:r w:rsidRPr="00F7160A">
        <w:rPr>
          <w:rFonts w:cs="Arial"/>
        </w:rPr>
        <w:t>1.000.000,00 EUR</w:t>
      </w:r>
      <w:r w:rsidRPr="007F1BC0">
        <w:rPr>
          <w:rFonts w:cs="Arial"/>
        </w:rPr>
        <w:t xml:space="preserve"> </w:t>
      </w:r>
      <w:proofErr w:type="spellStart"/>
      <w:r w:rsidRPr="007F1BC0">
        <w:rPr>
          <w:rFonts w:cs="Arial"/>
        </w:rPr>
        <w:t>EUR</w:t>
      </w:r>
      <w:proofErr w:type="spellEnd"/>
      <w:r w:rsidRPr="007F1BC0">
        <w:rPr>
          <w:rFonts w:cs="Arial"/>
        </w:rPr>
        <w:t>, mora biti analiza stroškov in koristi.</w:t>
      </w:r>
    </w:p>
    <w:p w:rsidR="00A22884" w:rsidRDefault="00A22884" w:rsidP="00A22884">
      <w:pPr>
        <w:pStyle w:val="Sprotnaopomba-besedilo"/>
        <w:rPr>
          <w:rFonts w:cs="Arial"/>
        </w:rPr>
      </w:pPr>
    </w:p>
    <w:p w:rsidR="00A22884" w:rsidRPr="00391810" w:rsidRDefault="00A22884" w:rsidP="00A22884">
      <w:pPr>
        <w:pStyle w:val="Sprotnaopomba-besedilo"/>
        <w:rPr>
          <w:sz w:val="16"/>
          <w:szCs w:val="16"/>
        </w:rPr>
      </w:pPr>
      <w:r w:rsidRPr="00FF6308">
        <w:rPr>
          <w:rFonts w:cs="Arial"/>
        </w:rPr>
        <w:t xml:space="preserve">Sestavni del investicijske dokumentacije mora biti izračun finančne vrzeli, izdelan v skladu z Delegirano uredbo komisije 480/2014 (členi 15 do 19) in Izvedbeno uredbo komisije 2015/207 EU (člen 3 in Priloga III). Če se </w:t>
      </w:r>
      <w:r w:rsidR="0075263B">
        <w:rPr>
          <w:rFonts w:cs="Arial"/>
        </w:rPr>
        <w:t>operacije</w:t>
      </w:r>
      <w:r w:rsidRPr="00FF6308">
        <w:rPr>
          <w:rFonts w:cs="Arial"/>
        </w:rPr>
        <w:t xml:space="preserve"> izvaja v več fazah, se finančna vrzel izdeluje za fazo, ki je predmet vloge.</w:t>
      </w:r>
      <w:r w:rsidRPr="00FF6308">
        <w:rPr>
          <w:rFonts w:cs="Arial"/>
          <w:b/>
        </w:rPr>
        <w:t xml:space="preserve"> </w:t>
      </w:r>
      <w:r w:rsidRPr="00214E69">
        <w:t xml:space="preserve">Za izračun finančne vrzeli morajo vsi prijavitelji uporabiti Obrazec </w:t>
      </w:r>
      <w:r>
        <w:t>4</w:t>
      </w:r>
      <w:r w:rsidRPr="00214E69">
        <w:t xml:space="preserve">a oz. </w:t>
      </w:r>
      <w:r>
        <w:t>4</w:t>
      </w:r>
      <w:r w:rsidRPr="00214E69">
        <w:t>b (v Excelu) razpisne dokumentacije. V kolikor se investicija izvaja v več fazah, se finančna vrzel in analiza stroškov in koristi izdeluje za fazo, ki je predmet vloge / operacije.</w:t>
      </w:r>
    </w:p>
    <w:p w:rsidR="00AC66F3" w:rsidRDefault="00AC66F3" w:rsidP="00AC66F3">
      <w:pPr>
        <w:spacing w:after="0" w:line="240" w:lineRule="auto"/>
        <w:jc w:val="both"/>
        <w:rPr>
          <w:rFonts w:ascii="Arial" w:hAnsi="Arial" w:cs="Arial"/>
          <w:sz w:val="20"/>
          <w:szCs w:val="20"/>
        </w:rPr>
      </w:pPr>
    </w:p>
    <w:p w:rsidR="00AC66F3" w:rsidRPr="00FF6308" w:rsidRDefault="00AC66F3" w:rsidP="00AC66F3">
      <w:pPr>
        <w:spacing w:after="0" w:line="240" w:lineRule="auto"/>
        <w:jc w:val="both"/>
        <w:rPr>
          <w:rFonts w:ascii="Arial" w:hAnsi="Arial" w:cs="Arial"/>
          <w:b/>
          <w:sz w:val="20"/>
          <w:szCs w:val="20"/>
        </w:rPr>
      </w:pPr>
      <w:r w:rsidRPr="00FF6308">
        <w:rPr>
          <w:rFonts w:ascii="Arial" w:hAnsi="Arial" w:cs="Arial"/>
          <w:sz w:val="20"/>
          <w:szCs w:val="20"/>
        </w:rPr>
        <w:t xml:space="preserve">Celotna vrednost </w:t>
      </w:r>
      <w:r w:rsidR="00477FB2">
        <w:rPr>
          <w:rFonts w:ascii="Arial" w:hAnsi="Arial" w:cs="Arial"/>
          <w:sz w:val="20"/>
          <w:szCs w:val="20"/>
        </w:rPr>
        <w:t>operacije</w:t>
      </w:r>
      <w:r w:rsidRPr="00FF6308">
        <w:rPr>
          <w:rFonts w:ascii="Arial" w:hAnsi="Arial" w:cs="Arial"/>
          <w:sz w:val="20"/>
          <w:szCs w:val="20"/>
        </w:rPr>
        <w:t xml:space="preserve"> </w:t>
      </w:r>
      <w:r>
        <w:rPr>
          <w:rFonts w:ascii="Arial" w:hAnsi="Arial" w:cs="Arial"/>
          <w:sz w:val="20"/>
          <w:szCs w:val="20"/>
        </w:rPr>
        <w:t xml:space="preserve">se vnaša </w:t>
      </w:r>
      <w:r w:rsidRPr="00FF6308">
        <w:rPr>
          <w:rFonts w:ascii="Arial" w:hAnsi="Arial" w:cs="Arial"/>
          <w:sz w:val="20"/>
          <w:szCs w:val="20"/>
        </w:rPr>
        <w:t>v stalnih cenah brez povračlji</w:t>
      </w:r>
      <w:r>
        <w:rPr>
          <w:rFonts w:ascii="Arial" w:hAnsi="Arial" w:cs="Arial"/>
          <w:sz w:val="20"/>
          <w:szCs w:val="20"/>
        </w:rPr>
        <w:t xml:space="preserve">vega DDV, višina </w:t>
      </w:r>
      <w:r w:rsidRPr="00FF6308">
        <w:rPr>
          <w:rFonts w:ascii="Arial" w:hAnsi="Arial" w:cs="Arial"/>
          <w:sz w:val="20"/>
          <w:szCs w:val="20"/>
        </w:rPr>
        <w:t xml:space="preserve">upravičenih stroškov </w:t>
      </w:r>
      <w:r>
        <w:rPr>
          <w:rFonts w:ascii="Arial" w:hAnsi="Arial" w:cs="Arial"/>
          <w:sz w:val="20"/>
          <w:szCs w:val="20"/>
        </w:rPr>
        <w:t>pa v tekočih cenah</w:t>
      </w:r>
      <w:r w:rsidRPr="00FF6308">
        <w:rPr>
          <w:rFonts w:ascii="Arial" w:hAnsi="Arial" w:cs="Arial"/>
          <w:sz w:val="20"/>
          <w:szCs w:val="20"/>
        </w:rPr>
        <w:t>.</w:t>
      </w:r>
      <w:r w:rsidRPr="00FF6308">
        <w:rPr>
          <w:rFonts w:ascii="Arial" w:hAnsi="Arial" w:cs="Arial"/>
          <w:b/>
          <w:sz w:val="20"/>
          <w:szCs w:val="20"/>
        </w:rPr>
        <w:t xml:space="preserve"> Referenčna doba je 15 let</w:t>
      </w:r>
      <w:r w:rsidRPr="00FF6308">
        <w:rPr>
          <w:rFonts w:ascii="Arial" w:hAnsi="Arial" w:cs="Arial"/>
          <w:sz w:val="20"/>
          <w:szCs w:val="20"/>
        </w:rPr>
        <w:t xml:space="preserve"> </w:t>
      </w:r>
      <w:r w:rsidRPr="00FF6308">
        <w:rPr>
          <w:rFonts w:ascii="Arial" w:hAnsi="Arial" w:cs="Arial"/>
          <w:b/>
          <w:sz w:val="20"/>
          <w:szCs w:val="20"/>
        </w:rPr>
        <w:t xml:space="preserve">(za vse </w:t>
      </w:r>
      <w:r w:rsidR="00477FB2">
        <w:rPr>
          <w:rFonts w:ascii="Arial" w:hAnsi="Arial" w:cs="Arial"/>
          <w:b/>
          <w:sz w:val="20"/>
          <w:szCs w:val="20"/>
        </w:rPr>
        <w:t>operacije</w:t>
      </w:r>
      <w:r w:rsidRPr="00FF6308">
        <w:rPr>
          <w:rFonts w:ascii="Arial" w:hAnsi="Arial" w:cs="Arial"/>
          <w:b/>
          <w:sz w:val="20"/>
          <w:szCs w:val="20"/>
        </w:rPr>
        <w:t>, ki se prijavljajo na razpis, mora biti uporabljeno to referenčno obdobje).</w:t>
      </w:r>
    </w:p>
    <w:p w:rsidR="00A22884" w:rsidRPr="00FF6308" w:rsidRDefault="00A22884" w:rsidP="00A22884">
      <w:pPr>
        <w:spacing w:after="0" w:line="240" w:lineRule="auto"/>
        <w:jc w:val="both"/>
        <w:rPr>
          <w:rFonts w:ascii="Arial" w:hAnsi="Arial" w:cs="Arial"/>
          <w:sz w:val="20"/>
          <w:szCs w:val="20"/>
        </w:rPr>
      </w:pPr>
    </w:p>
    <w:p w:rsidR="00AC66F3" w:rsidRDefault="00AC66F3" w:rsidP="00A22884">
      <w:pPr>
        <w:spacing w:after="0" w:line="240" w:lineRule="auto"/>
        <w:jc w:val="both"/>
        <w:rPr>
          <w:rFonts w:ascii="Arial" w:hAnsi="Arial" w:cs="Arial"/>
          <w:sz w:val="20"/>
          <w:szCs w:val="20"/>
        </w:rPr>
      </w:pPr>
    </w:p>
    <w:p w:rsidR="00AC66F3" w:rsidRPr="00AC66F3" w:rsidRDefault="00AC66F3" w:rsidP="00A22884">
      <w:pPr>
        <w:spacing w:after="0" w:line="240" w:lineRule="auto"/>
        <w:jc w:val="both"/>
        <w:rPr>
          <w:rFonts w:ascii="Arial" w:hAnsi="Arial" w:cs="Arial"/>
          <w:sz w:val="20"/>
          <w:szCs w:val="20"/>
        </w:rPr>
      </w:pPr>
      <w:r w:rsidRPr="00AC66F3">
        <w:rPr>
          <w:rFonts w:ascii="Arial" w:hAnsi="Arial" w:cs="Arial"/>
          <w:sz w:val="20"/>
          <w:szCs w:val="20"/>
        </w:rPr>
        <w:t>V skladu z določili javnega razpisa najvišja možna vrednost sofinanciranja ne sme presegati 1.000.000,00EUR.</w:t>
      </w:r>
    </w:p>
    <w:p w:rsidR="00A22884" w:rsidRPr="00FF6308" w:rsidRDefault="00AC66F3" w:rsidP="00A22884">
      <w:pPr>
        <w:spacing w:after="0" w:line="240" w:lineRule="auto"/>
        <w:jc w:val="both"/>
        <w:rPr>
          <w:rFonts w:ascii="Arial" w:hAnsi="Arial" w:cs="Arial"/>
          <w:sz w:val="20"/>
          <w:szCs w:val="20"/>
        </w:rPr>
      </w:pPr>
      <w:r>
        <w:rPr>
          <w:rFonts w:ascii="Arial" w:hAnsi="Arial" w:cs="Arial"/>
          <w:sz w:val="20"/>
          <w:szCs w:val="20"/>
        </w:rPr>
        <w:t>S</w:t>
      </w:r>
      <w:r w:rsidRPr="00B923C6">
        <w:rPr>
          <w:rFonts w:ascii="Arial" w:hAnsi="Arial" w:cs="Arial"/>
          <w:sz w:val="20"/>
          <w:szCs w:val="20"/>
        </w:rPr>
        <w:t xml:space="preserve">topnja sofinanciranja za kohezijsko regijo Vzhodna Slovenija lahko znaša največ 75% upravičenih stroškov operacije, za kohezijsko regijo Zahodna Slovenija pa stopnja sofinanciranja lahko znaša največ 70% upravičenih stroškov operacije. </w:t>
      </w:r>
      <w:r w:rsidR="00A22884" w:rsidRPr="00AC66F3">
        <w:rPr>
          <w:rFonts w:ascii="Arial" w:hAnsi="Arial" w:cs="Arial"/>
          <w:sz w:val="20"/>
          <w:szCs w:val="20"/>
        </w:rPr>
        <w:t xml:space="preserve">V primeru, ko so diskontirani neto prihodki (DNR) višji od 0,00 EUR, lahko izračun finančne vrzeli pokaže, da prijavitelj ni upravičen do sofinanciranja </w:t>
      </w:r>
      <w:r w:rsidRPr="00AC66F3">
        <w:rPr>
          <w:rFonts w:ascii="Arial" w:hAnsi="Arial" w:cs="Arial"/>
          <w:sz w:val="20"/>
          <w:szCs w:val="20"/>
        </w:rPr>
        <w:t>70 oz. 75</w:t>
      </w:r>
      <w:r w:rsidR="00A22884" w:rsidRPr="00AC66F3">
        <w:rPr>
          <w:rFonts w:ascii="Arial" w:hAnsi="Arial" w:cs="Arial"/>
          <w:sz w:val="20"/>
          <w:szCs w:val="20"/>
        </w:rPr>
        <w:t xml:space="preserve"> % upravičenih stroškov. </w:t>
      </w:r>
      <w:r w:rsidRPr="00AC66F3">
        <w:rPr>
          <w:rFonts w:ascii="Arial" w:hAnsi="Arial" w:cs="Arial"/>
          <w:sz w:val="20"/>
          <w:szCs w:val="20"/>
        </w:rPr>
        <w:t>Če</w:t>
      </w:r>
      <w:r w:rsidR="00A22884" w:rsidRPr="00AC66F3">
        <w:rPr>
          <w:rFonts w:ascii="Arial" w:hAnsi="Arial" w:cs="Arial"/>
          <w:sz w:val="20"/>
          <w:szCs w:val="20"/>
        </w:rPr>
        <w:t xml:space="preserve"> so DNR višji od 0,00 EUR je finančna vrzel </w:t>
      </w:r>
      <w:r w:rsidRPr="00AC66F3">
        <w:rPr>
          <w:rFonts w:ascii="Arial" w:hAnsi="Arial" w:cs="Arial"/>
          <w:sz w:val="20"/>
          <w:szCs w:val="20"/>
        </w:rPr>
        <w:t xml:space="preserve">lahko </w:t>
      </w:r>
      <w:r w:rsidR="00A22884" w:rsidRPr="00AC66F3">
        <w:rPr>
          <w:rFonts w:ascii="Arial" w:hAnsi="Arial" w:cs="Arial"/>
          <w:sz w:val="20"/>
          <w:szCs w:val="20"/>
        </w:rPr>
        <w:t>pod 100 %, kar vpliva na izračun pripadajočega zneska in maksimalno višino sofinanciranja oz. nepovratnih sredstev.</w:t>
      </w:r>
      <w:r w:rsidR="00A22884" w:rsidRPr="00FF6308">
        <w:rPr>
          <w:rFonts w:ascii="Arial" w:hAnsi="Arial" w:cs="Arial"/>
          <w:sz w:val="20"/>
          <w:szCs w:val="20"/>
        </w:rPr>
        <w:t xml:space="preserve">  </w:t>
      </w:r>
    </w:p>
    <w:p w:rsidR="00AC66F3" w:rsidRDefault="00AC66F3" w:rsidP="00630758">
      <w:pPr>
        <w:spacing w:after="0" w:line="240" w:lineRule="auto"/>
        <w:jc w:val="both"/>
        <w:rPr>
          <w:rFonts w:ascii="Arial" w:hAnsi="Arial" w:cs="Arial"/>
          <w:b/>
        </w:rPr>
      </w:pPr>
    </w:p>
    <w:p w:rsidR="00A22884" w:rsidRPr="00FF6308" w:rsidRDefault="00A22884" w:rsidP="00A22884">
      <w:pPr>
        <w:spacing w:after="0" w:line="240" w:lineRule="auto"/>
        <w:jc w:val="both"/>
        <w:rPr>
          <w:rFonts w:ascii="Arial" w:hAnsi="Arial" w:cs="Arial"/>
          <w:b/>
          <w:sz w:val="20"/>
          <w:szCs w:val="20"/>
        </w:rPr>
      </w:pPr>
      <w:r w:rsidRPr="00FF6308">
        <w:rPr>
          <w:rFonts w:ascii="Arial" w:hAnsi="Arial" w:cs="Arial"/>
          <w:b/>
          <w:sz w:val="20"/>
          <w:szCs w:val="20"/>
        </w:rPr>
        <w:t xml:space="preserve">Razdelek »Aktivnosti </w:t>
      </w:r>
      <w:r w:rsidR="00477FB2">
        <w:rPr>
          <w:rFonts w:ascii="Arial" w:hAnsi="Arial" w:cs="Arial"/>
          <w:b/>
          <w:sz w:val="20"/>
          <w:szCs w:val="20"/>
        </w:rPr>
        <w:t>operacije</w:t>
      </w:r>
      <w:r w:rsidRPr="00FF6308">
        <w:rPr>
          <w:rFonts w:ascii="Arial" w:hAnsi="Arial" w:cs="Arial"/>
          <w:b/>
          <w:sz w:val="20"/>
          <w:szCs w:val="20"/>
        </w:rPr>
        <w:t>«</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V razdelku »Aktivnosti </w:t>
      </w:r>
      <w:r w:rsidR="00477FB2">
        <w:rPr>
          <w:rFonts w:ascii="Arial" w:hAnsi="Arial" w:cs="Arial"/>
          <w:sz w:val="20"/>
          <w:szCs w:val="20"/>
        </w:rPr>
        <w:t>operacije</w:t>
      </w:r>
      <w:r w:rsidRPr="00FF6308">
        <w:rPr>
          <w:rFonts w:ascii="Arial" w:hAnsi="Arial" w:cs="Arial"/>
          <w:sz w:val="20"/>
          <w:szCs w:val="20"/>
        </w:rPr>
        <w:t xml:space="preserve">« se vnesejo vse aktivnosti, ki bodo izvedene v okviru </w:t>
      </w:r>
      <w:r w:rsidR="00477FB2">
        <w:rPr>
          <w:rFonts w:ascii="Arial" w:hAnsi="Arial" w:cs="Arial"/>
          <w:sz w:val="20"/>
          <w:szCs w:val="20"/>
        </w:rPr>
        <w:t>operacije</w:t>
      </w:r>
      <w:r w:rsidR="00B10D64">
        <w:rPr>
          <w:rFonts w:ascii="Arial" w:hAnsi="Arial" w:cs="Arial"/>
          <w:sz w:val="20"/>
          <w:szCs w:val="20"/>
        </w:rPr>
        <w:t>, opredeliti je potrebno stroške</w:t>
      </w:r>
      <w:r w:rsidRPr="00FF6308">
        <w:rPr>
          <w:rFonts w:ascii="Arial" w:hAnsi="Arial" w:cs="Arial"/>
          <w:sz w:val="20"/>
          <w:szCs w:val="20"/>
        </w:rPr>
        <w:t xml:space="preserve"> (glede na določila javnega razpisa), vrednost aktivnosti ter višino upravičenih oz. neupravičenih stroškov v okviru posameznih aktivnosti (vedno v EUR v tekočih cenah brez povračljivega DDV).</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Posamezno aktivnost se vnese s klikom na gumb »Dodaj vrstico«. S klikom na »+« se odprejo okna, v katera se vnesejo ustrezni podatki za posamezno aktivnost. Za vsako aktivnost je potreben ločen vnos.</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Skupna vrednost vseh vnesenih aktivnosti mora biti enaka skupni vrednosti </w:t>
      </w:r>
      <w:r w:rsidR="00477FB2">
        <w:rPr>
          <w:rFonts w:ascii="Arial" w:hAnsi="Arial" w:cs="Arial"/>
          <w:sz w:val="20"/>
          <w:szCs w:val="20"/>
        </w:rPr>
        <w:t>operacije</w:t>
      </w:r>
      <w:r w:rsidRPr="00FF6308">
        <w:rPr>
          <w:rFonts w:ascii="Arial" w:hAnsi="Arial" w:cs="Arial"/>
          <w:sz w:val="20"/>
          <w:szCs w:val="20"/>
        </w:rPr>
        <w:t xml:space="preserve"> v tekočih cenah brez povračljivega DDV (enako velja za seštevek upravičenih in neupravičenih stroškov). S klikom na gumb »Prikaži v razpredelnici« se lahko preveri vnos podatkov v obliki tabelaričnega prikaza.</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Upravičeni stroški nakupa nezazidanega zemljišča v vlogi na javni razpis ne smejo predstavljati več kakor 10 % upravičenih stroškov GOI del.</w:t>
      </w:r>
    </w:p>
    <w:p w:rsidR="00A22884" w:rsidRDefault="00A22884" w:rsidP="00A22884">
      <w:pPr>
        <w:spacing w:after="0" w:line="240" w:lineRule="auto"/>
        <w:jc w:val="both"/>
        <w:rPr>
          <w:rFonts w:ascii="Arial" w:hAnsi="Arial" w:cs="Arial"/>
          <w:b/>
          <w:sz w:val="20"/>
          <w:szCs w:val="20"/>
        </w:rPr>
      </w:pPr>
    </w:p>
    <w:p w:rsidR="00A22884" w:rsidRPr="00B923C6" w:rsidRDefault="00A22884" w:rsidP="00A22884">
      <w:pPr>
        <w:spacing w:after="0" w:line="240" w:lineRule="auto"/>
        <w:jc w:val="both"/>
        <w:rPr>
          <w:rFonts w:ascii="Arial" w:hAnsi="Arial" w:cs="Arial"/>
          <w:b/>
          <w:sz w:val="20"/>
          <w:szCs w:val="20"/>
        </w:rPr>
      </w:pPr>
      <w:r w:rsidRPr="00B923C6">
        <w:rPr>
          <w:rFonts w:ascii="Arial" w:hAnsi="Arial" w:cs="Arial"/>
          <w:b/>
          <w:sz w:val="20"/>
          <w:szCs w:val="20"/>
        </w:rPr>
        <w:t>Razdelek »Upoštevanje</w:t>
      </w:r>
      <w:r w:rsidRPr="00B923C6">
        <w:rPr>
          <w:rFonts w:ascii="Arial" w:hAnsi="Arial" w:cs="Arial"/>
          <w:sz w:val="20"/>
          <w:szCs w:val="20"/>
        </w:rPr>
        <w:t xml:space="preserve"> </w:t>
      </w:r>
      <w:r w:rsidRPr="00B923C6">
        <w:rPr>
          <w:rFonts w:ascii="Arial" w:hAnsi="Arial" w:cs="Arial"/>
          <w:b/>
          <w:sz w:val="20"/>
          <w:szCs w:val="20"/>
        </w:rPr>
        <w:t xml:space="preserve">horizontalnih načel operacije« </w:t>
      </w:r>
    </w:p>
    <w:p w:rsidR="00EB16DB" w:rsidRDefault="00EB16DB" w:rsidP="00EB16DB">
      <w:pPr>
        <w:spacing w:after="0" w:line="240" w:lineRule="auto"/>
        <w:jc w:val="both"/>
        <w:rPr>
          <w:rFonts w:ascii="Arial" w:hAnsi="Arial" w:cs="Arial"/>
          <w:b/>
          <w:sz w:val="20"/>
          <w:szCs w:val="20"/>
        </w:rPr>
      </w:pPr>
    </w:p>
    <w:p w:rsidR="00A22884" w:rsidRPr="00EB16DB" w:rsidRDefault="00A22884" w:rsidP="00EB16DB">
      <w:pPr>
        <w:spacing w:after="0" w:line="240" w:lineRule="auto"/>
        <w:jc w:val="both"/>
        <w:rPr>
          <w:rFonts w:ascii="Arial" w:hAnsi="Arial" w:cs="Arial"/>
          <w:sz w:val="20"/>
          <w:szCs w:val="20"/>
        </w:rPr>
      </w:pPr>
      <w:r w:rsidRPr="00EB16DB">
        <w:rPr>
          <w:rFonts w:ascii="Arial" w:hAnsi="Arial" w:cs="Arial"/>
          <w:sz w:val="20"/>
          <w:szCs w:val="20"/>
        </w:rPr>
        <w:t>Iz vloge morajo biti razvidni naslednji ukrepi (skladni z investicijsko dokumentacijo):</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Prispevek k doseganju ciljev /rezultatov na ravni prednostne osi in neposrednih učinkov;</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lastRenderedPageBreak/>
        <w:t>Izkazovanje realne izvedljivosti v obdobju, za katero velja podpora ter ustreznost in sposobnost upravičencev;</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Izkazovanje ustreznih ciljnih skupin;</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Zagotavljanje trajnosti predvidenih/načrtovanih rezultatov;</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 xml:space="preserve">Upoštevanje načel </w:t>
      </w:r>
      <w:proofErr w:type="spellStart"/>
      <w:r w:rsidRPr="00EB16DB">
        <w:rPr>
          <w:rFonts w:ascii="Arial" w:hAnsi="Arial" w:cs="Arial"/>
          <w:sz w:val="20"/>
          <w:szCs w:val="20"/>
        </w:rPr>
        <w:t>nediskriminatornosti</w:t>
      </w:r>
      <w:proofErr w:type="spellEnd"/>
      <w:r w:rsidRPr="00EB16DB">
        <w:rPr>
          <w:rFonts w:ascii="Arial" w:hAnsi="Arial" w:cs="Arial"/>
          <w:sz w:val="20"/>
          <w:szCs w:val="20"/>
        </w:rPr>
        <w:t>, enakih možnosti, vključno z dostopnostjo za invalide, enakosti spolov; zagotovilo, da ni povečevana neenakosti v zdravstvu in negativnega vpliva na stanje okolja/narave/kulturne dediščine;</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Prispevek k uravnoteženemu regionalnemu razvoju;</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 xml:space="preserve">Zagotavljanje stroškovne in </w:t>
      </w:r>
      <w:proofErr w:type="spellStart"/>
      <w:r w:rsidRPr="00EB16DB">
        <w:rPr>
          <w:rFonts w:ascii="Arial" w:hAnsi="Arial" w:cs="Arial"/>
          <w:sz w:val="20"/>
          <w:szCs w:val="20"/>
        </w:rPr>
        <w:t>sinergične</w:t>
      </w:r>
      <w:proofErr w:type="spellEnd"/>
      <w:r w:rsidRPr="00EB16DB">
        <w:rPr>
          <w:rFonts w:ascii="Arial" w:hAnsi="Arial" w:cs="Arial"/>
          <w:sz w:val="20"/>
          <w:szCs w:val="20"/>
        </w:rPr>
        <w:t xml:space="preserve"> učinkovitosti;</w:t>
      </w:r>
    </w:p>
    <w:p w:rsidR="00A22884" w:rsidRPr="00EB16DB" w:rsidRDefault="00A22884" w:rsidP="00EB16DB">
      <w:pPr>
        <w:pStyle w:val="Odstavekseznama"/>
        <w:numPr>
          <w:ilvl w:val="0"/>
          <w:numId w:val="25"/>
        </w:numPr>
        <w:spacing w:after="0" w:line="240" w:lineRule="auto"/>
        <w:jc w:val="both"/>
        <w:rPr>
          <w:rFonts w:ascii="Arial" w:hAnsi="Arial" w:cs="Arial"/>
          <w:sz w:val="20"/>
          <w:szCs w:val="20"/>
        </w:rPr>
      </w:pPr>
      <w:r w:rsidRPr="00EB16DB">
        <w:rPr>
          <w:rFonts w:ascii="Arial" w:hAnsi="Arial" w:cs="Arial"/>
          <w:sz w:val="20"/>
          <w:szCs w:val="20"/>
        </w:rPr>
        <w:t>Povečanje dodane vrednosti MSP.</w:t>
      </w:r>
    </w:p>
    <w:p w:rsidR="00A22884" w:rsidRDefault="00A22884" w:rsidP="00A22884">
      <w:pPr>
        <w:spacing w:after="0" w:line="240" w:lineRule="auto"/>
        <w:jc w:val="both"/>
        <w:rPr>
          <w:rFonts w:ascii="Arial" w:hAnsi="Arial" w:cs="Arial"/>
          <w:sz w:val="20"/>
          <w:szCs w:val="20"/>
        </w:rPr>
      </w:pPr>
    </w:p>
    <w:p w:rsidR="00A22884" w:rsidRDefault="00A22884" w:rsidP="00A22884">
      <w:pPr>
        <w:spacing w:after="0" w:line="240" w:lineRule="auto"/>
        <w:jc w:val="both"/>
        <w:rPr>
          <w:rFonts w:ascii="Arial" w:hAnsi="Arial" w:cs="Arial"/>
          <w:sz w:val="20"/>
          <w:szCs w:val="20"/>
        </w:rPr>
      </w:pPr>
      <w:r w:rsidRPr="00832E28">
        <w:rPr>
          <w:rFonts w:ascii="Arial" w:hAnsi="Arial" w:cs="Arial"/>
          <w:sz w:val="20"/>
          <w:szCs w:val="20"/>
        </w:rPr>
        <w:t>Za vsak ukrep mora biti razvidna skladnost z investicijsko dokumentacijo (navesti je potrebno poglavje in stran investicijske dokumentacije, na katero se nanaša posamezen ukrep) oz. podana utemeljitev, zakaj tema ni bila obravnavana v investicijski dokumentaciji. V primeru neupoštevanja posamezne teme v investicijski dokumentaciji, so upravičeni izključno vsebinski raz</w:t>
      </w:r>
      <w:r w:rsidR="002E510F">
        <w:rPr>
          <w:rFonts w:ascii="Arial" w:hAnsi="Arial" w:cs="Arial"/>
          <w:sz w:val="20"/>
          <w:szCs w:val="20"/>
        </w:rPr>
        <w:t>logi, ki morajo biti utemeljen</w:t>
      </w:r>
      <w:r w:rsidR="00AC66F3">
        <w:rPr>
          <w:rFonts w:ascii="Arial" w:hAnsi="Arial" w:cs="Arial"/>
          <w:sz w:val="20"/>
          <w:szCs w:val="20"/>
        </w:rPr>
        <w:t>.</w:t>
      </w:r>
    </w:p>
    <w:p w:rsidR="00AC66F3" w:rsidRDefault="00AC66F3"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b/>
          <w:sz w:val="20"/>
          <w:szCs w:val="20"/>
        </w:rPr>
      </w:pPr>
      <w:r w:rsidRPr="00FF6308">
        <w:rPr>
          <w:rFonts w:ascii="Arial" w:hAnsi="Arial" w:cs="Arial"/>
          <w:b/>
          <w:sz w:val="20"/>
          <w:szCs w:val="20"/>
        </w:rPr>
        <w:t>Razdelek »Delovna skupina«</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V ta razdelek je potrebno vnesti podatki o kadrovski usposobljenosti prijavitelja. Za posameznega člana delovne skupine, ki bo </w:t>
      </w:r>
      <w:r w:rsidR="00477FB2">
        <w:rPr>
          <w:rFonts w:ascii="Arial" w:hAnsi="Arial" w:cs="Arial"/>
          <w:sz w:val="20"/>
          <w:szCs w:val="20"/>
        </w:rPr>
        <w:t>izvajal operacijo</w:t>
      </w:r>
      <w:r w:rsidRPr="00FF6308">
        <w:rPr>
          <w:rFonts w:ascii="Arial" w:hAnsi="Arial" w:cs="Arial"/>
          <w:sz w:val="20"/>
          <w:szCs w:val="20"/>
        </w:rPr>
        <w:t xml:space="preserve">, se vnese vloga </w:t>
      </w:r>
      <w:r w:rsidR="00477FB2">
        <w:rPr>
          <w:rFonts w:ascii="Arial" w:hAnsi="Arial" w:cs="Arial"/>
          <w:sz w:val="20"/>
          <w:szCs w:val="20"/>
        </w:rPr>
        <w:t>na operaciji</w:t>
      </w:r>
      <w:r w:rsidRPr="00FF6308">
        <w:rPr>
          <w:rFonts w:ascii="Arial" w:hAnsi="Arial" w:cs="Arial"/>
          <w:sz w:val="20"/>
          <w:szCs w:val="20"/>
        </w:rPr>
        <w:t xml:space="preserve"> (npr. vodja </w:t>
      </w:r>
      <w:r w:rsidR="00477FB2">
        <w:rPr>
          <w:rFonts w:ascii="Arial" w:hAnsi="Arial" w:cs="Arial"/>
          <w:sz w:val="20"/>
          <w:szCs w:val="20"/>
        </w:rPr>
        <w:t>operacije</w:t>
      </w:r>
      <w:r w:rsidRPr="00FF6308">
        <w:rPr>
          <w:rFonts w:ascii="Arial" w:hAnsi="Arial" w:cs="Arial"/>
          <w:sz w:val="20"/>
          <w:szCs w:val="20"/>
        </w:rPr>
        <w:t xml:space="preserve">, vodja financ, ipd.), njegova naloga </w:t>
      </w:r>
      <w:r w:rsidR="00477FB2">
        <w:rPr>
          <w:rFonts w:ascii="Arial" w:hAnsi="Arial" w:cs="Arial"/>
          <w:sz w:val="20"/>
          <w:szCs w:val="20"/>
        </w:rPr>
        <w:t>na operaciji</w:t>
      </w:r>
      <w:r w:rsidRPr="00FF6308">
        <w:rPr>
          <w:rFonts w:ascii="Arial" w:hAnsi="Arial" w:cs="Arial"/>
          <w:sz w:val="20"/>
          <w:szCs w:val="20"/>
        </w:rPr>
        <w:t>, ime in priimek, delovno mesto ter njegove delovne izkušnje. Vnesejo se samo podatki o članih delovne skupine v okviru prijavitelja.</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Posamezen član delovne skupine se vnese s klikom na gumb »Dodaj vrstico«. S klikom na »+« se odprejo okna, v katera se vnesejo ustrezni podatki za posameznega člana delovne skupine. Za vsakega člana delovne skupine je potreben ločen vnos.</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b/>
          <w:sz w:val="20"/>
          <w:szCs w:val="20"/>
        </w:rPr>
      </w:pPr>
      <w:r w:rsidRPr="00FF6308">
        <w:rPr>
          <w:rFonts w:ascii="Arial" w:hAnsi="Arial" w:cs="Arial"/>
          <w:b/>
          <w:sz w:val="20"/>
          <w:szCs w:val="20"/>
        </w:rPr>
        <w:t>Razdelek »Viri financiranja«</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V ta razdelek mora prijavitelj ločeno vnesti:</w:t>
      </w:r>
    </w:p>
    <w:p w:rsidR="00A22884" w:rsidRPr="00F7160A" w:rsidRDefault="00A22884" w:rsidP="00EB16DB">
      <w:pPr>
        <w:pStyle w:val="Odstavekseznama"/>
        <w:numPr>
          <w:ilvl w:val="0"/>
          <w:numId w:val="26"/>
        </w:numPr>
        <w:spacing w:after="0" w:line="240" w:lineRule="auto"/>
        <w:jc w:val="both"/>
        <w:rPr>
          <w:rFonts w:ascii="Arial" w:hAnsi="Arial" w:cs="Arial"/>
          <w:sz w:val="20"/>
          <w:szCs w:val="20"/>
        </w:rPr>
      </w:pPr>
      <w:r w:rsidRPr="00B10D64">
        <w:rPr>
          <w:rFonts w:ascii="Arial" w:hAnsi="Arial" w:cs="Arial"/>
          <w:sz w:val="20"/>
          <w:szCs w:val="20"/>
        </w:rPr>
        <w:t>Vire MGRT – ESRR:</w:t>
      </w:r>
      <w:r w:rsidRPr="00F7160A">
        <w:t xml:space="preserve"> </w:t>
      </w:r>
      <w:r w:rsidRPr="00F7160A">
        <w:rPr>
          <w:rFonts w:ascii="Arial" w:hAnsi="Arial" w:cs="Arial"/>
          <w:sz w:val="20"/>
          <w:szCs w:val="20"/>
        </w:rPr>
        <w:t>160053 Razvoj regij – ekonomska infrastruktura – 1</w:t>
      </w:r>
      <w:r>
        <w:rPr>
          <w:rFonts w:ascii="Arial" w:hAnsi="Arial" w:cs="Arial"/>
          <w:sz w:val="20"/>
          <w:szCs w:val="20"/>
        </w:rPr>
        <w:t xml:space="preserve">4-20-V-EU (Vzhodna Slovenija) oz. </w:t>
      </w:r>
      <w:r w:rsidRPr="00F7160A">
        <w:rPr>
          <w:rFonts w:ascii="Arial" w:hAnsi="Arial" w:cs="Arial"/>
          <w:sz w:val="20"/>
          <w:szCs w:val="20"/>
        </w:rPr>
        <w:t>160055 Razvoj regij – ekonomska infrastruktura – 14-20-Z-EU (Zahodna Slovenija)</w:t>
      </w:r>
      <w:r>
        <w:rPr>
          <w:rFonts w:ascii="Arial" w:hAnsi="Arial" w:cs="Arial"/>
          <w:sz w:val="20"/>
          <w:szCs w:val="20"/>
        </w:rPr>
        <w:t>;</w:t>
      </w:r>
      <w:r w:rsidRPr="00F7160A">
        <w:rPr>
          <w:rFonts w:ascii="Arial" w:hAnsi="Arial" w:cs="Arial"/>
          <w:sz w:val="20"/>
          <w:szCs w:val="20"/>
        </w:rPr>
        <w:tab/>
      </w:r>
      <w:r w:rsidRPr="00F7160A">
        <w:rPr>
          <w:rFonts w:ascii="Arial" w:hAnsi="Arial" w:cs="Arial"/>
          <w:sz w:val="20"/>
          <w:szCs w:val="20"/>
        </w:rPr>
        <w:tab/>
      </w:r>
      <w:r w:rsidRPr="00F7160A">
        <w:rPr>
          <w:rFonts w:ascii="Arial" w:hAnsi="Arial" w:cs="Arial"/>
          <w:sz w:val="20"/>
          <w:szCs w:val="20"/>
        </w:rPr>
        <w:tab/>
      </w:r>
    </w:p>
    <w:p w:rsidR="00A22884" w:rsidRDefault="00A22884" w:rsidP="00EB16DB">
      <w:pPr>
        <w:pStyle w:val="Odstavekseznama"/>
        <w:numPr>
          <w:ilvl w:val="0"/>
          <w:numId w:val="26"/>
        </w:numPr>
        <w:spacing w:after="0" w:line="240" w:lineRule="auto"/>
        <w:jc w:val="both"/>
        <w:rPr>
          <w:rFonts w:ascii="Arial" w:hAnsi="Arial" w:cs="Arial"/>
          <w:sz w:val="20"/>
          <w:szCs w:val="20"/>
        </w:rPr>
      </w:pPr>
      <w:r w:rsidRPr="00F7160A">
        <w:rPr>
          <w:rFonts w:ascii="Arial" w:hAnsi="Arial" w:cs="Arial"/>
          <w:sz w:val="20"/>
          <w:szCs w:val="20"/>
        </w:rPr>
        <w:t>Nacionaln</w:t>
      </w:r>
      <w:r>
        <w:rPr>
          <w:rFonts w:ascii="Arial" w:hAnsi="Arial" w:cs="Arial"/>
          <w:sz w:val="20"/>
          <w:szCs w:val="20"/>
        </w:rPr>
        <w:t>i</w:t>
      </w:r>
      <w:r w:rsidRPr="00F7160A">
        <w:rPr>
          <w:rFonts w:ascii="Arial" w:hAnsi="Arial" w:cs="Arial"/>
          <w:sz w:val="20"/>
          <w:szCs w:val="20"/>
        </w:rPr>
        <w:t xml:space="preserve"> javni prispevek iz drugih javnih vir</w:t>
      </w:r>
      <w:r>
        <w:rPr>
          <w:rFonts w:ascii="Arial" w:hAnsi="Arial" w:cs="Arial"/>
          <w:sz w:val="20"/>
          <w:szCs w:val="20"/>
        </w:rPr>
        <w:t>ov - občinski proračun (občina);</w:t>
      </w:r>
    </w:p>
    <w:p w:rsidR="00A22884" w:rsidRPr="00FF6308" w:rsidRDefault="00A22884" w:rsidP="00EB16DB">
      <w:pPr>
        <w:pStyle w:val="Odstavekseznama"/>
        <w:numPr>
          <w:ilvl w:val="0"/>
          <w:numId w:val="26"/>
        </w:numPr>
        <w:spacing w:after="0" w:line="240" w:lineRule="auto"/>
        <w:jc w:val="both"/>
        <w:rPr>
          <w:rFonts w:ascii="Arial" w:hAnsi="Arial" w:cs="Arial"/>
          <w:sz w:val="20"/>
          <w:szCs w:val="20"/>
        </w:rPr>
      </w:pPr>
      <w:r>
        <w:rPr>
          <w:rFonts w:ascii="Arial" w:hAnsi="Arial" w:cs="Arial"/>
          <w:sz w:val="20"/>
          <w:szCs w:val="20"/>
        </w:rPr>
        <w:t>Ostale vire</w:t>
      </w:r>
      <w:r w:rsidRPr="00FF6308">
        <w:rPr>
          <w:rFonts w:ascii="Arial" w:hAnsi="Arial" w:cs="Arial"/>
          <w:sz w:val="20"/>
          <w:szCs w:val="20"/>
        </w:rPr>
        <w:t>.</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Posamezen vir financiranja se vnese s klikom na gumb »Dodaj vrstico«. S klikom na »+« se odprejo okna, v katera se vnesejo ustrezni podatki. Za vsak vir financiranja je potreben ločen vnos.</w:t>
      </w:r>
    </w:p>
    <w:p w:rsidR="00A22884" w:rsidRPr="00B923C6" w:rsidRDefault="00A22884" w:rsidP="00A22884">
      <w:pPr>
        <w:spacing w:after="0" w:line="240" w:lineRule="auto"/>
        <w:jc w:val="both"/>
        <w:rPr>
          <w:rFonts w:ascii="Arial" w:hAnsi="Arial" w:cs="Arial"/>
          <w:sz w:val="20"/>
          <w:szCs w:val="20"/>
        </w:rPr>
      </w:pPr>
    </w:p>
    <w:p w:rsidR="00A22884" w:rsidRPr="00B923C6" w:rsidRDefault="00A22884" w:rsidP="00A22884">
      <w:pPr>
        <w:jc w:val="both"/>
        <w:rPr>
          <w:rFonts w:ascii="Arial" w:hAnsi="Arial" w:cs="Arial"/>
          <w:sz w:val="20"/>
          <w:szCs w:val="20"/>
        </w:rPr>
      </w:pPr>
      <w:r w:rsidRPr="00B923C6">
        <w:rPr>
          <w:rFonts w:ascii="Arial" w:hAnsi="Arial" w:cs="Arial"/>
          <w:sz w:val="20"/>
          <w:szCs w:val="20"/>
        </w:rPr>
        <w:t>Razmerje med sredstvi na postavkah namenskih sredstev EU za kohezijsko politiko in slovenske udeležbe za sofinanciranje operacij je za programsko območje kohezijska regija Vzhodna Slovenija do 75 % : do 25 % in za programsko območje kohezijsko regijo Zahodna Slovenija do 70 % : do 30 %.</w:t>
      </w:r>
    </w:p>
    <w:p w:rsidR="00A22884" w:rsidRDefault="00A22884" w:rsidP="00A22884">
      <w:pPr>
        <w:pStyle w:val="TEKST"/>
        <w:spacing w:line="240" w:lineRule="auto"/>
        <w:rPr>
          <w:rFonts w:ascii="Arial" w:hAnsi="Arial" w:cs="Arial"/>
          <w:sz w:val="20"/>
          <w:szCs w:val="20"/>
        </w:rPr>
      </w:pPr>
      <w:r w:rsidRPr="00B923C6">
        <w:rPr>
          <w:rFonts w:ascii="Arial" w:hAnsi="Arial" w:cs="Arial"/>
          <w:sz w:val="20"/>
          <w:szCs w:val="20"/>
        </w:rPr>
        <w:t xml:space="preserve">Stopnja sofinanciranja za kohezijsko regijo Vzhodna Slovenija lahko znaša največ 75% upravičenih stroškov operacije, za kohezijsko regijo Zahodna Slovenija pa stopnja sofinanciranja lahko znaša največ 70% upravičenih stroškov operacije. Preostanek deleža 25% za Kohezijsko regijo Vzhodna Slovenija oz. 30% za Kohezijsko regijo Zahodna Slovenija zagotovijo prijavitelji iz lastnih virov. </w:t>
      </w:r>
    </w:p>
    <w:p w:rsidR="0093636B" w:rsidRDefault="0093636B" w:rsidP="00A22884">
      <w:pPr>
        <w:pStyle w:val="TEKST"/>
        <w:spacing w:line="240" w:lineRule="auto"/>
        <w:rPr>
          <w:rFonts w:ascii="Arial" w:hAnsi="Arial" w:cs="Arial"/>
          <w:sz w:val="20"/>
          <w:szCs w:val="20"/>
        </w:rPr>
      </w:pPr>
    </w:p>
    <w:p w:rsidR="0093636B" w:rsidRDefault="0093636B" w:rsidP="0093636B">
      <w:pPr>
        <w:spacing w:after="0" w:line="240" w:lineRule="auto"/>
        <w:jc w:val="both"/>
        <w:rPr>
          <w:rFonts w:ascii="Arial" w:hAnsi="Arial" w:cs="Arial"/>
          <w:b/>
        </w:rPr>
      </w:pPr>
      <w:r>
        <w:rPr>
          <w:rFonts w:ascii="Arial" w:hAnsi="Arial" w:cs="Arial"/>
          <w:b/>
        </w:rPr>
        <w:t>Razdelek »Podatki o podjetjih, ki so izkazala zainteresiranost za vstop v cono«</w:t>
      </w:r>
    </w:p>
    <w:p w:rsidR="0093636B" w:rsidRDefault="0093636B" w:rsidP="00A22884">
      <w:pPr>
        <w:pStyle w:val="TEKST"/>
        <w:spacing w:line="240" w:lineRule="auto"/>
        <w:rPr>
          <w:rFonts w:ascii="Arial" w:hAnsi="Arial" w:cs="Arial"/>
          <w:sz w:val="20"/>
          <w:szCs w:val="20"/>
        </w:rPr>
      </w:pPr>
    </w:p>
    <w:p w:rsidR="0093636B" w:rsidRPr="00D63A51" w:rsidRDefault="0093636B" w:rsidP="00EB16DB">
      <w:pPr>
        <w:pStyle w:val="TEKST"/>
        <w:numPr>
          <w:ilvl w:val="0"/>
          <w:numId w:val="27"/>
        </w:numPr>
        <w:spacing w:line="240" w:lineRule="auto"/>
        <w:rPr>
          <w:rFonts w:ascii="Arial" w:hAnsi="Arial" w:cs="Arial"/>
          <w:sz w:val="20"/>
          <w:szCs w:val="20"/>
        </w:rPr>
      </w:pPr>
      <w:r w:rsidRPr="00D63A51">
        <w:rPr>
          <w:rFonts w:ascii="Arial" w:hAnsi="Arial" w:cs="Arial"/>
          <w:sz w:val="20"/>
          <w:szCs w:val="20"/>
        </w:rPr>
        <w:t>Potrebna je predstavitev posameznega podjetja oz. navedba naslednjih podatkov:</w:t>
      </w:r>
    </w:p>
    <w:p w:rsidR="0093636B" w:rsidRPr="00D63A51" w:rsidRDefault="0093636B" w:rsidP="00EB16DB">
      <w:pPr>
        <w:pStyle w:val="TEKST"/>
        <w:numPr>
          <w:ilvl w:val="0"/>
          <w:numId w:val="27"/>
        </w:numPr>
        <w:spacing w:line="240" w:lineRule="auto"/>
        <w:rPr>
          <w:rFonts w:ascii="Arial" w:hAnsi="Arial" w:cs="Arial"/>
          <w:i/>
          <w:sz w:val="20"/>
          <w:szCs w:val="20"/>
        </w:rPr>
      </w:pPr>
      <w:r w:rsidRPr="00D63A51">
        <w:rPr>
          <w:rFonts w:ascii="Arial" w:hAnsi="Arial" w:cs="Arial"/>
          <w:sz w:val="20"/>
          <w:szCs w:val="20"/>
        </w:rPr>
        <w:t xml:space="preserve">Naziv podjetja </w:t>
      </w:r>
      <w:r w:rsidRPr="00D63A51">
        <w:rPr>
          <w:rFonts w:ascii="Arial" w:hAnsi="Arial" w:cs="Arial"/>
          <w:i/>
          <w:sz w:val="20"/>
          <w:szCs w:val="20"/>
        </w:rPr>
        <w:t>(enako kot registracija);</w:t>
      </w:r>
    </w:p>
    <w:p w:rsidR="0093636B" w:rsidRPr="00D63A51" w:rsidRDefault="0093636B" w:rsidP="00EB16DB">
      <w:pPr>
        <w:pStyle w:val="TEKST"/>
        <w:numPr>
          <w:ilvl w:val="0"/>
          <w:numId w:val="27"/>
        </w:numPr>
        <w:spacing w:line="240" w:lineRule="auto"/>
        <w:rPr>
          <w:rFonts w:ascii="Arial" w:hAnsi="Arial" w:cs="Arial"/>
          <w:i/>
          <w:sz w:val="20"/>
          <w:szCs w:val="20"/>
        </w:rPr>
      </w:pPr>
      <w:r w:rsidRPr="00D63A51">
        <w:rPr>
          <w:rFonts w:ascii="Arial" w:hAnsi="Arial" w:cs="Arial"/>
          <w:sz w:val="20"/>
          <w:szCs w:val="20"/>
        </w:rPr>
        <w:t xml:space="preserve">Naslov </w:t>
      </w:r>
      <w:r w:rsidRPr="00D63A51">
        <w:rPr>
          <w:rFonts w:ascii="Arial" w:hAnsi="Arial" w:cs="Arial"/>
          <w:i/>
          <w:sz w:val="20"/>
          <w:szCs w:val="20"/>
        </w:rPr>
        <w:t>(sedež podjetja);</w:t>
      </w:r>
    </w:p>
    <w:p w:rsidR="0093636B" w:rsidRPr="00D63A51" w:rsidRDefault="0093636B" w:rsidP="00EB16DB">
      <w:pPr>
        <w:pStyle w:val="TEKST"/>
        <w:numPr>
          <w:ilvl w:val="0"/>
          <w:numId w:val="27"/>
        </w:numPr>
        <w:spacing w:line="240" w:lineRule="auto"/>
        <w:rPr>
          <w:rFonts w:ascii="Arial" w:hAnsi="Arial" w:cs="Arial"/>
          <w:sz w:val="20"/>
          <w:szCs w:val="20"/>
        </w:rPr>
      </w:pPr>
      <w:r w:rsidRPr="00D63A51">
        <w:rPr>
          <w:rFonts w:ascii="Arial" w:hAnsi="Arial" w:cs="Arial"/>
          <w:sz w:val="20"/>
          <w:szCs w:val="20"/>
        </w:rPr>
        <w:t>Spletna stran;</w:t>
      </w:r>
    </w:p>
    <w:p w:rsidR="0093636B" w:rsidRDefault="0093636B" w:rsidP="00EB16DB">
      <w:pPr>
        <w:pStyle w:val="TEKST"/>
        <w:numPr>
          <w:ilvl w:val="0"/>
          <w:numId w:val="27"/>
        </w:numPr>
        <w:spacing w:line="240" w:lineRule="auto"/>
        <w:rPr>
          <w:rFonts w:ascii="Arial" w:hAnsi="Arial" w:cs="Arial"/>
          <w:sz w:val="20"/>
          <w:szCs w:val="20"/>
        </w:rPr>
      </w:pPr>
      <w:r w:rsidRPr="00D63A51">
        <w:rPr>
          <w:rFonts w:ascii="Arial" w:hAnsi="Arial" w:cs="Arial"/>
          <w:sz w:val="20"/>
          <w:szCs w:val="20"/>
        </w:rPr>
        <w:t>Matična številka podjetja;</w:t>
      </w:r>
    </w:p>
    <w:p w:rsidR="0093636B" w:rsidRPr="00D63A51" w:rsidRDefault="0093636B" w:rsidP="00EB16DB">
      <w:pPr>
        <w:pStyle w:val="TEKST"/>
        <w:numPr>
          <w:ilvl w:val="0"/>
          <w:numId w:val="27"/>
        </w:numPr>
        <w:spacing w:line="240" w:lineRule="auto"/>
        <w:rPr>
          <w:rFonts w:ascii="Arial" w:hAnsi="Arial" w:cs="Arial"/>
          <w:sz w:val="20"/>
          <w:szCs w:val="20"/>
        </w:rPr>
      </w:pPr>
      <w:r w:rsidRPr="00D63A51">
        <w:rPr>
          <w:rFonts w:ascii="Arial" w:hAnsi="Arial" w:cs="Arial"/>
          <w:sz w:val="20"/>
          <w:szCs w:val="20"/>
        </w:rPr>
        <w:t>Število zaposlenih na dan oddaje vloge;</w:t>
      </w:r>
    </w:p>
    <w:p w:rsidR="0093636B" w:rsidRPr="00EB16DB" w:rsidRDefault="0093636B" w:rsidP="00EB16DB">
      <w:pPr>
        <w:pStyle w:val="Odstavekseznama"/>
        <w:numPr>
          <w:ilvl w:val="0"/>
          <w:numId w:val="27"/>
        </w:numPr>
        <w:spacing w:after="0" w:line="240" w:lineRule="auto"/>
        <w:rPr>
          <w:rFonts w:ascii="Arial" w:eastAsia="Times New Roman" w:hAnsi="Arial" w:cs="Arial"/>
          <w:color w:val="000000"/>
          <w:sz w:val="20"/>
          <w:szCs w:val="20"/>
          <w:lang w:bidi="en-US"/>
        </w:rPr>
      </w:pPr>
      <w:r w:rsidRPr="00EB16DB">
        <w:rPr>
          <w:rFonts w:ascii="Arial" w:eastAsia="Times New Roman" w:hAnsi="Arial" w:cs="Arial"/>
          <w:sz w:val="20"/>
          <w:szCs w:val="20"/>
          <w:lang w:bidi="en-US"/>
        </w:rPr>
        <w:t>P</w:t>
      </w:r>
      <w:r w:rsidRPr="00EB16DB">
        <w:rPr>
          <w:rFonts w:ascii="Arial" w:eastAsia="Times New Roman" w:hAnsi="Arial" w:cs="Arial"/>
          <w:color w:val="000000"/>
          <w:sz w:val="20"/>
          <w:szCs w:val="20"/>
          <w:lang w:bidi="en-US"/>
        </w:rPr>
        <w:t>redvideno število novih delovnih mest, ki jih bo ustvarilo podjetje po vstopu v cono, v roku</w:t>
      </w:r>
    </w:p>
    <w:p w:rsidR="0093636B" w:rsidRPr="00EB16DB" w:rsidRDefault="0093636B" w:rsidP="00EB16DB">
      <w:pPr>
        <w:pStyle w:val="Odstavekseznama"/>
        <w:spacing w:after="0" w:line="240" w:lineRule="auto"/>
        <w:rPr>
          <w:rFonts w:ascii="Arial" w:eastAsia="Times New Roman" w:hAnsi="Arial" w:cs="Arial"/>
          <w:color w:val="000000"/>
          <w:sz w:val="20"/>
          <w:szCs w:val="20"/>
          <w:lang w:bidi="en-US"/>
        </w:rPr>
      </w:pPr>
      <w:r w:rsidRPr="00EB16DB">
        <w:rPr>
          <w:rFonts w:ascii="Arial" w:eastAsia="Times New Roman" w:hAnsi="Arial" w:cs="Arial"/>
          <w:color w:val="000000"/>
          <w:sz w:val="20"/>
          <w:szCs w:val="20"/>
          <w:lang w:bidi="en-US"/>
        </w:rPr>
        <w:t>treh let po zaključku operacije;</w:t>
      </w:r>
    </w:p>
    <w:p w:rsidR="0093636B" w:rsidRPr="00EB16DB" w:rsidRDefault="0093636B" w:rsidP="00EB16DB">
      <w:pPr>
        <w:pStyle w:val="Odstavekseznama"/>
        <w:numPr>
          <w:ilvl w:val="0"/>
          <w:numId w:val="28"/>
        </w:numPr>
        <w:spacing w:after="0" w:line="240" w:lineRule="auto"/>
        <w:rPr>
          <w:rFonts w:ascii="Arial" w:eastAsia="Times New Roman" w:hAnsi="Arial" w:cs="Arial"/>
          <w:color w:val="000000"/>
          <w:sz w:val="20"/>
          <w:szCs w:val="20"/>
          <w:lang w:bidi="en-US"/>
        </w:rPr>
      </w:pPr>
      <w:r w:rsidRPr="00EB16DB">
        <w:rPr>
          <w:rFonts w:ascii="Arial" w:eastAsia="Times New Roman" w:hAnsi="Arial" w:cs="Arial"/>
          <w:color w:val="000000"/>
          <w:sz w:val="20"/>
          <w:szCs w:val="20"/>
          <w:lang w:bidi="en-US"/>
        </w:rPr>
        <w:lastRenderedPageBreak/>
        <w:t>Površina urejene/ razširjene/ dograjene ekonomsko poslovne cone na kateri bo podjetje</w:t>
      </w:r>
    </w:p>
    <w:p w:rsidR="0093636B" w:rsidRPr="00EB16DB" w:rsidRDefault="0093636B" w:rsidP="00EB16DB">
      <w:pPr>
        <w:pStyle w:val="Odstavekseznama"/>
        <w:numPr>
          <w:ilvl w:val="0"/>
          <w:numId w:val="28"/>
        </w:numPr>
        <w:spacing w:after="0" w:line="240" w:lineRule="auto"/>
        <w:rPr>
          <w:rFonts w:ascii="Arial" w:hAnsi="Arial" w:cs="Arial"/>
          <w:sz w:val="20"/>
          <w:szCs w:val="20"/>
        </w:rPr>
      </w:pPr>
      <w:r w:rsidRPr="00EB16DB">
        <w:rPr>
          <w:rFonts w:ascii="Arial" w:eastAsia="Times New Roman" w:hAnsi="Arial" w:cs="Arial"/>
          <w:color w:val="000000"/>
          <w:sz w:val="20"/>
          <w:szCs w:val="20"/>
          <w:lang w:bidi="en-US"/>
        </w:rPr>
        <w:t>opravljalo svojo dejavnost;</w:t>
      </w:r>
    </w:p>
    <w:p w:rsidR="0093636B" w:rsidRPr="00D63A51" w:rsidRDefault="0093636B" w:rsidP="00EB16DB">
      <w:pPr>
        <w:pStyle w:val="TEKST"/>
        <w:numPr>
          <w:ilvl w:val="0"/>
          <w:numId w:val="28"/>
        </w:numPr>
        <w:spacing w:line="240" w:lineRule="auto"/>
        <w:rPr>
          <w:rFonts w:ascii="Arial" w:hAnsi="Arial" w:cs="Arial"/>
          <w:sz w:val="20"/>
          <w:szCs w:val="20"/>
        </w:rPr>
      </w:pPr>
      <w:r w:rsidRPr="00D63A51">
        <w:rPr>
          <w:rFonts w:ascii="Arial" w:hAnsi="Arial" w:cs="Arial"/>
          <w:sz w:val="20"/>
          <w:szCs w:val="20"/>
        </w:rPr>
        <w:t>Kratka predstavitev podjetja (panoga);</w:t>
      </w:r>
    </w:p>
    <w:p w:rsidR="0093636B" w:rsidRPr="00D63A51" w:rsidRDefault="0093636B" w:rsidP="00EB16DB">
      <w:pPr>
        <w:pStyle w:val="TEKST"/>
        <w:numPr>
          <w:ilvl w:val="0"/>
          <w:numId w:val="28"/>
        </w:numPr>
        <w:spacing w:line="240" w:lineRule="auto"/>
        <w:rPr>
          <w:rFonts w:ascii="Arial" w:hAnsi="Arial" w:cs="Arial"/>
          <w:sz w:val="20"/>
          <w:szCs w:val="20"/>
        </w:rPr>
      </w:pPr>
      <w:r w:rsidRPr="00D63A51">
        <w:rPr>
          <w:rFonts w:ascii="Arial" w:hAnsi="Arial" w:cs="Arial"/>
          <w:sz w:val="20"/>
          <w:szCs w:val="20"/>
        </w:rPr>
        <w:t>Kratka predstavitev investicije, ki jo podjetje po vstopu v cono namerava izvesti (predmet investicije, ocenjena vrednost</w:t>
      </w:r>
      <w:r w:rsidR="008F7019">
        <w:rPr>
          <w:rFonts w:ascii="Arial" w:hAnsi="Arial" w:cs="Arial"/>
          <w:sz w:val="20"/>
          <w:szCs w:val="20"/>
        </w:rPr>
        <w:t>.</w:t>
      </w:r>
    </w:p>
    <w:p w:rsidR="0093636B" w:rsidRDefault="0093636B" w:rsidP="00A22884">
      <w:pPr>
        <w:pStyle w:val="TEKST"/>
        <w:spacing w:line="240" w:lineRule="auto"/>
        <w:rPr>
          <w:rFonts w:ascii="Arial" w:hAnsi="Arial" w:cs="Arial"/>
          <w:sz w:val="20"/>
          <w:szCs w:val="20"/>
        </w:rPr>
      </w:pPr>
    </w:p>
    <w:p w:rsidR="004E0852" w:rsidRDefault="0093636B" w:rsidP="00A22884">
      <w:pPr>
        <w:pStyle w:val="TEKST"/>
        <w:spacing w:line="240" w:lineRule="auto"/>
        <w:rPr>
          <w:rFonts w:ascii="Arial" w:hAnsi="Arial" w:cs="Arial"/>
          <w:b/>
          <w:sz w:val="20"/>
          <w:szCs w:val="20"/>
        </w:rPr>
      </w:pPr>
      <w:r>
        <w:rPr>
          <w:rFonts w:ascii="Arial" w:hAnsi="Arial" w:cs="Arial"/>
          <w:b/>
          <w:sz w:val="20"/>
          <w:szCs w:val="20"/>
        </w:rPr>
        <w:t>Razdelek »Podatki</w:t>
      </w:r>
      <w:r w:rsidR="004E0852" w:rsidRPr="0093636B">
        <w:rPr>
          <w:rFonts w:ascii="Arial" w:hAnsi="Arial" w:cs="Arial"/>
          <w:b/>
          <w:sz w:val="20"/>
          <w:szCs w:val="20"/>
        </w:rPr>
        <w:t xml:space="preserve"> za informacijski sistem«</w:t>
      </w:r>
    </w:p>
    <w:p w:rsidR="004E0852" w:rsidRPr="00F87AF5" w:rsidRDefault="004E0852" w:rsidP="00F87AF5">
      <w:pPr>
        <w:pStyle w:val="TEKST"/>
        <w:spacing w:line="240" w:lineRule="auto"/>
        <w:rPr>
          <w:rFonts w:ascii="Arial" w:hAnsi="Arial" w:cs="Arial"/>
          <w:b/>
          <w:sz w:val="20"/>
          <w:szCs w:val="20"/>
        </w:rPr>
      </w:pPr>
    </w:p>
    <w:p w:rsidR="004E0852" w:rsidRPr="00F87AF5" w:rsidRDefault="004E0852" w:rsidP="00F87AF5">
      <w:pPr>
        <w:pStyle w:val="TEKST"/>
        <w:spacing w:line="240" w:lineRule="auto"/>
        <w:rPr>
          <w:rFonts w:ascii="Arial" w:hAnsi="Arial" w:cs="Arial"/>
          <w:sz w:val="20"/>
          <w:szCs w:val="20"/>
        </w:rPr>
      </w:pPr>
      <w:r w:rsidRPr="00F87AF5">
        <w:rPr>
          <w:rFonts w:ascii="Arial" w:hAnsi="Arial" w:cs="Arial"/>
          <w:sz w:val="20"/>
          <w:szCs w:val="20"/>
        </w:rPr>
        <w:t xml:space="preserve">V tem razdelku je potrebno pri vsaki trditvi označiti </w:t>
      </w:r>
      <w:r w:rsidRPr="00F87AF5">
        <w:rPr>
          <w:rFonts w:ascii="Arial" w:hAnsi="Arial" w:cs="Arial"/>
          <w:b/>
          <w:sz w:val="20"/>
          <w:szCs w:val="20"/>
        </w:rPr>
        <w:t>»DA« oz. »NE«</w:t>
      </w:r>
      <w:r w:rsidRPr="00F87AF5">
        <w:rPr>
          <w:rFonts w:ascii="Arial" w:hAnsi="Arial" w:cs="Arial"/>
          <w:sz w:val="20"/>
          <w:szCs w:val="20"/>
        </w:rPr>
        <w:t>:</w:t>
      </w:r>
    </w:p>
    <w:p w:rsidR="004E0852" w:rsidRPr="00F87AF5" w:rsidRDefault="004E0852" w:rsidP="00EB16DB">
      <w:pPr>
        <w:pStyle w:val="TEKST"/>
        <w:numPr>
          <w:ilvl w:val="0"/>
          <w:numId w:val="29"/>
        </w:numPr>
        <w:spacing w:line="240" w:lineRule="auto"/>
        <w:rPr>
          <w:rFonts w:ascii="Arial" w:eastAsia="Calibri" w:hAnsi="Arial" w:cs="Arial"/>
          <w:sz w:val="20"/>
          <w:szCs w:val="20"/>
        </w:rPr>
      </w:pPr>
      <w:r w:rsidRPr="00F87AF5">
        <w:rPr>
          <w:rFonts w:ascii="Arial" w:eastAsia="Calibri" w:hAnsi="Arial" w:cs="Arial"/>
          <w:sz w:val="20"/>
          <w:szCs w:val="20"/>
        </w:rPr>
        <w:t>Velika mestna območja (gosto naseljena, &gt; 50 000 prebivalcev);</w:t>
      </w:r>
    </w:p>
    <w:p w:rsidR="004E0852" w:rsidRPr="00F87AF5" w:rsidRDefault="004E0852" w:rsidP="00EB16DB">
      <w:pPr>
        <w:pStyle w:val="TEKST"/>
        <w:numPr>
          <w:ilvl w:val="0"/>
          <w:numId w:val="29"/>
        </w:numPr>
        <w:spacing w:line="240" w:lineRule="auto"/>
        <w:rPr>
          <w:rFonts w:ascii="Arial" w:eastAsia="Calibri" w:hAnsi="Arial" w:cs="Arial"/>
          <w:sz w:val="20"/>
          <w:szCs w:val="20"/>
        </w:rPr>
      </w:pPr>
      <w:r w:rsidRPr="00F87AF5">
        <w:rPr>
          <w:rFonts w:ascii="Arial" w:eastAsia="Calibri" w:hAnsi="Arial" w:cs="Arial"/>
          <w:sz w:val="20"/>
          <w:szCs w:val="20"/>
        </w:rPr>
        <w:t>Majhna mestna območja (srednje gosto naseljena, &gt; 5 000 prebivalcev);</w:t>
      </w:r>
    </w:p>
    <w:p w:rsidR="004E0852" w:rsidRPr="00F87AF5" w:rsidRDefault="004E0852" w:rsidP="00EB16DB">
      <w:pPr>
        <w:pStyle w:val="TEKST"/>
        <w:numPr>
          <w:ilvl w:val="0"/>
          <w:numId w:val="29"/>
        </w:numPr>
        <w:spacing w:line="240" w:lineRule="auto"/>
        <w:rPr>
          <w:rFonts w:ascii="Arial" w:eastAsia="Calibri" w:hAnsi="Arial" w:cs="Arial"/>
          <w:sz w:val="20"/>
          <w:szCs w:val="20"/>
        </w:rPr>
      </w:pPr>
      <w:r w:rsidRPr="00F87AF5">
        <w:rPr>
          <w:rFonts w:ascii="Arial" w:eastAsia="Calibri" w:hAnsi="Arial" w:cs="Arial"/>
          <w:sz w:val="20"/>
          <w:szCs w:val="20"/>
        </w:rPr>
        <w:t>Podeželska območja (redko naseljena);</w:t>
      </w:r>
    </w:p>
    <w:p w:rsidR="004E0852" w:rsidRPr="00F87AF5" w:rsidRDefault="004E0852" w:rsidP="00EB16DB">
      <w:pPr>
        <w:pStyle w:val="TEKST"/>
        <w:numPr>
          <w:ilvl w:val="0"/>
          <w:numId w:val="29"/>
        </w:numPr>
        <w:spacing w:line="240" w:lineRule="auto"/>
        <w:rPr>
          <w:rFonts w:ascii="Arial" w:eastAsia="Calibri" w:hAnsi="Arial" w:cs="Arial"/>
          <w:sz w:val="20"/>
          <w:szCs w:val="20"/>
        </w:rPr>
      </w:pPr>
      <w:r w:rsidRPr="00F87AF5">
        <w:rPr>
          <w:rFonts w:ascii="Arial" w:eastAsia="Calibri" w:hAnsi="Arial" w:cs="Arial"/>
          <w:sz w:val="20"/>
          <w:szCs w:val="20"/>
        </w:rPr>
        <w:t>Makro-regionalno območje sodelovanja;</w:t>
      </w:r>
    </w:p>
    <w:p w:rsidR="004E0852" w:rsidRPr="00F87AF5" w:rsidRDefault="00F87AF5" w:rsidP="00EB16DB">
      <w:pPr>
        <w:pStyle w:val="TEKST"/>
        <w:numPr>
          <w:ilvl w:val="0"/>
          <w:numId w:val="29"/>
        </w:numPr>
        <w:spacing w:line="240" w:lineRule="auto"/>
        <w:rPr>
          <w:rFonts w:ascii="Arial" w:eastAsia="Calibri" w:hAnsi="Arial" w:cs="Arial"/>
          <w:sz w:val="20"/>
          <w:szCs w:val="20"/>
        </w:rPr>
      </w:pPr>
      <w:r w:rsidRPr="00F87AF5">
        <w:rPr>
          <w:rFonts w:ascii="Arial" w:eastAsia="Calibri" w:hAnsi="Arial" w:cs="Arial"/>
          <w:sz w:val="20"/>
          <w:szCs w:val="20"/>
        </w:rPr>
        <w:t>Sodelovanje med nacionalnimi ali regionalnimi programskimi področji v nacionalnem kontekstu;</w:t>
      </w:r>
    </w:p>
    <w:p w:rsidR="00F87AF5" w:rsidRPr="00EB16DB" w:rsidRDefault="00F87AF5" w:rsidP="00EB16DB">
      <w:pPr>
        <w:pStyle w:val="Odstavekseznama"/>
        <w:numPr>
          <w:ilvl w:val="0"/>
          <w:numId w:val="29"/>
        </w:numPr>
        <w:spacing w:after="0"/>
        <w:jc w:val="both"/>
        <w:rPr>
          <w:rFonts w:ascii="Arial" w:eastAsia="Calibri" w:hAnsi="Arial" w:cs="Arial"/>
          <w:sz w:val="20"/>
          <w:szCs w:val="20"/>
        </w:rPr>
      </w:pPr>
      <w:r w:rsidRPr="00EB16DB">
        <w:rPr>
          <w:rFonts w:ascii="Arial" w:eastAsia="Calibri" w:hAnsi="Arial" w:cs="Arial"/>
          <w:sz w:val="20"/>
          <w:szCs w:val="20"/>
        </w:rPr>
        <w:t>Transnaci</w:t>
      </w:r>
      <w:r w:rsidR="008F7019" w:rsidRPr="00EB16DB">
        <w:rPr>
          <w:rFonts w:ascii="Arial" w:eastAsia="Calibri" w:hAnsi="Arial" w:cs="Arial"/>
          <w:sz w:val="20"/>
          <w:szCs w:val="20"/>
        </w:rPr>
        <w:t>onalno sodelovanje v okviru ESS.</w:t>
      </w:r>
    </w:p>
    <w:p w:rsidR="008F7019" w:rsidRPr="00F87AF5" w:rsidRDefault="008F7019" w:rsidP="00F87AF5">
      <w:pPr>
        <w:spacing w:after="0"/>
        <w:jc w:val="both"/>
        <w:rPr>
          <w:rFonts w:ascii="Arial" w:eastAsia="Calibri" w:hAnsi="Arial" w:cs="Arial"/>
          <w:sz w:val="20"/>
          <w:szCs w:val="20"/>
        </w:rPr>
      </w:pPr>
    </w:p>
    <w:p w:rsidR="00A22884" w:rsidRPr="00FF6308" w:rsidRDefault="00A22884" w:rsidP="00A22884">
      <w:pPr>
        <w:pStyle w:val="Odstavekseznama"/>
        <w:numPr>
          <w:ilvl w:val="0"/>
          <w:numId w:val="3"/>
        </w:numPr>
        <w:spacing w:after="0" w:line="240" w:lineRule="auto"/>
        <w:jc w:val="both"/>
        <w:rPr>
          <w:rFonts w:ascii="Arial" w:hAnsi="Arial" w:cs="Arial"/>
          <w:b/>
          <w:sz w:val="20"/>
          <w:szCs w:val="20"/>
        </w:rPr>
      </w:pPr>
      <w:r w:rsidRPr="00FF6308">
        <w:rPr>
          <w:rFonts w:ascii="Arial" w:hAnsi="Arial" w:cs="Arial"/>
          <w:b/>
          <w:sz w:val="20"/>
          <w:szCs w:val="20"/>
        </w:rPr>
        <w:t>Cilji in kazalniki</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b/>
          <w:sz w:val="20"/>
          <w:szCs w:val="20"/>
        </w:rPr>
      </w:pPr>
      <w:r w:rsidRPr="00FF6308">
        <w:rPr>
          <w:rFonts w:ascii="Arial" w:hAnsi="Arial" w:cs="Arial"/>
          <w:b/>
          <w:sz w:val="20"/>
          <w:szCs w:val="20"/>
        </w:rPr>
        <w:t xml:space="preserve">Razdelek »Vpliv </w:t>
      </w:r>
      <w:r>
        <w:rPr>
          <w:rFonts w:ascii="Arial" w:hAnsi="Arial" w:cs="Arial"/>
          <w:b/>
          <w:sz w:val="20"/>
          <w:szCs w:val="20"/>
        </w:rPr>
        <w:t xml:space="preserve">izvedbe operacije </w:t>
      </w:r>
      <w:r w:rsidRPr="00FF6308">
        <w:rPr>
          <w:rFonts w:ascii="Arial" w:hAnsi="Arial" w:cs="Arial"/>
          <w:b/>
          <w:sz w:val="20"/>
          <w:szCs w:val="20"/>
        </w:rPr>
        <w:t xml:space="preserve">na cilje </w:t>
      </w:r>
      <w:r>
        <w:rPr>
          <w:rFonts w:ascii="Arial" w:hAnsi="Arial" w:cs="Arial"/>
          <w:b/>
          <w:sz w:val="20"/>
          <w:szCs w:val="20"/>
        </w:rPr>
        <w:t>javnega razpisa</w:t>
      </w:r>
      <w:r w:rsidRPr="00FF6308">
        <w:rPr>
          <w:rFonts w:ascii="Arial" w:hAnsi="Arial" w:cs="Arial"/>
          <w:b/>
          <w:sz w:val="20"/>
          <w:szCs w:val="20"/>
        </w:rPr>
        <w:t>«</w:t>
      </w:r>
    </w:p>
    <w:p w:rsidR="00A22884" w:rsidRPr="00FF6308" w:rsidRDefault="00A22884" w:rsidP="00A22884">
      <w:pPr>
        <w:spacing w:after="0" w:line="240" w:lineRule="auto"/>
        <w:jc w:val="both"/>
        <w:rPr>
          <w:rFonts w:ascii="Arial" w:hAnsi="Arial" w:cs="Arial"/>
          <w:b/>
          <w:sz w:val="20"/>
          <w:szCs w:val="20"/>
        </w:rPr>
      </w:pPr>
    </w:p>
    <w:p w:rsidR="00A22884" w:rsidRPr="0022676A" w:rsidRDefault="00A22884" w:rsidP="00A22884">
      <w:pPr>
        <w:spacing w:after="0" w:line="240" w:lineRule="auto"/>
        <w:jc w:val="both"/>
        <w:rPr>
          <w:rFonts w:ascii="Arial" w:hAnsi="Arial" w:cs="Arial"/>
          <w:sz w:val="20"/>
          <w:szCs w:val="20"/>
        </w:rPr>
      </w:pPr>
      <w:r w:rsidRPr="0022676A">
        <w:rPr>
          <w:rFonts w:ascii="Arial" w:hAnsi="Arial" w:cs="Arial"/>
          <w:sz w:val="20"/>
          <w:szCs w:val="20"/>
        </w:rPr>
        <w:t xml:space="preserve">Cilj javnega razpisa </w:t>
      </w:r>
      <w:r w:rsidR="00B10D64">
        <w:rPr>
          <w:rFonts w:ascii="Arial" w:hAnsi="Arial" w:cs="Arial"/>
          <w:sz w:val="20"/>
          <w:szCs w:val="20"/>
        </w:rPr>
        <w:t>i</w:t>
      </w:r>
      <w:r w:rsidRPr="0022676A">
        <w:rPr>
          <w:rFonts w:ascii="Arial" w:hAnsi="Arial" w:cs="Arial"/>
          <w:sz w:val="20"/>
          <w:szCs w:val="20"/>
        </w:rPr>
        <w:t>z vidika Operativnega programa za izvajanje evropske kohezijske politike je prispevati k specifičnemu cilju »Povečanje dodane vrednosti MSP« prednostne naložbe »Spodbujanje podjetništva, zlasti z omogočanjem lažje gospodarske izrabe novih idej in spodbujanjem ustanavljanja novih podjetij, vključno s podjetniškimi inkubatorji«.</w:t>
      </w:r>
    </w:p>
    <w:p w:rsidR="00A22884" w:rsidRPr="0022676A" w:rsidRDefault="00A22884" w:rsidP="00A22884">
      <w:pPr>
        <w:spacing w:after="0" w:line="240" w:lineRule="auto"/>
        <w:jc w:val="both"/>
        <w:rPr>
          <w:rFonts w:ascii="Arial" w:hAnsi="Arial" w:cs="Arial"/>
          <w:sz w:val="20"/>
          <w:szCs w:val="20"/>
        </w:rPr>
      </w:pPr>
    </w:p>
    <w:p w:rsidR="00A22884" w:rsidRPr="0022676A" w:rsidRDefault="00A22884" w:rsidP="00A22884">
      <w:pPr>
        <w:spacing w:after="0" w:line="240" w:lineRule="auto"/>
        <w:jc w:val="both"/>
        <w:rPr>
          <w:rFonts w:ascii="Arial" w:hAnsi="Arial" w:cs="Arial"/>
          <w:sz w:val="20"/>
          <w:szCs w:val="20"/>
        </w:rPr>
      </w:pPr>
      <w:r w:rsidRPr="0022676A">
        <w:rPr>
          <w:rFonts w:ascii="Arial" w:hAnsi="Arial" w:cs="Arial"/>
          <w:sz w:val="20"/>
          <w:szCs w:val="20"/>
        </w:rPr>
        <w:t>Cilji javnega razpisa so:</w:t>
      </w:r>
    </w:p>
    <w:p w:rsidR="00A22884" w:rsidRPr="0022676A" w:rsidRDefault="00A22884" w:rsidP="00A22884">
      <w:pPr>
        <w:spacing w:after="0" w:line="240" w:lineRule="auto"/>
        <w:jc w:val="both"/>
        <w:rPr>
          <w:rFonts w:ascii="Arial" w:hAnsi="Arial" w:cs="Arial"/>
          <w:sz w:val="20"/>
          <w:szCs w:val="20"/>
        </w:rPr>
      </w:pPr>
      <w:r>
        <w:rPr>
          <w:rFonts w:ascii="Arial" w:hAnsi="Arial" w:cs="Arial"/>
          <w:sz w:val="20"/>
          <w:szCs w:val="20"/>
        </w:rPr>
        <w:t xml:space="preserve">- </w:t>
      </w:r>
      <w:r w:rsidRPr="0022676A">
        <w:rPr>
          <w:rFonts w:ascii="Arial" w:hAnsi="Arial" w:cs="Arial"/>
          <w:sz w:val="20"/>
          <w:szCs w:val="20"/>
        </w:rPr>
        <w:t>prispevati k hitrejšemu razvoju gospodarstva na regionalni in državni ravni,</w:t>
      </w:r>
    </w:p>
    <w:p w:rsidR="00A22884" w:rsidRPr="0022676A" w:rsidRDefault="00A22884" w:rsidP="00A22884">
      <w:pPr>
        <w:spacing w:after="0" w:line="240" w:lineRule="auto"/>
        <w:jc w:val="both"/>
        <w:rPr>
          <w:rFonts w:ascii="Arial" w:hAnsi="Arial" w:cs="Arial"/>
          <w:sz w:val="20"/>
          <w:szCs w:val="20"/>
        </w:rPr>
      </w:pPr>
      <w:r>
        <w:rPr>
          <w:rFonts w:ascii="Arial" w:hAnsi="Arial" w:cs="Arial"/>
          <w:sz w:val="20"/>
          <w:szCs w:val="20"/>
        </w:rPr>
        <w:t xml:space="preserve">- </w:t>
      </w:r>
      <w:r w:rsidRPr="0022676A">
        <w:rPr>
          <w:rFonts w:ascii="Arial" w:hAnsi="Arial" w:cs="Arial"/>
          <w:sz w:val="20"/>
          <w:szCs w:val="20"/>
        </w:rPr>
        <w:t xml:space="preserve">povečanje dodane vrednosti </w:t>
      </w:r>
      <w:proofErr w:type="spellStart"/>
      <w:r w:rsidRPr="0022676A">
        <w:rPr>
          <w:rFonts w:ascii="Arial" w:hAnsi="Arial" w:cs="Arial"/>
          <w:sz w:val="20"/>
          <w:szCs w:val="20"/>
        </w:rPr>
        <w:t>mikro</w:t>
      </w:r>
      <w:proofErr w:type="spellEnd"/>
      <w:r w:rsidRPr="0022676A">
        <w:rPr>
          <w:rFonts w:ascii="Arial" w:hAnsi="Arial" w:cs="Arial"/>
          <w:sz w:val="20"/>
          <w:szCs w:val="20"/>
        </w:rPr>
        <w:t>, malih in srednje velikih podjetij (v nadaljnjem besedilu: MSP),</w:t>
      </w:r>
    </w:p>
    <w:p w:rsidR="00A22884" w:rsidRPr="0022676A" w:rsidRDefault="00A22884" w:rsidP="00A22884">
      <w:pPr>
        <w:spacing w:after="0" w:line="240" w:lineRule="auto"/>
        <w:jc w:val="both"/>
        <w:rPr>
          <w:rFonts w:ascii="Arial" w:hAnsi="Arial" w:cs="Arial"/>
          <w:sz w:val="20"/>
          <w:szCs w:val="20"/>
        </w:rPr>
      </w:pPr>
      <w:r>
        <w:rPr>
          <w:rFonts w:ascii="Arial" w:hAnsi="Arial" w:cs="Arial"/>
          <w:sz w:val="20"/>
          <w:szCs w:val="20"/>
        </w:rPr>
        <w:t xml:space="preserve">- </w:t>
      </w:r>
      <w:r w:rsidRPr="0022676A">
        <w:rPr>
          <w:rFonts w:ascii="Arial" w:hAnsi="Arial" w:cs="Arial"/>
          <w:sz w:val="20"/>
          <w:szCs w:val="20"/>
        </w:rPr>
        <w:t>povečanje zaposlovanja v podjetjih na območju investicije.</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Prijavitelj naj se v tem razdelku opredeli do navedenih ciljev </w:t>
      </w:r>
      <w:r w:rsidR="00C719CA">
        <w:rPr>
          <w:rFonts w:ascii="Arial" w:hAnsi="Arial" w:cs="Arial"/>
          <w:sz w:val="20"/>
          <w:szCs w:val="20"/>
        </w:rPr>
        <w:t>operacije</w:t>
      </w:r>
      <w:r w:rsidRPr="00FF6308">
        <w:rPr>
          <w:rFonts w:ascii="Arial" w:hAnsi="Arial" w:cs="Arial"/>
          <w:sz w:val="20"/>
          <w:szCs w:val="20"/>
        </w:rPr>
        <w:t xml:space="preserve">, pri čemer ni pogoj, da izvedba </w:t>
      </w:r>
      <w:r w:rsidR="00C719CA">
        <w:rPr>
          <w:rFonts w:ascii="Arial" w:hAnsi="Arial" w:cs="Arial"/>
          <w:sz w:val="20"/>
          <w:szCs w:val="20"/>
        </w:rPr>
        <w:t>posamezne operacije</w:t>
      </w:r>
      <w:r w:rsidRPr="00FF6308">
        <w:rPr>
          <w:rFonts w:ascii="Arial" w:hAnsi="Arial" w:cs="Arial"/>
          <w:sz w:val="20"/>
          <w:szCs w:val="20"/>
        </w:rPr>
        <w:t xml:space="preserve"> vpliva na vse zgoraj navedene cilje javnega razpisa.</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b/>
          <w:sz w:val="20"/>
          <w:szCs w:val="20"/>
        </w:rPr>
      </w:pPr>
      <w:r w:rsidRPr="00FF6308">
        <w:rPr>
          <w:rFonts w:ascii="Arial" w:hAnsi="Arial" w:cs="Arial"/>
          <w:b/>
          <w:sz w:val="20"/>
          <w:szCs w:val="20"/>
        </w:rPr>
        <w:t>Razdelek »Kazalniki učinka« in razdelek »Kazalniki rezultata«</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pStyle w:val="TEKST"/>
        <w:spacing w:line="240" w:lineRule="auto"/>
        <w:rPr>
          <w:rFonts w:ascii="Arial" w:eastAsia="MS Mincho" w:hAnsi="Arial" w:cs="Arial"/>
          <w:sz w:val="20"/>
          <w:szCs w:val="20"/>
          <w:lang w:eastAsia="en-US"/>
        </w:rPr>
      </w:pPr>
      <w:r w:rsidRPr="00FF6308">
        <w:rPr>
          <w:rFonts w:ascii="Arial" w:eastAsia="MS Mincho" w:hAnsi="Arial" w:cs="Arial"/>
          <w:sz w:val="20"/>
          <w:szCs w:val="20"/>
          <w:lang w:eastAsia="en-US"/>
        </w:rPr>
        <w:t>Kazalniki učinka so:</w:t>
      </w:r>
    </w:p>
    <w:p w:rsidR="00A22884" w:rsidRDefault="00A22884" w:rsidP="00A22884">
      <w:pPr>
        <w:pStyle w:val="TEKST"/>
        <w:numPr>
          <w:ilvl w:val="0"/>
          <w:numId w:val="19"/>
        </w:numPr>
        <w:spacing w:line="240" w:lineRule="auto"/>
        <w:rPr>
          <w:rFonts w:ascii="Arial" w:eastAsia="MS Mincho" w:hAnsi="Arial" w:cs="Arial"/>
          <w:sz w:val="20"/>
          <w:szCs w:val="20"/>
          <w:lang w:eastAsia="en-US"/>
        </w:rPr>
      </w:pPr>
      <w:r>
        <w:rPr>
          <w:rFonts w:ascii="Arial" w:eastAsia="MS Mincho" w:hAnsi="Arial" w:cs="Arial"/>
          <w:sz w:val="20"/>
          <w:szCs w:val="20"/>
          <w:lang w:eastAsia="en-US"/>
        </w:rPr>
        <w:t>š</w:t>
      </w:r>
      <w:r w:rsidRPr="0022676A">
        <w:rPr>
          <w:rFonts w:ascii="Arial" w:eastAsia="MS Mincho" w:hAnsi="Arial" w:cs="Arial"/>
          <w:sz w:val="20"/>
          <w:szCs w:val="20"/>
          <w:lang w:eastAsia="en-US"/>
        </w:rPr>
        <w:t>tevilo podprtih investicijskih projektov za eko</w:t>
      </w:r>
      <w:r>
        <w:rPr>
          <w:rFonts w:ascii="Arial" w:eastAsia="MS Mincho" w:hAnsi="Arial" w:cs="Arial"/>
          <w:sz w:val="20"/>
          <w:szCs w:val="20"/>
          <w:lang w:eastAsia="en-US"/>
        </w:rPr>
        <w:t>nomsko -</w:t>
      </w:r>
      <w:r w:rsidR="00B10D64">
        <w:rPr>
          <w:rFonts w:ascii="Arial" w:eastAsia="MS Mincho" w:hAnsi="Arial" w:cs="Arial"/>
          <w:sz w:val="20"/>
          <w:szCs w:val="20"/>
          <w:lang w:eastAsia="en-US"/>
        </w:rPr>
        <w:t xml:space="preserve"> </w:t>
      </w:r>
      <w:r>
        <w:rPr>
          <w:rFonts w:ascii="Arial" w:eastAsia="MS Mincho" w:hAnsi="Arial" w:cs="Arial"/>
          <w:sz w:val="20"/>
          <w:szCs w:val="20"/>
          <w:lang w:eastAsia="en-US"/>
        </w:rPr>
        <w:t>poslovno infrastrukturo;</w:t>
      </w:r>
    </w:p>
    <w:p w:rsidR="00A22884" w:rsidRPr="00FF6308" w:rsidRDefault="00A22884" w:rsidP="00A22884">
      <w:pPr>
        <w:pStyle w:val="TEKST"/>
        <w:numPr>
          <w:ilvl w:val="0"/>
          <w:numId w:val="19"/>
        </w:numPr>
        <w:spacing w:line="240" w:lineRule="auto"/>
        <w:rPr>
          <w:rFonts w:ascii="Arial" w:eastAsia="MS Mincho" w:hAnsi="Arial" w:cs="Arial"/>
          <w:sz w:val="20"/>
          <w:szCs w:val="20"/>
          <w:lang w:eastAsia="en-US"/>
        </w:rPr>
      </w:pPr>
      <w:r w:rsidRPr="00FF6308">
        <w:rPr>
          <w:rFonts w:ascii="Arial" w:eastAsia="MS Mincho" w:hAnsi="Arial" w:cs="Arial"/>
          <w:sz w:val="20"/>
          <w:szCs w:val="20"/>
          <w:lang w:eastAsia="en-US"/>
        </w:rPr>
        <w:t>površina urejene / dograjene / razširjene EPC (v ha).</w:t>
      </w:r>
    </w:p>
    <w:p w:rsidR="00A22884" w:rsidRPr="00FF6308" w:rsidRDefault="00A22884" w:rsidP="00A22884">
      <w:pPr>
        <w:pStyle w:val="TEKST"/>
        <w:spacing w:line="240" w:lineRule="auto"/>
        <w:rPr>
          <w:rFonts w:ascii="Arial" w:eastAsia="MS Mincho" w:hAnsi="Arial" w:cs="Arial"/>
          <w:sz w:val="20"/>
          <w:szCs w:val="20"/>
          <w:lang w:eastAsia="en-US"/>
        </w:rPr>
      </w:pPr>
    </w:p>
    <w:p w:rsidR="00A22884" w:rsidRPr="00FF6308" w:rsidRDefault="00A22884" w:rsidP="00A22884">
      <w:pPr>
        <w:pStyle w:val="TEKST"/>
        <w:spacing w:line="240" w:lineRule="auto"/>
        <w:rPr>
          <w:rFonts w:ascii="Arial" w:eastAsia="MS Mincho" w:hAnsi="Arial" w:cs="Arial"/>
          <w:sz w:val="20"/>
          <w:szCs w:val="20"/>
          <w:lang w:eastAsia="en-US"/>
        </w:rPr>
      </w:pPr>
      <w:r w:rsidRPr="002E510F">
        <w:rPr>
          <w:rFonts w:ascii="Arial" w:eastAsia="MS Mincho" w:hAnsi="Arial" w:cs="Arial"/>
          <w:sz w:val="20"/>
          <w:szCs w:val="20"/>
          <w:lang w:eastAsia="en-US"/>
        </w:rPr>
        <w:t>Kazalniki rezultata so:</w:t>
      </w:r>
    </w:p>
    <w:p w:rsidR="00A22884" w:rsidRDefault="00A22884" w:rsidP="00A22884">
      <w:pPr>
        <w:pStyle w:val="TEKST"/>
        <w:numPr>
          <w:ilvl w:val="0"/>
          <w:numId w:val="20"/>
        </w:numPr>
        <w:spacing w:line="240" w:lineRule="auto"/>
        <w:rPr>
          <w:rFonts w:ascii="Arial" w:eastAsia="MS Mincho" w:hAnsi="Arial" w:cs="Arial"/>
          <w:sz w:val="20"/>
          <w:szCs w:val="20"/>
          <w:lang w:eastAsia="en-US"/>
        </w:rPr>
      </w:pPr>
      <w:r w:rsidRPr="000C03AF">
        <w:rPr>
          <w:rFonts w:ascii="Arial" w:eastAsia="MS Mincho" w:hAnsi="Arial" w:cs="Arial"/>
          <w:sz w:val="20"/>
          <w:szCs w:val="20"/>
          <w:lang w:eastAsia="en-US"/>
        </w:rPr>
        <w:t>število novo ustvarjenih delovnih mest na območju ekonomsko - poslovne cone v roku treh let od zaključka operacije / povečanje zaposlenosti v podprtih podjetjih</w:t>
      </w:r>
      <w:r>
        <w:rPr>
          <w:rFonts w:ascii="Arial" w:eastAsia="MS Mincho" w:hAnsi="Arial" w:cs="Arial"/>
          <w:sz w:val="20"/>
          <w:szCs w:val="20"/>
          <w:lang w:eastAsia="en-US"/>
        </w:rPr>
        <w:t>;</w:t>
      </w:r>
    </w:p>
    <w:p w:rsidR="00A22884" w:rsidRPr="0022676A" w:rsidRDefault="00A22884" w:rsidP="00A22884">
      <w:pPr>
        <w:pStyle w:val="TEKST"/>
        <w:numPr>
          <w:ilvl w:val="0"/>
          <w:numId w:val="20"/>
        </w:numPr>
        <w:spacing w:line="240" w:lineRule="auto"/>
        <w:rPr>
          <w:rFonts w:ascii="Arial" w:eastAsia="MS Mincho" w:hAnsi="Arial" w:cs="Arial"/>
          <w:sz w:val="20"/>
          <w:szCs w:val="20"/>
          <w:lang w:eastAsia="en-US"/>
        </w:rPr>
      </w:pPr>
      <w:r w:rsidRPr="0022676A">
        <w:rPr>
          <w:rFonts w:ascii="Arial" w:eastAsia="MS Mincho" w:hAnsi="Arial" w:cs="Arial"/>
          <w:sz w:val="20"/>
          <w:szCs w:val="20"/>
          <w:lang w:eastAsia="en-US"/>
        </w:rPr>
        <w:t>zasedenost površin urejene / dograjene / razširjene ekonomsko - poslovne c</w:t>
      </w:r>
      <w:r w:rsidR="002E510F">
        <w:rPr>
          <w:rFonts w:ascii="Arial" w:eastAsia="MS Mincho" w:hAnsi="Arial" w:cs="Arial"/>
          <w:sz w:val="20"/>
          <w:szCs w:val="20"/>
          <w:lang w:eastAsia="en-US"/>
        </w:rPr>
        <w:t>one s podjetniškimi dejavnostmi.</w:t>
      </w:r>
    </w:p>
    <w:p w:rsidR="00A22884" w:rsidRPr="00FF6308" w:rsidRDefault="00A22884" w:rsidP="00A22884">
      <w:pPr>
        <w:pStyle w:val="TEKST"/>
        <w:spacing w:line="240" w:lineRule="auto"/>
        <w:rPr>
          <w:rFonts w:ascii="Arial" w:eastAsia="MS Mincho" w:hAnsi="Arial" w:cs="Arial"/>
          <w:sz w:val="20"/>
          <w:szCs w:val="20"/>
          <w:lang w:eastAsia="en-US"/>
        </w:rPr>
      </w:pPr>
    </w:p>
    <w:p w:rsidR="00A22884" w:rsidRPr="00B10D64" w:rsidRDefault="00A22884" w:rsidP="00A22884">
      <w:pPr>
        <w:pStyle w:val="TEKST"/>
        <w:spacing w:line="240" w:lineRule="auto"/>
        <w:rPr>
          <w:rFonts w:ascii="Arial" w:eastAsia="MS Mincho" w:hAnsi="Arial" w:cs="Arial"/>
          <w:sz w:val="20"/>
          <w:szCs w:val="20"/>
          <w:lang w:eastAsia="en-US"/>
        </w:rPr>
      </w:pPr>
      <w:r w:rsidRPr="00B10D64">
        <w:rPr>
          <w:rFonts w:ascii="Arial" w:eastAsia="MS Mincho" w:hAnsi="Arial" w:cs="Arial"/>
          <w:sz w:val="20"/>
          <w:szCs w:val="20"/>
          <w:lang w:eastAsia="en-US"/>
        </w:rPr>
        <w:t xml:space="preserve">Kazalniki učinka se bodo dokazovali ob zaključku operacije, kazalniki rezultata pa tri (3) leta po zaključku operacije. </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pStyle w:val="Odstavekseznama"/>
        <w:numPr>
          <w:ilvl w:val="0"/>
          <w:numId w:val="3"/>
        </w:numPr>
        <w:spacing w:after="0" w:line="240" w:lineRule="auto"/>
        <w:jc w:val="both"/>
        <w:rPr>
          <w:rFonts w:ascii="Arial" w:hAnsi="Arial" w:cs="Arial"/>
          <w:b/>
          <w:sz w:val="20"/>
          <w:szCs w:val="20"/>
        </w:rPr>
      </w:pPr>
      <w:r w:rsidRPr="00FF6308">
        <w:rPr>
          <w:rFonts w:ascii="Arial" w:hAnsi="Arial" w:cs="Arial"/>
          <w:b/>
          <w:sz w:val="20"/>
          <w:szCs w:val="20"/>
        </w:rPr>
        <w:t>Podatki za ocenjevanje</w:t>
      </w:r>
    </w:p>
    <w:p w:rsidR="00A22884" w:rsidRPr="00FF6308" w:rsidRDefault="00A22884" w:rsidP="00A22884">
      <w:pPr>
        <w:spacing w:after="0" w:line="240" w:lineRule="auto"/>
        <w:jc w:val="both"/>
        <w:rPr>
          <w:rFonts w:ascii="Arial" w:hAnsi="Arial" w:cs="Arial"/>
          <w:b/>
          <w:sz w:val="20"/>
          <w:szCs w:val="20"/>
        </w:rPr>
      </w:pPr>
    </w:p>
    <w:p w:rsidR="00A22884" w:rsidRPr="00FB16C8" w:rsidRDefault="00A22884" w:rsidP="00FB16C8">
      <w:pPr>
        <w:spacing w:after="0" w:line="240" w:lineRule="auto"/>
        <w:jc w:val="both"/>
        <w:rPr>
          <w:rFonts w:ascii="Arial" w:hAnsi="Arial" w:cs="Arial"/>
          <w:sz w:val="20"/>
          <w:szCs w:val="20"/>
        </w:rPr>
      </w:pPr>
      <w:r w:rsidRPr="00FB16C8">
        <w:rPr>
          <w:rFonts w:ascii="Arial" w:hAnsi="Arial" w:cs="Arial"/>
          <w:sz w:val="20"/>
          <w:szCs w:val="20"/>
        </w:rPr>
        <w:t>Na tem listu se prijavitelj opredeli do naslednjih meril v okviru javnega razpisa:</w:t>
      </w:r>
    </w:p>
    <w:p w:rsidR="00A22884" w:rsidRPr="00EB16DB" w:rsidRDefault="00A22884" w:rsidP="00EB16DB">
      <w:pPr>
        <w:pStyle w:val="Odstavekseznama"/>
        <w:numPr>
          <w:ilvl w:val="0"/>
          <w:numId w:val="30"/>
        </w:numPr>
        <w:spacing w:after="0" w:line="240" w:lineRule="auto"/>
        <w:jc w:val="both"/>
        <w:rPr>
          <w:rFonts w:ascii="Arial" w:hAnsi="Arial" w:cs="Arial"/>
          <w:sz w:val="20"/>
          <w:szCs w:val="20"/>
        </w:rPr>
      </w:pPr>
      <w:r w:rsidRPr="00EB16DB">
        <w:rPr>
          <w:rFonts w:ascii="Arial" w:hAnsi="Arial" w:cs="Arial"/>
          <w:sz w:val="20"/>
          <w:szCs w:val="20"/>
        </w:rPr>
        <w:t>Število novih delovnih mest;</w:t>
      </w:r>
    </w:p>
    <w:p w:rsidR="00A22884" w:rsidRPr="00EB16DB" w:rsidRDefault="00A22884" w:rsidP="00EB16DB">
      <w:pPr>
        <w:pStyle w:val="Odstavekseznama"/>
        <w:numPr>
          <w:ilvl w:val="0"/>
          <w:numId w:val="30"/>
        </w:numPr>
        <w:spacing w:after="0" w:line="240" w:lineRule="auto"/>
        <w:jc w:val="both"/>
        <w:rPr>
          <w:rFonts w:ascii="Arial" w:hAnsi="Arial" w:cs="Arial"/>
          <w:sz w:val="20"/>
          <w:szCs w:val="20"/>
        </w:rPr>
      </w:pPr>
      <w:r w:rsidRPr="00EB16DB">
        <w:rPr>
          <w:rFonts w:ascii="Arial" w:hAnsi="Arial" w:cs="Arial"/>
          <w:sz w:val="20"/>
          <w:szCs w:val="20"/>
        </w:rPr>
        <w:t>Ocena kakovosti in izvedljivosti projekta;</w:t>
      </w:r>
    </w:p>
    <w:p w:rsidR="00A22884" w:rsidRPr="00EB16DB" w:rsidRDefault="00A22884" w:rsidP="00EB16DB">
      <w:pPr>
        <w:pStyle w:val="Odstavekseznama"/>
        <w:numPr>
          <w:ilvl w:val="0"/>
          <w:numId w:val="30"/>
        </w:numPr>
        <w:spacing w:after="0" w:line="240" w:lineRule="auto"/>
        <w:jc w:val="both"/>
        <w:rPr>
          <w:rFonts w:ascii="Arial" w:hAnsi="Arial" w:cs="Arial"/>
          <w:sz w:val="20"/>
          <w:szCs w:val="20"/>
        </w:rPr>
      </w:pPr>
      <w:r w:rsidRPr="00EB16DB">
        <w:rPr>
          <w:rFonts w:ascii="Arial" w:hAnsi="Arial" w:cs="Arial"/>
          <w:sz w:val="20"/>
          <w:szCs w:val="20"/>
        </w:rPr>
        <w:t>Prispevek k skladnemu regionalnemu razvoju;</w:t>
      </w:r>
    </w:p>
    <w:p w:rsidR="00A22884" w:rsidRPr="00EB16DB" w:rsidRDefault="00A22884" w:rsidP="00EB16DB">
      <w:pPr>
        <w:pStyle w:val="Odstavekseznama"/>
        <w:numPr>
          <w:ilvl w:val="0"/>
          <w:numId w:val="30"/>
        </w:numPr>
        <w:spacing w:after="0" w:line="240" w:lineRule="auto"/>
        <w:jc w:val="both"/>
        <w:rPr>
          <w:rFonts w:ascii="Arial" w:hAnsi="Arial" w:cs="Arial"/>
          <w:sz w:val="20"/>
          <w:szCs w:val="20"/>
        </w:rPr>
      </w:pPr>
      <w:r w:rsidRPr="00EB16DB">
        <w:rPr>
          <w:rFonts w:ascii="Arial" w:hAnsi="Arial" w:cs="Arial"/>
          <w:sz w:val="20"/>
          <w:szCs w:val="20"/>
        </w:rPr>
        <w:t>Prispevek k izboljšanju poslovnega okolja.</w:t>
      </w:r>
    </w:p>
    <w:p w:rsidR="002E510F" w:rsidRDefault="002E510F" w:rsidP="00A22884">
      <w:pPr>
        <w:spacing w:after="0" w:line="240" w:lineRule="auto"/>
        <w:jc w:val="both"/>
        <w:rPr>
          <w:rFonts w:ascii="Arial" w:hAnsi="Arial" w:cs="Arial"/>
          <w:sz w:val="20"/>
          <w:szCs w:val="20"/>
        </w:rPr>
      </w:pPr>
    </w:p>
    <w:p w:rsidR="00A22884" w:rsidRDefault="00A22884" w:rsidP="00A22884">
      <w:pPr>
        <w:spacing w:after="0" w:line="240" w:lineRule="auto"/>
        <w:jc w:val="both"/>
        <w:rPr>
          <w:rFonts w:ascii="Arial" w:hAnsi="Arial" w:cs="Arial"/>
          <w:sz w:val="20"/>
          <w:szCs w:val="20"/>
        </w:rPr>
      </w:pPr>
      <w:r>
        <w:rPr>
          <w:rFonts w:ascii="Arial" w:hAnsi="Arial" w:cs="Arial"/>
          <w:sz w:val="20"/>
          <w:szCs w:val="20"/>
        </w:rPr>
        <w:t>Označi se</w:t>
      </w:r>
      <w:r w:rsidRPr="007158F5">
        <w:rPr>
          <w:rFonts w:ascii="Arial" w:hAnsi="Arial" w:cs="Arial"/>
          <w:sz w:val="20"/>
          <w:szCs w:val="20"/>
        </w:rPr>
        <w:t xml:space="preserve"> posamezno merilo, navede utemeljitev ter priloži dokazila s kateri </w:t>
      </w:r>
      <w:r>
        <w:rPr>
          <w:rFonts w:ascii="Arial" w:hAnsi="Arial" w:cs="Arial"/>
          <w:sz w:val="20"/>
          <w:szCs w:val="20"/>
        </w:rPr>
        <w:t>je podkrepljena utemeljitev.</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pStyle w:val="Odstavekseznama"/>
        <w:numPr>
          <w:ilvl w:val="0"/>
          <w:numId w:val="3"/>
        </w:numPr>
        <w:spacing w:after="0" w:line="240" w:lineRule="auto"/>
        <w:jc w:val="both"/>
        <w:rPr>
          <w:rFonts w:ascii="Arial" w:hAnsi="Arial" w:cs="Arial"/>
          <w:b/>
          <w:sz w:val="20"/>
          <w:szCs w:val="20"/>
        </w:rPr>
      </w:pPr>
      <w:r w:rsidRPr="00FF6308">
        <w:rPr>
          <w:rFonts w:ascii="Arial" w:hAnsi="Arial" w:cs="Arial"/>
          <w:b/>
          <w:sz w:val="20"/>
          <w:szCs w:val="20"/>
        </w:rPr>
        <w:lastRenderedPageBreak/>
        <w:t>Končni pregled</w:t>
      </w:r>
    </w:p>
    <w:p w:rsidR="00A22884" w:rsidRPr="00FF6308" w:rsidRDefault="00A22884" w:rsidP="00A22884">
      <w:pPr>
        <w:spacing w:after="0" w:line="240" w:lineRule="auto"/>
        <w:jc w:val="both"/>
        <w:rPr>
          <w:rFonts w:ascii="Arial" w:hAnsi="Arial" w:cs="Arial"/>
          <w:b/>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Na tem listu </w:t>
      </w:r>
      <w:r w:rsidR="00B10D64">
        <w:rPr>
          <w:rFonts w:ascii="Arial" w:hAnsi="Arial" w:cs="Arial"/>
          <w:sz w:val="20"/>
          <w:szCs w:val="20"/>
        </w:rPr>
        <w:t>bo mogoče</w:t>
      </w:r>
      <w:r w:rsidRPr="00FF6308">
        <w:rPr>
          <w:rFonts w:ascii="Arial" w:hAnsi="Arial" w:cs="Arial"/>
          <w:sz w:val="20"/>
          <w:szCs w:val="20"/>
        </w:rPr>
        <w:t xml:space="preserve"> preveri</w:t>
      </w:r>
      <w:r w:rsidR="00B10D64">
        <w:rPr>
          <w:rFonts w:ascii="Arial" w:hAnsi="Arial" w:cs="Arial"/>
          <w:sz w:val="20"/>
          <w:szCs w:val="20"/>
        </w:rPr>
        <w:t>ti</w:t>
      </w:r>
      <w:r w:rsidRPr="00FF6308">
        <w:rPr>
          <w:rFonts w:ascii="Arial" w:hAnsi="Arial" w:cs="Arial"/>
          <w:sz w:val="20"/>
          <w:szCs w:val="20"/>
        </w:rPr>
        <w:t xml:space="preserve"> pravilnost vloge s kl</w:t>
      </w:r>
      <w:r w:rsidR="00B10D64">
        <w:rPr>
          <w:rFonts w:ascii="Arial" w:hAnsi="Arial" w:cs="Arial"/>
          <w:sz w:val="20"/>
          <w:szCs w:val="20"/>
        </w:rPr>
        <w:t>ikom na gumb »Preveri podatke«, prenesti</w:t>
      </w:r>
      <w:r w:rsidRPr="00FF6308">
        <w:rPr>
          <w:rFonts w:ascii="Arial" w:hAnsi="Arial" w:cs="Arial"/>
          <w:sz w:val="20"/>
          <w:szCs w:val="20"/>
        </w:rPr>
        <w:t xml:space="preserve"> vlog</w:t>
      </w:r>
      <w:r w:rsidR="00B10D64">
        <w:rPr>
          <w:rFonts w:ascii="Arial" w:hAnsi="Arial" w:cs="Arial"/>
          <w:sz w:val="20"/>
          <w:szCs w:val="20"/>
        </w:rPr>
        <w:t>o</w:t>
      </w:r>
      <w:r w:rsidRPr="00FF6308">
        <w:rPr>
          <w:rFonts w:ascii="Arial" w:hAnsi="Arial" w:cs="Arial"/>
          <w:sz w:val="20"/>
          <w:szCs w:val="20"/>
        </w:rPr>
        <w:t xml:space="preserve"> v </w:t>
      </w:r>
      <w:proofErr w:type="spellStart"/>
      <w:r w:rsidRPr="00FF6308">
        <w:rPr>
          <w:rFonts w:ascii="Arial" w:hAnsi="Arial" w:cs="Arial"/>
          <w:sz w:val="20"/>
          <w:szCs w:val="20"/>
        </w:rPr>
        <w:t>p</w:t>
      </w:r>
      <w:r w:rsidR="00B10D64">
        <w:rPr>
          <w:rFonts w:ascii="Arial" w:hAnsi="Arial" w:cs="Arial"/>
          <w:sz w:val="20"/>
          <w:szCs w:val="20"/>
        </w:rPr>
        <w:t>df</w:t>
      </w:r>
      <w:proofErr w:type="spellEnd"/>
      <w:r w:rsidR="00B10D64">
        <w:rPr>
          <w:rFonts w:ascii="Arial" w:hAnsi="Arial" w:cs="Arial"/>
          <w:sz w:val="20"/>
          <w:szCs w:val="20"/>
        </w:rPr>
        <w:t xml:space="preserve"> formatu in natančno preveriti vse podatke</w:t>
      </w:r>
      <w:r w:rsidRPr="00FF6308">
        <w:rPr>
          <w:rFonts w:ascii="Arial" w:hAnsi="Arial" w:cs="Arial"/>
          <w:sz w:val="20"/>
          <w:szCs w:val="20"/>
        </w:rPr>
        <w:t>.</w:t>
      </w:r>
    </w:p>
    <w:p w:rsidR="00A22884" w:rsidRPr="00FF6308" w:rsidRDefault="00A22884" w:rsidP="00A22884">
      <w:pPr>
        <w:spacing w:after="0" w:line="240" w:lineRule="auto"/>
        <w:jc w:val="both"/>
        <w:rPr>
          <w:rFonts w:ascii="Arial" w:hAnsi="Arial" w:cs="Arial"/>
          <w:sz w:val="20"/>
          <w:szCs w:val="20"/>
        </w:rPr>
      </w:pPr>
    </w:p>
    <w:p w:rsidR="00A22884"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Če </w:t>
      </w:r>
      <w:r w:rsidR="00B10D64">
        <w:rPr>
          <w:rFonts w:ascii="Arial" w:hAnsi="Arial" w:cs="Arial"/>
          <w:sz w:val="20"/>
          <w:szCs w:val="20"/>
        </w:rPr>
        <w:t>bo</w:t>
      </w:r>
      <w:r w:rsidRPr="00FF6308">
        <w:rPr>
          <w:rFonts w:ascii="Arial" w:hAnsi="Arial" w:cs="Arial"/>
          <w:sz w:val="20"/>
          <w:szCs w:val="20"/>
        </w:rPr>
        <w:t xml:space="preserve"> vloga pravilno </w:t>
      </w:r>
      <w:proofErr w:type="spellStart"/>
      <w:r w:rsidRPr="00FF6308">
        <w:rPr>
          <w:rFonts w:ascii="Arial" w:hAnsi="Arial" w:cs="Arial"/>
          <w:sz w:val="20"/>
          <w:szCs w:val="20"/>
        </w:rPr>
        <w:t>validirana</w:t>
      </w:r>
      <w:proofErr w:type="spellEnd"/>
      <w:r w:rsidRPr="00FF6308">
        <w:rPr>
          <w:rFonts w:ascii="Arial" w:hAnsi="Arial" w:cs="Arial"/>
          <w:sz w:val="20"/>
          <w:szCs w:val="20"/>
        </w:rPr>
        <w:t xml:space="preserve"> in preverjena popolnost, se vl</w:t>
      </w:r>
      <w:r w:rsidR="00B10D64">
        <w:rPr>
          <w:rFonts w:ascii="Arial" w:hAnsi="Arial" w:cs="Arial"/>
          <w:sz w:val="20"/>
          <w:szCs w:val="20"/>
        </w:rPr>
        <w:t>oga lahko odda. Po oddaji vloge, popravki ne bodo več možni.</w:t>
      </w:r>
    </w:p>
    <w:p w:rsidR="00B10D64" w:rsidRPr="00FF6308" w:rsidRDefault="00B10D6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b/>
          <w:i/>
          <w:sz w:val="20"/>
          <w:szCs w:val="20"/>
        </w:rPr>
      </w:pPr>
      <w:r w:rsidRPr="00FF6308">
        <w:rPr>
          <w:rFonts w:ascii="Arial" w:hAnsi="Arial" w:cs="Arial"/>
          <w:b/>
          <w:i/>
          <w:sz w:val="20"/>
          <w:szCs w:val="20"/>
        </w:rPr>
        <w:t>VSEBINSKA IN TEHNIČNA PODPORA</w:t>
      </w:r>
    </w:p>
    <w:p w:rsidR="00A22884" w:rsidRPr="00FF6308" w:rsidRDefault="00A22884" w:rsidP="00A22884">
      <w:pPr>
        <w:spacing w:after="0" w:line="240" w:lineRule="auto"/>
        <w:jc w:val="both"/>
        <w:rPr>
          <w:rFonts w:ascii="Arial" w:hAnsi="Arial" w:cs="Arial"/>
          <w:sz w:val="20"/>
          <w:szCs w:val="20"/>
        </w:rPr>
      </w:pPr>
    </w:p>
    <w:p w:rsidR="00A22884" w:rsidRPr="008F7019" w:rsidRDefault="00A22884" w:rsidP="008F7019">
      <w:pPr>
        <w:jc w:val="both"/>
        <w:rPr>
          <w:rFonts w:ascii="Arial" w:hAnsi="Arial" w:cs="Arial"/>
          <w:b/>
          <w:sz w:val="20"/>
          <w:szCs w:val="20"/>
        </w:rPr>
      </w:pPr>
      <w:r w:rsidRPr="00FF6308">
        <w:rPr>
          <w:rFonts w:ascii="Arial" w:hAnsi="Arial" w:cs="Arial"/>
          <w:sz w:val="20"/>
          <w:szCs w:val="20"/>
        </w:rPr>
        <w:t xml:space="preserve">Dodatne informacije v zvezi s pripravo prijav in pojasnila k razpisni dokumentaciji so prijavitelju dosegljive na podlagi pisnega zaprosila, posredovanega na elektronski naslov </w:t>
      </w:r>
      <w:r w:rsidRPr="00FF6308">
        <w:rPr>
          <w:rFonts w:ascii="Arial" w:hAnsi="Arial" w:cs="Arial"/>
          <w:b/>
          <w:sz w:val="20"/>
          <w:szCs w:val="20"/>
        </w:rPr>
        <w:t xml:space="preserve">gp.mgrt@gov.si, s pripisom »za Javni razpis </w:t>
      </w:r>
      <w:r w:rsidRPr="00227FD5">
        <w:rPr>
          <w:rFonts w:ascii="Arial" w:hAnsi="Arial" w:cs="Arial"/>
          <w:b/>
          <w:sz w:val="20"/>
          <w:szCs w:val="20"/>
        </w:rPr>
        <w:t>za sofinanciranje operacij ekonomsko - poslovne infrastrukture v letih 2022 in 2023</w:t>
      </w:r>
      <w:r w:rsidRPr="00FF6308">
        <w:rPr>
          <w:rFonts w:ascii="Arial" w:hAnsi="Arial" w:cs="Arial"/>
          <w:b/>
          <w:sz w:val="20"/>
          <w:szCs w:val="20"/>
        </w:rPr>
        <w:t>«</w:t>
      </w:r>
      <w:r w:rsidRPr="00FF6308">
        <w:rPr>
          <w:rFonts w:ascii="Arial" w:hAnsi="Arial" w:cs="Arial"/>
          <w:sz w:val="20"/>
          <w:szCs w:val="20"/>
        </w:rPr>
        <w:t xml:space="preserve">. </w:t>
      </w: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Vprašanja morajo prispeti na zgornji naslov najkasneje tri delovne dni pred iztekom roka za oddajo vloge. Ministrstvo bo objavilo odgovore na vprašanja najkasneje en delovni dan pred iztekom roka za oddajo vloge, pod pogojem, da je bilo vprašanje posredovano pravočasno. Vprašanja, ki ne bodo pravočasna, ne bodo obravnavana. Objavljeni odgovori na vprašanja postanejo sestavni del razpisne dokumentacije. Vprašanja in odgovori bodo javno objavljeni na spletnem naslovu https://www.gov.si/drzavni-organi/ministrstva/ministrstvo-za-gospodarski-razvoj-in-tehnologijo/.</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Navodila za oddajo vloge preko spletne aplikacije so prav tako sestavni del razpisne dokumentacije.</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Tehnična podpora v zvezi z registracijo v aplikacijo in vnosom v samo aplikacijo </w:t>
      </w:r>
      <w:r w:rsidR="00B10D64">
        <w:rPr>
          <w:rFonts w:ascii="Arial" w:hAnsi="Arial" w:cs="Arial"/>
          <w:sz w:val="20"/>
          <w:szCs w:val="20"/>
        </w:rPr>
        <w:t>bo</w:t>
      </w:r>
      <w:r w:rsidRPr="00FF6308">
        <w:rPr>
          <w:rFonts w:ascii="Arial" w:hAnsi="Arial" w:cs="Arial"/>
          <w:sz w:val="20"/>
          <w:szCs w:val="20"/>
        </w:rPr>
        <w:t xml:space="preserve"> dosegljiva na elektronskem naslovu podpora@erazpis.si.</w:t>
      </w:r>
    </w:p>
    <w:p w:rsidR="00A22884" w:rsidRPr="00FF6308" w:rsidRDefault="00A22884" w:rsidP="00A22884">
      <w:pPr>
        <w:spacing w:after="0" w:line="240" w:lineRule="auto"/>
        <w:jc w:val="both"/>
        <w:rPr>
          <w:rFonts w:ascii="Arial" w:hAnsi="Arial" w:cs="Arial"/>
          <w:sz w:val="20"/>
          <w:szCs w:val="20"/>
        </w:rPr>
      </w:pPr>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Številka: 4300-</w:t>
      </w:r>
      <w:r>
        <w:rPr>
          <w:rFonts w:ascii="Arial" w:hAnsi="Arial" w:cs="Arial"/>
          <w:sz w:val="20"/>
          <w:szCs w:val="20"/>
        </w:rPr>
        <w:t>16/2022/</w:t>
      </w:r>
      <w:r w:rsidR="009C4E11">
        <w:rPr>
          <w:rFonts w:ascii="Arial" w:hAnsi="Arial" w:cs="Arial"/>
          <w:sz w:val="20"/>
          <w:szCs w:val="20"/>
        </w:rPr>
        <w:t>40</w:t>
      </w:r>
      <w:bookmarkStart w:id="0" w:name="_GoBack"/>
      <w:bookmarkEnd w:id="0"/>
    </w:p>
    <w:p w:rsidR="00A22884" w:rsidRPr="00FF6308" w:rsidRDefault="00A22884" w:rsidP="00A22884">
      <w:pPr>
        <w:spacing w:after="0" w:line="240" w:lineRule="auto"/>
        <w:jc w:val="both"/>
        <w:rPr>
          <w:rFonts w:ascii="Arial" w:hAnsi="Arial" w:cs="Arial"/>
          <w:sz w:val="20"/>
          <w:szCs w:val="20"/>
        </w:rPr>
      </w:pPr>
      <w:r w:rsidRPr="00FF6308">
        <w:rPr>
          <w:rFonts w:ascii="Arial" w:hAnsi="Arial" w:cs="Arial"/>
          <w:sz w:val="20"/>
          <w:szCs w:val="20"/>
        </w:rPr>
        <w:t xml:space="preserve">Ljubljana, </w:t>
      </w:r>
      <w:r>
        <w:rPr>
          <w:rFonts w:ascii="Arial" w:hAnsi="Arial" w:cs="Arial"/>
          <w:sz w:val="20"/>
          <w:szCs w:val="20"/>
        </w:rPr>
        <w:t>20</w:t>
      </w:r>
      <w:r w:rsidRPr="00FF6308">
        <w:rPr>
          <w:rFonts w:ascii="Arial" w:hAnsi="Arial" w:cs="Arial"/>
          <w:sz w:val="20"/>
          <w:szCs w:val="20"/>
        </w:rPr>
        <w:t xml:space="preserve">. </w:t>
      </w:r>
      <w:r>
        <w:rPr>
          <w:rFonts w:ascii="Arial" w:hAnsi="Arial" w:cs="Arial"/>
          <w:sz w:val="20"/>
          <w:szCs w:val="20"/>
        </w:rPr>
        <w:t>6</w:t>
      </w:r>
      <w:r w:rsidRPr="00FF6308">
        <w:rPr>
          <w:rFonts w:ascii="Arial" w:hAnsi="Arial" w:cs="Arial"/>
          <w:sz w:val="20"/>
          <w:szCs w:val="20"/>
        </w:rPr>
        <w:t>. 2022</w:t>
      </w:r>
    </w:p>
    <w:p w:rsidR="009A241A" w:rsidRPr="005B6B53" w:rsidRDefault="009A241A" w:rsidP="00A22884">
      <w:pPr>
        <w:spacing w:after="0" w:line="240" w:lineRule="auto"/>
        <w:jc w:val="both"/>
        <w:rPr>
          <w:rFonts w:ascii="Arial" w:hAnsi="Arial" w:cs="Arial"/>
        </w:rPr>
      </w:pPr>
    </w:p>
    <w:sectPr w:rsidR="009A241A" w:rsidRPr="005B6B5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EF5" w:rsidRDefault="00DB1EF5" w:rsidP="00DD0FB5">
      <w:pPr>
        <w:spacing w:after="0" w:line="240" w:lineRule="auto"/>
      </w:pPr>
      <w:r>
        <w:separator/>
      </w:r>
    </w:p>
  </w:endnote>
  <w:endnote w:type="continuationSeparator" w:id="0">
    <w:p w:rsidR="00DB1EF5" w:rsidRDefault="00DB1EF5" w:rsidP="00DD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1537039"/>
      <w:docPartObj>
        <w:docPartGallery w:val="Page Numbers (Bottom of Page)"/>
        <w:docPartUnique/>
      </w:docPartObj>
    </w:sdtPr>
    <w:sdtEndPr/>
    <w:sdtContent>
      <w:p w:rsidR="002F1F24" w:rsidRDefault="002F1F24">
        <w:pPr>
          <w:pStyle w:val="Noga"/>
          <w:jc w:val="center"/>
        </w:pPr>
        <w:r>
          <w:fldChar w:fldCharType="begin"/>
        </w:r>
        <w:r>
          <w:instrText>PAGE   \* MERGEFORMAT</w:instrText>
        </w:r>
        <w:r>
          <w:fldChar w:fldCharType="separate"/>
        </w:r>
        <w:r w:rsidR="009C4E11">
          <w:rPr>
            <w:noProof/>
          </w:rPr>
          <w:t>8</w:t>
        </w:r>
        <w:r>
          <w:fldChar w:fldCharType="end"/>
        </w:r>
      </w:p>
    </w:sdtContent>
  </w:sdt>
  <w:p w:rsidR="002F1F24" w:rsidRDefault="002F1F2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EF5" w:rsidRDefault="00DB1EF5" w:rsidP="00DD0FB5">
      <w:pPr>
        <w:spacing w:after="0" w:line="240" w:lineRule="auto"/>
      </w:pPr>
      <w:r>
        <w:separator/>
      </w:r>
    </w:p>
  </w:footnote>
  <w:footnote w:type="continuationSeparator" w:id="0">
    <w:p w:rsidR="00DB1EF5" w:rsidRDefault="00DB1EF5" w:rsidP="00DD0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F24" w:rsidRDefault="002F1F24" w:rsidP="00DD0FB5">
    <w:pPr>
      <w:pStyle w:val="Glava"/>
    </w:pPr>
    <w:r>
      <w:t xml:space="preserve">   </w:t>
    </w:r>
    <w:r>
      <w:rPr>
        <w:noProof/>
        <w:lang w:eastAsia="sl-SI"/>
      </w:rPr>
      <w:drawing>
        <wp:inline distT="0" distB="0" distL="0" distR="0" wp14:anchorId="3AC081CB" wp14:editId="06401002">
          <wp:extent cx="5383530" cy="548640"/>
          <wp:effectExtent l="0" t="0" r="7620" b="381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3530" cy="548640"/>
                  </a:xfrm>
                  <a:prstGeom prst="rect">
                    <a:avLst/>
                  </a:prstGeom>
                  <a:noFill/>
                </pic:spPr>
              </pic:pic>
            </a:graphicData>
          </a:graphic>
        </wp:inline>
      </w:drawing>
    </w:r>
    <w:r>
      <w:t xml:space="preserve">                           </w:t>
    </w:r>
  </w:p>
  <w:p w:rsidR="002F1F24" w:rsidRDefault="002F1F24">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220"/>
    <w:multiLevelType w:val="hybridMultilevel"/>
    <w:tmpl w:val="55F28136"/>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65527C"/>
    <w:multiLevelType w:val="hybridMultilevel"/>
    <w:tmpl w:val="577A7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BD3C04"/>
    <w:multiLevelType w:val="hybridMultilevel"/>
    <w:tmpl w:val="3A04F5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2420B3"/>
    <w:multiLevelType w:val="hybridMultilevel"/>
    <w:tmpl w:val="46A0C1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C03177"/>
    <w:multiLevelType w:val="hybridMultilevel"/>
    <w:tmpl w:val="B378A1D2"/>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CD0965"/>
    <w:multiLevelType w:val="hybridMultilevel"/>
    <w:tmpl w:val="107A76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83149A2"/>
    <w:multiLevelType w:val="hybridMultilevel"/>
    <w:tmpl w:val="34004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8F28DB"/>
    <w:multiLevelType w:val="hybridMultilevel"/>
    <w:tmpl w:val="1018CA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4A0B59"/>
    <w:multiLevelType w:val="hybridMultilevel"/>
    <w:tmpl w:val="312275B2"/>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1E701D"/>
    <w:multiLevelType w:val="hybridMultilevel"/>
    <w:tmpl w:val="A52884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423825"/>
    <w:multiLevelType w:val="hybridMultilevel"/>
    <w:tmpl w:val="63308F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C72BCB"/>
    <w:multiLevelType w:val="hybridMultilevel"/>
    <w:tmpl w:val="B1BAA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E303C9A"/>
    <w:multiLevelType w:val="hybridMultilevel"/>
    <w:tmpl w:val="396403CC"/>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171303"/>
    <w:multiLevelType w:val="hybridMultilevel"/>
    <w:tmpl w:val="26D2A9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612EE8"/>
    <w:multiLevelType w:val="hybridMultilevel"/>
    <w:tmpl w:val="DAC09E9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DB68EC"/>
    <w:multiLevelType w:val="hybridMultilevel"/>
    <w:tmpl w:val="E0522B5A"/>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5B57B7"/>
    <w:multiLevelType w:val="hybridMultilevel"/>
    <w:tmpl w:val="806421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131A20"/>
    <w:multiLevelType w:val="hybridMultilevel"/>
    <w:tmpl w:val="CE5AFD3A"/>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CA43A5"/>
    <w:multiLevelType w:val="hybridMultilevel"/>
    <w:tmpl w:val="A58A2020"/>
    <w:lvl w:ilvl="0" w:tplc="0424000F">
      <w:start w:val="1"/>
      <w:numFmt w:val="decimal"/>
      <w:lvlText w:val="%1."/>
      <w:lvlJc w:val="left"/>
      <w:pPr>
        <w:ind w:left="1800" w:hanging="360"/>
      </w:pPr>
    </w:lvl>
    <w:lvl w:ilvl="1" w:tplc="04240017">
      <w:start w:val="1"/>
      <w:numFmt w:val="lowerLetter"/>
      <w:lvlText w:val="%2)"/>
      <w:lvlJc w:val="left"/>
      <w:pPr>
        <w:ind w:left="2520" w:hanging="360"/>
      </w:pPr>
    </w:lvl>
    <w:lvl w:ilvl="2" w:tplc="0424001B">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9" w15:restartNumberingAfterBreak="0">
    <w:nsid w:val="37C52EE6"/>
    <w:multiLevelType w:val="hybridMultilevel"/>
    <w:tmpl w:val="B9940DA2"/>
    <w:lvl w:ilvl="0" w:tplc="04240017">
      <w:start w:val="1"/>
      <w:numFmt w:val="lowerLetter"/>
      <w:lvlText w:val="%1)"/>
      <w:lvlJc w:val="left"/>
      <w:pPr>
        <w:ind w:left="786" w:hanging="360"/>
      </w:pPr>
    </w:lvl>
    <w:lvl w:ilvl="1" w:tplc="5E926B06">
      <w:start w:val="1"/>
      <w:numFmt w:val="decimal"/>
      <w:lvlText w:val="%2."/>
      <w:lvlJc w:val="left"/>
      <w:pPr>
        <w:ind w:left="1856" w:hanging="710"/>
      </w:pPr>
      <w:rPr>
        <w:rFonts w:hint="default"/>
      </w:r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0" w15:restartNumberingAfterBreak="0">
    <w:nsid w:val="389434EA"/>
    <w:multiLevelType w:val="hybridMultilevel"/>
    <w:tmpl w:val="487C3CB4"/>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ADE17CC"/>
    <w:multiLevelType w:val="hybridMultilevel"/>
    <w:tmpl w:val="251AA0B8"/>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3FA1380"/>
    <w:multiLevelType w:val="hybridMultilevel"/>
    <w:tmpl w:val="9AB236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75419D"/>
    <w:multiLevelType w:val="hybridMultilevel"/>
    <w:tmpl w:val="A7A617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D403B2"/>
    <w:multiLevelType w:val="hybridMultilevel"/>
    <w:tmpl w:val="EB748A32"/>
    <w:lvl w:ilvl="0" w:tplc="04240001">
      <w:start w:val="1"/>
      <w:numFmt w:val="bullet"/>
      <w:lvlText w:val=""/>
      <w:lvlJc w:val="left"/>
      <w:pPr>
        <w:ind w:left="786" w:hanging="360"/>
      </w:pPr>
      <w:rPr>
        <w:rFonts w:ascii="Symbol" w:hAnsi="Symbol" w:hint="default"/>
      </w:rPr>
    </w:lvl>
    <w:lvl w:ilvl="1" w:tplc="5E926B06">
      <w:start w:val="1"/>
      <w:numFmt w:val="decimal"/>
      <w:lvlText w:val="%2."/>
      <w:lvlJc w:val="left"/>
      <w:pPr>
        <w:ind w:left="1856" w:hanging="710"/>
      </w:pPr>
      <w:rPr>
        <w:rFonts w:hint="default"/>
      </w:r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5" w15:restartNumberingAfterBreak="0">
    <w:nsid w:val="56426D50"/>
    <w:multiLevelType w:val="hybridMultilevel"/>
    <w:tmpl w:val="CD3E53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8201311"/>
    <w:multiLevelType w:val="hybridMultilevel"/>
    <w:tmpl w:val="3EA6B2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4736676"/>
    <w:multiLevelType w:val="hybridMultilevel"/>
    <w:tmpl w:val="12CC62DE"/>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9604D61"/>
    <w:multiLevelType w:val="hybridMultilevel"/>
    <w:tmpl w:val="867A7C14"/>
    <w:lvl w:ilvl="0" w:tplc="0424000F">
      <w:start w:val="1"/>
      <w:numFmt w:val="decimal"/>
      <w:lvlText w:val="%1."/>
      <w:lvlJc w:val="left"/>
      <w:pPr>
        <w:ind w:left="1800" w:hanging="360"/>
      </w:pPr>
    </w:lvl>
    <w:lvl w:ilvl="1" w:tplc="04240019">
      <w:start w:val="1"/>
      <w:numFmt w:val="lowerLetter"/>
      <w:lvlText w:val="%2."/>
      <w:lvlJc w:val="left"/>
      <w:pPr>
        <w:ind w:left="2520" w:hanging="360"/>
      </w:pPr>
    </w:lvl>
    <w:lvl w:ilvl="2" w:tplc="0424001B">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9" w15:restartNumberingAfterBreak="0">
    <w:nsid w:val="6D4423A2"/>
    <w:multiLevelType w:val="hybridMultilevel"/>
    <w:tmpl w:val="93AA4B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D8F6799"/>
    <w:multiLevelType w:val="hybridMultilevel"/>
    <w:tmpl w:val="69CE9950"/>
    <w:lvl w:ilvl="0" w:tplc="04240017">
      <w:start w:val="1"/>
      <w:numFmt w:val="lowerLetter"/>
      <w:lvlText w:val="%1)"/>
      <w:lvlJc w:val="left"/>
      <w:pPr>
        <w:ind w:left="1571" w:hanging="360"/>
      </w:pPr>
    </w:lvl>
    <w:lvl w:ilvl="1" w:tplc="04240019">
      <w:start w:val="1"/>
      <w:numFmt w:val="lowerLetter"/>
      <w:lvlText w:val="%2."/>
      <w:lvlJc w:val="left"/>
      <w:pPr>
        <w:ind w:left="2291" w:hanging="360"/>
      </w:pPr>
    </w:lvl>
    <w:lvl w:ilvl="2" w:tplc="0424001B">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31" w15:restartNumberingAfterBreak="0">
    <w:nsid w:val="7A59725B"/>
    <w:multiLevelType w:val="hybridMultilevel"/>
    <w:tmpl w:val="489852A4"/>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B28029B"/>
    <w:multiLevelType w:val="hybridMultilevel"/>
    <w:tmpl w:val="5A40D2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F095814"/>
    <w:multiLevelType w:val="hybridMultilevel"/>
    <w:tmpl w:val="6218A69C"/>
    <w:lvl w:ilvl="0" w:tplc="46B2840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0"/>
  </w:num>
  <w:num w:numId="4">
    <w:abstractNumId w:val="16"/>
  </w:num>
  <w:num w:numId="5">
    <w:abstractNumId w:val="29"/>
  </w:num>
  <w:num w:numId="6">
    <w:abstractNumId w:val="28"/>
  </w:num>
  <w:num w:numId="7">
    <w:abstractNumId w:val="30"/>
  </w:num>
  <w:num w:numId="8">
    <w:abstractNumId w:val="22"/>
  </w:num>
  <w:num w:numId="9">
    <w:abstractNumId w:val="18"/>
  </w:num>
  <w:num w:numId="10">
    <w:abstractNumId w:val="26"/>
  </w:num>
  <w:num w:numId="11">
    <w:abstractNumId w:val="5"/>
  </w:num>
  <w:num w:numId="12">
    <w:abstractNumId w:val="9"/>
  </w:num>
  <w:num w:numId="13">
    <w:abstractNumId w:val="7"/>
  </w:num>
  <w:num w:numId="14">
    <w:abstractNumId w:val="23"/>
  </w:num>
  <w:num w:numId="15">
    <w:abstractNumId w:val="13"/>
  </w:num>
  <w:num w:numId="16">
    <w:abstractNumId w:val="19"/>
  </w:num>
  <w:num w:numId="17">
    <w:abstractNumId w:val="32"/>
  </w:num>
  <w:num w:numId="18">
    <w:abstractNumId w:val="6"/>
  </w:num>
  <w:num w:numId="19">
    <w:abstractNumId w:val="11"/>
  </w:num>
  <w:num w:numId="20">
    <w:abstractNumId w:val="14"/>
  </w:num>
  <w:num w:numId="21">
    <w:abstractNumId w:val="24"/>
  </w:num>
  <w:num w:numId="22">
    <w:abstractNumId w:val="1"/>
  </w:num>
  <w:num w:numId="23">
    <w:abstractNumId w:val="31"/>
  </w:num>
  <w:num w:numId="24">
    <w:abstractNumId w:val="15"/>
  </w:num>
  <w:num w:numId="25">
    <w:abstractNumId w:val="20"/>
  </w:num>
  <w:num w:numId="26">
    <w:abstractNumId w:val="33"/>
  </w:num>
  <w:num w:numId="27">
    <w:abstractNumId w:val="4"/>
  </w:num>
  <w:num w:numId="28">
    <w:abstractNumId w:val="27"/>
  </w:num>
  <w:num w:numId="29">
    <w:abstractNumId w:val="8"/>
  </w:num>
  <w:num w:numId="30">
    <w:abstractNumId w:val="12"/>
  </w:num>
  <w:num w:numId="31">
    <w:abstractNumId w:val="21"/>
  </w:num>
  <w:num w:numId="32">
    <w:abstractNumId w:val="0"/>
  </w:num>
  <w:num w:numId="33">
    <w:abstractNumId w:val="1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48"/>
    <w:rsid w:val="0000742E"/>
    <w:rsid w:val="00035948"/>
    <w:rsid w:val="0005426F"/>
    <w:rsid w:val="00057016"/>
    <w:rsid w:val="00071254"/>
    <w:rsid w:val="000945C2"/>
    <w:rsid w:val="00094B3D"/>
    <w:rsid w:val="000C418A"/>
    <w:rsid w:val="000E63F8"/>
    <w:rsid w:val="000F7F63"/>
    <w:rsid w:val="001251DF"/>
    <w:rsid w:val="00151034"/>
    <w:rsid w:val="001574A3"/>
    <w:rsid w:val="00160498"/>
    <w:rsid w:val="001E533A"/>
    <w:rsid w:val="001E5F3A"/>
    <w:rsid w:val="001E6E70"/>
    <w:rsid w:val="00211A92"/>
    <w:rsid w:val="00233D0E"/>
    <w:rsid w:val="00256FF3"/>
    <w:rsid w:val="00276112"/>
    <w:rsid w:val="00280750"/>
    <w:rsid w:val="00284897"/>
    <w:rsid w:val="00287E1C"/>
    <w:rsid w:val="00291FB6"/>
    <w:rsid w:val="0029511D"/>
    <w:rsid w:val="002A4E5D"/>
    <w:rsid w:val="002A6D8F"/>
    <w:rsid w:val="002E510F"/>
    <w:rsid w:val="002F1F24"/>
    <w:rsid w:val="0030362B"/>
    <w:rsid w:val="00312732"/>
    <w:rsid w:val="00315BDB"/>
    <w:rsid w:val="00327F3A"/>
    <w:rsid w:val="003470A3"/>
    <w:rsid w:val="00364628"/>
    <w:rsid w:val="00373C37"/>
    <w:rsid w:val="003839F7"/>
    <w:rsid w:val="00383DA5"/>
    <w:rsid w:val="003A0F2F"/>
    <w:rsid w:val="003C0E68"/>
    <w:rsid w:val="003D19A6"/>
    <w:rsid w:val="00441BE6"/>
    <w:rsid w:val="00477FB2"/>
    <w:rsid w:val="00495991"/>
    <w:rsid w:val="004D1978"/>
    <w:rsid w:val="004E0852"/>
    <w:rsid w:val="004F1280"/>
    <w:rsid w:val="005712BA"/>
    <w:rsid w:val="00573253"/>
    <w:rsid w:val="0059452B"/>
    <w:rsid w:val="00596AAD"/>
    <w:rsid w:val="005A352C"/>
    <w:rsid w:val="005A7F7B"/>
    <w:rsid w:val="005B6B53"/>
    <w:rsid w:val="005D1BD1"/>
    <w:rsid w:val="005E22BE"/>
    <w:rsid w:val="005F158E"/>
    <w:rsid w:val="00630758"/>
    <w:rsid w:val="00646084"/>
    <w:rsid w:val="006655FD"/>
    <w:rsid w:val="00672D9C"/>
    <w:rsid w:val="00675140"/>
    <w:rsid w:val="0069503D"/>
    <w:rsid w:val="007258E0"/>
    <w:rsid w:val="00741535"/>
    <w:rsid w:val="00744E1C"/>
    <w:rsid w:val="0075005A"/>
    <w:rsid w:val="00750373"/>
    <w:rsid w:val="0075263B"/>
    <w:rsid w:val="00797ACD"/>
    <w:rsid w:val="00817707"/>
    <w:rsid w:val="008217AB"/>
    <w:rsid w:val="008549D0"/>
    <w:rsid w:val="00887BA8"/>
    <w:rsid w:val="008F09C3"/>
    <w:rsid w:val="008F7019"/>
    <w:rsid w:val="00925AC2"/>
    <w:rsid w:val="00935784"/>
    <w:rsid w:val="0093636B"/>
    <w:rsid w:val="009649ED"/>
    <w:rsid w:val="0099209F"/>
    <w:rsid w:val="009A241A"/>
    <w:rsid w:val="009C1CA5"/>
    <w:rsid w:val="009C4E11"/>
    <w:rsid w:val="00A22884"/>
    <w:rsid w:val="00A259F6"/>
    <w:rsid w:val="00A370C2"/>
    <w:rsid w:val="00AC07E7"/>
    <w:rsid w:val="00AC3713"/>
    <w:rsid w:val="00AC66F3"/>
    <w:rsid w:val="00AD2394"/>
    <w:rsid w:val="00AF3CE1"/>
    <w:rsid w:val="00AF475E"/>
    <w:rsid w:val="00AF7316"/>
    <w:rsid w:val="00B10D64"/>
    <w:rsid w:val="00B12CF6"/>
    <w:rsid w:val="00B23244"/>
    <w:rsid w:val="00B24B1C"/>
    <w:rsid w:val="00B75008"/>
    <w:rsid w:val="00C14BF2"/>
    <w:rsid w:val="00C251B0"/>
    <w:rsid w:val="00C6258C"/>
    <w:rsid w:val="00C64EA4"/>
    <w:rsid w:val="00C719CA"/>
    <w:rsid w:val="00C9270A"/>
    <w:rsid w:val="00CD1060"/>
    <w:rsid w:val="00CF11EA"/>
    <w:rsid w:val="00D33D9A"/>
    <w:rsid w:val="00D514B2"/>
    <w:rsid w:val="00D63A51"/>
    <w:rsid w:val="00D74265"/>
    <w:rsid w:val="00DB1EF5"/>
    <w:rsid w:val="00DB6498"/>
    <w:rsid w:val="00DD0FB5"/>
    <w:rsid w:val="00DF4C34"/>
    <w:rsid w:val="00E85307"/>
    <w:rsid w:val="00EB16DB"/>
    <w:rsid w:val="00EB68A7"/>
    <w:rsid w:val="00EF299E"/>
    <w:rsid w:val="00F1565D"/>
    <w:rsid w:val="00F21340"/>
    <w:rsid w:val="00F2720B"/>
    <w:rsid w:val="00F355AA"/>
    <w:rsid w:val="00F5161B"/>
    <w:rsid w:val="00F82FDC"/>
    <w:rsid w:val="00F873F2"/>
    <w:rsid w:val="00F87AF5"/>
    <w:rsid w:val="00F906F2"/>
    <w:rsid w:val="00FB16C8"/>
    <w:rsid w:val="00FC21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2E582"/>
  <w15:chartTrackingRefBased/>
  <w15:docId w15:val="{FC12BE19-B099-48DB-A933-B94E20C9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9">
    <w:name w:val="heading 9"/>
    <w:basedOn w:val="Navaden"/>
    <w:next w:val="Navaden"/>
    <w:link w:val="Naslov9Znak"/>
    <w:uiPriority w:val="9"/>
    <w:semiHidden/>
    <w:unhideWhenUsed/>
    <w:qFormat/>
    <w:rsid w:val="00F87A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D0FB5"/>
    <w:pPr>
      <w:tabs>
        <w:tab w:val="center" w:pos="4536"/>
        <w:tab w:val="right" w:pos="9072"/>
      </w:tabs>
      <w:spacing w:after="0" w:line="240" w:lineRule="auto"/>
    </w:pPr>
  </w:style>
  <w:style w:type="character" w:customStyle="1" w:styleId="GlavaZnak">
    <w:name w:val="Glava Znak"/>
    <w:basedOn w:val="Privzetapisavaodstavka"/>
    <w:link w:val="Glava"/>
    <w:uiPriority w:val="99"/>
    <w:rsid w:val="00DD0FB5"/>
  </w:style>
  <w:style w:type="paragraph" w:styleId="Noga">
    <w:name w:val="footer"/>
    <w:basedOn w:val="Navaden"/>
    <w:link w:val="NogaZnak"/>
    <w:uiPriority w:val="99"/>
    <w:unhideWhenUsed/>
    <w:rsid w:val="00DD0FB5"/>
    <w:pPr>
      <w:tabs>
        <w:tab w:val="center" w:pos="4536"/>
        <w:tab w:val="right" w:pos="9072"/>
      </w:tabs>
      <w:spacing w:after="0" w:line="240" w:lineRule="auto"/>
    </w:pPr>
  </w:style>
  <w:style w:type="character" w:customStyle="1" w:styleId="NogaZnak">
    <w:name w:val="Noga Znak"/>
    <w:basedOn w:val="Privzetapisavaodstavka"/>
    <w:link w:val="Noga"/>
    <w:uiPriority w:val="99"/>
    <w:rsid w:val="00DD0FB5"/>
  </w:style>
  <w:style w:type="paragraph" w:styleId="Odstavekseznama">
    <w:name w:val="List Paragraph"/>
    <w:basedOn w:val="Navaden"/>
    <w:link w:val="OdstavekseznamaZnak"/>
    <w:uiPriority w:val="34"/>
    <w:qFormat/>
    <w:rsid w:val="0005426F"/>
    <w:pPr>
      <w:ind w:left="720"/>
      <w:contextualSpacing/>
    </w:pPr>
  </w:style>
  <w:style w:type="character" w:customStyle="1" w:styleId="OdstavekseznamaZnak">
    <w:name w:val="Odstavek seznama Znak"/>
    <w:link w:val="Odstavekseznama"/>
    <w:uiPriority w:val="34"/>
    <w:locked/>
    <w:rsid w:val="00094B3D"/>
  </w:style>
  <w:style w:type="table" w:styleId="Tabelamrea">
    <w:name w:val="Table Grid"/>
    <w:basedOn w:val="Navadnatabela"/>
    <w:uiPriority w:val="39"/>
    <w:rsid w:val="00925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basedOn w:val="Privzetapisavaodstavka"/>
    <w:link w:val="TEKST"/>
    <w:locked/>
    <w:rsid w:val="00596AAD"/>
    <w:rPr>
      <w:rFonts w:ascii="Trebuchet MS" w:eastAsia="Times New Roman" w:hAnsi="Trebuchet MS"/>
      <w:lang w:eastAsia="sl-SI"/>
    </w:rPr>
  </w:style>
  <w:style w:type="paragraph" w:customStyle="1" w:styleId="TEKST">
    <w:name w:val="TEKST"/>
    <w:basedOn w:val="Navaden"/>
    <w:link w:val="TEKSTZnak"/>
    <w:rsid w:val="00596AAD"/>
    <w:pPr>
      <w:spacing w:after="0" w:line="264" w:lineRule="auto"/>
      <w:jc w:val="both"/>
    </w:pPr>
    <w:rPr>
      <w:rFonts w:ascii="Trebuchet MS" w:eastAsia="Times New Roman" w:hAnsi="Trebuchet MS"/>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470A3"/>
    <w:pPr>
      <w:spacing w:after="0" w:line="240" w:lineRule="auto"/>
      <w:jc w:val="both"/>
    </w:pPr>
    <w:rPr>
      <w:rFonts w:ascii="Arial" w:eastAsia="Calibri" w:hAnsi="Arial" w:cs="Times New Roman"/>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470A3"/>
    <w:rPr>
      <w:rFonts w:ascii="Arial" w:eastAsia="Calibri" w:hAnsi="Arial" w:cs="Times New Roman"/>
      <w:sz w:val="20"/>
      <w:szCs w:val="20"/>
    </w:rPr>
  </w:style>
  <w:style w:type="character" w:styleId="Sprotnaopomba-sklic">
    <w:name w:val="footnote reference"/>
    <w:aliases w:val="Footnote symbol"/>
    <w:basedOn w:val="Privzetapisavaodstavka"/>
    <w:uiPriority w:val="99"/>
    <w:semiHidden/>
    <w:unhideWhenUsed/>
    <w:rsid w:val="003470A3"/>
    <w:rPr>
      <w:vertAlign w:val="superscript"/>
    </w:rPr>
  </w:style>
  <w:style w:type="character" w:styleId="Hiperpovezava">
    <w:name w:val="Hyperlink"/>
    <w:basedOn w:val="Privzetapisavaodstavka"/>
    <w:uiPriority w:val="99"/>
    <w:unhideWhenUsed/>
    <w:rsid w:val="005B6B53"/>
    <w:rPr>
      <w:color w:val="0563C1" w:themeColor="hyperlink"/>
      <w:u w:val="single"/>
    </w:rPr>
  </w:style>
  <w:style w:type="character" w:customStyle="1" w:styleId="FontStyle53">
    <w:name w:val="Font Style53"/>
    <w:uiPriority w:val="99"/>
    <w:rsid w:val="00A22884"/>
    <w:rPr>
      <w:rFonts w:ascii="Tahoma" w:hAnsi="Tahoma" w:cs="Tahoma"/>
      <w:sz w:val="14"/>
      <w:szCs w:val="14"/>
    </w:rPr>
  </w:style>
  <w:style w:type="character" w:customStyle="1" w:styleId="Naslov9Znak">
    <w:name w:val="Naslov 9 Znak"/>
    <w:basedOn w:val="Privzetapisavaodstavka"/>
    <w:link w:val="Naslov9"/>
    <w:uiPriority w:val="9"/>
    <w:rsid w:val="00F87AF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935440">
      <w:bodyDiv w:val="1"/>
      <w:marLeft w:val="0"/>
      <w:marRight w:val="0"/>
      <w:marTop w:val="0"/>
      <w:marBottom w:val="0"/>
      <w:divBdr>
        <w:top w:val="none" w:sz="0" w:space="0" w:color="auto"/>
        <w:left w:val="none" w:sz="0" w:space="0" w:color="auto"/>
        <w:bottom w:val="none" w:sz="0" w:space="0" w:color="auto"/>
        <w:right w:val="none" w:sz="0" w:space="0" w:color="auto"/>
      </w:divBdr>
    </w:div>
    <w:div w:id="20137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azpi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F348F2-0E22-4F77-BC67-DFD5115A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8</Pages>
  <Words>3832</Words>
  <Characters>21843</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Simona Laznik</cp:lastModifiedBy>
  <cp:revision>19</cp:revision>
  <dcterms:created xsi:type="dcterms:W3CDTF">2022-06-16T06:24:00Z</dcterms:created>
  <dcterms:modified xsi:type="dcterms:W3CDTF">2022-06-20T11:48:00Z</dcterms:modified>
</cp:coreProperties>
</file>