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410D8" w14:textId="77777777" w:rsidR="00D50B0A" w:rsidRPr="00D50B0A" w:rsidRDefault="00D50B0A" w:rsidP="00D50B0A">
      <w:pPr>
        <w:shd w:val="clear" w:color="auto" w:fill="FFFFFF"/>
        <w:spacing w:before="240" w:after="120" w:line="312" w:lineRule="atLeast"/>
        <w:jc w:val="center"/>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ENOTNI DOKUMENT</w:t>
      </w:r>
    </w:p>
    <w:p w14:paraId="13F6E2C6" w14:textId="77777777" w:rsidR="00D50B0A" w:rsidRPr="00D50B0A" w:rsidRDefault="00D50B0A" w:rsidP="00D50B0A">
      <w:pPr>
        <w:shd w:val="clear" w:color="auto" w:fill="FFFFFF"/>
        <w:spacing w:before="240" w:after="120" w:line="312" w:lineRule="atLeast"/>
        <w:jc w:val="center"/>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Imena porekla in geografske označbe vina</w:t>
      </w:r>
    </w:p>
    <w:p w14:paraId="0166712B"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„Cviček“</w:t>
      </w:r>
    </w:p>
    <w:p w14:paraId="5142278F"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1.   Ime ali imena</w:t>
      </w:r>
    </w:p>
    <w:p w14:paraId="71F46FCA"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„Cviček“</w:t>
      </w:r>
    </w:p>
    <w:p w14:paraId="4971863A"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2.   Vrsta geografske označbe</w:t>
      </w: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04C078A3" w14:textId="77777777" w:rsidTr="00D50B0A">
        <w:tc>
          <w:tcPr>
            <w:tcW w:w="235" w:type="pct"/>
            <w:shd w:val="clear" w:color="auto" w:fill="FFFFFF"/>
            <w:hideMark/>
          </w:tcPr>
          <w:p w14:paraId="23374400"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Segoe UI Symbol" w:eastAsia="Times New Roman" w:hAnsi="Segoe UI Symbol" w:cs="Segoe UI Symbol"/>
                <w:color w:val="333333"/>
                <w:kern w:val="0"/>
                <w:lang w:eastAsia="sl-SI"/>
                <w14:ligatures w14:val="none"/>
              </w:rPr>
              <w:t>☑</w:t>
            </w:r>
          </w:p>
        </w:tc>
        <w:tc>
          <w:tcPr>
            <w:tcW w:w="4765" w:type="pct"/>
            <w:shd w:val="clear" w:color="auto" w:fill="FFFFFF"/>
            <w:hideMark/>
          </w:tcPr>
          <w:p w14:paraId="1A38812E"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ZOP</w:t>
            </w:r>
          </w:p>
        </w:tc>
      </w:tr>
    </w:tbl>
    <w:p w14:paraId="66E0BE29"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5F80FDDC" w14:textId="77777777" w:rsidTr="00D50B0A">
        <w:tc>
          <w:tcPr>
            <w:tcW w:w="235" w:type="pct"/>
            <w:shd w:val="clear" w:color="auto" w:fill="FFFFFF"/>
            <w:hideMark/>
          </w:tcPr>
          <w:p w14:paraId="56EC0688"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Segoe UI Symbol" w:eastAsia="Times New Roman" w:hAnsi="Segoe UI Symbol" w:cs="Segoe UI Symbol"/>
                <w:color w:val="333333"/>
                <w:kern w:val="0"/>
                <w:lang w:eastAsia="sl-SI"/>
                <w14:ligatures w14:val="none"/>
              </w:rPr>
              <w:t>☐</w:t>
            </w:r>
          </w:p>
        </w:tc>
        <w:tc>
          <w:tcPr>
            <w:tcW w:w="4765" w:type="pct"/>
            <w:shd w:val="clear" w:color="auto" w:fill="FFFFFF"/>
            <w:hideMark/>
          </w:tcPr>
          <w:p w14:paraId="37C36EDE"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ZGO</w:t>
            </w:r>
          </w:p>
        </w:tc>
      </w:tr>
    </w:tbl>
    <w:p w14:paraId="7297B823"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3C59222F" w14:textId="77777777" w:rsidTr="00D50B0A">
        <w:tc>
          <w:tcPr>
            <w:tcW w:w="235" w:type="pct"/>
            <w:shd w:val="clear" w:color="auto" w:fill="FFFFFF"/>
            <w:hideMark/>
          </w:tcPr>
          <w:p w14:paraId="4180010A"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Segoe UI Symbol" w:eastAsia="Times New Roman" w:hAnsi="Segoe UI Symbol" w:cs="Segoe UI Symbol"/>
                <w:color w:val="333333"/>
                <w:kern w:val="0"/>
                <w:lang w:eastAsia="sl-SI"/>
                <w14:ligatures w14:val="none"/>
              </w:rPr>
              <w:t>☐</w:t>
            </w:r>
          </w:p>
        </w:tc>
        <w:tc>
          <w:tcPr>
            <w:tcW w:w="4765" w:type="pct"/>
            <w:shd w:val="clear" w:color="auto" w:fill="FFFFFF"/>
            <w:hideMark/>
          </w:tcPr>
          <w:p w14:paraId="66B4ACE1"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GO</w:t>
            </w:r>
          </w:p>
        </w:tc>
      </w:tr>
    </w:tbl>
    <w:p w14:paraId="428134DF"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3.   Država, ki ji pripada opredeljeno geografsko območje</w:t>
      </w:r>
    </w:p>
    <w:p w14:paraId="71D63A02"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Slovenija</w:t>
      </w:r>
    </w:p>
    <w:p w14:paraId="427C4740"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4.   Razvrstitev kmetijskega proizvoda po tarifni številki in oznaki kombinirane nomenklature iz člena 6(1) Uredbe (EU) 2024/1143</w:t>
      </w:r>
    </w:p>
    <w:p w14:paraId="34C64B13"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2204 - Vino iz svežega grozdja, vključno ojačena vina; grozdni mošt, razen tistega iz tarifne številke 2009</w:t>
      </w:r>
    </w:p>
    <w:p w14:paraId="363AF62A"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5.   Kategorije proizvodov vinske trte iz dela II Priloge VII k Uredbi (EU) št. 1308/2013</w:t>
      </w: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5C60E046" w14:textId="77777777" w:rsidTr="00D50B0A">
        <w:tc>
          <w:tcPr>
            <w:tcW w:w="235" w:type="pct"/>
            <w:shd w:val="clear" w:color="auto" w:fill="FFFFFF"/>
            <w:hideMark/>
          </w:tcPr>
          <w:p w14:paraId="0F027012"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1.</w:t>
            </w:r>
          </w:p>
        </w:tc>
        <w:tc>
          <w:tcPr>
            <w:tcW w:w="4765" w:type="pct"/>
            <w:shd w:val="clear" w:color="auto" w:fill="FFFFFF"/>
            <w:hideMark/>
          </w:tcPr>
          <w:p w14:paraId="6B92089A"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Vino</w:t>
            </w:r>
          </w:p>
        </w:tc>
      </w:tr>
    </w:tbl>
    <w:p w14:paraId="0B88BFAA"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6.   Opis vina ali vin</w:t>
      </w:r>
    </w:p>
    <w:p w14:paraId="182D9542"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i/>
          <w:iCs/>
          <w:color w:val="333333"/>
          <w:kern w:val="0"/>
          <w:lang w:eastAsia="sl-SI"/>
          <w14:ligatures w14:val="none"/>
        </w:rPr>
        <w:t>Proizvod vinske trte</w:t>
      </w:r>
    </w:p>
    <w:p w14:paraId="27C3B6CE"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rdečkasto vino</w:t>
      </w:r>
    </w:p>
    <w:p w14:paraId="1A48CEA9"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Organoleptične lastnosti</w:t>
      </w:r>
    </w:p>
    <w:p w14:paraId="762CEA5B"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Videz</w:t>
      </w:r>
    </w:p>
    <w:p w14:paraId="34279168"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Mirno vino svetlo rdeče – rubinaste barve.</w:t>
      </w:r>
    </w:p>
    <w:p w14:paraId="6D020F6E"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Vonj</w:t>
      </w:r>
    </w:p>
    <w:p w14:paraId="0316E833"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Sadna aroma po drobnem jagodičevju.</w:t>
      </w:r>
    </w:p>
    <w:p w14:paraId="20D69C1C"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Okus</w:t>
      </w:r>
    </w:p>
    <w:p w14:paraId="642F9EC3"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Suho, blagi taninski okus, brez izraženih sortnih značilnosti. Lahkotno in svežega okusa ter pitno.</w:t>
      </w:r>
    </w:p>
    <w:p w14:paraId="11EA7F5A"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Dodatne informacije o organoleptičnih lastnostih</w:t>
      </w:r>
    </w:p>
    <w:p w14:paraId="6C24515F"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lastRenderedPageBreak/>
        <w:t>Cviček ima značaj rdečega vina, delež rdečih sort mora biti najmanj 75 %, delež belih sort pa najmanj 10 % in največ 25 %.</w:t>
      </w:r>
    </w:p>
    <w:p w14:paraId="485293C3"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Sortna sestava Cvička je naslednja:</w:t>
      </w: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606B8C8B" w14:textId="77777777" w:rsidTr="00D50B0A">
        <w:tc>
          <w:tcPr>
            <w:tcW w:w="235" w:type="pct"/>
            <w:shd w:val="clear" w:color="auto" w:fill="FFFFFF"/>
            <w:hideMark/>
          </w:tcPr>
          <w:p w14:paraId="22FB6932"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21FF7656"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od 45 % do 75 % Žametovke;</w:t>
            </w:r>
          </w:p>
        </w:tc>
      </w:tr>
    </w:tbl>
    <w:p w14:paraId="18FB9F65"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02D02843" w14:textId="77777777" w:rsidTr="00D50B0A">
        <w:tc>
          <w:tcPr>
            <w:tcW w:w="235" w:type="pct"/>
            <w:shd w:val="clear" w:color="auto" w:fill="FFFFFF"/>
            <w:hideMark/>
          </w:tcPr>
          <w:p w14:paraId="081E9294"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17E9E3AD"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od 10 do 25 % Kraljevine in/ali Laškega rizlinga in/ali Rumenega plavca;</w:t>
            </w:r>
          </w:p>
        </w:tc>
      </w:tr>
    </w:tbl>
    <w:p w14:paraId="06A53F9A"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5EE9FC2A" w14:textId="77777777" w:rsidTr="00D50B0A">
        <w:tc>
          <w:tcPr>
            <w:tcW w:w="235" w:type="pct"/>
            <w:shd w:val="clear" w:color="auto" w:fill="FFFFFF"/>
            <w:hideMark/>
          </w:tcPr>
          <w:p w14:paraId="0C859F56"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7D3E6D09"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od 15 do 30 % Modre frankinje;</w:t>
            </w:r>
          </w:p>
        </w:tc>
      </w:tr>
    </w:tbl>
    <w:p w14:paraId="517BC0FB"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6EC0A413" w14:textId="77777777" w:rsidTr="00D50B0A">
        <w:tc>
          <w:tcPr>
            <w:tcW w:w="235" w:type="pct"/>
            <w:shd w:val="clear" w:color="auto" w:fill="FFFFFF"/>
            <w:hideMark/>
          </w:tcPr>
          <w:p w14:paraId="13A74257"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12A8BF54"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do 10 % ostalih sort (Rdeča </w:t>
            </w:r>
            <w:proofErr w:type="spellStart"/>
            <w:r w:rsidRPr="00D50B0A">
              <w:rPr>
                <w:rFonts w:ascii="Times New Roman" w:eastAsia="Times New Roman" w:hAnsi="Times New Roman" w:cs="Times New Roman"/>
                <w:color w:val="333333"/>
                <w:kern w:val="0"/>
                <w:lang w:eastAsia="sl-SI"/>
                <w14:ligatures w14:val="none"/>
              </w:rPr>
              <w:t>žlahtnina</w:t>
            </w:r>
            <w:proofErr w:type="spellEnd"/>
            <w:r w:rsidRPr="00D50B0A">
              <w:rPr>
                <w:rFonts w:ascii="Times New Roman" w:eastAsia="Times New Roman" w:hAnsi="Times New Roman" w:cs="Times New Roman"/>
                <w:color w:val="333333"/>
                <w:kern w:val="0"/>
                <w:lang w:eastAsia="sl-SI"/>
                <w14:ligatures w14:val="none"/>
              </w:rPr>
              <w:t xml:space="preserve">, Portugalka, </w:t>
            </w:r>
            <w:proofErr w:type="spellStart"/>
            <w:r w:rsidRPr="00D50B0A">
              <w:rPr>
                <w:rFonts w:ascii="Times New Roman" w:eastAsia="Times New Roman" w:hAnsi="Times New Roman" w:cs="Times New Roman"/>
                <w:color w:val="333333"/>
                <w:kern w:val="0"/>
                <w:lang w:eastAsia="sl-SI"/>
                <w14:ligatures w14:val="none"/>
              </w:rPr>
              <w:t>Šentlovrenka</w:t>
            </w:r>
            <w:proofErr w:type="spellEnd"/>
            <w:r w:rsidRPr="00D50B0A">
              <w:rPr>
                <w:rFonts w:ascii="Times New Roman" w:eastAsia="Times New Roman" w:hAnsi="Times New Roman" w:cs="Times New Roman"/>
                <w:color w:val="333333"/>
                <w:kern w:val="0"/>
                <w:lang w:eastAsia="sl-SI"/>
                <w14:ligatures w14:val="none"/>
              </w:rPr>
              <w:t xml:space="preserve">, </w:t>
            </w:r>
            <w:proofErr w:type="spellStart"/>
            <w:r w:rsidRPr="00D50B0A">
              <w:rPr>
                <w:rFonts w:ascii="Times New Roman" w:eastAsia="Times New Roman" w:hAnsi="Times New Roman" w:cs="Times New Roman"/>
                <w:color w:val="333333"/>
                <w:kern w:val="0"/>
                <w:lang w:eastAsia="sl-SI"/>
                <w14:ligatures w14:val="none"/>
              </w:rPr>
              <w:t>Zweigelt</w:t>
            </w:r>
            <w:proofErr w:type="spellEnd"/>
            <w:r w:rsidRPr="00D50B0A">
              <w:rPr>
                <w:rFonts w:ascii="Times New Roman" w:eastAsia="Times New Roman" w:hAnsi="Times New Roman" w:cs="Times New Roman"/>
                <w:color w:val="333333"/>
                <w:kern w:val="0"/>
                <w:lang w:eastAsia="sl-SI"/>
                <w14:ligatures w14:val="none"/>
              </w:rPr>
              <w:t xml:space="preserve">, </w:t>
            </w:r>
            <w:proofErr w:type="spellStart"/>
            <w:r w:rsidRPr="00D50B0A">
              <w:rPr>
                <w:rFonts w:ascii="Times New Roman" w:eastAsia="Times New Roman" w:hAnsi="Times New Roman" w:cs="Times New Roman"/>
                <w:color w:val="333333"/>
                <w:kern w:val="0"/>
                <w:lang w:eastAsia="sl-SI"/>
                <w14:ligatures w14:val="none"/>
              </w:rPr>
              <w:t>Gamay</w:t>
            </w:r>
            <w:proofErr w:type="spellEnd"/>
            <w:r w:rsidRPr="00D50B0A">
              <w:rPr>
                <w:rFonts w:ascii="Times New Roman" w:eastAsia="Times New Roman" w:hAnsi="Times New Roman" w:cs="Times New Roman"/>
                <w:color w:val="333333"/>
                <w:kern w:val="0"/>
                <w:lang w:eastAsia="sl-SI"/>
                <w14:ligatures w14:val="none"/>
              </w:rPr>
              <w:t xml:space="preserve">, Zeleni silvanec, Bela </w:t>
            </w:r>
            <w:proofErr w:type="spellStart"/>
            <w:r w:rsidRPr="00D50B0A">
              <w:rPr>
                <w:rFonts w:ascii="Times New Roman" w:eastAsia="Times New Roman" w:hAnsi="Times New Roman" w:cs="Times New Roman"/>
                <w:color w:val="333333"/>
                <w:kern w:val="0"/>
                <w:lang w:eastAsia="sl-SI"/>
                <w14:ligatures w14:val="none"/>
              </w:rPr>
              <w:t>žlahtnina</w:t>
            </w:r>
            <w:proofErr w:type="spellEnd"/>
            <w:r w:rsidRPr="00D50B0A">
              <w:rPr>
                <w:rFonts w:ascii="Times New Roman" w:eastAsia="Times New Roman" w:hAnsi="Times New Roman" w:cs="Times New Roman"/>
                <w:color w:val="333333"/>
                <w:kern w:val="0"/>
                <w:lang w:eastAsia="sl-SI"/>
                <w14:ligatures w14:val="none"/>
              </w:rPr>
              <w:t xml:space="preserve">, Beli pinot, Sivi pinot, </w:t>
            </w:r>
            <w:proofErr w:type="spellStart"/>
            <w:r w:rsidRPr="00D50B0A">
              <w:rPr>
                <w:rFonts w:ascii="Times New Roman" w:eastAsia="Times New Roman" w:hAnsi="Times New Roman" w:cs="Times New Roman"/>
                <w:color w:val="333333"/>
                <w:kern w:val="0"/>
                <w:lang w:eastAsia="sl-SI"/>
                <w14:ligatures w14:val="none"/>
              </w:rPr>
              <w:t>Chardonnay</w:t>
            </w:r>
            <w:proofErr w:type="spellEnd"/>
            <w:r w:rsidRPr="00D50B0A">
              <w:rPr>
                <w:rFonts w:ascii="Times New Roman" w:eastAsia="Times New Roman" w:hAnsi="Times New Roman" w:cs="Times New Roman"/>
                <w:color w:val="333333"/>
                <w:kern w:val="0"/>
                <w:lang w:eastAsia="sl-SI"/>
                <w14:ligatures w14:val="none"/>
              </w:rPr>
              <w:t xml:space="preserve">, Ranina, </w:t>
            </w:r>
            <w:proofErr w:type="spellStart"/>
            <w:r w:rsidRPr="00D50B0A">
              <w:rPr>
                <w:rFonts w:ascii="Times New Roman" w:eastAsia="Times New Roman" w:hAnsi="Times New Roman" w:cs="Times New Roman"/>
                <w:color w:val="333333"/>
                <w:kern w:val="0"/>
                <w:lang w:eastAsia="sl-SI"/>
                <w14:ligatures w14:val="none"/>
              </w:rPr>
              <w:t>Ranfol</w:t>
            </w:r>
            <w:proofErr w:type="spellEnd"/>
            <w:r w:rsidRPr="00D50B0A">
              <w:rPr>
                <w:rFonts w:ascii="Times New Roman" w:eastAsia="Times New Roman" w:hAnsi="Times New Roman" w:cs="Times New Roman"/>
                <w:color w:val="333333"/>
                <w:kern w:val="0"/>
                <w:lang w:eastAsia="sl-SI"/>
                <w14:ligatures w14:val="none"/>
              </w:rPr>
              <w:t>).</w:t>
            </w:r>
          </w:p>
        </w:tc>
      </w:tr>
    </w:tbl>
    <w:p w14:paraId="6F634D55"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Analitske lastnosti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647"/>
        <w:gridCol w:w="3409"/>
      </w:tblGrid>
      <w:tr w:rsidR="00D50B0A" w:rsidRPr="00D50B0A" w14:paraId="5980E8E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9AAD64"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Največji delež skupnega alkohola (v vol.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FAA460"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10,00</w:t>
            </w:r>
          </w:p>
        </w:tc>
      </w:tr>
      <w:tr w:rsidR="00D50B0A" w:rsidRPr="00D50B0A" w14:paraId="596B4C7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744488"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Najmanjši delež skupnega alkohola (v vol.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75E1FC"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8,5</w:t>
            </w:r>
          </w:p>
        </w:tc>
      </w:tr>
      <w:tr w:rsidR="00D50B0A" w:rsidRPr="00D50B0A" w14:paraId="320A11D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60B1B2"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Najnižja vsebnost skupnih kislin: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8DABF2"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5,5</w:t>
            </w:r>
          </w:p>
        </w:tc>
      </w:tr>
      <w:tr w:rsidR="00D50B0A" w:rsidRPr="00D50B0A" w14:paraId="0D1AAF3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5A73E4"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Enota za najnižjo vsebnost skupnih kislin: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1CBA0E"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 gramih na liter, izraženo kot vinska kislina</w:t>
            </w:r>
          </w:p>
        </w:tc>
      </w:tr>
      <w:tr w:rsidR="00D50B0A" w:rsidRPr="00D50B0A" w14:paraId="2D49187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BF80E7"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Najvišja vsebnost hlapnih kislin (v </w:t>
            </w:r>
            <w:proofErr w:type="spellStart"/>
            <w:r w:rsidRPr="00D50B0A">
              <w:rPr>
                <w:rFonts w:ascii="Times New Roman" w:eastAsia="Times New Roman" w:hAnsi="Times New Roman" w:cs="Times New Roman"/>
                <w:color w:val="333333"/>
                <w:kern w:val="0"/>
                <w:lang w:eastAsia="sl-SI"/>
                <w14:ligatures w14:val="none"/>
              </w:rPr>
              <w:t>miliekvivalentih</w:t>
            </w:r>
            <w:proofErr w:type="spellEnd"/>
            <w:r w:rsidRPr="00D50B0A">
              <w:rPr>
                <w:rFonts w:ascii="Times New Roman" w:eastAsia="Times New Roman" w:hAnsi="Times New Roman" w:cs="Times New Roman"/>
                <w:color w:val="333333"/>
                <w:kern w:val="0"/>
                <w:lang w:eastAsia="sl-SI"/>
                <w14:ligatures w14:val="none"/>
              </w:rPr>
              <w:t xml:space="preserve"> na liter):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C10E28"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0,6</w:t>
            </w:r>
          </w:p>
        </w:tc>
      </w:tr>
      <w:tr w:rsidR="00D50B0A" w:rsidRPr="00D50B0A" w14:paraId="4AEF974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3CFB93"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Najvišja vsebnost skupnega žveplovega dioksida (v miligramih na liter):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8C2EE4"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120</w:t>
            </w:r>
          </w:p>
        </w:tc>
      </w:tr>
    </w:tbl>
    <w:p w14:paraId="48D6847B" w14:textId="3EDBDEE4" w:rsidR="001C5A0C" w:rsidRDefault="00B36DDC"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B36DDC">
        <w:rPr>
          <w:rFonts w:ascii="Times New Roman" w:eastAsia="Times New Roman" w:hAnsi="Times New Roman" w:cs="Times New Roman"/>
          <w:i/>
          <w:iCs/>
          <w:color w:val="333333"/>
          <w:kern w:val="0"/>
          <w:lang w:eastAsia="sl-SI"/>
          <w14:ligatures w14:val="none"/>
        </w:rPr>
        <w:t>Začasna sprememba specifikacije:</w:t>
      </w:r>
      <w:r w:rsidRPr="00BD258D">
        <w:rPr>
          <w:rFonts w:ascii="Times New Roman" w:eastAsia="Times New Roman" w:hAnsi="Times New Roman" w:cs="Times New Roman"/>
          <w:color w:val="333333"/>
          <w:kern w:val="0"/>
          <w:lang w:eastAsia="sl-SI"/>
          <w14:ligatures w14:val="none"/>
        </w:rPr>
        <w:t xml:space="preserve"> zaradi suše in izjemno visokih temperatur v letu 2026 na območju pridelave Cvička, ki so neobičajno povečale vsebnost sladkorja ter zmanjšale vsebnost skupnih kislin v zadevnih grozdnih sortah, se ne glede na določbo 1. </w:t>
      </w:r>
      <w:r w:rsidR="009827CB">
        <w:rPr>
          <w:rFonts w:ascii="Times New Roman" w:eastAsia="Times New Roman" w:hAnsi="Times New Roman" w:cs="Times New Roman"/>
          <w:color w:val="333333"/>
          <w:kern w:val="0"/>
          <w:lang w:eastAsia="sl-SI"/>
          <w14:ligatures w14:val="none"/>
        </w:rPr>
        <w:t>vrstice zgornje tabele</w:t>
      </w:r>
      <w:r w:rsidRPr="00BD258D">
        <w:rPr>
          <w:rFonts w:ascii="Times New Roman" w:eastAsia="Times New Roman" w:hAnsi="Times New Roman" w:cs="Times New Roman"/>
          <w:color w:val="333333"/>
          <w:kern w:val="0"/>
          <w:lang w:eastAsia="sl-SI"/>
          <w14:ligatures w14:val="none"/>
        </w:rPr>
        <w:t xml:space="preserve"> za Cviček letnika 2026 dopusti zgornja meja največ 10,50 vol. % dejanskega alkohola.</w:t>
      </w:r>
    </w:p>
    <w:p w14:paraId="648C40D5" w14:textId="17984D34"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Dodatne informacije o analitskih lastnostih</w:t>
      </w:r>
    </w:p>
    <w:p w14:paraId="73A01FBD"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Kemijska analiza, s katero se merijo značilne lastnosti Cvička, in zahtevane vsebnosti snovi so:</w:t>
      </w: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190FFD7A" w14:textId="77777777" w:rsidTr="00D50B0A">
        <w:tc>
          <w:tcPr>
            <w:tcW w:w="235" w:type="pct"/>
            <w:shd w:val="clear" w:color="auto" w:fill="FFFFFF"/>
            <w:hideMark/>
          </w:tcPr>
          <w:p w14:paraId="60EE993C"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3C796B23"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naravni alkohol: najmanj 8,5 vol. %;</w:t>
            </w:r>
          </w:p>
        </w:tc>
      </w:tr>
    </w:tbl>
    <w:p w14:paraId="157BEA0B"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175A01C8" w14:textId="77777777" w:rsidTr="00D50B0A">
        <w:tc>
          <w:tcPr>
            <w:tcW w:w="235" w:type="pct"/>
            <w:shd w:val="clear" w:color="auto" w:fill="FFFFFF"/>
            <w:hideMark/>
          </w:tcPr>
          <w:p w14:paraId="4DCE6EBA"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037AC165"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vsebnost skupnih sladkorjev, izraženih kot fruktoza in glukoza: do 2,5 g/l;</w:t>
            </w:r>
          </w:p>
        </w:tc>
      </w:tr>
    </w:tbl>
    <w:p w14:paraId="73031112"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70FE2EC1" w14:textId="77777777" w:rsidTr="00D50B0A">
        <w:tc>
          <w:tcPr>
            <w:tcW w:w="235" w:type="pct"/>
            <w:shd w:val="clear" w:color="auto" w:fill="FFFFFF"/>
            <w:hideMark/>
          </w:tcPr>
          <w:p w14:paraId="57B2E150"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047AAAFC"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skupne kisline (izražene kot vinska kislina): od 5,5 g/l do 9,5 g/l;</w:t>
            </w:r>
          </w:p>
        </w:tc>
      </w:tr>
    </w:tbl>
    <w:p w14:paraId="62549E91"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3EC56EEF" w14:textId="77777777" w:rsidTr="00D50B0A">
        <w:tc>
          <w:tcPr>
            <w:tcW w:w="235" w:type="pct"/>
            <w:shd w:val="clear" w:color="auto" w:fill="FFFFFF"/>
            <w:hideMark/>
          </w:tcPr>
          <w:p w14:paraId="635415A3"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2BCEFCD0"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ekstrakt brez sladkorja: najmanj 17 g/l;</w:t>
            </w:r>
          </w:p>
        </w:tc>
      </w:tr>
    </w:tbl>
    <w:p w14:paraId="373DA995"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7C7D770C" w14:textId="77777777" w:rsidTr="00D50B0A">
        <w:tc>
          <w:tcPr>
            <w:tcW w:w="235" w:type="pct"/>
            <w:shd w:val="clear" w:color="auto" w:fill="FFFFFF"/>
            <w:hideMark/>
          </w:tcPr>
          <w:p w14:paraId="539F7C0A"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28666D57"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pepel: najmanj 1,4 g/l.</w:t>
            </w:r>
          </w:p>
        </w:tc>
      </w:tr>
    </w:tbl>
    <w:p w14:paraId="744CFC65"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207"/>
        <w:gridCol w:w="8865"/>
      </w:tblGrid>
      <w:tr w:rsidR="00D50B0A" w:rsidRPr="00D50B0A" w14:paraId="366BE6DA" w14:textId="77777777">
        <w:tc>
          <w:tcPr>
            <w:tcW w:w="0" w:type="auto"/>
            <w:shd w:val="clear" w:color="auto" w:fill="FFFFFF"/>
            <w:hideMark/>
          </w:tcPr>
          <w:p w14:paraId="487BA467"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Segoe UI Symbol" w:eastAsia="Times New Roman" w:hAnsi="Segoe UI Symbol" w:cs="Segoe UI Symbol"/>
                <w:color w:val="333333"/>
                <w:kern w:val="0"/>
                <w:lang w:eastAsia="sl-SI"/>
                <w14:ligatures w14:val="none"/>
              </w:rPr>
              <w:t>☑</w:t>
            </w:r>
          </w:p>
        </w:tc>
        <w:tc>
          <w:tcPr>
            <w:tcW w:w="0" w:type="auto"/>
            <w:shd w:val="clear" w:color="auto" w:fill="FFFFFF"/>
            <w:hideMark/>
          </w:tcPr>
          <w:p w14:paraId="4A5EEB0B"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Vse analitske lastnosti, ki niso navedene v tem oddelku, so v mejah, določenih v veljavni zakonodaji EU.</w:t>
            </w:r>
          </w:p>
        </w:tc>
      </w:tr>
    </w:tbl>
    <w:p w14:paraId="64841B93"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7.   Vinarske prakse</w:t>
      </w:r>
    </w:p>
    <w:p w14:paraId="3B22C333"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7.1   </w:t>
      </w:r>
      <w:r w:rsidRPr="00D50B0A">
        <w:rPr>
          <w:rFonts w:ascii="Times New Roman" w:eastAsia="Times New Roman" w:hAnsi="Times New Roman" w:cs="Times New Roman"/>
          <w:b/>
          <w:bCs/>
          <w:i/>
          <w:iCs/>
          <w:color w:val="333333"/>
          <w:kern w:val="0"/>
          <w:lang w:eastAsia="sl-SI"/>
          <w14:ligatures w14:val="none"/>
        </w:rPr>
        <w:t>Posebni enološki postopki pridelave vin ter ustrezne omejitve pri njihovi pridelavi</w:t>
      </w:r>
    </w:p>
    <w:p w14:paraId="3FA74B7A"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Vinarska praksa</w:t>
      </w:r>
    </w:p>
    <w:p w14:paraId="100759E5"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lastRenderedPageBreak/>
        <w:t>splošni enološki postopki</w:t>
      </w:r>
    </w:p>
    <w:p w14:paraId="0510601D"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Vrsta enološkega postopka</w:t>
      </w:r>
    </w:p>
    <w:p w14:paraId="6043FBAB"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Poseben enološki postopek</w:t>
      </w:r>
    </w:p>
    <w:p w14:paraId="2B1AC5BC"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Opis</w:t>
      </w:r>
    </w:p>
    <w:p w14:paraId="3D208561"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Postopki proizvodnje vina morajo biti v skladu z Uredbo Sveta 1234/2007 in Uredbo Komisije 606/2009.</w:t>
      </w:r>
    </w:p>
    <w:p w14:paraId="23A9AA0A"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Cviček se prideluje v skladu s postopki s Seznama in opisa spisov Kodeksa enoloških postopkov OIV iz člena 3(2) Delegirane Uredbe Komisije (EU) 2019/934 (</w:t>
      </w:r>
      <w:hyperlink r:id="rId4" w:history="1">
        <w:r w:rsidRPr="00D50B0A">
          <w:rPr>
            <w:rFonts w:ascii="Times New Roman" w:eastAsia="Times New Roman" w:hAnsi="Times New Roman" w:cs="Times New Roman"/>
            <w:color w:val="0E47CB"/>
            <w:kern w:val="0"/>
            <w:lang w:eastAsia="sl-SI"/>
            <w14:ligatures w14:val="none"/>
          </w:rPr>
          <w:t>UL C št. 409 z dne 5.12.2019, str. 1</w:t>
        </w:r>
      </w:hyperlink>
      <w:r w:rsidRPr="00D50B0A">
        <w:rPr>
          <w:rFonts w:ascii="Times New Roman" w:eastAsia="Times New Roman" w:hAnsi="Times New Roman" w:cs="Times New Roman"/>
          <w:color w:val="333333"/>
          <w:kern w:val="0"/>
          <w:lang w:eastAsia="sl-SI"/>
          <w14:ligatures w14:val="none"/>
        </w:rPr>
        <w:t>).</w:t>
      </w:r>
    </w:p>
    <w:p w14:paraId="3EED0644"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Pri pridelavi Cvička se grozdje rdečih sort najprej peclja, potem macerira. </w:t>
      </w:r>
      <w:proofErr w:type="spellStart"/>
      <w:r w:rsidRPr="00D50B0A">
        <w:rPr>
          <w:rFonts w:ascii="Times New Roman" w:eastAsia="Times New Roman" w:hAnsi="Times New Roman" w:cs="Times New Roman"/>
          <w:color w:val="333333"/>
          <w:kern w:val="0"/>
          <w:lang w:eastAsia="sl-SI"/>
          <w14:ligatures w14:val="none"/>
        </w:rPr>
        <w:t>Maceracija</w:t>
      </w:r>
      <w:proofErr w:type="spellEnd"/>
      <w:r w:rsidRPr="00D50B0A">
        <w:rPr>
          <w:rFonts w:ascii="Times New Roman" w:eastAsia="Times New Roman" w:hAnsi="Times New Roman" w:cs="Times New Roman"/>
          <w:color w:val="333333"/>
          <w:kern w:val="0"/>
          <w:lang w:eastAsia="sl-SI"/>
          <w14:ligatures w14:val="none"/>
        </w:rPr>
        <w:t xml:space="preserve"> traja največ štiri dni. Temperatura </w:t>
      </w:r>
      <w:proofErr w:type="spellStart"/>
      <w:r w:rsidRPr="00D50B0A">
        <w:rPr>
          <w:rFonts w:ascii="Times New Roman" w:eastAsia="Times New Roman" w:hAnsi="Times New Roman" w:cs="Times New Roman"/>
          <w:color w:val="333333"/>
          <w:kern w:val="0"/>
          <w:lang w:eastAsia="sl-SI"/>
          <w14:ligatures w14:val="none"/>
        </w:rPr>
        <w:t>maceracije</w:t>
      </w:r>
      <w:proofErr w:type="spellEnd"/>
      <w:r w:rsidRPr="00D50B0A">
        <w:rPr>
          <w:rFonts w:ascii="Times New Roman" w:eastAsia="Times New Roman" w:hAnsi="Times New Roman" w:cs="Times New Roman"/>
          <w:color w:val="333333"/>
          <w:kern w:val="0"/>
          <w:lang w:eastAsia="sl-SI"/>
          <w14:ligatures w14:val="none"/>
        </w:rPr>
        <w:t xml:space="preserve"> ne sme biti višja od 22 °C. Če se belo in rdeče grozdje stiskata skupaj, se uporablja postopek kot za grozdje rdečih sort.</w:t>
      </w:r>
    </w:p>
    <w:p w14:paraId="2616473B"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Zagotoviti je treba, da je čvrsti del drozge (klobuk) v stiku z grozdnim moštom.</w:t>
      </w:r>
    </w:p>
    <w:p w14:paraId="3FB764D2"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Pri tehnologiji pridelave Cvička niso dovoljeni prekinitev alkoholnega vrenja, </w:t>
      </w:r>
      <w:proofErr w:type="spellStart"/>
      <w:r w:rsidRPr="00D50B0A">
        <w:rPr>
          <w:rFonts w:ascii="Times New Roman" w:eastAsia="Times New Roman" w:hAnsi="Times New Roman" w:cs="Times New Roman"/>
          <w:color w:val="333333"/>
          <w:kern w:val="0"/>
          <w:lang w:eastAsia="sl-SI"/>
          <w14:ligatures w14:val="none"/>
        </w:rPr>
        <w:t>maceracija</w:t>
      </w:r>
      <w:proofErr w:type="spellEnd"/>
      <w:r w:rsidRPr="00D50B0A">
        <w:rPr>
          <w:rFonts w:ascii="Times New Roman" w:eastAsia="Times New Roman" w:hAnsi="Times New Roman" w:cs="Times New Roman"/>
          <w:color w:val="333333"/>
          <w:kern w:val="0"/>
          <w:lang w:eastAsia="sl-SI"/>
          <w14:ligatures w14:val="none"/>
        </w:rPr>
        <w:t xml:space="preserve"> drozge z SO2 postopkom, slajenje vina in dodajanje kalijevega </w:t>
      </w:r>
      <w:proofErr w:type="spellStart"/>
      <w:r w:rsidRPr="00D50B0A">
        <w:rPr>
          <w:rFonts w:ascii="Times New Roman" w:eastAsia="Times New Roman" w:hAnsi="Times New Roman" w:cs="Times New Roman"/>
          <w:color w:val="333333"/>
          <w:kern w:val="0"/>
          <w:lang w:eastAsia="sl-SI"/>
          <w14:ligatures w14:val="none"/>
        </w:rPr>
        <w:t>sorbata</w:t>
      </w:r>
      <w:proofErr w:type="spellEnd"/>
      <w:r w:rsidRPr="00D50B0A">
        <w:rPr>
          <w:rFonts w:ascii="Times New Roman" w:eastAsia="Times New Roman" w:hAnsi="Times New Roman" w:cs="Times New Roman"/>
          <w:color w:val="333333"/>
          <w:kern w:val="0"/>
          <w:lang w:eastAsia="sl-SI"/>
          <w14:ligatures w14:val="none"/>
        </w:rPr>
        <w:t>.</w:t>
      </w:r>
    </w:p>
    <w:p w14:paraId="79A3A394"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7.2   </w:t>
      </w:r>
      <w:r w:rsidRPr="00D50B0A">
        <w:rPr>
          <w:rFonts w:ascii="Times New Roman" w:eastAsia="Times New Roman" w:hAnsi="Times New Roman" w:cs="Times New Roman"/>
          <w:b/>
          <w:bCs/>
          <w:i/>
          <w:iCs/>
          <w:color w:val="333333"/>
          <w:kern w:val="0"/>
          <w:lang w:eastAsia="sl-SI"/>
          <w14:ligatures w14:val="none"/>
        </w:rPr>
        <w:t>Največji donosi</w:t>
      </w:r>
    </w:p>
    <w:p w14:paraId="15C7560F"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Vsa vina / kategorija / sorta / vrsta</w:t>
      </w:r>
    </w:p>
    <w:p w14:paraId="1B3D4981"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hektarski donos</w:t>
      </w:r>
    </w:p>
    <w:p w14:paraId="19399B5A"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Največji donos: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241"/>
        <w:gridCol w:w="3815"/>
      </w:tblGrid>
      <w:tr w:rsidR="00D50B0A" w:rsidRPr="00D50B0A" w14:paraId="462C8C3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099C18"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Največji donos: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B61ABC"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100</w:t>
            </w:r>
          </w:p>
        </w:tc>
      </w:tr>
      <w:tr w:rsidR="00D50B0A" w:rsidRPr="00D50B0A" w14:paraId="0FA3E2A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0C05BA"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Enota pri največjem donosu: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44920E" w14:textId="77777777" w:rsidR="00D50B0A" w:rsidRPr="00D50B0A" w:rsidRDefault="00D50B0A" w:rsidP="00D50B0A">
            <w:pPr>
              <w:spacing w:before="60" w:after="60" w:line="312" w:lineRule="atLeast"/>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hektolitrov na hektar</w:t>
            </w:r>
          </w:p>
        </w:tc>
      </w:tr>
    </w:tbl>
    <w:p w14:paraId="1D39EF2A"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8.   Sorta ali sorte vinske trte, iz katerih se pridobi vino oziroma vina</w:t>
      </w: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1591DCAC" w14:textId="77777777" w:rsidTr="00D50B0A">
        <w:tc>
          <w:tcPr>
            <w:tcW w:w="235" w:type="pct"/>
            <w:shd w:val="clear" w:color="auto" w:fill="FFFFFF"/>
            <w:hideMark/>
          </w:tcPr>
          <w:p w14:paraId="5298EC55"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4FAF5D0F"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bela </w:t>
            </w:r>
            <w:proofErr w:type="spellStart"/>
            <w:r w:rsidRPr="00D50B0A">
              <w:rPr>
                <w:rFonts w:ascii="Times New Roman" w:eastAsia="Times New Roman" w:hAnsi="Times New Roman" w:cs="Times New Roman"/>
                <w:color w:val="333333"/>
                <w:kern w:val="0"/>
                <w:lang w:eastAsia="sl-SI"/>
                <w14:ligatures w14:val="none"/>
              </w:rPr>
              <w:t>žlahtnina</w:t>
            </w:r>
            <w:proofErr w:type="spellEnd"/>
          </w:p>
        </w:tc>
      </w:tr>
    </w:tbl>
    <w:p w14:paraId="17CB6C42"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5B9ABA83" w14:textId="77777777" w:rsidTr="00D50B0A">
        <w:tc>
          <w:tcPr>
            <w:tcW w:w="235" w:type="pct"/>
            <w:shd w:val="clear" w:color="auto" w:fill="FFFFFF"/>
            <w:hideMark/>
          </w:tcPr>
          <w:p w14:paraId="7204D52C"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3E72F7D7"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beli pinot - </w:t>
            </w:r>
            <w:proofErr w:type="spellStart"/>
            <w:r w:rsidRPr="00D50B0A">
              <w:rPr>
                <w:rFonts w:ascii="Times New Roman" w:eastAsia="Times New Roman" w:hAnsi="Times New Roman" w:cs="Times New Roman"/>
                <w:color w:val="333333"/>
                <w:kern w:val="0"/>
                <w:lang w:eastAsia="sl-SI"/>
                <w14:ligatures w14:val="none"/>
              </w:rPr>
              <w:t>weissburgunder</w:t>
            </w:r>
            <w:proofErr w:type="spellEnd"/>
          </w:p>
        </w:tc>
      </w:tr>
    </w:tbl>
    <w:p w14:paraId="59F21166"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1ADC097F" w14:textId="77777777" w:rsidTr="00D50B0A">
        <w:tc>
          <w:tcPr>
            <w:tcW w:w="235" w:type="pct"/>
            <w:shd w:val="clear" w:color="auto" w:fill="FFFFFF"/>
            <w:hideMark/>
          </w:tcPr>
          <w:p w14:paraId="36925FC8"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28713A73"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proofErr w:type="spellStart"/>
            <w:r w:rsidRPr="00D50B0A">
              <w:rPr>
                <w:rFonts w:ascii="Times New Roman" w:eastAsia="Times New Roman" w:hAnsi="Times New Roman" w:cs="Times New Roman"/>
                <w:color w:val="333333"/>
                <w:kern w:val="0"/>
                <w:lang w:eastAsia="sl-SI"/>
                <w14:ligatures w14:val="none"/>
              </w:rPr>
              <w:t>chardonay</w:t>
            </w:r>
            <w:proofErr w:type="spellEnd"/>
          </w:p>
        </w:tc>
      </w:tr>
    </w:tbl>
    <w:p w14:paraId="06651E10"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4C2F0681" w14:textId="77777777" w:rsidTr="00D50B0A">
        <w:tc>
          <w:tcPr>
            <w:tcW w:w="235" w:type="pct"/>
            <w:shd w:val="clear" w:color="auto" w:fill="FFFFFF"/>
            <w:hideMark/>
          </w:tcPr>
          <w:p w14:paraId="703F05E1"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3CD1802D"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proofErr w:type="spellStart"/>
            <w:r w:rsidRPr="00D50B0A">
              <w:rPr>
                <w:rFonts w:ascii="Times New Roman" w:eastAsia="Times New Roman" w:hAnsi="Times New Roman" w:cs="Times New Roman"/>
                <w:color w:val="333333"/>
                <w:kern w:val="0"/>
                <w:lang w:eastAsia="sl-SI"/>
                <w14:ligatures w14:val="none"/>
              </w:rPr>
              <w:t>gamay</w:t>
            </w:r>
            <w:proofErr w:type="spellEnd"/>
          </w:p>
        </w:tc>
      </w:tr>
    </w:tbl>
    <w:p w14:paraId="431959A1"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473BD2CD" w14:textId="77777777" w:rsidTr="00D50B0A">
        <w:tc>
          <w:tcPr>
            <w:tcW w:w="235" w:type="pct"/>
            <w:shd w:val="clear" w:color="auto" w:fill="FFFFFF"/>
            <w:hideMark/>
          </w:tcPr>
          <w:p w14:paraId="3E905C5E"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433444AF"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kraljevina</w:t>
            </w:r>
          </w:p>
        </w:tc>
      </w:tr>
    </w:tbl>
    <w:p w14:paraId="5D12EB85"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571DA253" w14:textId="77777777" w:rsidTr="00D50B0A">
        <w:tc>
          <w:tcPr>
            <w:tcW w:w="235" w:type="pct"/>
            <w:shd w:val="clear" w:color="auto" w:fill="FFFFFF"/>
            <w:hideMark/>
          </w:tcPr>
          <w:p w14:paraId="39E2407B"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37D08F7E"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laški rizling</w:t>
            </w:r>
          </w:p>
        </w:tc>
      </w:tr>
    </w:tbl>
    <w:p w14:paraId="26E923EB"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4BE70F5C" w14:textId="77777777" w:rsidTr="00D50B0A">
        <w:tc>
          <w:tcPr>
            <w:tcW w:w="235" w:type="pct"/>
            <w:shd w:val="clear" w:color="auto" w:fill="FFFFFF"/>
            <w:hideMark/>
          </w:tcPr>
          <w:p w14:paraId="5913B913"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64AFEB69"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modra frankinja - frankinja</w:t>
            </w:r>
          </w:p>
        </w:tc>
      </w:tr>
    </w:tbl>
    <w:p w14:paraId="7A450BB1"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5F1EB630" w14:textId="77777777" w:rsidTr="00D50B0A">
        <w:tc>
          <w:tcPr>
            <w:tcW w:w="235" w:type="pct"/>
            <w:shd w:val="clear" w:color="auto" w:fill="FFFFFF"/>
            <w:hideMark/>
          </w:tcPr>
          <w:p w14:paraId="45DE8C3F"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05B72BF9"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proofErr w:type="spellStart"/>
            <w:r w:rsidRPr="00D50B0A">
              <w:rPr>
                <w:rFonts w:ascii="Times New Roman" w:eastAsia="Times New Roman" w:hAnsi="Times New Roman" w:cs="Times New Roman"/>
                <w:color w:val="333333"/>
                <w:kern w:val="0"/>
                <w:lang w:eastAsia="sl-SI"/>
                <w14:ligatures w14:val="none"/>
              </w:rPr>
              <w:t>portugalka</w:t>
            </w:r>
            <w:proofErr w:type="spellEnd"/>
          </w:p>
        </w:tc>
      </w:tr>
    </w:tbl>
    <w:p w14:paraId="38403B43"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00BDB2A8" w14:textId="77777777" w:rsidTr="00D50B0A">
        <w:tc>
          <w:tcPr>
            <w:tcW w:w="235" w:type="pct"/>
            <w:shd w:val="clear" w:color="auto" w:fill="FFFFFF"/>
            <w:hideMark/>
          </w:tcPr>
          <w:p w14:paraId="132E3B6E"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6FAAA660"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proofErr w:type="spellStart"/>
            <w:r w:rsidRPr="00D50B0A">
              <w:rPr>
                <w:rFonts w:ascii="Times New Roman" w:eastAsia="Times New Roman" w:hAnsi="Times New Roman" w:cs="Times New Roman"/>
                <w:color w:val="333333"/>
                <w:kern w:val="0"/>
                <w:lang w:eastAsia="sl-SI"/>
                <w14:ligatures w14:val="none"/>
              </w:rPr>
              <w:t>ranfol</w:t>
            </w:r>
            <w:proofErr w:type="spellEnd"/>
            <w:r w:rsidRPr="00D50B0A">
              <w:rPr>
                <w:rFonts w:ascii="Times New Roman" w:eastAsia="Times New Roman" w:hAnsi="Times New Roman" w:cs="Times New Roman"/>
                <w:color w:val="333333"/>
                <w:kern w:val="0"/>
                <w:lang w:eastAsia="sl-SI"/>
                <w14:ligatures w14:val="none"/>
              </w:rPr>
              <w:t xml:space="preserve"> - štajerska belina</w:t>
            </w:r>
          </w:p>
        </w:tc>
      </w:tr>
    </w:tbl>
    <w:p w14:paraId="087B7B3A"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26DBD2ED" w14:textId="77777777" w:rsidTr="00D50B0A">
        <w:tc>
          <w:tcPr>
            <w:tcW w:w="235" w:type="pct"/>
            <w:shd w:val="clear" w:color="auto" w:fill="FFFFFF"/>
            <w:hideMark/>
          </w:tcPr>
          <w:p w14:paraId="04330949"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34F7F0C0"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ranina - radgonska ranina</w:t>
            </w:r>
          </w:p>
        </w:tc>
      </w:tr>
    </w:tbl>
    <w:p w14:paraId="5A378FC5"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57A289F6" w14:textId="77777777" w:rsidTr="00D50B0A">
        <w:tc>
          <w:tcPr>
            <w:tcW w:w="235" w:type="pct"/>
            <w:shd w:val="clear" w:color="auto" w:fill="FFFFFF"/>
            <w:hideMark/>
          </w:tcPr>
          <w:p w14:paraId="20936D92"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52DF3289"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rdeča </w:t>
            </w:r>
            <w:proofErr w:type="spellStart"/>
            <w:r w:rsidRPr="00D50B0A">
              <w:rPr>
                <w:rFonts w:ascii="Times New Roman" w:eastAsia="Times New Roman" w:hAnsi="Times New Roman" w:cs="Times New Roman"/>
                <w:color w:val="333333"/>
                <w:kern w:val="0"/>
                <w:lang w:eastAsia="sl-SI"/>
                <w14:ligatures w14:val="none"/>
              </w:rPr>
              <w:t>žlahtnina</w:t>
            </w:r>
            <w:proofErr w:type="spellEnd"/>
          </w:p>
        </w:tc>
      </w:tr>
    </w:tbl>
    <w:p w14:paraId="11937431"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61E18AF0" w14:textId="77777777" w:rsidTr="00D50B0A">
        <w:tc>
          <w:tcPr>
            <w:tcW w:w="235" w:type="pct"/>
            <w:shd w:val="clear" w:color="auto" w:fill="FFFFFF"/>
            <w:hideMark/>
          </w:tcPr>
          <w:p w14:paraId="60DD3CC3"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lastRenderedPageBreak/>
              <w:t>—</w:t>
            </w:r>
          </w:p>
        </w:tc>
        <w:tc>
          <w:tcPr>
            <w:tcW w:w="4765" w:type="pct"/>
            <w:shd w:val="clear" w:color="auto" w:fill="FFFFFF"/>
            <w:hideMark/>
          </w:tcPr>
          <w:p w14:paraId="2270F130"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rumeni plavec</w:t>
            </w:r>
          </w:p>
        </w:tc>
      </w:tr>
    </w:tbl>
    <w:p w14:paraId="249C047D"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065071FC" w14:textId="77777777" w:rsidTr="00D50B0A">
        <w:tc>
          <w:tcPr>
            <w:tcW w:w="235" w:type="pct"/>
            <w:shd w:val="clear" w:color="auto" w:fill="FFFFFF"/>
            <w:hideMark/>
          </w:tcPr>
          <w:p w14:paraId="1064E716"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0A01E8E6"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sivi pinot</w:t>
            </w:r>
          </w:p>
        </w:tc>
      </w:tr>
    </w:tbl>
    <w:p w14:paraId="57318D63"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6E7EA910" w14:textId="77777777" w:rsidTr="00D50B0A">
        <w:tc>
          <w:tcPr>
            <w:tcW w:w="235" w:type="pct"/>
            <w:shd w:val="clear" w:color="auto" w:fill="FFFFFF"/>
            <w:hideMark/>
          </w:tcPr>
          <w:p w14:paraId="2309FBB0"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510957EB"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zeleni silvanec</w:t>
            </w:r>
          </w:p>
        </w:tc>
      </w:tr>
    </w:tbl>
    <w:p w14:paraId="0C28AAB9"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68654B49" w14:textId="77777777" w:rsidTr="00D50B0A">
        <w:tc>
          <w:tcPr>
            <w:tcW w:w="235" w:type="pct"/>
            <w:shd w:val="clear" w:color="auto" w:fill="FFFFFF"/>
            <w:hideMark/>
          </w:tcPr>
          <w:p w14:paraId="0F2A41DE"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632DA023"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proofErr w:type="spellStart"/>
            <w:r w:rsidRPr="00D50B0A">
              <w:rPr>
                <w:rFonts w:ascii="Times New Roman" w:eastAsia="Times New Roman" w:hAnsi="Times New Roman" w:cs="Times New Roman"/>
                <w:color w:val="333333"/>
                <w:kern w:val="0"/>
                <w:lang w:eastAsia="sl-SI"/>
                <w14:ligatures w14:val="none"/>
              </w:rPr>
              <w:t>zweigelt</w:t>
            </w:r>
            <w:proofErr w:type="spellEnd"/>
          </w:p>
        </w:tc>
      </w:tr>
    </w:tbl>
    <w:p w14:paraId="110610EE"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368AEEE1" w14:textId="77777777" w:rsidTr="00D50B0A">
        <w:tc>
          <w:tcPr>
            <w:tcW w:w="235" w:type="pct"/>
            <w:shd w:val="clear" w:color="auto" w:fill="FFFFFF"/>
            <w:hideMark/>
          </w:tcPr>
          <w:p w14:paraId="30C43308"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71E69910"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proofErr w:type="spellStart"/>
            <w:r w:rsidRPr="00D50B0A">
              <w:rPr>
                <w:rFonts w:ascii="Times New Roman" w:eastAsia="Times New Roman" w:hAnsi="Times New Roman" w:cs="Times New Roman"/>
                <w:color w:val="333333"/>
                <w:kern w:val="0"/>
                <w:lang w:eastAsia="sl-SI"/>
                <w14:ligatures w14:val="none"/>
              </w:rPr>
              <w:t>šentlovrenka</w:t>
            </w:r>
            <w:proofErr w:type="spellEnd"/>
          </w:p>
        </w:tc>
      </w:tr>
    </w:tbl>
    <w:p w14:paraId="0AFAEF27"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26CDDF64" w14:textId="77777777" w:rsidTr="00D50B0A">
        <w:tc>
          <w:tcPr>
            <w:tcW w:w="235" w:type="pct"/>
            <w:shd w:val="clear" w:color="auto" w:fill="FFFFFF"/>
            <w:hideMark/>
          </w:tcPr>
          <w:p w14:paraId="57B57499"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6746EBB8"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žametovka</w:t>
            </w:r>
          </w:p>
        </w:tc>
      </w:tr>
    </w:tbl>
    <w:p w14:paraId="42FFC83C"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9.   Jedrnat opis razmejenega geografskega območja</w:t>
      </w:r>
    </w:p>
    <w:p w14:paraId="69B17585"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Cviček se prideluje le na območju vinorodnega okoliša Dolenjska, na vinogradniških legah, ki ležijo nad 210 metri nadmorske višine.</w:t>
      </w:r>
    </w:p>
    <w:p w14:paraId="57F65358"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Meja vinorodnega okoliša Dolenjska poteka od mejnega prehoda Obrežje po cesti Obrežje-Čatež-Velike Malence-Dolenja Pirošica-Bušeča vas-Dobrava ob Krki-Podbočje-Slivje-Kostanjevica na Krki-Dobrava pri Kostanjevici-Šentjernej, zajame naselje </w:t>
      </w:r>
      <w:proofErr w:type="spellStart"/>
      <w:r w:rsidRPr="00D50B0A">
        <w:rPr>
          <w:rFonts w:ascii="Times New Roman" w:eastAsia="Times New Roman" w:hAnsi="Times New Roman" w:cs="Times New Roman"/>
          <w:color w:val="333333"/>
          <w:kern w:val="0"/>
          <w:lang w:eastAsia="sl-SI"/>
          <w14:ligatures w14:val="none"/>
        </w:rPr>
        <w:t>Šmalčja</w:t>
      </w:r>
      <w:proofErr w:type="spellEnd"/>
      <w:r w:rsidRPr="00D50B0A">
        <w:rPr>
          <w:rFonts w:ascii="Times New Roman" w:eastAsia="Times New Roman" w:hAnsi="Times New Roman" w:cs="Times New Roman"/>
          <w:color w:val="333333"/>
          <w:kern w:val="0"/>
          <w:lang w:eastAsia="sl-SI"/>
          <w14:ligatures w14:val="none"/>
        </w:rPr>
        <w:t xml:space="preserve"> vas in poteka naprej po cesti Šentjernej-Ratež-Sela pri Ratežu, poteka preko vrha hriba Nova gora, obkroži Smolenjo vas, poteka po cesti Smolenja vas-Mali Slatnik, po Slatenskem potoku, po cesti Veliki Slatnik-Hrušica-Šentjošt-Črmošnjice pri Stopičah, po južni meji katastrske občine </w:t>
      </w:r>
      <w:proofErr w:type="spellStart"/>
      <w:r w:rsidRPr="00D50B0A">
        <w:rPr>
          <w:rFonts w:ascii="Times New Roman" w:eastAsia="Times New Roman" w:hAnsi="Times New Roman" w:cs="Times New Roman"/>
          <w:color w:val="333333"/>
          <w:kern w:val="0"/>
          <w:lang w:eastAsia="sl-SI"/>
          <w14:ligatures w14:val="none"/>
        </w:rPr>
        <w:t>Gotna</w:t>
      </w:r>
      <w:proofErr w:type="spellEnd"/>
      <w:r w:rsidRPr="00D50B0A">
        <w:rPr>
          <w:rFonts w:ascii="Times New Roman" w:eastAsia="Times New Roman" w:hAnsi="Times New Roman" w:cs="Times New Roman"/>
          <w:color w:val="333333"/>
          <w:kern w:val="0"/>
          <w:lang w:eastAsia="sl-SI"/>
          <w14:ligatures w14:val="none"/>
        </w:rPr>
        <w:t xml:space="preserve"> vas, po cesti Birčna vas-Škrjanče pri Novem mestu, po potoku proti severu, po cesti Novo mesto-Srebrniče-Vavta vas, prečka reko Krko, poteka po cesti Gorenja Straža-Podgora-Prečna, po zahodni in severni meji katastrske občine Bršljin proti vzhodu, po cesti Trebnje-Otočec-Čatež ob Savi do naselja Gmajna, po cesti Smednik-</w:t>
      </w:r>
      <w:proofErr w:type="spellStart"/>
      <w:r w:rsidRPr="00D50B0A">
        <w:rPr>
          <w:rFonts w:ascii="Times New Roman" w:eastAsia="Times New Roman" w:hAnsi="Times New Roman" w:cs="Times New Roman"/>
          <w:color w:val="333333"/>
          <w:kern w:val="0"/>
          <w:lang w:eastAsia="sl-SI"/>
          <w14:ligatures w14:val="none"/>
        </w:rPr>
        <w:t>Rimš</w:t>
      </w:r>
      <w:proofErr w:type="spellEnd"/>
      <w:r w:rsidRPr="00D50B0A">
        <w:rPr>
          <w:rFonts w:ascii="Times New Roman" w:eastAsia="Times New Roman" w:hAnsi="Times New Roman" w:cs="Times New Roman"/>
          <w:color w:val="333333"/>
          <w:kern w:val="0"/>
          <w:lang w:eastAsia="sl-SI"/>
          <w14:ligatures w14:val="none"/>
        </w:rPr>
        <w:t xml:space="preserve">-Topol-Gorenja vas pri Leskovcu-Leskovec pri Krškem-Krško-Boštanj-Vrhovo-Radeče, ob reki Savi do južne meje katastrske občine Podkraj in po njej proti zahodu, po zahodni meji katastrske občine Svibno, po južni meji katastrske občine Podkum, po potokih </w:t>
      </w:r>
      <w:proofErr w:type="spellStart"/>
      <w:r w:rsidRPr="00D50B0A">
        <w:rPr>
          <w:rFonts w:ascii="Times New Roman" w:eastAsia="Times New Roman" w:hAnsi="Times New Roman" w:cs="Times New Roman"/>
          <w:color w:val="333333"/>
          <w:kern w:val="0"/>
          <w:lang w:eastAsia="sl-SI"/>
          <w14:ligatures w14:val="none"/>
        </w:rPr>
        <w:t>Sopota</w:t>
      </w:r>
      <w:proofErr w:type="spellEnd"/>
      <w:r w:rsidRPr="00D50B0A">
        <w:rPr>
          <w:rFonts w:ascii="Times New Roman" w:eastAsia="Times New Roman" w:hAnsi="Times New Roman" w:cs="Times New Roman"/>
          <w:color w:val="333333"/>
          <w:kern w:val="0"/>
          <w:lang w:eastAsia="sl-SI"/>
          <w14:ligatures w14:val="none"/>
        </w:rPr>
        <w:t xml:space="preserve"> in </w:t>
      </w:r>
      <w:proofErr w:type="spellStart"/>
      <w:r w:rsidRPr="00D50B0A">
        <w:rPr>
          <w:rFonts w:ascii="Times New Roman" w:eastAsia="Times New Roman" w:hAnsi="Times New Roman" w:cs="Times New Roman"/>
          <w:color w:val="333333"/>
          <w:kern w:val="0"/>
          <w:lang w:eastAsia="sl-SI"/>
          <w14:ligatures w14:val="none"/>
        </w:rPr>
        <w:t>Globočnjak</w:t>
      </w:r>
      <w:proofErr w:type="spellEnd"/>
      <w:r w:rsidRPr="00D50B0A">
        <w:rPr>
          <w:rFonts w:ascii="Times New Roman" w:eastAsia="Times New Roman" w:hAnsi="Times New Roman" w:cs="Times New Roman"/>
          <w:color w:val="333333"/>
          <w:kern w:val="0"/>
          <w:lang w:eastAsia="sl-SI"/>
          <w14:ligatures w14:val="none"/>
        </w:rPr>
        <w:t>, obkroži naselje Mamolj, poteka po cesti Zgornji Mamolj-Gradišče-Gradiške Laze-Šmartno, po severni in zahodni meji katastrske občine Vintarjevec, po cesti proti vasi Debeče, po cesti Debeče-Mala Goričica-Metnaj-Stična-Ivančna Gorica-Muljava-Gabrovčec-Marinča vas-Zagradec-Žužemberk-Dvor-Soteska-Dolenje Polje, prečka reko Krko, poteka po cesti do naselja Dolenjske Toplice, po cesti Dolenjske Toplice-Podturn-Občice, po severnih mejah katastrskih občin Stare Žage in Pribišje do plastnice 450 m nad naseljem Gornje Laze, po plastnici 450 m ob pobočju Gorjancev do državne meje s Hrvaško (pri naselju Vrbje nad Kostanjevico), po državni meji s Hrvaško do naselja Slovenska vas in po cesti skozi naselje Nova vas do mejnega prehoda Obrežje.</w:t>
      </w:r>
    </w:p>
    <w:p w14:paraId="1FE8439E"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 območje vinorodnega okoliša Dolenjska spadajo tudi območja:</w:t>
      </w: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06478A8B" w14:textId="77777777" w:rsidTr="00D50B0A">
        <w:tc>
          <w:tcPr>
            <w:tcW w:w="235" w:type="pct"/>
            <w:shd w:val="clear" w:color="auto" w:fill="FFFFFF"/>
            <w:hideMark/>
          </w:tcPr>
          <w:p w14:paraId="2C76C669"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1.</w:t>
            </w:r>
          </w:p>
        </w:tc>
        <w:tc>
          <w:tcPr>
            <w:tcW w:w="4765" w:type="pct"/>
            <w:shd w:val="clear" w:color="auto" w:fill="FFFFFF"/>
            <w:hideMark/>
          </w:tcPr>
          <w:p w14:paraId="63A684F5"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Kal pri Ambrusu, katerega meja poteka od ceste Zagradec-Ambrus pri kraju </w:t>
            </w:r>
            <w:proofErr w:type="spellStart"/>
            <w:r w:rsidRPr="00D50B0A">
              <w:rPr>
                <w:rFonts w:ascii="Times New Roman" w:eastAsia="Times New Roman" w:hAnsi="Times New Roman" w:cs="Times New Roman"/>
                <w:color w:val="333333"/>
                <w:kern w:val="0"/>
                <w:lang w:eastAsia="sl-SI"/>
                <w14:ligatures w14:val="none"/>
              </w:rPr>
              <w:t>Šibar</w:t>
            </w:r>
            <w:proofErr w:type="spellEnd"/>
            <w:r w:rsidRPr="00D50B0A">
              <w:rPr>
                <w:rFonts w:ascii="Times New Roman" w:eastAsia="Times New Roman" w:hAnsi="Times New Roman" w:cs="Times New Roman"/>
                <w:color w:val="333333"/>
                <w:kern w:val="0"/>
                <w:lang w:eastAsia="sl-SI"/>
                <w14:ligatures w14:val="none"/>
              </w:rPr>
              <w:t xml:space="preserve"> ob gozdu pod hribom Kamni vrh do naselja Kamni Vrh pri Ambrusu, po poti do kraja Lazar, po poti proti zahodu do ceste Ambrus-Zagradec in po njej do kraja </w:t>
            </w:r>
            <w:proofErr w:type="spellStart"/>
            <w:r w:rsidRPr="00D50B0A">
              <w:rPr>
                <w:rFonts w:ascii="Times New Roman" w:eastAsia="Times New Roman" w:hAnsi="Times New Roman" w:cs="Times New Roman"/>
                <w:color w:val="333333"/>
                <w:kern w:val="0"/>
                <w:lang w:eastAsia="sl-SI"/>
                <w14:ligatures w14:val="none"/>
              </w:rPr>
              <w:t>Šibar</w:t>
            </w:r>
            <w:proofErr w:type="spellEnd"/>
            <w:r w:rsidRPr="00D50B0A">
              <w:rPr>
                <w:rFonts w:ascii="Times New Roman" w:eastAsia="Times New Roman" w:hAnsi="Times New Roman" w:cs="Times New Roman"/>
                <w:color w:val="333333"/>
                <w:kern w:val="0"/>
                <w:lang w:eastAsia="sl-SI"/>
                <w14:ligatures w14:val="none"/>
              </w:rPr>
              <w:t>;</w:t>
            </w:r>
          </w:p>
        </w:tc>
      </w:tr>
    </w:tbl>
    <w:p w14:paraId="019A9A51"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45EAA696" w14:textId="77777777" w:rsidTr="00D50B0A">
        <w:tc>
          <w:tcPr>
            <w:tcW w:w="235" w:type="pct"/>
            <w:shd w:val="clear" w:color="auto" w:fill="FFFFFF"/>
            <w:hideMark/>
          </w:tcPr>
          <w:p w14:paraId="231EC229"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2.</w:t>
            </w:r>
          </w:p>
        </w:tc>
        <w:tc>
          <w:tcPr>
            <w:tcW w:w="4765" w:type="pct"/>
            <w:shd w:val="clear" w:color="auto" w:fill="FFFFFF"/>
            <w:hideMark/>
          </w:tcPr>
          <w:p w14:paraId="6E0B633A"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Gradenska gora-Stara gora, katerega meja poteka od ceste Stranska vas pri Žužemberku-Gradenc pri kraju </w:t>
            </w:r>
            <w:proofErr w:type="spellStart"/>
            <w:r w:rsidRPr="00D50B0A">
              <w:rPr>
                <w:rFonts w:ascii="Times New Roman" w:eastAsia="Times New Roman" w:hAnsi="Times New Roman" w:cs="Times New Roman"/>
                <w:color w:val="333333"/>
                <w:kern w:val="0"/>
                <w:lang w:eastAsia="sl-SI"/>
                <w14:ligatures w14:val="none"/>
              </w:rPr>
              <w:t>Črnagoj</w:t>
            </w:r>
            <w:proofErr w:type="spellEnd"/>
            <w:r w:rsidRPr="00D50B0A">
              <w:rPr>
                <w:rFonts w:ascii="Times New Roman" w:eastAsia="Times New Roman" w:hAnsi="Times New Roman" w:cs="Times New Roman"/>
                <w:color w:val="333333"/>
                <w:kern w:val="0"/>
                <w:lang w:eastAsia="sl-SI"/>
                <w14:ligatures w14:val="none"/>
              </w:rPr>
              <w:t xml:space="preserve"> proti jugovzhodu po robu gozda pod vrhom Trški boršt do kraja Komanca, po poti proti jugozahodu, proti jugovzhodu preko vrha Stara gora, proti jugovzhodu ob robu gozda pod hribom Primož do naselja Lašče, po cesti Lašče-Klopce, po </w:t>
            </w:r>
            <w:r w:rsidRPr="00D50B0A">
              <w:rPr>
                <w:rFonts w:ascii="Times New Roman" w:eastAsia="Times New Roman" w:hAnsi="Times New Roman" w:cs="Times New Roman"/>
                <w:color w:val="333333"/>
                <w:kern w:val="0"/>
                <w:lang w:eastAsia="sl-SI"/>
                <w14:ligatures w14:val="none"/>
              </w:rPr>
              <w:lastRenderedPageBreak/>
              <w:t>poti Klopce-</w:t>
            </w:r>
            <w:proofErr w:type="spellStart"/>
            <w:r w:rsidRPr="00D50B0A">
              <w:rPr>
                <w:rFonts w:ascii="Times New Roman" w:eastAsia="Times New Roman" w:hAnsi="Times New Roman" w:cs="Times New Roman"/>
                <w:color w:val="333333"/>
                <w:kern w:val="0"/>
                <w:lang w:eastAsia="sl-SI"/>
                <w14:ligatures w14:val="none"/>
              </w:rPr>
              <w:t>Žvenglovec</w:t>
            </w:r>
            <w:proofErr w:type="spellEnd"/>
            <w:r w:rsidRPr="00D50B0A">
              <w:rPr>
                <w:rFonts w:ascii="Times New Roman" w:eastAsia="Times New Roman" w:hAnsi="Times New Roman" w:cs="Times New Roman"/>
                <w:color w:val="333333"/>
                <w:kern w:val="0"/>
                <w:lang w:eastAsia="sl-SI"/>
                <w14:ligatures w14:val="none"/>
              </w:rPr>
              <w:t xml:space="preserve">-Malo Lipje, po cesti proti Gradenski Gori in po poti proti severozahodu ob naselju Gradenska Gora do kraja </w:t>
            </w:r>
            <w:proofErr w:type="spellStart"/>
            <w:r w:rsidRPr="00D50B0A">
              <w:rPr>
                <w:rFonts w:ascii="Times New Roman" w:eastAsia="Times New Roman" w:hAnsi="Times New Roman" w:cs="Times New Roman"/>
                <w:color w:val="333333"/>
                <w:kern w:val="0"/>
                <w:lang w:eastAsia="sl-SI"/>
                <w14:ligatures w14:val="none"/>
              </w:rPr>
              <w:t>Črnagoj</w:t>
            </w:r>
            <w:proofErr w:type="spellEnd"/>
            <w:r w:rsidRPr="00D50B0A">
              <w:rPr>
                <w:rFonts w:ascii="Times New Roman" w:eastAsia="Times New Roman" w:hAnsi="Times New Roman" w:cs="Times New Roman"/>
                <w:color w:val="333333"/>
                <w:kern w:val="0"/>
                <w:lang w:eastAsia="sl-SI"/>
                <w14:ligatures w14:val="none"/>
              </w:rPr>
              <w:t>.</w:t>
            </w:r>
          </w:p>
        </w:tc>
      </w:tr>
    </w:tbl>
    <w:p w14:paraId="5605AA1F"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lastRenderedPageBreak/>
        <w:t xml:space="preserve">Vinorodni okoliš Dolenjska se deli v 4 vinorodne </w:t>
      </w:r>
      <w:proofErr w:type="spellStart"/>
      <w:r w:rsidRPr="00D50B0A">
        <w:rPr>
          <w:rFonts w:ascii="Times New Roman" w:eastAsia="Times New Roman" w:hAnsi="Times New Roman" w:cs="Times New Roman"/>
          <w:color w:val="333333"/>
          <w:kern w:val="0"/>
          <w:lang w:eastAsia="sl-SI"/>
          <w14:ligatures w14:val="none"/>
        </w:rPr>
        <w:t>podokoliše</w:t>
      </w:r>
      <w:proofErr w:type="spellEnd"/>
      <w:r w:rsidRPr="00D50B0A">
        <w:rPr>
          <w:rFonts w:ascii="Times New Roman" w:eastAsia="Times New Roman" w:hAnsi="Times New Roman" w:cs="Times New Roman"/>
          <w:color w:val="333333"/>
          <w:kern w:val="0"/>
          <w:lang w:eastAsia="sl-SI"/>
          <w14:ligatures w14:val="none"/>
        </w:rPr>
        <w:t xml:space="preserve"> in sicer: vinorodni </w:t>
      </w:r>
      <w:proofErr w:type="spellStart"/>
      <w:r w:rsidRPr="00D50B0A">
        <w:rPr>
          <w:rFonts w:ascii="Times New Roman" w:eastAsia="Times New Roman" w:hAnsi="Times New Roman" w:cs="Times New Roman"/>
          <w:color w:val="333333"/>
          <w:kern w:val="0"/>
          <w:lang w:eastAsia="sl-SI"/>
          <w14:ligatures w14:val="none"/>
        </w:rPr>
        <w:t>podokoliš</w:t>
      </w:r>
      <w:proofErr w:type="spellEnd"/>
      <w:r w:rsidRPr="00D50B0A">
        <w:rPr>
          <w:rFonts w:ascii="Times New Roman" w:eastAsia="Times New Roman" w:hAnsi="Times New Roman" w:cs="Times New Roman"/>
          <w:color w:val="333333"/>
          <w:kern w:val="0"/>
          <w:lang w:eastAsia="sl-SI"/>
          <w14:ligatures w14:val="none"/>
        </w:rPr>
        <w:t xml:space="preserve"> Krško, vinorodni </w:t>
      </w:r>
      <w:proofErr w:type="spellStart"/>
      <w:r w:rsidRPr="00D50B0A">
        <w:rPr>
          <w:rFonts w:ascii="Times New Roman" w:eastAsia="Times New Roman" w:hAnsi="Times New Roman" w:cs="Times New Roman"/>
          <w:color w:val="333333"/>
          <w:kern w:val="0"/>
          <w:lang w:eastAsia="sl-SI"/>
          <w14:ligatures w14:val="none"/>
        </w:rPr>
        <w:t>podokoliš</w:t>
      </w:r>
      <w:proofErr w:type="spellEnd"/>
      <w:r w:rsidRPr="00D50B0A">
        <w:rPr>
          <w:rFonts w:ascii="Times New Roman" w:eastAsia="Times New Roman" w:hAnsi="Times New Roman" w:cs="Times New Roman"/>
          <w:color w:val="333333"/>
          <w:kern w:val="0"/>
          <w:lang w:eastAsia="sl-SI"/>
          <w14:ligatures w14:val="none"/>
        </w:rPr>
        <w:t xml:space="preserve"> Gorjanci, vinorodni </w:t>
      </w:r>
      <w:proofErr w:type="spellStart"/>
      <w:r w:rsidRPr="00D50B0A">
        <w:rPr>
          <w:rFonts w:ascii="Times New Roman" w:eastAsia="Times New Roman" w:hAnsi="Times New Roman" w:cs="Times New Roman"/>
          <w:color w:val="333333"/>
          <w:kern w:val="0"/>
          <w:lang w:eastAsia="sl-SI"/>
          <w14:ligatures w14:val="none"/>
        </w:rPr>
        <w:t>podokoliš</w:t>
      </w:r>
      <w:proofErr w:type="spellEnd"/>
      <w:r w:rsidRPr="00D50B0A">
        <w:rPr>
          <w:rFonts w:ascii="Times New Roman" w:eastAsia="Times New Roman" w:hAnsi="Times New Roman" w:cs="Times New Roman"/>
          <w:color w:val="333333"/>
          <w:kern w:val="0"/>
          <w:lang w:eastAsia="sl-SI"/>
          <w14:ligatures w14:val="none"/>
        </w:rPr>
        <w:t xml:space="preserve"> Novo mesto, vinorodni </w:t>
      </w:r>
      <w:proofErr w:type="spellStart"/>
      <w:r w:rsidRPr="00D50B0A">
        <w:rPr>
          <w:rFonts w:ascii="Times New Roman" w:eastAsia="Times New Roman" w:hAnsi="Times New Roman" w:cs="Times New Roman"/>
          <w:color w:val="333333"/>
          <w:kern w:val="0"/>
          <w:lang w:eastAsia="sl-SI"/>
          <w14:ligatures w14:val="none"/>
        </w:rPr>
        <w:t>podokoliš</w:t>
      </w:r>
      <w:proofErr w:type="spellEnd"/>
      <w:r w:rsidRPr="00D50B0A">
        <w:rPr>
          <w:rFonts w:ascii="Times New Roman" w:eastAsia="Times New Roman" w:hAnsi="Times New Roman" w:cs="Times New Roman"/>
          <w:color w:val="333333"/>
          <w:kern w:val="0"/>
          <w:lang w:eastAsia="sl-SI"/>
          <w14:ligatures w14:val="none"/>
        </w:rPr>
        <w:t xml:space="preserve"> Trebnje-Krmelj.</w:t>
      </w:r>
    </w:p>
    <w:p w14:paraId="325C5B1A"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10.   Povezava z geografskim območjem</w:t>
      </w:r>
    </w:p>
    <w:p w14:paraId="1C1FC73E"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i/>
          <w:iCs/>
          <w:color w:val="333333"/>
          <w:kern w:val="0"/>
          <w:lang w:eastAsia="sl-SI"/>
          <w14:ligatures w14:val="none"/>
        </w:rPr>
        <w:t>Kategorija proizvoda vinske trte</w:t>
      </w:r>
    </w:p>
    <w:tbl>
      <w:tblPr>
        <w:tblW w:w="5000" w:type="pct"/>
        <w:shd w:val="clear" w:color="auto" w:fill="FFFFFF"/>
        <w:tblCellMar>
          <w:left w:w="0" w:type="dxa"/>
          <w:right w:w="0" w:type="dxa"/>
        </w:tblCellMar>
        <w:tblLook w:val="04A0" w:firstRow="1" w:lastRow="0" w:firstColumn="1" w:lastColumn="0" w:noHBand="0" w:noVBand="1"/>
      </w:tblPr>
      <w:tblGrid>
        <w:gridCol w:w="285"/>
        <w:gridCol w:w="8787"/>
      </w:tblGrid>
      <w:tr w:rsidR="00D50B0A" w:rsidRPr="00D50B0A" w14:paraId="781AD7F6" w14:textId="77777777" w:rsidTr="00D50B0A">
        <w:tc>
          <w:tcPr>
            <w:tcW w:w="157" w:type="pct"/>
            <w:shd w:val="clear" w:color="auto" w:fill="FFFFFF"/>
            <w:hideMark/>
          </w:tcPr>
          <w:p w14:paraId="0A2B645A"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1.</w:t>
            </w:r>
          </w:p>
        </w:tc>
        <w:tc>
          <w:tcPr>
            <w:tcW w:w="4843" w:type="pct"/>
            <w:shd w:val="clear" w:color="auto" w:fill="FFFFFF"/>
            <w:hideMark/>
          </w:tcPr>
          <w:p w14:paraId="3DB58778"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Vino</w:t>
            </w:r>
          </w:p>
        </w:tc>
      </w:tr>
    </w:tbl>
    <w:p w14:paraId="38DC029C"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i/>
          <w:iCs/>
          <w:color w:val="333333"/>
          <w:kern w:val="0"/>
          <w:lang w:eastAsia="sl-SI"/>
          <w14:ligatures w14:val="none"/>
        </w:rPr>
        <w:t>Povzetek povezave</w:t>
      </w:r>
    </w:p>
    <w:p w14:paraId="6B5CF974"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Količina padavin, temperaturne razmere, osončenje in drugi podnebni dejavniki, pomembno vplivajo na rast in rodnost vinske trte. Predvsem zaradi razgibanosti reliefa, nadmorske višine, ekspozicije in nagiba tal, bližine voda, gozdov itn., se </w:t>
      </w:r>
      <w:proofErr w:type="spellStart"/>
      <w:r w:rsidRPr="00D50B0A">
        <w:rPr>
          <w:rFonts w:ascii="Times New Roman" w:eastAsia="Times New Roman" w:hAnsi="Times New Roman" w:cs="Times New Roman"/>
          <w:color w:val="333333"/>
          <w:kern w:val="0"/>
          <w:lang w:eastAsia="sl-SI"/>
          <w14:ligatures w14:val="none"/>
        </w:rPr>
        <w:t>mikroklimatske</w:t>
      </w:r>
      <w:proofErr w:type="spellEnd"/>
      <w:r w:rsidRPr="00D50B0A">
        <w:rPr>
          <w:rFonts w:ascii="Times New Roman" w:eastAsia="Times New Roman" w:hAnsi="Times New Roman" w:cs="Times New Roman"/>
          <w:color w:val="333333"/>
          <w:kern w:val="0"/>
          <w:lang w:eastAsia="sl-SI"/>
          <w14:ligatures w14:val="none"/>
        </w:rPr>
        <w:t xml:space="preserve"> značilnosti vinogradniških leg med seboj lahko zelo razlikujejo. Na območju vinorodnega okoliša Dolenjska prevladuje zmerno kontinentalno podnebje z mrzlimi zimami in toplimi poletji. V vzhodnem delu okoliša je vpliv kontinentalnega podnebja večji, zato so zanj značilni izrazitejši temperaturni ekstremi in pogoste poletne nevihte. Za zahodni del okoliša so značilni občasni vplivi atlantskega podnebja, ekstremne temperature so manjše, nekoliko večja pa je skupna letna količina padavin. Vplivi submediteranske klime v okolišu so redki in se čutijo predvsem pozimi, ko občasno pihajo topli južni vetrovi. Vsota efektivnih temperatur med rastno dobo se giblje med 1.100 </w:t>
      </w:r>
      <w:proofErr w:type="spellStart"/>
      <w:r w:rsidRPr="00D50B0A">
        <w:rPr>
          <w:rFonts w:ascii="Times New Roman" w:eastAsia="Times New Roman" w:hAnsi="Times New Roman" w:cs="Times New Roman"/>
          <w:color w:val="333333"/>
          <w:kern w:val="0"/>
          <w:vertAlign w:val="superscript"/>
          <w:lang w:eastAsia="sl-SI"/>
          <w14:ligatures w14:val="none"/>
        </w:rPr>
        <w:t>o</w:t>
      </w:r>
      <w:r w:rsidRPr="00D50B0A">
        <w:rPr>
          <w:rFonts w:ascii="Times New Roman" w:eastAsia="Times New Roman" w:hAnsi="Times New Roman" w:cs="Times New Roman"/>
          <w:color w:val="333333"/>
          <w:kern w:val="0"/>
          <w:lang w:eastAsia="sl-SI"/>
          <w14:ligatures w14:val="none"/>
        </w:rPr>
        <w:t>C</w:t>
      </w:r>
      <w:proofErr w:type="spellEnd"/>
      <w:r w:rsidRPr="00D50B0A">
        <w:rPr>
          <w:rFonts w:ascii="Times New Roman" w:eastAsia="Times New Roman" w:hAnsi="Times New Roman" w:cs="Times New Roman"/>
          <w:color w:val="333333"/>
          <w:kern w:val="0"/>
          <w:lang w:eastAsia="sl-SI"/>
          <w14:ligatures w14:val="none"/>
        </w:rPr>
        <w:t> v zahodnem in 1.300 </w:t>
      </w:r>
      <w:proofErr w:type="spellStart"/>
      <w:r w:rsidRPr="00D50B0A">
        <w:rPr>
          <w:rFonts w:ascii="Times New Roman" w:eastAsia="Times New Roman" w:hAnsi="Times New Roman" w:cs="Times New Roman"/>
          <w:color w:val="333333"/>
          <w:kern w:val="0"/>
          <w:vertAlign w:val="superscript"/>
          <w:lang w:eastAsia="sl-SI"/>
          <w14:ligatures w14:val="none"/>
        </w:rPr>
        <w:t>o</w:t>
      </w:r>
      <w:r w:rsidRPr="00D50B0A">
        <w:rPr>
          <w:rFonts w:ascii="Times New Roman" w:eastAsia="Times New Roman" w:hAnsi="Times New Roman" w:cs="Times New Roman"/>
          <w:color w:val="333333"/>
          <w:kern w:val="0"/>
          <w:lang w:eastAsia="sl-SI"/>
          <w14:ligatures w14:val="none"/>
        </w:rPr>
        <w:t>C</w:t>
      </w:r>
      <w:proofErr w:type="spellEnd"/>
      <w:r w:rsidRPr="00D50B0A">
        <w:rPr>
          <w:rFonts w:ascii="Times New Roman" w:eastAsia="Times New Roman" w:hAnsi="Times New Roman" w:cs="Times New Roman"/>
          <w:color w:val="333333"/>
          <w:kern w:val="0"/>
          <w:lang w:eastAsia="sl-SI"/>
          <w14:ligatures w14:val="none"/>
        </w:rPr>
        <w:t> v vzhodnem delu okoliša. Glede na to, da ležijo vinogradniške lege nad 200 m nadmorske višine in so praviloma najbolj izpostavljene soncu lahko sklepamo, da so vsote efektivnih temperatur na vinogradniških legah vinorodnega okoliša Dolenjska za 10-15 % večje, in se gibljejo med 1.250 ter 1.490 </w:t>
      </w:r>
      <w:proofErr w:type="spellStart"/>
      <w:r w:rsidRPr="00D50B0A">
        <w:rPr>
          <w:rFonts w:ascii="Times New Roman" w:eastAsia="Times New Roman" w:hAnsi="Times New Roman" w:cs="Times New Roman"/>
          <w:color w:val="333333"/>
          <w:kern w:val="0"/>
          <w:vertAlign w:val="superscript"/>
          <w:lang w:eastAsia="sl-SI"/>
          <w14:ligatures w14:val="none"/>
        </w:rPr>
        <w:t>o</w:t>
      </w:r>
      <w:r w:rsidRPr="00D50B0A">
        <w:rPr>
          <w:rFonts w:ascii="Times New Roman" w:eastAsia="Times New Roman" w:hAnsi="Times New Roman" w:cs="Times New Roman"/>
          <w:color w:val="333333"/>
          <w:kern w:val="0"/>
          <w:lang w:eastAsia="sl-SI"/>
          <w14:ligatures w14:val="none"/>
        </w:rPr>
        <w:t>C</w:t>
      </w:r>
      <w:proofErr w:type="spellEnd"/>
      <w:r w:rsidRPr="00D50B0A">
        <w:rPr>
          <w:rFonts w:ascii="Times New Roman" w:eastAsia="Times New Roman" w:hAnsi="Times New Roman" w:cs="Times New Roman"/>
          <w:color w:val="333333"/>
          <w:kern w:val="0"/>
          <w:lang w:eastAsia="sl-SI"/>
          <w14:ligatures w14:val="none"/>
        </w:rPr>
        <w:t xml:space="preserve">. Povprečna skupna letna količina padavin znaša med 1.100 in 1.200 mm, in je za rast vinske trte ustrezna. Prav tako je ugoden tudi letni razpored padavin, saj pade med rastno dobo povprečno več kot 100 mm padavin mesečno. Skupna povprečna količina padavin med rastno dobo znaša v vinorodnem okolišu Dolenjska okrog 781 mm (kar je nad 65 % skupne letne količine padavin) in med leti lahko niha za okrog 100 mm. Manj ugodno je, če pade večja količina padavin tudi ob času trgatve (septembra in oktobra), saj </w:t>
      </w:r>
      <w:proofErr w:type="spellStart"/>
      <w:r w:rsidRPr="00D50B0A">
        <w:rPr>
          <w:rFonts w:ascii="Times New Roman" w:eastAsia="Times New Roman" w:hAnsi="Times New Roman" w:cs="Times New Roman"/>
          <w:color w:val="333333"/>
          <w:kern w:val="0"/>
          <w:lang w:eastAsia="sl-SI"/>
          <w14:ligatures w14:val="none"/>
        </w:rPr>
        <w:t>naugodno</w:t>
      </w:r>
      <w:proofErr w:type="spellEnd"/>
      <w:r w:rsidRPr="00D50B0A">
        <w:rPr>
          <w:rFonts w:ascii="Times New Roman" w:eastAsia="Times New Roman" w:hAnsi="Times New Roman" w:cs="Times New Roman"/>
          <w:color w:val="333333"/>
          <w:kern w:val="0"/>
          <w:lang w:eastAsia="sl-SI"/>
          <w14:ligatures w14:val="none"/>
        </w:rPr>
        <w:t xml:space="preserve"> vplivajo na zdravstveno stanje grozdja nekaterih sort (gniloba), na vsebnost sladkorja v grozdju in splošno tehnološko kakovost pridelka.</w:t>
      </w:r>
    </w:p>
    <w:p w14:paraId="68DACEB9"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Območje vinorodnega okoliša Dolenjska je geološko izjemno pestro. Na osnovi geološke karte je razvidno, da se večina vinogradniških leg, ki so znane po pridelavi dobrega Cvička, nahaja na </w:t>
      </w:r>
      <w:proofErr w:type="spellStart"/>
      <w:r w:rsidRPr="00D50B0A">
        <w:rPr>
          <w:rFonts w:ascii="Times New Roman" w:eastAsia="Times New Roman" w:hAnsi="Times New Roman" w:cs="Times New Roman"/>
          <w:color w:val="333333"/>
          <w:kern w:val="0"/>
          <w:lang w:eastAsia="sl-SI"/>
          <w14:ligatures w14:val="none"/>
        </w:rPr>
        <w:t>litološki</w:t>
      </w:r>
      <w:proofErr w:type="spellEnd"/>
      <w:r w:rsidRPr="00D50B0A">
        <w:rPr>
          <w:rFonts w:ascii="Times New Roman" w:eastAsia="Times New Roman" w:hAnsi="Times New Roman" w:cs="Times New Roman"/>
          <w:color w:val="333333"/>
          <w:kern w:val="0"/>
          <w:lang w:eastAsia="sl-SI"/>
          <w14:ligatures w14:val="none"/>
        </w:rPr>
        <w:t xml:space="preserve"> podlagi iz zgodnjih krednih rjavih in peščenih laporjev ter ploščastih apnencev z roženci. Ti se nahajajo v gorjanskem ožjem okolišu; v krškem ožjem okolišu; v novomeškem ožjem okolišu ter v trebanjsko-mokronoškem ožjem okolišu. V novomeškem ožjem okolišu se škocjansko-šmarješke lege nahajajo na mlajši (miocenski) podlagi iz sivih, belih in peščenih rjavih laporjev ter deloma peščenjakov in terciarnih </w:t>
      </w:r>
      <w:proofErr w:type="spellStart"/>
      <w:r w:rsidRPr="00D50B0A">
        <w:rPr>
          <w:rFonts w:ascii="Times New Roman" w:eastAsia="Times New Roman" w:hAnsi="Times New Roman" w:cs="Times New Roman"/>
          <w:color w:val="333333"/>
          <w:kern w:val="0"/>
          <w:lang w:eastAsia="sl-SI"/>
          <w14:ligatures w14:val="none"/>
        </w:rPr>
        <w:t>litotamnijskih</w:t>
      </w:r>
      <w:proofErr w:type="spellEnd"/>
      <w:r w:rsidRPr="00D50B0A">
        <w:rPr>
          <w:rFonts w:ascii="Times New Roman" w:eastAsia="Times New Roman" w:hAnsi="Times New Roman" w:cs="Times New Roman"/>
          <w:color w:val="333333"/>
          <w:kern w:val="0"/>
          <w:lang w:eastAsia="sl-SI"/>
          <w14:ligatures w14:val="none"/>
        </w:rPr>
        <w:t xml:space="preserve"> apnencev. V okolici Šentjerneja ponekod vmes najdemo tudi starejše, triadne sive plastnate dolomite. Na sivih plastnatih dolomitih z roženci so deloma tudi nekatere vinorodne lege v gorjanskem, krškem </w:t>
      </w:r>
      <w:r w:rsidRPr="00D50B0A">
        <w:rPr>
          <w:rFonts w:ascii="Times New Roman" w:eastAsia="Times New Roman" w:hAnsi="Times New Roman" w:cs="Times New Roman"/>
          <w:color w:val="333333"/>
          <w:kern w:val="0"/>
          <w:lang w:eastAsia="sl-SI"/>
          <w14:ligatures w14:val="none"/>
        </w:rPr>
        <w:lastRenderedPageBreak/>
        <w:t xml:space="preserve">ter novomeškem ožjem okolišu. V krškem ožjem okolišu so posebnost vinorodne lege okrog Rake, ki ležijo na terciarnih </w:t>
      </w:r>
      <w:proofErr w:type="spellStart"/>
      <w:r w:rsidRPr="00D50B0A">
        <w:rPr>
          <w:rFonts w:ascii="Times New Roman" w:eastAsia="Times New Roman" w:hAnsi="Times New Roman" w:cs="Times New Roman"/>
          <w:color w:val="333333"/>
          <w:kern w:val="0"/>
          <w:lang w:eastAsia="sl-SI"/>
          <w14:ligatures w14:val="none"/>
        </w:rPr>
        <w:t>litotamnijskih</w:t>
      </w:r>
      <w:proofErr w:type="spellEnd"/>
      <w:r w:rsidRPr="00D50B0A">
        <w:rPr>
          <w:rFonts w:ascii="Times New Roman" w:eastAsia="Times New Roman" w:hAnsi="Times New Roman" w:cs="Times New Roman"/>
          <w:color w:val="333333"/>
          <w:kern w:val="0"/>
          <w:lang w:eastAsia="sl-SI"/>
          <w14:ligatures w14:val="none"/>
        </w:rPr>
        <w:t xml:space="preserve"> apnencih.</w:t>
      </w:r>
    </w:p>
    <w:p w14:paraId="2D398B84"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Vzročna zveza med geografskim območjem pridelave in značilnostmi proizvoda, ki so predvsem ali izključno posledica tega geografskega okolja</w:t>
      </w:r>
    </w:p>
    <w:p w14:paraId="13AA078B"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Zmerno kontinentalno podnebje, ugoden letni razpored padavin in specifične geološke razmere v vinorodnem okolišu Dolenjska oblikujejo poseben in tipičen karakter Cvička, katerega bistvene organoleptične lastnosti so svetlo rdeče – rubinasta barva, sadna aroma po drobnem jagodičevju, lahkotnost in svežina okusa ter pitnost.</w:t>
      </w:r>
    </w:p>
    <w:p w14:paraId="7CF028FF"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Izbor sort, ki se uporabljajo za pridelavo Cvička ter </w:t>
      </w:r>
      <w:proofErr w:type="spellStart"/>
      <w:r w:rsidRPr="00D50B0A">
        <w:rPr>
          <w:rFonts w:ascii="Times New Roman" w:eastAsia="Times New Roman" w:hAnsi="Times New Roman" w:cs="Times New Roman"/>
          <w:color w:val="333333"/>
          <w:kern w:val="0"/>
          <w:lang w:eastAsia="sl-SI"/>
          <w14:ligatures w14:val="none"/>
        </w:rPr>
        <w:t>maceracija</w:t>
      </w:r>
      <w:proofErr w:type="spellEnd"/>
      <w:r w:rsidRPr="00D50B0A">
        <w:rPr>
          <w:rFonts w:ascii="Times New Roman" w:eastAsia="Times New Roman" w:hAnsi="Times New Roman" w:cs="Times New Roman"/>
          <w:color w:val="333333"/>
          <w:kern w:val="0"/>
          <w:lang w:eastAsia="sl-SI"/>
          <w14:ligatures w14:val="none"/>
        </w:rPr>
        <w:t xml:space="preserve"> drozge, ki je omejena na največ 4 dni pri temperaturi pod 22 °C, dajejo vinu tipičen svež karakter in značilno nizko alkoholno stopnjo od 8,5 do 10,00 vol. % dejanskega alkohola.</w:t>
      </w:r>
    </w:p>
    <w:p w14:paraId="2461C61C"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color w:val="333333"/>
          <w:kern w:val="0"/>
          <w:lang w:eastAsia="sl-SI"/>
          <w14:ligatures w14:val="none"/>
        </w:rPr>
        <w:t>11.   Dodatne veljavne zahteve</w:t>
      </w:r>
    </w:p>
    <w:p w14:paraId="55F9E33B"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i/>
          <w:iCs/>
          <w:color w:val="333333"/>
          <w:kern w:val="0"/>
          <w:lang w:eastAsia="sl-SI"/>
          <w14:ligatures w14:val="none"/>
        </w:rPr>
        <w:t>Naslov zahteve / odstopanja</w:t>
      </w:r>
    </w:p>
    <w:p w14:paraId="6E8F3E13"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Priprava zvrsti</w:t>
      </w:r>
    </w:p>
    <w:p w14:paraId="084D5179"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Pravni okvir:</w:t>
      </w:r>
    </w:p>
    <w:p w14:paraId="193B3818"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 nacionalni zakonodaji</w:t>
      </w:r>
    </w:p>
    <w:p w14:paraId="0FE3BFD9"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Vrsta dodatne zahteve / odstopanja</w:t>
      </w:r>
    </w:p>
    <w:p w14:paraId="2F43941E"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Odstopanje glede proizvodnje na opredeljenem geografskem območju</w:t>
      </w:r>
    </w:p>
    <w:p w14:paraId="4E9603C9"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Opis zahteve / odstopanja</w:t>
      </w:r>
    </w:p>
    <w:p w14:paraId="6C1C1B65"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Sorte vinske trte, iz katerih je pridobljen Cviček, se lahko mešajo kot grozdje, mošt ali vino.</w:t>
      </w:r>
    </w:p>
    <w:p w14:paraId="0D53E8AE"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i/>
          <w:iCs/>
          <w:color w:val="333333"/>
          <w:kern w:val="0"/>
          <w:lang w:eastAsia="sl-SI"/>
          <w14:ligatures w14:val="none"/>
        </w:rPr>
        <w:t>Naslov zahteve / odstopanja</w:t>
      </w:r>
    </w:p>
    <w:p w14:paraId="67121FC5"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Vino v prometu</w:t>
      </w:r>
    </w:p>
    <w:p w14:paraId="3D59AA20"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Pravni okvir:</w:t>
      </w:r>
    </w:p>
    <w:p w14:paraId="33E05422"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 nacionalni zakonodaji</w:t>
      </w:r>
    </w:p>
    <w:p w14:paraId="40087345"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Vrsta dodatne zahteve / odstopanja</w:t>
      </w:r>
    </w:p>
    <w:p w14:paraId="1F3AEC85"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Odstopanje glede proizvodnje na opredeljenem geografskem območju</w:t>
      </w:r>
    </w:p>
    <w:p w14:paraId="3290649D"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Opis zahteve / odstopanja</w:t>
      </w:r>
    </w:p>
    <w:p w14:paraId="68709AA6"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Cviček je lahko v prometu le originalno polnjen, razen znotraj območja vinorodnega okoliša Dolenjska, kjer lahko končnemu potrošniku ponujajo Cviček, ki ni originalno polnjen, le pridelovalci, ki:</w:t>
      </w: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7FFA1D01" w14:textId="77777777" w:rsidTr="00D50B0A">
        <w:tc>
          <w:tcPr>
            <w:tcW w:w="235" w:type="pct"/>
            <w:shd w:val="clear" w:color="auto" w:fill="FFFFFF"/>
            <w:hideMark/>
          </w:tcPr>
          <w:p w14:paraId="42E9B450"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1AB72B05"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so v skladu z zakonom, ki ureja vino registrirani kot pridelovalci grozdja in vina ter</w:t>
            </w:r>
          </w:p>
        </w:tc>
      </w:tr>
    </w:tbl>
    <w:p w14:paraId="3937A66D" w14:textId="77777777" w:rsidR="00D50B0A" w:rsidRPr="00D50B0A" w:rsidRDefault="00D50B0A" w:rsidP="00D50B0A">
      <w:pPr>
        <w:spacing w:after="0" w:line="240" w:lineRule="auto"/>
        <w:rPr>
          <w:rFonts w:ascii="Times New Roman" w:eastAsia="Times New Roman" w:hAnsi="Times New Roman" w:cs="Times New Roman"/>
          <w:vanish/>
          <w:kern w:val="0"/>
          <w:lang w:eastAsia="sl-SI"/>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426"/>
        <w:gridCol w:w="8646"/>
      </w:tblGrid>
      <w:tr w:rsidR="00D50B0A" w:rsidRPr="00D50B0A" w14:paraId="51D82296" w14:textId="77777777" w:rsidTr="00D50B0A">
        <w:tc>
          <w:tcPr>
            <w:tcW w:w="235" w:type="pct"/>
            <w:shd w:val="clear" w:color="auto" w:fill="FFFFFF"/>
            <w:hideMark/>
          </w:tcPr>
          <w:p w14:paraId="26F86F34"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w:t>
            </w:r>
          </w:p>
        </w:tc>
        <w:tc>
          <w:tcPr>
            <w:tcW w:w="4765" w:type="pct"/>
            <w:shd w:val="clear" w:color="auto" w:fill="FFFFFF"/>
            <w:hideMark/>
          </w:tcPr>
          <w:p w14:paraId="23CEDBEF" w14:textId="77777777" w:rsidR="00D50B0A" w:rsidRPr="00D50B0A" w:rsidRDefault="00D50B0A" w:rsidP="00D50B0A">
            <w:pPr>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ponujajo vino iz lastne pridelave grozdja in vina v svojem proizvodnem obratu, vpisanem v register pridelovalcev grozdja in vina.</w:t>
            </w:r>
          </w:p>
        </w:tc>
      </w:tr>
    </w:tbl>
    <w:p w14:paraId="6BB3A842"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lastRenderedPageBreak/>
        <w:t>Cviček mora biti dan v promet največ do izteka koledarskega leta dve leti po oznaki letnika vina.</w:t>
      </w:r>
    </w:p>
    <w:p w14:paraId="664AEF06"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proofErr w:type="spellStart"/>
      <w:r w:rsidRPr="00D50B0A">
        <w:rPr>
          <w:rFonts w:ascii="Times New Roman" w:eastAsia="Times New Roman" w:hAnsi="Times New Roman" w:cs="Times New Roman"/>
          <w:color w:val="333333"/>
          <w:kern w:val="0"/>
          <w:lang w:eastAsia="sl-SI"/>
          <w14:ligatures w14:val="none"/>
        </w:rPr>
        <w:t>Neustekleničen</w:t>
      </w:r>
      <w:proofErr w:type="spellEnd"/>
      <w:r w:rsidRPr="00D50B0A">
        <w:rPr>
          <w:rFonts w:ascii="Times New Roman" w:eastAsia="Times New Roman" w:hAnsi="Times New Roman" w:cs="Times New Roman"/>
          <w:color w:val="333333"/>
          <w:kern w:val="0"/>
          <w:lang w:eastAsia="sl-SI"/>
          <w14:ligatures w14:val="none"/>
        </w:rPr>
        <w:t xml:space="preserve"> Cviček, namenjen neposredni potrošnji, je lahko v prometu največ do izteka koledarskega leta eno leto po oznaki letnika.</w:t>
      </w:r>
    </w:p>
    <w:p w14:paraId="63C0AD8B"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i/>
          <w:iCs/>
          <w:color w:val="333333"/>
          <w:kern w:val="0"/>
          <w:lang w:eastAsia="sl-SI"/>
          <w14:ligatures w14:val="none"/>
        </w:rPr>
        <w:t>Naslov zahteve / odstopanja</w:t>
      </w:r>
    </w:p>
    <w:p w14:paraId="71CE8AB4"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Polnjenje vina</w:t>
      </w:r>
    </w:p>
    <w:p w14:paraId="1BAC1A19"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Pravni okvir:</w:t>
      </w:r>
    </w:p>
    <w:p w14:paraId="3471EA8E"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 nacionalni zakonodaji</w:t>
      </w:r>
    </w:p>
    <w:p w14:paraId="11400947"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Vrsta dodatne zahteve / odstopanja</w:t>
      </w:r>
    </w:p>
    <w:p w14:paraId="60B0AB67"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Pakiranje na razmejenem geografskem območju</w:t>
      </w:r>
    </w:p>
    <w:p w14:paraId="74AC7A9D"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Opis zahteve / odstopanja</w:t>
      </w:r>
    </w:p>
    <w:p w14:paraId="17E8BDF7"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Cviček se polni v steklenice ali v večjo embalažo.</w:t>
      </w:r>
    </w:p>
    <w:p w14:paraId="56CC79FB"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Volumen steklenic, v katere se polni Cviček, je 0,187 litra, 0,375 litra, 0,75 litra, 1 liter ali 1,5 litra. Steklenice se zamašijo z navojnimi zamaški ali zamaški iz plute.</w:t>
      </w:r>
    </w:p>
    <w:p w14:paraId="7D70766F"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Volumen večje embalaže, v katero se polni Cviček, je od 20 do 50 litrov. Ta embalaža mora omogočati točenje preko točilne naprave s pomočjo povečanega tlaka ali ustrezne črpalke, ki preprečuje oksidacijo vina.</w:t>
      </w:r>
    </w:p>
    <w:p w14:paraId="5E7C81E0"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i/>
          <w:iCs/>
          <w:color w:val="333333"/>
          <w:kern w:val="0"/>
          <w:lang w:eastAsia="sl-SI"/>
          <w14:ligatures w14:val="none"/>
        </w:rPr>
        <w:t>Naslov zahteve / odstopanja</w:t>
      </w:r>
    </w:p>
    <w:p w14:paraId="698F4A76"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Organoleptična ocena vina</w:t>
      </w:r>
    </w:p>
    <w:p w14:paraId="392873C6"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Pravni okvir:</w:t>
      </w:r>
    </w:p>
    <w:p w14:paraId="5FEE43C7"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 nacionalni zakonodaji</w:t>
      </w:r>
    </w:p>
    <w:p w14:paraId="52AB02C2"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Vrsta dodatne zahteve / odstopanja</w:t>
      </w:r>
    </w:p>
    <w:p w14:paraId="0595A1AD"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Odstopanje glede proizvodnje na opredeljenem geografskem območju</w:t>
      </w:r>
    </w:p>
    <w:p w14:paraId="58680B1D"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Opis zahteve / odstopanja</w:t>
      </w:r>
    </w:p>
    <w:p w14:paraId="2A7F4A41"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Vino mora biti pri pooblaščeni organizaciji za oceno vina ocenjeno z organoleptično oceno najmanj 15,5 točk, da lahko nosi oznako Cviček.</w:t>
      </w:r>
    </w:p>
    <w:p w14:paraId="7050569C"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i/>
          <w:iCs/>
          <w:color w:val="333333"/>
          <w:kern w:val="0"/>
          <w:lang w:eastAsia="sl-SI"/>
          <w14:ligatures w14:val="none"/>
        </w:rPr>
        <w:t>Naslov zahteve / odstopanja</w:t>
      </w:r>
    </w:p>
    <w:p w14:paraId="551784F3"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Obogatitev</w:t>
      </w:r>
    </w:p>
    <w:p w14:paraId="025435DF"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Pravni okvir:</w:t>
      </w:r>
    </w:p>
    <w:p w14:paraId="73A36C72"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 nacionalni zakonodaji</w:t>
      </w:r>
    </w:p>
    <w:p w14:paraId="5F8459B6"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Vrsta dodatne zahteve / odstopanja</w:t>
      </w:r>
    </w:p>
    <w:p w14:paraId="7372751A"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Odstopanje glede proizvodnje na opredeljenem geografskem območju</w:t>
      </w:r>
    </w:p>
    <w:p w14:paraId="09036C6C"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Opis zahteve / odstopanja</w:t>
      </w:r>
    </w:p>
    <w:p w14:paraId="63631604"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lastRenderedPageBreak/>
        <w:t>V letnikih, ko so vremenske razmere za dozorevanje grozdja neugodne in grozdje ne dozori, se sme mošt za pridelavo Cvička obogatiti največ za 2 vol. % alkohola.</w:t>
      </w:r>
    </w:p>
    <w:p w14:paraId="6B508CCA"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Za obogatitev mošta je dovoljena le uporaba saharoze in rektificiranega grozdnega mošta ter zgoščenega grozdnega mošta iz sort grozdja, iz katerih je dovoljeno pridobivati Cviček, ne glede na letnik. Grozdje mora biti pridelano na območju vinorodnega okoliša Dolenjska in ne prispeva k izračunu sortnega sestava Cvička.</w:t>
      </w:r>
    </w:p>
    <w:p w14:paraId="0C360C75"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i/>
          <w:iCs/>
          <w:color w:val="333333"/>
          <w:kern w:val="0"/>
          <w:lang w:eastAsia="sl-SI"/>
          <w14:ligatures w14:val="none"/>
        </w:rPr>
        <w:t>Naslov zahteve / odstopanja</w:t>
      </w:r>
    </w:p>
    <w:p w14:paraId="1088ADB6"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Letnik vina</w:t>
      </w:r>
    </w:p>
    <w:p w14:paraId="667CE459"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Pravni okvir:</w:t>
      </w:r>
    </w:p>
    <w:p w14:paraId="6051243D"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 nacionalni zakonodaji</w:t>
      </w:r>
    </w:p>
    <w:p w14:paraId="23E8264F"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Vrsta dodatne zahteve / odstopanja</w:t>
      </w:r>
    </w:p>
    <w:p w14:paraId="1C1258A1"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Odstopanje glede proizvodnje na opredeljenem geografskem območju</w:t>
      </w:r>
    </w:p>
    <w:p w14:paraId="06DEC73F"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Opis zahteve / odstopanja</w:t>
      </w:r>
    </w:p>
    <w:p w14:paraId="2B8E7C8D"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Oznaka letnika Cvička je enaka letu trgatve grozdja, namenjenega pridelavi Cvička.</w:t>
      </w:r>
    </w:p>
    <w:p w14:paraId="144CFDB3" w14:textId="77777777" w:rsidR="00D50B0A" w:rsidRPr="00D50B0A" w:rsidRDefault="00D50B0A" w:rsidP="00D50B0A">
      <w:pPr>
        <w:shd w:val="clear" w:color="auto" w:fill="FFFFFF"/>
        <w:spacing w:before="240" w:after="120" w:line="312" w:lineRule="atLeast"/>
        <w:jc w:val="both"/>
        <w:rPr>
          <w:rFonts w:ascii="Times New Roman" w:eastAsia="Times New Roman" w:hAnsi="Times New Roman" w:cs="Times New Roman"/>
          <w:b/>
          <w:bCs/>
          <w:color w:val="333333"/>
          <w:kern w:val="0"/>
          <w:lang w:eastAsia="sl-SI"/>
          <w14:ligatures w14:val="none"/>
        </w:rPr>
      </w:pPr>
      <w:r w:rsidRPr="00D50B0A">
        <w:rPr>
          <w:rFonts w:ascii="Times New Roman" w:eastAsia="Times New Roman" w:hAnsi="Times New Roman" w:cs="Times New Roman"/>
          <w:b/>
          <w:bCs/>
          <w:i/>
          <w:iCs/>
          <w:color w:val="333333"/>
          <w:kern w:val="0"/>
          <w:lang w:eastAsia="sl-SI"/>
          <w14:ligatures w14:val="none"/>
        </w:rPr>
        <w:t>Naslov zahteve / odstopanja</w:t>
      </w:r>
    </w:p>
    <w:p w14:paraId="68AD72A6"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Tradicionalni izraz</w:t>
      </w:r>
    </w:p>
    <w:p w14:paraId="6114341A"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Pravni okvir:</w:t>
      </w:r>
    </w:p>
    <w:p w14:paraId="5F1FB591"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 nacionalni zakonodaji</w:t>
      </w:r>
    </w:p>
    <w:p w14:paraId="5E8559A2"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Vrsta dodatne zahteve / odstopanja</w:t>
      </w:r>
    </w:p>
    <w:p w14:paraId="3CCC9383"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Odstopanje glede proizvodnje na opredeljenem geografskem območju</w:t>
      </w:r>
    </w:p>
    <w:p w14:paraId="0F43E581"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Opis zahteve / odstopanja</w:t>
      </w:r>
    </w:p>
    <w:p w14:paraId="3AC84255" w14:textId="77777777" w:rsidR="00D50B0A" w:rsidRPr="00D50B0A" w:rsidRDefault="00D50B0A" w:rsidP="00D50B0A">
      <w:pPr>
        <w:shd w:val="clear" w:color="auto" w:fill="FFFFFF"/>
        <w:spacing w:before="120" w:after="0" w:line="312" w:lineRule="atLeast"/>
        <w:jc w:val="both"/>
        <w:rPr>
          <w:rFonts w:ascii="Times New Roman" w:eastAsia="Times New Roman" w:hAnsi="Times New Roman" w:cs="Times New Roman"/>
          <w:color w:val="333333"/>
          <w:kern w:val="0"/>
          <w:lang w:eastAsia="sl-SI"/>
          <w14:ligatures w14:val="none"/>
        </w:rPr>
      </w:pPr>
      <w:r w:rsidRPr="00D50B0A">
        <w:rPr>
          <w:rFonts w:ascii="Times New Roman" w:eastAsia="Times New Roman" w:hAnsi="Times New Roman" w:cs="Times New Roman"/>
          <w:color w:val="333333"/>
          <w:kern w:val="0"/>
          <w:lang w:eastAsia="sl-SI"/>
          <w14:ligatures w14:val="none"/>
        </w:rPr>
        <w:t xml:space="preserve">Tradicionalni izraz, ki se v skladu z nacionalno zakonodajo uporablja poleg imena Cviček je: </w:t>
      </w:r>
      <w:r w:rsidRPr="00D50B0A">
        <w:rPr>
          <w:rFonts w:ascii="Times New Roman" w:eastAsia="Times New Roman" w:hAnsi="Times New Roman" w:cs="Times New Roman"/>
          <w:b/>
          <w:bCs/>
          <w:color w:val="333333"/>
          <w:kern w:val="0"/>
          <w:lang w:eastAsia="sl-SI"/>
          <w14:ligatures w14:val="none"/>
        </w:rPr>
        <w:t>vino s priznanim tradicionalnim poimenovanjem (vino PTP).</w:t>
      </w:r>
    </w:p>
    <w:p w14:paraId="49C5E7E7" w14:textId="77777777" w:rsidR="001D638A" w:rsidRPr="00D50B0A" w:rsidRDefault="001D638A">
      <w:pPr>
        <w:rPr>
          <w:rFonts w:ascii="Times New Roman" w:hAnsi="Times New Roman" w:cs="Times New Roman"/>
        </w:rPr>
      </w:pPr>
    </w:p>
    <w:sectPr w:rsidR="001D638A" w:rsidRPr="00D50B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B0A"/>
    <w:rsid w:val="00172DC5"/>
    <w:rsid w:val="001C5A0C"/>
    <w:rsid w:val="001D638A"/>
    <w:rsid w:val="001E2E3D"/>
    <w:rsid w:val="002A1492"/>
    <w:rsid w:val="004845D8"/>
    <w:rsid w:val="005509A7"/>
    <w:rsid w:val="006133D4"/>
    <w:rsid w:val="009827CB"/>
    <w:rsid w:val="00987A36"/>
    <w:rsid w:val="00B36DDC"/>
    <w:rsid w:val="00BC44B3"/>
    <w:rsid w:val="00BD258D"/>
    <w:rsid w:val="00C67E37"/>
    <w:rsid w:val="00D50B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594A8"/>
  <w15:chartTrackingRefBased/>
  <w15:docId w15:val="{0D91293D-FD7E-4279-8434-30B493F2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D50B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50B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50B0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50B0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50B0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50B0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50B0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50B0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50B0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87A36"/>
    <w:pPr>
      <w:spacing w:after="0" w:line="240" w:lineRule="exact"/>
      <w:ind w:left="425"/>
      <w:contextualSpacing/>
      <w:jc w:val="both"/>
    </w:pPr>
    <w:rPr>
      <w:rFonts w:ascii="Arial Narrow" w:hAnsi="Arial Narrow"/>
      <w:kern w:val="20"/>
      <w:sz w:val="22"/>
      <w:szCs w:val="22"/>
      <w:lang w:eastAsia="ja-JP"/>
      <w14:ligatures w14:val="none"/>
    </w:rPr>
  </w:style>
  <w:style w:type="character" w:customStyle="1" w:styleId="Naslov1Znak">
    <w:name w:val="Naslov 1 Znak"/>
    <w:basedOn w:val="Privzetapisavaodstavka"/>
    <w:link w:val="Naslov1"/>
    <w:uiPriority w:val="9"/>
    <w:rsid w:val="00D50B0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50B0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50B0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50B0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50B0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50B0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50B0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50B0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50B0A"/>
    <w:rPr>
      <w:rFonts w:eastAsiaTheme="majorEastAsia" w:cstheme="majorBidi"/>
      <w:color w:val="272727" w:themeColor="text1" w:themeTint="D8"/>
    </w:rPr>
  </w:style>
  <w:style w:type="paragraph" w:styleId="Naslov">
    <w:name w:val="Title"/>
    <w:basedOn w:val="Navaden"/>
    <w:next w:val="Navaden"/>
    <w:link w:val="NaslovZnak"/>
    <w:uiPriority w:val="10"/>
    <w:qFormat/>
    <w:rsid w:val="00D50B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50B0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50B0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50B0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50B0A"/>
    <w:pPr>
      <w:spacing w:before="160"/>
      <w:jc w:val="center"/>
    </w:pPr>
    <w:rPr>
      <w:i/>
      <w:iCs/>
      <w:color w:val="404040" w:themeColor="text1" w:themeTint="BF"/>
    </w:rPr>
  </w:style>
  <w:style w:type="character" w:customStyle="1" w:styleId="CitatZnak">
    <w:name w:val="Citat Znak"/>
    <w:basedOn w:val="Privzetapisavaodstavka"/>
    <w:link w:val="Citat"/>
    <w:uiPriority w:val="29"/>
    <w:rsid w:val="00D50B0A"/>
    <w:rPr>
      <w:i/>
      <w:iCs/>
      <w:color w:val="404040" w:themeColor="text1" w:themeTint="BF"/>
    </w:rPr>
  </w:style>
  <w:style w:type="character" w:styleId="Intenzivenpoudarek">
    <w:name w:val="Intense Emphasis"/>
    <w:basedOn w:val="Privzetapisavaodstavka"/>
    <w:uiPriority w:val="21"/>
    <w:qFormat/>
    <w:rsid w:val="00D50B0A"/>
    <w:rPr>
      <w:i/>
      <w:iCs/>
      <w:color w:val="0F4761" w:themeColor="accent1" w:themeShade="BF"/>
    </w:rPr>
  </w:style>
  <w:style w:type="paragraph" w:styleId="Intenzivencitat">
    <w:name w:val="Intense Quote"/>
    <w:basedOn w:val="Navaden"/>
    <w:next w:val="Navaden"/>
    <w:link w:val="IntenzivencitatZnak"/>
    <w:uiPriority w:val="30"/>
    <w:qFormat/>
    <w:rsid w:val="00D50B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50B0A"/>
    <w:rPr>
      <w:i/>
      <w:iCs/>
      <w:color w:val="0F4761" w:themeColor="accent1" w:themeShade="BF"/>
    </w:rPr>
  </w:style>
  <w:style w:type="character" w:styleId="Intenzivensklic">
    <w:name w:val="Intense Reference"/>
    <w:basedOn w:val="Privzetapisavaodstavka"/>
    <w:uiPriority w:val="32"/>
    <w:qFormat/>
    <w:rsid w:val="00D50B0A"/>
    <w:rPr>
      <w:b/>
      <w:bCs/>
      <w:smallCaps/>
      <w:color w:val="0F4761" w:themeColor="accent1" w:themeShade="BF"/>
      <w:spacing w:val="5"/>
    </w:rPr>
  </w:style>
  <w:style w:type="character" w:styleId="Hiperpovezava">
    <w:name w:val="Hyperlink"/>
    <w:basedOn w:val="Privzetapisavaodstavka"/>
    <w:uiPriority w:val="99"/>
    <w:unhideWhenUsed/>
    <w:rsid w:val="00D50B0A"/>
    <w:rPr>
      <w:color w:val="467886" w:themeColor="hyperlink"/>
      <w:u w:val="single"/>
    </w:rPr>
  </w:style>
  <w:style w:type="character" w:styleId="Nerazreenaomemba">
    <w:name w:val="Unresolved Mention"/>
    <w:basedOn w:val="Privzetapisavaodstavka"/>
    <w:uiPriority w:val="99"/>
    <w:semiHidden/>
    <w:unhideWhenUsed/>
    <w:rsid w:val="00D50B0A"/>
    <w:rPr>
      <w:color w:val="605E5C"/>
      <w:shd w:val="clear" w:color="auto" w:fill="E1DFDD"/>
    </w:rPr>
  </w:style>
  <w:style w:type="paragraph" w:styleId="Revizija">
    <w:name w:val="Revision"/>
    <w:hidden/>
    <w:uiPriority w:val="99"/>
    <w:semiHidden/>
    <w:rsid w:val="001C5A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ur-lex.europa.eu/legal-content/SL/AUTO/?uri=OJ:C:2019:409: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2166</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 Škerget</dc:creator>
  <cp:keywords/>
  <dc:description/>
  <cp:lastModifiedBy>Nika Gregorič</cp:lastModifiedBy>
  <cp:revision>2</cp:revision>
  <dcterms:created xsi:type="dcterms:W3CDTF">2026-10-14T13:39:00Z</dcterms:created>
  <dcterms:modified xsi:type="dcterms:W3CDTF">2026-10-14T13:39:00Z</dcterms:modified>
</cp:coreProperties>
</file>