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F8E48" w14:textId="1D64D05C" w:rsidR="006F52FD" w:rsidRPr="00E84D58" w:rsidRDefault="000E3CB0" w:rsidP="00E84D58">
      <w:pPr>
        <w:spacing w:after="0"/>
        <w:jc w:val="center"/>
        <w:rPr>
          <w:rFonts w:ascii="Arial" w:hAnsi="Arial" w:cs="Arial"/>
          <w:b/>
          <w:bCs/>
          <w:sz w:val="28"/>
          <w:szCs w:val="28"/>
          <w:lang w:val="sl-SI"/>
        </w:rPr>
      </w:pPr>
      <w:r w:rsidRPr="00E84D58">
        <w:rPr>
          <w:rFonts w:ascii="Arial" w:hAnsi="Arial" w:cs="Arial"/>
          <w:b/>
          <w:bCs/>
          <w:sz w:val="28"/>
          <w:szCs w:val="28"/>
          <w:lang w:val="sl-SI"/>
        </w:rPr>
        <w:t>ENOTNI DOKUMENT</w:t>
      </w:r>
    </w:p>
    <w:p w14:paraId="27802371" w14:textId="46613691" w:rsidR="000E3CB0" w:rsidRPr="00E84D58" w:rsidRDefault="000E3CB0" w:rsidP="00E84D58">
      <w:pPr>
        <w:spacing w:after="0"/>
        <w:jc w:val="center"/>
        <w:rPr>
          <w:rFonts w:ascii="Arial" w:hAnsi="Arial" w:cs="Arial"/>
          <w:b/>
          <w:bCs/>
          <w:sz w:val="28"/>
          <w:szCs w:val="28"/>
          <w:lang w:val="sl-SI"/>
        </w:rPr>
      </w:pPr>
      <w:r w:rsidRPr="00E84D58">
        <w:rPr>
          <w:rFonts w:ascii="Arial" w:hAnsi="Arial" w:cs="Arial"/>
          <w:b/>
          <w:bCs/>
          <w:sz w:val="28"/>
          <w:szCs w:val="28"/>
          <w:lang w:val="sl-SI"/>
        </w:rPr>
        <w:t>Zaščitena označba porekla</w:t>
      </w:r>
      <w:r w:rsidR="00312B55">
        <w:rPr>
          <w:rFonts w:ascii="Arial" w:hAnsi="Arial" w:cs="Arial"/>
          <w:b/>
          <w:bCs/>
          <w:sz w:val="28"/>
          <w:szCs w:val="28"/>
          <w:lang w:val="sl-SI"/>
        </w:rPr>
        <w:t xml:space="preserve"> za vino</w:t>
      </w:r>
    </w:p>
    <w:p w14:paraId="1A9365F8" w14:textId="77777777" w:rsidR="000E3CB0" w:rsidRPr="00E84D58" w:rsidRDefault="000E3CB0" w:rsidP="00E84D58">
      <w:pPr>
        <w:spacing w:after="0"/>
        <w:rPr>
          <w:rFonts w:ascii="Arial" w:hAnsi="Arial" w:cs="Arial"/>
          <w:lang w:val="sl-SI"/>
        </w:rPr>
      </w:pPr>
    </w:p>
    <w:p w14:paraId="0698FC18" w14:textId="1F644C13" w:rsidR="000E3CB0" w:rsidRPr="00312B55" w:rsidRDefault="00E84D58" w:rsidP="00A60C2A">
      <w:pPr>
        <w:spacing w:after="0"/>
        <w:jc w:val="both"/>
        <w:rPr>
          <w:rFonts w:ascii="Arial" w:hAnsi="Arial" w:cs="Arial"/>
          <w:b/>
          <w:bCs/>
          <w:lang w:val="sl-SI"/>
        </w:rPr>
      </w:pPr>
      <w:r w:rsidRPr="00312B55">
        <w:rPr>
          <w:rFonts w:ascii="Arial" w:hAnsi="Arial" w:cs="Arial"/>
          <w:b/>
          <w:bCs/>
          <w:lang w:val="sl-SI"/>
        </w:rPr>
        <w:t xml:space="preserve">1. </w:t>
      </w:r>
      <w:r w:rsidR="00312B55">
        <w:rPr>
          <w:rFonts w:ascii="Arial" w:hAnsi="Arial" w:cs="Arial"/>
          <w:b/>
          <w:bCs/>
          <w:lang w:val="sl-SI"/>
        </w:rPr>
        <w:t>Registrirano ime</w:t>
      </w:r>
    </w:p>
    <w:p w14:paraId="7E9471CA" w14:textId="77777777" w:rsidR="000E3CB0" w:rsidRPr="00E84D58" w:rsidRDefault="000E3CB0" w:rsidP="00A60C2A">
      <w:pPr>
        <w:spacing w:after="0"/>
        <w:jc w:val="both"/>
        <w:rPr>
          <w:rFonts w:ascii="Arial" w:hAnsi="Arial" w:cs="Arial"/>
          <w:lang w:val="sl-SI"/>
        </w:rPr>
      </w:pPr>
    </w:p>
    <w:p w14:paraId="5E270C4E" w14:textId="3D0F8F67" w:rsidR="00312B55" w:rsidRDefault="00707E70" w:rsidP="00A60C2A">
      <w:pPr>
        <w:spacing w:after="0"/>
        <w:jc w:val="both"/>
        <w:rPr>
          <w:rFonts w:ascii="Arial" w:eastAsia="SimSun" w:hAnsi="Arial" w:cs="Arial"/>
          <w:b/>
          <w:bCs/>
          <w:i/>
          <w:iCs/>
          <w:kern w:val="0"/>
          <w:lang w:val="sl-SI" w:eastAsia="zh-CN"/>
          <w14:ligatures w14:val="none"/>
        </w:rPr>
      </w:pPr>
      <w:r w:rsidRPr="00707E70">
        <w:rPr>
          <w:rFonts w:ascii="Arial" w:eastAsia="SimSun" w:hAnsi="Arial" w:cs="Arial"/>
          <w:b/>
          <w:bCs/>
          <w:i/>
          <w:iCs/>
          <w:kern w:val="0"/>
          <w:lang w:val="sl-SI" w:eastAsia="zh-CN"/>
          <w14:ligatures w14:val="none"/>
        </w:rPr>
        <w:t>Metliška črnina</w:t>
      </w:r>
    </w:p>
    <w:p w14:paraId="47259454" w14:textId="77777777" w:rsidR="00707E70" w:rsidRPr="00707E70" w:rsidRDefault="00707E70" w:rsidP="00A60C2A">
      <w:pPr>
        <w:spacing w:after="0"/>
        <w:jc w:val="both"/>
        <w:rPr>
          <w:rFonts w:ascii="Arial" w:hAnsi="Arial" w:cs="Arial"/>
          <w:lang w:val="sl-SI"/>
        </w:rPr>
      </w:pPr>
    </w:p>
    <w:p w14:paraId="4968B9D6" w14:textId="65C7253B" w:rsidR="000E3CB0" w:rsidRPr="00E84B21" w:rsidRDefault="00312B55" w:rsidP="00A60C2A">
      <w:pPr>
        <w:spacing w:after="0"/>
        <w:jc w:val="both"/>
        <w:rPr>
          <w:rFonts w:ascii="Arial" w:hAnsi="Arial" w:cs="Arial"/>
          <w:b/>
          <w:bCs/>
          <w:lang w:val="sl-SI"/>
        </w:rPr>
      </w:pPr>
      <w:r w:rsidRPr="00312B55">
        <w:rPr>
          <w:rFonts w:ascii="Arial" w:hAnsi="Arial" w:cs="Arial"/>
          <w:b/>
          <w:bCs/>
          <w:lang w:val="sl-SI"/>
        </w:rPr>
        <w:t>2. Vrsta geografske označbe</w:t>
      </w:r>
    </w:p>
    <w:p w14:paraId="4F5F449E" w14:textId="77777777" w:rsidR="00707E70" w:rsidRDefault="00707E70" w:rsidP="00707E70">
      <w:pPr>
        <w:spacing w:after="0"/>
        <w:jc w:val="both"/>
        <w:rPr>
          <w:rFonts w:ascii="Arial" w:hAnsi="Arial" w:cs="Arial"/>
          <w:b/>
          <w:bCs/>
          <w:lang w:val="sl-SI"/>
        </w:rPr>
      </w:pPr>
    </w:p>
    <w:p w14:paraId="40654627" w14:textId="1C3243C9" w:rsidR="00431313" w:rsidRPr="00707E70" w:rsidRDefault="00431313" w:rsidP="00707E70">
      <w:pPr>
        <w:spacing w:after="0"/>
        <w:jc w:val="both"/>
        <w:rPr>
          <w:rFonts w:ascii="Arial" w:hAnsi="Arial" w:cs="Arial"/>
          <w:b/>
          <w:bCs/>
          <w:lang w:val="sl-SI"/>
        </w:rPr>
      </w:pPr>
      <w:r w:rsidRPr="00707E70">
        <w:rPr>
          <w:rFonts w:ascii="Arial" w:hAnsi="Arial" w:cs="Arial"/>
          <w:b/>
          <w:bCs/>
          <w:lang w:val="sl-SI"/>
        </w:rPr>
        <w:t xml:space="preserve">ZOP </w:t>
      </w:r>
      <w:r w:rsidRPr="00707E70">
        <w:rPr>
          <w:rFonts w:ascii="Arial" w:hAnsi="Arial" w:cs="Arial"/>
          <w:b/>
          <w:bCs/>
          <w:lang w:val="sl-SI"/>
        </w:rPr>
        <w:sym w:font="Wingdings 2" w:char="F053"/>
      </w:r>
      <w:r w:rsidRPr="00707E70">
        <w:rPr>
          <w:rFonts w:ascii="Arial" w:hAnsi="Arial" w:cs="Arial"/>
          <w:b/>
          <w:bCs/>
          <w:lang w:val="sl-SI"/>
        </w:rPr>
        <w:t xml:space="preserve">      ZGO </w:t>
      </w:r>
      <w:r w:rsidRPr="00707E70">
        <w:rPr>
          <w:rFonts w:ascii="Arial" w:hAnsi="Arial" w:cs="Arial"/>
          <w:b/>
          <w:bCs/>
          <w:lang w:val="sl-SI"/>
        </w:rPr>
        <w:sym w:font="Wingdings 2" w:char="00A3"/>
      </w:r>
      <w:r w:rsidRPr="00707E70">
        <w:rPr>
          <w:rFonts w:ascii="Arial" w:hAnsi="Arial" w:cs="Arial"/>
          <w:b/>
          <w:bCs/>
          <w:lang w:val="sl-SI"/>
        </w:rPr>
        <w:t xml:space="preserve"> </w:t>
      </w:r>
    </w:p>
    <w:p w14:paraId="6E47B596" w14:textId="77777777" w:rsidR="00707E70" w:rsidRPr="00707E70" w:rsidRDefault="00707E70" w:rsidP="00707E70">
      <w:pPr>
        <w:spacing w:after="0"/>
        <w:jc w:val="both"/>
        <w:rPr>
          <w:rFonts w:ascii="Arial" w:hAnsi="Arial" w:cs="Arial"/>
          <w:b/>
          <w:bCs/>
          <w:lang w:val="sl-SI"/>
        </w:rPr>
      </w:pPr>
    </w:p>
    <w:p w14:paraId="7A94C4A1" w14:textId="3EC84A14" w:rsidR="00312B55" w:rsidRPr="00E84B21" w:rsidRDefault="00312B55" w:rsidP="00A60C2A">
      <w:pPr>
        <w:spacing w:after="0"/>
        <w:jc w:val="both"/>
        <w:rPr>
          <w:rFonts w:ascii="Arial" w:hAnsi="Arial" w:cs="Arial"/>
          <w:b/>
          <w:bCs/>
          <w:lang w:val="sl-SI"/>
        </w:rPr>
      </w:pPr>
      <w:r w:rsidRPr="00312B55">
        <w:rPr>
          <w:rFonts w:ascii="Arial" w:hAnsi="Arial" w:cs="Arial"/>
          <w:b/>
          <w:bCs/>
          <w:lang w:val="sl-SI"/>
        </w:rPr>
        <w:t xml:space="preserve">3. </w:t>
      </w:r>
      <w:r w:rsidR="00431313">
        <w:rPr>
          <w:rFonts w:ascii="Arial" w:hAnsi="Arial" w:cs="Arial"/>
          <w:b/>
          <w:bCs/>
          <w:lang w:val="sl-SI"/>
        </w:rPr>
        <w:t>Država članica</w:t>
      </w:r>
    </w:p>
    <w:p w14:paraId="02A24328" w14:textId="77777777" w:rsidR="00B82473" w:rsidRDefault="00B82473" w:rsidP="00A60C2A">
      <w:pPr>
        <w:spacing w:after="0"/>
        <w:jc w:val="both"/>
        <w:rPr>
          <w:rFonts w:ascii="Arial" w:hAnsi="Arial" w:cs="Arial"/>
          <w:i/>
          <w:iCs/>
          <w:lang w:val="sl-SI"/>
        </w:rPr>
      </w:pPr>
    </w:p>
    <w:p w14:paraId="01FF8A0C" w14:textId="45E523FC" w:rsidR="00312B55" w:rsidRPr="00431313" w:rsidRDefault="00431313" w:rsidP="00A60C2A">
      <w:pPr>
        <w:spacing w:after="0"/>
        <w:jc w:val="both"/>
        <w:rPr>
          <w:rFonts w:ascii="Arial" w:hAnsi="Arial" w:cs="Arial"/>
          <w:i/>
          <w:iCs/>
          <w:lang w:val="sl-SI"/>
        </w:rPr>
      </w:pPr>
      <w:r w:rsidRPr="00431313">
        <w:rPr>
          <w:rFonts w:ascii="Arial" w:hAnsi="Arial" w:cs="Arial"/>
          <w:i/>
          <w:iCs/>
          <w:lang w:val="sl-SI"/>
        </w:rPr>
        <w:t>Slovenija</w:t>
      </w:r>
    </w:p>
    <w:p w14:paraId="69DED559" w14:textId="77777777" w:rsidR="00D430A5" w:rsidRDefault="00D430A5" w:rsidP="00A60C2A">
      <w:pPr>
        <w:spacing w:after="0"/>
        <w:jc w:val="both"/>
        <w:rPr>
          <w:rFonts w:ascii="Arial" w:hAnsi="Arial" w:cs="Arial"/>
          <w:lang w:val="sl-SI"/>
        </w:rPr>
      </w:pPr>
    </w:p>
    <w:p w14:paraId="3ACC1C97" w14:textId="35D47EA1" w:rsidR="00312B55" w:rsidRPr="00312B55" w:rsidRDefault="00312B55" w:rsidP="00A60C2A">
      <w:pPr>
        <w:spacing w:after="0"/>
        <w:jc w:val="both"/>
        <w:rPr>
          <w:rFonts w:ascii="Arial" w:hAnsi="Arial" w:cs="Arial"/>
          <w:b/>
          <w:bCs/>
          <w:lang w:val="sl-SI"/>
        </w:rPr>
      </w:pPr>
      <w:r w:rsidRPr="00312B55">
        <w:rPr>
          <w:rFonts w:ascii="Arial" w:hAnsi="Arial" w:cs="Arial"/>
          <w:b/>
          <w:bCs/>
          <w:lang w:val="sl-SI"/>
        </w:rPr>
        <w:t>4. Klasifikacija vina</w:t>
      </w:r>
    </w:p>
    <w:p w14:paraId="6808EEC3" w14:textId="77777777" w:rsidR="00B82473" w:rsidRDefault="00B82473" w:rsidP="00A60C2A">
      <w:pPr>
        <w:spacing w:after="0" w:line="240" w:lineRule="auto"/>
        <w:jc w:val="both"/>
        <w:rPr>
          <w:rFonts w:ascii="Arial" w:eastAsia="SimSun" w:hAnsi="Arial" w:cs="Arial"/>
          <w:i/>
          <w:iCs/>
          <w:kern w:val="0"/>
          <w:lang w:val="sl-SI" w:eastAsia="zh-CN"/>
          <w14:ligatures w14:val="none"/>
        </w:rPr>
      </w:pPr>
    </w:p>
    <w:p w14:paraId="4371A858" w14:textId="7785EE03" w:rsidR="00312B55" w:rsidRPr="00312B55" w:rsidRDefault="00312B55" w:rsidP="00A60C2A">
      <w:pPr>
        <w:spacing w:after="0" w:line="240" w:lineRule="auto"/>
        <w:jc w:val="both"/>
        <w:rPr>
          <w:rFonts w:ascii="Arial" w:eastAsia="SimSun" w:hAnsi="Arial" w:cs="Arial"/>
          <w:i/>
          <w:iCs/>
          <w:kern w:val="0"/>
          <w:lang w:val="sl-SI" w:eastAsia="zh-CN"/>
          <w14:ligatures w14:val="none"/>
        </w:rPr>
      </w:pPr>
      <w:r w:rsidRPr="00312B55">
        <w:rPr>
          <w:rFonts w:ascii="Arial" w:eastAsia="SimSun" w:hAnsi="Arial" w:cs="Arial"/>
          <w:i/>
          <w:iCs/>
          <w:kern w:val="0"/>
          <w:lang w:val="sl-SI" w:eastAsia="zh-CN"/>
          <w14:ligatures w14:val="none"/>
        </w:rPr>
        <w:t>2204</w:t>
      </w:r>
    </w:p>
    <w:p w14:paraId="4D996075" w14:textId="77777777" w:rsidR="00312B55" w:rsidRPr="00E84B21" w:rsidRDefault="00312B55" w:rsidP="00A60C2A">
      <w:pPr>
        <w:spacing w:after="0"/>
        <w:jc w:val="both"/>
        <w:rPr>
          <w:rFonts w:ascii="Arial" w:hAnsi="Arial" w:cs="Arial"/>
          <w:i/>
          <w:iCs/>
          <w:lang w:val="sl-SI"/>
        </w:rPr>
      </w:pPr>
    </w:p>
    <w:p w14:paraId="57CA5AD7" w14:textId="340AA4FB" w:rsidR="00312B55" w:rsidRPr="00E84B21" w:rsidRDefault="00312B55" w:rsidP="00A60C2A">
      <w:pPr>
        <w:spacing w:after="0"/>
        <w:jc w:val="both"/>
        <w:rPr>
          <w:rFonts w:ascii="Arial" w:hAnsi="Arial" w:cs="Arial"/>
          <w:b/>
          <w:bCs/>
          <w:lang w:val="sl-SI"/>
        </w:rPr>
      </w:pPr>
      <w:r w:rsidRPr="00312B55">
        <w:rPr>
          <w:rFonts w:ascii="Arial" w:hAnsi="Arial" w:cs="Arial"/>
          <w:b/>
          <w:bCs/>
          <w:lang w:val="sl-SI"/>
        </w:rPr>
        <w:t>5. Kategorija proizvoda</w:t>
      </w:r>
    </w:p>
    <w:p w14:paraId="5400B955" w14:textId="77777777" w:rsidR="00B82473" w:rsidRDefault="00B82473" w:rsidP="00A60C2A">
      <w:pPr>
        <w:spacing w:after="0"/>
        <w:jc w:val="both"/>
        <w:rPr>
          <w:rFonts w:ascii="Arial" w:hAnsi="Arial" w:cs="Arial"/>
          <w:i/>
          <w:iCs/>
          <w:lang w:val="sl-SI"/>
        </w:rPr>
      </w:pPr>
    </w:p>
    <w:p w14:paraId="24EFDB00" w14:textId="43B30575" w:rsidR="00312B55" w:rsidRPr="00E84B21" w:rsidRDefault="00312B55" w:rsidP="00A60C2A">
      <w:pPr>
        <w:spacing w:after="0"/>
        <w:jc w:val="both"/>
        <w:rPr>
          <w:rFonts w:ascii="Arial" w:hAnsi="Arial" w:cs="Arial"/>
          <w:i/>
          <w:iCs/>
          <w:lang w:val="sl-SI"/>
        </w:rPr>
      </w:pPr>
      <w:r w:rsidRPr="00E84B21">
        <w:rPr>
          <w:rFonts w:ascii="Arial" w:hAnsi="Arial" w:cs="Arial"/>
          <w:i/>
          <w:iCs/>
          <w:lang w:val="sl-SI"/>
        </w:rPr>
        <w:t>Vino</w:t>
      </w:r>
    </w:p>
    <w:p w14:paraId="6A44D680" w14:textId="77777777" w:rsidR="00312B55" w:rsidRDefault="00312B55" w:rsidP="00A60C2A">
      <w:pPr>
        <w:spacing w:after="0"/>
        <w:jc w:val="both"/>
        <w:rPr>
          <w:rFonts w:ascii="Arial" w:hAnsi="Arial" w:cs="Arial"/>
          <w:lang w:val="sl-SI"/>
        </w:rPr>
      </w:pPr>
    </w:p>
    <w:p w14:paraId="27EA703F" w14:textId="1767F765" w:rsidR="00312B55" w:rsidRPr="00E84B21" w:rsidRDefault="00E84B21" w:rsidP="00A60C2A">
      <w:pPr>
        <w:spacing w:after="0"/>
        <w:jc w:val="both"/>
        <w:rPr>
          <w:rFonts w:ascii="Arial" w:hAnsi="Arial" w:cs="Arial"/>
          <w:b/>
          <w:bCs/>
          <w:lang w:val="sl-SI"/>
        </w:rPr>
      </w:pPr>
      <w:r w:rsidRPr="00E84B21">
        <w:rPr>
          <w:rFonts w:ascii="Arial" w:hAnsi="Arial" w:cs="Arial"/>
          <w:b/>
          <w:bCs/>
          <w:lang w:val="sl-SI"/>
        </w:rPr>
        <w:t>6. Opis vina</w:t>
      </w:r>
    </w:p>
    <w:p w14:paraId="6339E9FB" w14:textId="549724C8" w:rsidR="00E84B21" w:rsidRPr="00E84B21" w:rsidRDefault="00E84B21" w:rsidP="00A60C2A">
      <w:pPr>
        <w:spacing w:after="0"/>
        <w:jc w:val="both"/>
        <w:rPr>
          <w:rFonts w:ascii="Arial" w:hAnsi="Arial" w:cs="Arial"/>
          <w:b/>
          <w:bCs/>
          <w:lang w:val="sl-SI"/>
        </w:rPr>
      </w:pPr>
      <w:r w:rsidRPr="00E84B21">
        <w:rPr>
          <w:rFonts w:ascii="Arial" w:hAnsi="Arial" w:cs="Arial"/>
          <w:b/>
          <w:bCs/>
          <w:lang w:val="sl-SI"/>
        </w:rPr>
        <w:t>6.1. Organoleptične lastnosti</w:t>
      </w:r>
    </w:p>
    <w:p w14:paraId="0EC73A9C" w14:textId="77777777" w:rsidR="00431313" w:rsidRDefault="00431313" w:rsidP="00431313">
      <w:pPr>
        <w:spacing w:after="0"/>
        <w:jc w:val="both"/>
        <w:rPr>
          <w:rFonts w:ascii="Arial" w:hAnsi="Arial" w:cs="Arial"/>
          <w:i/>
          <w:iCs/>
          <w:lang w:val="sl-SI"/>
        </w:rPr>
      </w:pPr>
    </w:p>
    <w:p w14:paraId="253434FB" w14:textId="2D613C84" w:rsidR="00707E70" w:rsidRPr="00707E70" w:rsidRDefault="00707E70" w:rsidP="00707E70">
      <w:pPr>
        <w:spacing w:after="0"/>
        <w:jc w:val="both"/>
        <w:rPr>
          <w:rFonts w:ascii="Arial" w:hAnsi="Arial" w:cs="Arial"/>
          <w:i/>
          <w:iCs/>
          <w:lang w:val="sl-SI"/>
        </w:rPr>
      </w:pPr>
      <w:r w:rsidRPr="00707E70">
        <w:rPr>
          <w:rFonts w:ascii="Arial" w:hAnsi="Arial" w:cs="Arial"/>
          <w:i/>
          <w:iCs/>
          <w:lang w:val="sl-SI"/>
        </w:rPr>
        <w:t xml:space="preserve">Metliška črnina je suho mirno rdeče vino intenzivno rdeče rubinaste barve, s primarno aromo rdečih sort v prvem letu po trgatvi, pozneje z zrelimi aromami, značilnimi za </w:t>
      </w:r>
      <w:r w:rsidR="00FA7764" w:rsidRPr="00707E70">
        <w:rPr>
          <w:rFonts w:ascii="Arial" w:hAnsi="Arial" w:cs="Arial"/>
          <w:i/>
          <w:iCs/>
          <w:lang w:val="sl-SI"/>
        </w:rPr>
        <w:t>sortn</w:t>
      </w:r>
      <w:r w:rsidR="00FA7764">
        <w:rPr>
          <w:rFonts w:ascii="Arial" w:hAnsi="Arial" w:cs="Arial"/>
          <w:i/>
          <w:iCs/>
          <w:lang w:val="sl-SI"/>
        </w:rPr>
        <w:t>o</w:t>
      </w:r>
      <w:r w:rsidR="00FA7764" w:rsidRPr="00707E70">
        <w:rPr>
          <w:rFonts w:ascii="Arial" w:hAnsi="Arial" w:cs="Arial"/>
          <w:i/>
          <w:iCs/>
          <w:lang w:val="sl-SI"/>
        </w:rPr>
        <w:t xml:space="preserve"> </w:t>
      </w:r>
      <w:r w:rsidRPr="00707E70">
        <w:rPr>
          <w:rFonts w:ascii="Arial" w:hAnsi="Arial" w:cs="Arial"/>
          <w:i/>
          <w:iCs/>
          <w:lang w:val="sl-SI"/>
        </w:rPr>
        <w:t>sestav</w:t>
      </w:r>
      <w:r w:rsidR="00FA7764">
        <w:rPr>
          <w:rFonts w:ascii="Arial" w:hAnsi="Arial" w:cs="Arial"/>
          <w:i/>
          <w:iCs/>
          <w:lang w:val="sl-SI"/>
        </w:rPr>
        <w:t>o</w:t>
      </w:r>
      <w:r w:rsidRPr="00707E70">
        <w:rPr>
          <w:rFonts w:ascii="Arial" w:hAnsi="Arial" w:cs="Arial"/>
          <w:i/>
          <w:iCs/>
          <w:lang w:val="sl-SI"/>
        </w:rPr>
        <w:t>. Taninska osnova je srednje bogata in zagotavlja prijetno trpkost.</w:t>
      </w:r>
    </w:p>
    <w:p w14:paraId="5EE15015" w14:textId="77777777" w:rsidR="00707E70" w:rsidRPr="00707E70" w:rsidRDefault="00707E70" w:rsidP="00707E70">
      <w:pPr>
        <w:spacing w:after="0"/>
        <w:jc w:val="both"/>
        <w:rPr>
          <w:rFonts w:ascii="Arial" w:hAnsi="Arial" w:cs="Arial"/>
          <w:i/>
          <w:iCs/>
          <w:lang w:val="sl-SI"/>
        </w:rPr>
      </w:pPr>
    </w:p>
    <w:p w14:paraId="04CA19BD" w14:textId="77777777" w:rsidR="00707E70" w:rsidRPr="00707E70" w:rsidRDefault="00707E70" w:rsidP="00707E70">
      <w:pPr>
        <w:spacing w:after="0"/>
        <w:jc w:val="both"/>
        <w:rPr>
          <w:rFonts w:ascii="Arial" w:hAnsi="Arial" w:cs="Arial"/>
          <w:i/>
          <w:iCs/>
          <w:lang w:val="sl-SI"/>
        </w:rPr>
      </w:pPr>
      <w:r w:rsidRPr="00707E70">
        <w:rPr>
          <w:rFonts w:ascii="Arial" w:hAnsi="Arial" w:cs="Arial"/>
          <w:i/>
          <w:iCs/>
          <w:lang w:val="sl-SI"/>
        </w:rPr>
        <w:t>Metliška črnina ima naslednjo sortno sestavo, ki izhaja iz prijav po posameznih sortah v skladu s predpisom, ki ureja prijavo pridelka grozdja:</w:t>
      </w:r>
    </w:p>
    <w:p w14:paraId="584A0E8C" w14:textId="24D56B02" w:rsidR="00707E70" w:rsidRPr="009D0558" w:rsidRDefault="00707E70" w:rsidP="009D0558">
      <w:pPr>
        <w:pStyle w:val="Odstavekseznama"/>
        <w:numPr>
          <w:ilvl w:val="0"/>
          <w:numId w:val="6"/>
        </w:numPr>
        <w:spacing w:after="0"/>
        <w:ind w:left="426" w:hanging="284"/>
        <w:jc w:val="both"/>
        <w:rPr>
          <w:rFonts w:ascii="Arial" w:hAnsi="Arial" w:cs="Arial"/>
          <w:i/>
          <w:iCs/>
          <w:lang w:val="sl-SI"/>
        </w:rPr>
      </w:pPr>
      <w:r w:rsidRPr="009D0558">
        <w:rPr>
          <w:rFonts w:ascii="Arial" w:hAnsi="Arial" w:cs="Arial"/>
          <w:i/>
          <w:iCs/>
          <w:lang w:val="sl-SI"/>
        </w:rPr>
        <w:t>Modra frankinja do največ 60 %;</w:t>
      </w:r>
    </w:p>
    <w:p w14:paraId="2C1CF51D" w14:textId="0B8CB843" w:rsidR="00707E70" w:rsidRPr="009D0558" w:rsidRDefault="00707E70" w:rsidP="009D0558">
      <w:pPr>
        <w:pStyle w:val="Odstavekseznama"/>
        <w:numPr>
          <w:ilvl w:val="0"/>
          <w:numId w:val="6"/>
        </w:numPr>
        <w:spacing w:after="0"/>
        <w:ind w:left="426" w:hanging="284"/>
        <w:jc w:val="both"/>
        <w:rPr>
          <w:rFonts w:ascii="Arial" w:hAnsi="Arial" w:cs="Arial"/>
          <w:i/>
          <w:iCs/>
          <w:lang w:val="sl-SI"/>
        </w:rPr>
      </w:pPr>
      <w:r w:rsidRPr="009D0558">
        <w:rPr>
          <w:rFonts w:ascii="Arial" w:hAnsi="Arial" w:cs="Arial"/>
          <w:i/>
          <w:iCs/>
          <w:lang w:val="sl-SI"/>
        </w:rPr>
        <w:t>Žametovka od 20 % do 40 %;</w:t>
      </w:r>
    </w:p>
    <w:p w14:paraId="6DF434B8" w14:textId="3250176F" w:rsidR="00707E70" w:rsidRPr="009D0558" w:rsidRDefault="00707E70" w:rsidP="009D0558">
      <w:pPr>
        <w:pStyle w:val="Odstavekseznama"/>
        <w:numPr>
          <w:ilvl w:val="0"/>
          <w:numId w:val="6"/>
        </w:numPr>
        <w:spacing w:after="0"/>
        <w:ind w:left="426" w:hanging="284"/>
        <w:jc w:val="both"/>
        <w:rPr>
          <w:rFonts w:ascii="Arial" w:hAnsi="Arial" w:cs="Arial"/>
          <w:i/>
          <w:iCs/>
          <w:lang w:val="sl-SI"/>
        </w:rPr>
      </w:pPr>
      <w:r w:rsidRPr="009D0558">
        <w:rPr>
          <w:rFonts w:ascii="Arial" w:hAnsi="Arial" w:cs="Arial"/>
          <w:i/>
          <w:iCs/>
          <w:lang w:val="sl-SI"/>
        </w:rPr>
        <w:t>skupaj ostale sorte (Portugalka, Šentlovrenka, Gamay, Modri pinot, Zweigelt) od 5 % do 20 %.</w:t>
      </w:r>
    </w:p>
    <w:p w14:paraId="4C977938" w14:textId="77777777" w:rsidR="00707E70" w:rsidRPr="00707E70" w:rsidRDefault="00707E70" w:rsidP="00707E70">
      <w:pPr>
        <w:spacing w:after="0"/>
        <w:jc w:val="both"/>
        <w:rPr>
          <w:rFonts w:ascii="Arial" w:hAnsi="Arial" w:cs="Arial"/>
          <w:i/>
          <w:iCs/>
          <w:lang w:val="sl-SI"/>
        </w:rPr>
      </w:pPr>
    </w:p>
    <w:p w14:paraId="6A123547" w14:textId="77777777" w:rsidR="00707E70" w:rsidRPr="00707E70" w:rsidRDefault="00707E70" w:rsidP="00707E70">
      <w:pPr>
        <w:spacing w:after="0"/>
        <w:jc w:val="both"/>
        <w:rPr>
          <w:rFonts w:ascii="Arial" w:hAnsi="Arial" w:cs="Arial"/>
          <w:i/>
          <w:iCs/>
          <w:lang w:val="sl-SI"/>
        </w:rPr>
      </w:pPr>
      <w:r w:rsidRPr="00707E70">
        <w:rPr>
          <w:rFonts w:ascii="Arial" w:hAnsi="Arial" w:cs="Arial"/>
          <w:i/>
          <w:iCs/>
          <w:lang w:val="sl-SI"/>
        </w:rPr>
        <w:t xml:space="preserve">Ne glede na določbe prejšnjega odstavka se Metliška črnina lahko prideluje tudi iz grozdja drugih rdečih sort vinske trte, ki so glede na vsakokrat veljavni trsni izbor Republike Slovenije določene kot dovoljene in priporočene sorte za vinorodni okoliš Bela krajina. Grozdje teh sort se upošteva v deležu ostalih sort iz tretje alineje prejšnjega odstavka. </w:t>
      </w:r>
    </w:p>
    <w:p w14:paraId="5792E020" w14:textId="77777777" w:rsidR="00707E70" w:rsidRPr="00707E70" w:rsidRDefault="00707E70" w:rsidP="00707E70">
      <w:pPr>
        <w:spacing w:after="0"/>
        <w:jc w:val="both"/>
        <w:rPr>
          <w:rFonts w:ascii="Arial" w:hAnsi="Arial" w:cs="Arial"/>
          <w:i/>
          <w:iCs/>
          <w:lang w:val="sl-SI"/>
        </w:rPr>
      </w:pPr>
    </w:p>
    <w:p w14:paraId="50A070F9" w14:textId="07ED5250" w:rsidR="00431313" w:rsidRDefault="00707E70" w:rsidP="00707E70">
      <w:pPr>
        <w:spacing w:after="0"/>
        <w:jc w:val="both"/>
        <w:rPr>
          <w:rFonts w:ascii="Arial" w:hAnsi="Arial" w:cs="Arial"/>
          <w:i/>
          <w:iCs/>
          <w:lang w:val="sl-SI"/>
        </w:rPr>
      </w:pPr>
      <w:r w:rsidRPr="00707E70">
        <w:rPr>
          <w:rFonts w:ascii="Arial" w:hAnsi="Arial" w:cs="Arial"/>
          <w:i/>
          <w:iCs/>
          <w:lang w:val="sl-SI"/>
        </w:rPr>
        <w:t>Ne glede na določbo iz drugega odstavka te točke, je v Metliški črnini delež sort iz prejšnjega odstavka, vključno z grozdjem, ki ni ločeno prijavljeno po posameznih sortah, lahko največ 10 %.</w:t>
      </w:r>
    </w:p>
    <w:p w14:paraId="2ABF8F67" w14:textId="77777777" w:rsidR="00707E70" w:rsidRDefault="00707E70" w:rsidP="00707E70">
      <w:pPr>
        <w:spacing w:after="0"/>
        <w:jc w:val="both"/>
        <w:rPr>
          <w:rFonts w:ascii="Arial" w:hAnsi="Arial" w:cs="Arial"/>
          <w:lang w:val="sl-SI"/>
        </w:rPr>
      </w:pPr>
    </w:p>
    <w:p w14:paraId="52E03C29" w14:textId="77777777" w:rsidR="00707E70" w:rsidRDefault="00707E70">
      <w:pPr>
        <w:rPr>
          <w:rFonts w:ascii="Arial" w:hAnsi="Arial" w:cs="Arial"/>
          <w:b/>
          <w:bCs/>
          <w:lang w:val="sl-SI"/>
        </w:rPr>
      </w:pPr>
      <w:r>
        <w:rPr>
          <w:rFonts w:ascii="Arial" w:hAnsi="Arial" w:cs="Arial"/>
          <w:b/>
          <w:bCs/>
          <w:lang w:val="sl-SI"/>
        </w:rPr>
        <w:br w:type="page"/>
      </w:r>
    </w:p>
    <w:p w14:paraId="3775601E" w14:textId="11ED2CE6" w:rsidR="00E84B21" w:rsidRPr="00E84B21" w:rsidRDefault="00E84B21" w:rsidP="00A60C2A">
      <w:pPr>
        <w:spacing w:after="0"/>
        <w:jc w:val="both"/>
        <w:rPr>
          <w:rFonts w:ascii="Arial" w:hAnsi="Arial" w:cs="Arial"/>
          <w:b/>
          <w:bCs/>
          <w:lang w:val="sl-SI"/>
        </w:rPr>
      </w:pPr>
      <w:r w:rsidRPr="00E84B21">
        <w:rPr>
          <w:rFonts w:ascii="Arial" w:hAnsi="Arial" w:cs="Arial"/>
          <w:b/>
          <w:bCs/>
          <w:lang w:val="sl-SI"/>
        </w:rPr>
        <w:lastRenderedPageBreak/>
        <w:t>6.2. Analitske lastnosti</w:t>
      </w:r>
    </w:p>
    <w:p w14:paraId="548BF37B" w14:textId="77777777" w:rsidR="00E84B21" w:rsidRDefault="00E84B21" w:rsidP="00A60C2A">
      <w:pPr>
        <w:spacing w:after="0"/>
        <w:jc w:val="both"/>
        <w:rPr>
          <w:rFonts w:ascii="Arial" w:hAnsi="Arial" w:cs="Arial"/>
          <w:lang w:val="sl-SI"/>
        </w:rPr>
      </w:pPr>
    </w:p>
    <w:tbl>
      <w:tblPr>
        <w:tblStyle w:val="Tabelamrea"/>
        <w:tblW w:w="0" w:type="auto"/>
        <w:tblLook w:val="04A0" w:firstRow="1" w:lastRow="0" w:firstColumn="1" w:lastColumn="0" w:noHBand="0" w:noVBand="1"/>
      </w:tblPr>
      <w:tblGrid>
        <w:gridCol w:w="5035"/>
        <w:gridCol w:w="5035"/>
      </w:tblGrid>
      <w:tr w:rsidR="00353209" w14:paraId="19920073" w14:textId="77777777" w:rsidTr="00353209">
        <w:tc>
          <w:tcPr>
            <w:tcW w:w="5035" w:type="dxa"/>
          </w:tcPr>
          <w:p w14:paraId="669EDD56" w14:textId="77777777" w:rsidR="00353209" w:rsidRPr="00353209" w:rsidRDefault="00353209" w:rsidP="00A60C2A">
            <w:pPr>
              <w:jc w:val="both"/>
              <w:rPr>
                <w:rFonts w:ascii="Arial" w:hAnsi="Arial" w:cs="Arial"/>
                <w:i/>
                <w:iCs/>
                <w:lang w:val="sl-SI"/>
              </w:rPr>
            </w:pPr>
            <w:r w:rsidRPr="00353209">
              <w:rPr>
                <w:rFonts w:ascii="Arial" w:hAnsi="Arial" w:cs="Arial"/>
                <w:i/>
                <w:iCs/>
                <w:lang w:val="sl-SI"/>
              </w:rPr>
              <w:t>Največji delež skupnega alkohola (v vol. %)</w:t>
            </w:r>
          </w:p>
          <w:p w14:paraId="48CD4372" w14:textId="72D02E93" w:rsidR="00353209" w:rsidRPr="00353209" w:rsidRDefault="00353209" w:rsidP="00A60C2A">
            <w:pPr>
              <w:jc w:val="both"/>
              <w:rPr>
                <w:rFonts w:ascii="Arial" w:hAnsi="Arial" w:cs="Arial"/>
                <w:i/>
                <w:iCs/>
                <w:lang w:val="sl-SI"/>
              </w:rPr>
            </w:pPr>
          </w:p>
        </w:tc>
        <w:tc>
          <w:tcPr>
            <w:tcW w:w="5035" w:type="dxa"/>
          </w:tcPr>
          <w:p w14:paraId="05A156F7" w14:textId="687D0A59" w:rsidR="00353209" w:rsidRPr="00AF1D32" w:rsidRDefault="00707E70" w:rsidP="00A60C2A">
            <w:pPr>
              <w:jc w:val="both"/>
              <w:rPr>
                <w:rFonts w:ascii="Arial" w:hAnsi="Arial" w:cs="Arial"/>
                <w:i/>
                <w:iCs/>
                <w:lang w:val="sl-SI"/>
              </w:rPr>
            </w:pPr>
            <w:r w:rsidRPr="00707E70">
              <w:rPr>
                <w:rFonts w:ascii="Arial" w:hAnsi="Arial" w:cs="Arial"/>
                <w:i/>
                <w:iCs/>
                <w:lang w:val="sl-SI"/>
              </w:rPr>
              <w:t>12,5 vol. %</w:t>
            </w:r>
          </w:p>
        </w:tc>
      </w:tr>
      <w:tr w:rsidR="00353209" w14:paraId="62FE6C0C" w14:textId="77777777" w:rsidTr="00353209">
        <w:tc>
          <w:tcPr>
            <w:tcW w:w="5035" w:type="dxa"/>
          </w:tcPr>
          <w:p w14:paraId="069B0B70" w14:textId="77777777" w:rsidR="00353209" w:rsidRPr="00353209" w:rsidRDefault="00353209" w:rsidP="00A60C2A">
            <w:pPr>
              <w:jc w:val="both"/>
              <w:rPr>
                <w:rFonts w:ascii="Arial" w:hAnsi="Arial" w:cs="Arial"/>
                <w:i/>
                <w:iCs/>
                <w:lang w:val="sl-SI"/>
              </w:rPr>
            </w:pPr>
            <w:r w:rsidRPr="00353209">
              <w:rPr>
                <w:rFonts w:ascii="Arial" w:hAnsi="Arial" w:cs="Arial"/>
                <w:i/>
                <w:iCs/>
                <w:lang w:val="sl-SI"/>
              </w:rPr>
              <w:t>Najmanjši delež dejanskega alkohola (v vol. %)</w:t>
            </w:r>
          </w:p>
          <w:p w14:paraId="1127F088" w14:textId="11726D46" w:rsidR="00353209" w:rsidRPr="00353209" w:rsidRDefault="00353209" w:rsidP="00A60C2A">
            <w:pPr>
              <w:jc w:val="both"/>
              <w:rPr>
                <w:rFonts w:ascii="Arial" w:hAnsi="Arial" w:cs="Arial"/>
                <w:i/>
                <w:iCs/>
                <w:lang w:val="sl-SI"/>
              </w:rPr>
            </w:pPr>
          </w:p>
        </w:tc>
        <w:tc>
          <w:tcPr>
            <w:tcW w:w="5035" w:type="dxa"/>
          </w:tcPr>
          <w:p w14:paraId="44434016" w14:textId="04649F45" w:rsidR="00353209" w:rsidRPr="00AF1D32" w:rsidRDefault="00707E70" w:rsidP="00A60C2A">
            <w:pPr>
              <w:jc w:val="both"/>
              <w:rPr>
                <w:rFonts w:ascii="Arial" w:hAnsi="Arial" w:cs="Arial"/>
                <w:i/>
                <w:iCs/>
                <w:lang w:val="sl-SI"/>
              </w:rPr>
            </w:pPr>
            <w:r w:rsidRPr="00707E70">
              <w:rPr>
                <w:rFonts w:ascii="Arial" w:hAnsi="Arial" w:cs="Arial"/>
                <w:i/>
                <w:iCs/>
                <w:lang w:val="sl-SI"/>
              </w:rPr>
              <w:t>10,5 vol. %</w:t>
            </w:r>
          </w:p>
        </w:tc>
      </w:tr>
      <w:tr w:rsidR="00353209" w14:paraId="0100A198" w14:textId="77777777" w:rsidTr="00353209">
        <w:tc>
          <w:tcPr>
            <w:tcW w:w="5035" w:type="dxa"/>
          </w:tcPr>
          <w:p w14:paraId="1EC5212B" w14:textId="77777777" w:rsidR="00353209" w:rsidRPr="00353209" w:rsidRDefault="00353209" w:rsidP="00A60C2A">
            <w:pPr>
              <w:jc w:val="both"/>
              <w:rPr>
                <w:rFonts w:ascii="Arial" w:hAnsi="Arial" w:cs="Arial"/>
                <w:i/>
                <w:iCs/>
                <w:lang w:val="sl-SI"/>
              </w:rPr>
            </w:pPr>
            <w:r w:rsidRPr="00353209">
              <w:rPr>
                <w:rFonts w:ascii="Arial" w:hAnsi="Arial" w:cs="Arial"/>
                <w:i/>
                <w:iCs/>
                <w:lang w:val="sl-SI"/>
              </w:rPr>
              <w:t>Najnižja vsebnost skupnih kislin</w:t>
            </w:r>
          </w:p>
          <w:p w14:paraId="55840351" w14:textId="72A7928A" w:rsidR="00353209" w:rsidRPr="00353209" w:rsidRDefault="00353209" w:rsidP="00A60C2A">
            <w:pPr>
              <w:jc w:val="both"/>
              <w:rPr>
                <w:rFonts w:ascii="Arial" w:hAnsi="Arial" w:cs="Arial"/>
                <w:i/>
                <w:iCs/>
                <w:lang w:val="sl-SI"/>
              </w:rPr>
            </w:pPr>
          </w:p>
        </w:tc>
        <w:tc>
          <w:tcPr>
            <w:tcW w:w="5035" w:type="dxa"/>
          </w:tcPr>
          <w:p w14:paraId="4480170A" w14:textId="711CCCB6" w:rsidR="00353209" w:rsidRPr="00AF1D32" w:rsidRDefault="00707E70" w:rsidP="00A60C2A">
            <w:pPr>
              <w:jc w:val="both"/>
              <w:rPr>
                <w:rFonts w:ascii="Arial" w:hAnsi="Arial" w:cs="Arial"/>
                <w:i/>
                <w:iCs/>
                <w:lang w:val="sl-SI"/>
              </w:rPr>
            </w:pPr>
            <w:r>
              <w:rPr>
                <w:rFonts w:ascii="Arial" w:hAnsi="Arial" w:cs="Arial"/>
                <w:i/>
                <w:iCs/>
                <w:lang w:val="sl-SI"/>
              </w:rPr>
              <w:t>4</w:t>
            </w:r>
            <w:r w:rsidR="00467EC7" w:rsidRPr="00AF1D32">
              <w:rPr>
                <w:rFonts w:ascii="Arial" w:hAnsi="Arial" w:cs="Arial"/>
                <w:i/>
                <w:iCs/>
                <w:lang w:val="sl-SI"/>
              </w:rPr>
              <w:t xml:space="preserve">,5 g/l </w:t>
            </w:r>
          </w:p>
        </w:tc>
      </w:tr>
      <w:tr w:rsidR="00353209" w14:paraId="14CB625F" w14:textId="77777777" w:rsidTr="00353209">
        <w:tc>
          <w:tcPr>
            <w:tcW w:w="5035" w:type="dxa"/>
          </w:tcPr>
          <w:p w14:paraId="1E6474D8" w14:textId="065B54B2" w:rsidR="00353209" w:rsidRPr="00353209" w:rsidRDefault="00353209" w:rsidP="00A60C2A">
            <w:pPr>
              <w:jc w:val="both"/>
              <w:rPr>
                <w:rFonts w:ascii="Arial" w:hAnsi="Arial" w:cs="Arial"/>
                <w:i/>
                <w:iCs/>
                <w:lang w:val="sl-SI"/>
              </w:rPr>
            </w:pPr>
            <w:r w:rsidRPr="00353209">
              <w:rPr>
                <w:rFonts w:ascii="Arial" w:hAnsi="Arial" w:cs="Arial"/>
                <w:i/>
                <w:iCs/>
                <w:lang w:val="sl-SI"/>
              </w:rPr>
              <w:t xml:space="preserve">Najvišja vsebnost hlapnih kislin (v </w:t>
            </w:r>
            <w:r w:rsidR="00FA7764">
              <w:rPr>
                <w:rFonts w:ascii="Arial" w:hAnsi="Arial" w:cs="Arial"/>
                <w:i/>
                <w:iCs/>
                <w:lang w:val="sl-SI"/>
              </w:rPr>
              <w:t>gramih</w:t>
            </w:r>
            <w:r w:rsidR="00FA7764" w:rsidRPr="00353209">
              <w:rPr>
                <w:rFonts w:ascii="Arial" w:hAnsi="Arial" w:cs="Arial"/>
                <w:i/>
                <w:iCs/>
                <w:lang w:val="sl-SI"/>
              </w:rPr>
              <w:t xml:space="preserve"> </w:t>
            </w:r>
            <w:r w:rsidRPr="00353209">
              <w:rPr>
                <w:rFonts w:ascii="Arial" w:hAnsi="Arial" w:cs="Arial"/>
                <w:i/>
                <w:iCs/>
                <w:lang w:val="sl-SI"/>
              </w:rPr>
              <w:t>na liter)</w:t>
            </w:r>
          </w:p>
          <w:p w14:paraId="1043F839" w14:textId="575517E9" w:rsidR="00353209" w:rsidRPr="00353209" w:rsidRDefault="00353209" w:rsidP="00A60C2A">
            <w:pPr>
              <w:jc w:val="both"/>
              <w:rPr>
                <w:rFonts w:ascii="Arial" w:hAnsi="Arial" w:cs="Arial"/>
                <w:i/>
                <w:iCs/>
                <w:lang w:val="sl-SI"/>
              </w:rPr>
            </w:pPr>
          </w:p>
        </w:tc>
        <w:tc>
          <w:tcPr>
            <w:tcW w:w="5035" w:type="dxa"/>
          </w:tcPr>
          <w:p w14:paraId="1A96586F" w14:textId="6F4B2611" w:rsidR="00353209" w:rsidRPr="00AF1D32" w:rsidRDefault="00EE72CB" w:rsidP="00A60C2A">
            <w:pPr>
              <w:jc w:val="both"/>
              <w:rPr>
                <w:rFonts w:ascii="Arial" w:hAnsi="Arial" w:cs="Arial"/>
                <w:i/>
                <w:iCs/>
                <w:lang w:val="sl-SI"/>
              </w:rPr>
            </w:pPr>
            <w:r w:rsidRPr="00687716">
              <w:rPr>
                <w:rFonts w:ascii="Arial" w:hAnsi="Arial" w:cs="Arial"/>
                <w:i/>
                <w:iCs/>
                <w:lang w:val="sl-SI"/>
              </w:rPr>
              <w:t>0,</w:t>
            </w:r>
            <w:r w:rsidR="00707E70" w:rsidRPr="00687716">
              <w:rPr>
                <w:rFonts w:ascii="Arial" w:hAnsi="Arial" w:cs="Arial"/>
                <w:i/>
                <w:iCs/>
                <w:lang w:val="sl-SI"/>
              </w:rPr>
              <w:t>8</w:t>
            </w:r>
            <w:r w:rsidRPr="00687716">
              <w:rPr>
                <w:rFonts w:ascii="Arial" w:hAnsi="Arial" w:cs="Arial"/>
                <w:i/>
                <w:iCs/>
                <w:lang w:val="sl-SI"/>
              </w:rPr>
              <w:t xml:space="preserve"> </w:t>
            </w:r>
            <w:r w:rsidR="00467EC7" w:rsidRPr="00687716">
              <w:rPr>
                <w:rFonts w:ascii="Arial" w:hAnsi="Arial" w:cs="Arial"/>
                <w:i/>
                <w:iCs/>
                <w:lang w:val="sl-SI"/>
              </w:rPr>
              <w:t>g/l</w:t>
            </w:r>
          </w:p>
        </w:tc>
      </w:tr>
      <w:tr w:rsidR="00353209" w14:paraId="1838E83B" w14:textId="77777777" w:rsidTr="00353209">
        <w:tc>
          <w:tcPr>
            <w:tcW w:w="5035" w:type="dxa"/>
          </w:tcPr>
          <w:p w14:paraId="59898FA5" w14:textId="61452CFE" w:rsidR="00353209" w:rsidRPr="00353209" w:rsidRDefault="00353209" w:rsidP="00A60C2A">
            <w:pPr>
              <w:jc w:val="both"/>
              <w:rPr>
                <w:rFonts w:ascii="Arial" w:hAnsi="Arial" w:cs="Arial"/>
                <w:i/>
                <w:iCs/>
                <w:lang w:val="sl-SI"/>
              </w:rPr>
            </w:pPr>
            <w:r w:rsidRPr="00353209">
              <w:rPr>
                <w:rFonts w:ascii="Arial" w:hAnsi="Arial" w:cs="Arial"/>
                <w:i/>
                <w:iCs/>
                <w:lang w:val="sl-SI"/>
              </w:rPr>
              <w:t>Najvišja vsebnost skupnega žveplovega dioksida (v miligramih na liter)</w:t>
            </w:r>
          </w:p>
        </w:tc>
        <w:tc>
          <w:tcPr>
            <w:tcW w:w="5035" w:type="dxa"/>
          </w:tcPr>
          <w:p w14:paraId="0D5886D2" w14:textId="751992AC" w:rsidR="00353209" w:rsidRPr="00AF1D32" w:rsidRDefault="00467EC7" w:rsidP="00A60C2A">
            <w:pPr>
              <w:jc w:val="both"/>
              <w:rPr>
                <w:rFonts w:ascii="Arial" w:hAnsi="Arial" w:cs="Arial"/>
                <w:i/>
                <w:iCs/>
                <w:lang w:val="sl-SI"/>
              </w:rPr>
            </w:pPr>
            <w:r w:rsidRPr="00AF1D32">
              <w:rPr>
                <w:rFonts w:ascii="Arial" w:hAnsi="Arial" w:cs="Arial"/>
                <w:i/>
                <w:iCs/>
                <w:lang w:val="sl-SI"/>
              </w:rPr>
              <w:t>1</w:t>
            </w:r>
            <w:r w:rsidR="00707E70">
              <w:rPr>
                <w:rFonts w:ascii="Arial" w:hAnsi="Arial" w:cs="Arial"/>
                <w:i/>
                <w:iCs/>
                <w:lang w:val="sl-SI"/>
              </w:rPr>
              <w:t>3</w:t>
            </w:r>
            <w:r w:rsidRPr="00AF1D32">
              <w:rPr>
                <w:rFonts w:ascii="Arial" w:hAnsi="Arial" w:cs="Arial"/>
                <w:i/>
                <w:iCs/>
                <w:lang w:val="sl-SI"/>
              </w:rPr>
              <w:t>0 mg/l</w:t>
            </w:r>
          </w:p>
        </w:tc>
      </w:tr>
    </w:tbl>
    <w:p w14:paraId="3ABB06A1" w14:textId="1EED5ECD" w:rsidR="00467EC7" w:rsidRDefault="00467EC7" w:rsidP="00A60C2A">
      <w:pPr>
        <w:spacing w:after="0"/>
        <w:jc w:val="both"/>
        <w:rPr>
          <w:rFonts w:ascii="Arial" w:hAnsi="Arial" w:cs="Arial"/>
          <w:lang w:val="sl-SI"/>
        </w:rPr>
      </w:pPr>
    </w:p>
    <w:p w14:paraId="21AD7B0D" w14:textId="0A0CDC35" w:rsidR="00780999" w:rsidRPr="00074AAC" w:rsidRDefault="00074AAC" w:rsidP="00A60C2A">
      <w:pPr>
        <w:spacing w:after="0"/>
        <w:jc w:val="both"/>
        <w:rPr>
          <w:rFonts w:ascii="Arial" w:hAnsi="Arial" w:cs="Arial"/>
          <w:i/>
          <w:iCs/>
          <w:color w:val="000000"/>
          <w:kern w:val="0"/>
          <w:lang w:val="sl-SI"/>
        </w:rPr>
      </w:pPr>
      <w:r w:rsidRPr="008042AA">
        <w:rPr>
          <w:rFonts w:ascii="Arial" w:hAnsi="Arial" w:cs="Arial"/>
          <w:color w:val="000000"/>
          <w:kern w:val="0"/>
          <w:lang w:val="sl-SI"/>
        </w:rPr>
        <w:t>Začasna sprememba specifikacije</w:t>
      </w:r>
      <w:r w:rsidRPr="00B05590">
        <w:rPr>
          <w:rFonts w:ascii="Arial" w:hAnsi="Arial" w:cs="Arial"/>
          <w:i/>
          <w:iCs/>
          <w:color w:val="000000"/>
          <w:kern w:val="0"/>
          <w:lang w:val="sl-SI"/>
        </w:rPr>
        <w:t>: zaradi suše in izjemno visokih temperatur v letu 2026 na območju pridelave Metliške črnine, ki so neobičajno povečale vsebnost sladkorja in vrednost pH ter zmanjšale vsebnost skupnih kislin v grozdju zadevnih grozdnih sort, se, ne glede na določbo 1. vrstice tabele iz te točke 6.2 enotnega dokumenta, za Metliško črnino letnika 2026 dopusti zgornja meja največ 13,0 vol. % dejanskega alkohola.</w:t>
      </w:r>
    </w:p>
    <w:p w14:paraId="24CAE6D2" w14:textId="77777777" w:rsidR="00EF6543" w:rsidRDefault="00EF6543" w:rsidP="00A60C2A">
      <w:pPr>
        <w:spacing w:after="0"/>
        <w:jc w:val="both"/>
        <w:rPr>
          <w:rFonts w:ascii="Arial" w:hAnsi="Arial" w:cs="Arial"/>
          <w:lang w:val="sl-SI"/>
        </w:rPr>
      </w:pPr>
    </w:p>
    <w:p w14:paraId="1C7A2C41" w14:textId="0BB3B01B" w:rsidR="00467EC7" w:rsidRPr="00467EC7" w:rsidRDefault="00467EC7" w:rsidP="00A60C2A">
      <w:pPr>
        <w:spacing w:after="0"/>
        <w:jc w:val="both"/>
        <w:rPr>
          <w:rFonts w:ascii="Arial" w:hAnsi="Arial" w:cs="Arial"/>
          <w:b/>
          <w:bCs/>
          <w:lang w:val="sl-SI"/>
        </w:rPr>
      </w:pPr>
      <w:r w:rsidRPr="00467EC7">
        <w:rPr>
          <w:rFonts w:ascii="Arial" w:hAnsi="Arial" w:cs="Arial"/>
          <w:b/>
          <w:bCs/>
          <w:lang w:val="sl-SI"/>
        </w:rPr>
        <w:t>7. Enološki postopki</w:t>
      </w:r>
    </w:p>
    <w:p w14:paraId="161C0EBA" w14:textId="1E56D9BF" w:rsidR="00467EC7" w:rsidRPr="00467EC7" w:rsidRDefault="00467EC7" w:rsidP="00A60C2A">
      <w:pPr>
        <w:spacing w:after="0"/>
        <w:jc w:val="both"/>
        <w:rPr>
          <w:rFonts w:ascii="Arial" w:hAnsi="Arial" w:cs="Arial"/>
          <w:b/>
          <w:bCs/>
          <w:lang w:val="sl-SI"/>
        </w:rPr>
      </w:pPr>
      <w:r w:rsidRPr="00467EC7">
        <w:rPr>
          <w:rFonts w:ascii="Arial" w:hAnsi="Arial" w:cs="Arial"/>
          <w:b/>
          <w:bCs/>
          <w:lang w:val="sl-SI"/>
        </w:rPr>
        <w:t>7.1. Posebni enološki postopki pridelave vin ter ustrezne omejitve pri njihovi pridelavi</w:t>
      </w:r>
    </w:p>
    <w:p w14:paraId="4DD82354" w14:textId="77777777" w:rsidR="00B82473" w:rsidRDefault="00B82473" w:rsidP="00431313">
      <w:pPr>
        <w:spacing w:after="0"/>
        <w:jc w:val="both"/>
        <w:rPr>
          <w:rFonts w:ascii="Arial" w:hAnsi="Arial" w:cs="Arial"/>
          <w:i/>
          <w:iCs/>
          <w:lang w:val="sl-SI"/>
        </w:rPr>
      </w:pPr>
    </w:p>
    <w:p w14:paraId="2809973D" w14:textId="77777777" w:rsidR="00707E70" w:rsidRPr="00707E70" w:rsidRDefault="00707E70" w:rsidP="00707E70">
      <w:pPr>
        <w:spacing w:after="0"/>
        <w:jc w:val="both"/>
        <w:rPr>
          <w:rFonts w:ascii="Arial" w:hAnsi="Arial" w:cs="Arial"/>
          <w:i/>
          <w:iCs/>
          <w:lang w:val="sl-SI"/>
        </w:rPr>
      </w:pPr>
      <w:r w:rsidRPr="00707E70">
        <w:rPr>
          <w:rFonts w:ascii="Arial" w:hAnsi="Arial" w:cs="Arial"/>
          <w:i/>
          <w:iCs/>
          <w:lang w:val="sl-SI"/>
        </w:rPr>
        <w:t xml:space="preserve">Metliška črnina se prideluje v skladu s postopki s Seznama in opisa spisov Kodeksa enoloških postopkov OIV iz člena 3 Delegirane uredbe Komisije (EU) 2019/934 (UL L 149, 7. 6. 2019, str. 1, s spremembami in dopolnitvami). </w:t>
      </w:r>
    </w:p>
    <w:p w14:paraId="12FBBB07" w14:textId="77777777" w:rsidR="00707E70" w:rsidRPr="00707E70" w:rsidRDefault="00707E70" w:rsidP="00707E70">
      <w:pPr>
        <w:spacing w:after="0"/>
        <w:jc w:val="both"/>
        <w:rPr>
          <w:rFonts w:ascii="Arial" w:hAnsi="Arial" w:cs="Arial"/>
          <w:i/>
          <w:iCs/>
          <w:lang w:val="sl-SI"/>
        </w:rPr>
      </w:pPr>
    </w:p>
    <w:p w14:paraId="5E42AC65" w14:textId="77777777" w:rsidR="00707E70" w:rsidRPr="00707E70" w:rsidRDefault="00707E70" w:rsidP="00707E70">
      <w:pPr>
        <w:spacing w:after="0"/>
        <w:jc w:val="both"/>
        <w:rPr>
          <w:rFonts w:ascii="Arial" w:hAnsi="Arial" w:cs="Arial"/>
          <w:i/>
          <w:iCs/>
          <w:lang w:val="sl-SI"/>
        </w:rPr>
      </w:pPr>
      <w:r w:rsidRPr="00707E70">
        <w:rPr>
          <w:rFonts w:ascii="Arial" w:hAnsi="Arial" w:cs="Arial"/>
          <w:i/>
          <w:iCs/>
          <w:lang w:val="sl-SI"/>
        </w:rPr>
        <w:t>V postopku pridelave se lahko sorte vinske trte mešajo kot grozdje, mošt ali vino.</w:t>
      </w:r>
    </w:p>
    <w:p w14:paraId="3EDC8904" w14:textId="77777777" w:rsidR="00707E70" w:rsidRPr="00707E70" w:rsidRDefault="00707E70" w:rsidP="00707E70">
      <w:pPr>
        <w:spacing w:after="0"/>
        <w:jc w:val="both"/>
        <w:rPr>
          <w:rFonts w:ascii="Arial" w:hAnsi="Arial" w:cs="Arial"/>
          <w:i/>
          <w:iCs/>
          <w:lang w:val="sl-SI"/>
        </w:rPr>
      </w:pPr>
    </w:p>
    <w:p w14:paraId="2D812EA1" w14:textId="77777777" w:rsidR="00707E70" w:rsidRPr="00707E70" w:rsidRDefault="00707E70" w:rsidP="00707E70">
      <w:pPr>
        <w:spacing w:after="0"/>
        <w:jc w:val="both"/>
        <w:rPr>
          <w:rFonts w:ascii="Arial" w:hAnsi="Arial" w:cs="Arial"/>
          <w:i/>
          <w:iCs/>
          <w:lang w:val="sl-SI"/>
        </w:rPr>
      </w:pPr>
      <w:r w:rsidRPr="00707E70">
        <w:rPr>
          <w:rFonts w:ascii="Arial" w:hAnsi="Arial" w:cs="Arial"/>
          <w:i/>
          <w:iCs/>
          <w:lang w:val="sl-SI"/>
        </w:rPr>
        <w:t>Pri pridelavi Metliške črnine se grozdje najprej peclja, nato macerira.</w:t>
      </w:r>
    </w:p>
    <w:p w14:paraId="4FE6979A" w14:textId="77777777" w:rsidR="00707E70" w:rsidRPr="00707E70" w:rsidRDefault="00707E70" w:rsidP="00707E70">
      <w:pPr>
        <w:spacing w:after="0"/>
        <w:jc w:val="both"/>
        <w:rPr>
          <w:rFonts w:ascii="Arial" w:hAnsi="Arial" w:cs="Arial"/>
          <w:i/>
          <w:iCs/>
          <w:lang w:val="sl-SI"/>
        </w:rPr>
      </w:pPr>
    </w:p>
    <w:p w14:paraId="5C52C2DD" w14:textId="77777777" w:rsidR="00707E70" w:rsidRPr="00707E70" w:rsidRDefault="00707E70" w:rsidP="00707E70">
      <w:pPr>
        <w:spacing w:after="0"/>
        <w:jc w:val="both"/>
        <w:rPr>
          <w:rFonts w:ascii="Arial" w:hAnsi="Arial" w:cs="Arial"/>
          <w:i/>
          <w:iCs/>
          <w:lang w:val="sl-SI"/>
        </w:rPr>
      </w:pPr>
      <w:r w:rsidRPr="00707E70">
        <w:rPr>
          <w:rFonts w:ascii="Arial" w:hAnsi="Arial" w:cs="Arial"/>
          <w:i/>
          <w:iCs/>
          <w:lang w:val="sl-SI"/>
        </w:rPr>
        <w:t>Pri pridelavi Metliške črnine je potrebno zagotoviti, da je čvrsti del drozge stalno v stiku z moštom.</w:t>
      </w:r>
    </w:p>
    <w:p w14:paraId="6E0A82E8" w14:textId="77777777" w:rsidR="00707E70" w:rsidRPr="00707E70" w:rsidRDefault="00707E70" w:rsidP="00707E70">
      <w:pPr>
        <w:spacing w:after="0"/>
        <w:jc w:val="both"/>
        <w:rPr>
          <w:rFonts w:ascii="Arial" w:hAnsi="Arial" w:cs="Arial"/>
          <w:i/>
          <w:iCs/>
          <w:lang w:val="sl-SI"/>
        </w:rPr>
      </w:pPr>
    </w:p>
    <w:p w14:paraId="244CEA54" w14:textId="77777777" w:rsidR="00707E70" w:rsidRPr="00707E70" w:rsidRDefault="00707E70" w:rsidP="00707E70">
      <w:pPr>
        <w:spacing w:after="0"/>
        <w:jc w:val="both"/>
        <w:rPr>
          <w:rFonts w:ascii="Arial" w:hAnsi="Arial" w:cs="Arial"/>
          <w:i/>
          <w:iCs/>
          <w:lang w:val="sl-SI"/>
        </w:rPr>
      </w:pPr>
      <w:r w:rsidRPr="00707E70">
        <w:rPr>
          <w:rFonts w:ascii="Arial" w:hAnsi="Arial" w:cs="Arial"/>
          <w:i/>
          <w:iCs/>
          <w:lang w:val="sl-SI"/>
        </w:rPr>
        <w:t>Pri pridelavi Metliške črnine niso dovoljeni:</w:t>
      </w:r>
    </w:p>
    <w:p w14:paraId="35C66FA8" w14:textId="60DF1E05" w:rsidR="00707E70" w:rsidRPr="00707E70" w:rsidRDefault="00707E70" w:rsidP="009D0558">
      <w:pPr>
        <w:pStyle w:val="Odstavekseznama"/>
        <w:numPr>
          <w:ilvl w:val="0"/>
          <w:numId w:val="6"/>
        </w:numPr>
        <w:spacing w:after="0"/>
        <w:ind w:left="426" w:hanging="284"/>
        <w:jc w:val="both"/>
        <w:rPr>
          <w:rFonts w:ascii="Arial" w:hAnsi="Arial" w:cs="Arial"/>
          <w:i/>
          <w:iCs/>
          <w:lang w:val="sl-SI"/>
        </w:rPr>
      </w:pPr>
      <w:r w:rsidRPr="00707E70">
        <w:rPr>
          <w:rFonts w:ascii="Arial" w:hAnsi="Arial" w:cs="Arial"/>
          <w:i/>
          <w:iCs/>
          <w:lang w:val="sl-SI"/>
        </w:rPr>
        <w:t>prekinitev alkoholne fermentacije;</w:t>
      </w:r>
    </w:p>
    <w:p w14:paraId="18B66364" w14:textId="1EE498E9" w:rsidR="00707E70" w:rsidRPr="00707E70" w:rsidRDefault="00707E70" w:rsidP="009D0558">
      <w:pPr>
        <w:pStyle w:val="Odstavekseznama"/>
        <w:numPr>
          <w:ilvl w:val="0"/>
          <w:numId w:val="6"/>
        </w:numPr>
        <w:spacing w:after="0"/>
        <w:ind w:left="426" w:hanging="284"/>
        <w:jc w:val="both"/>
        <w:rPr>
          <w:rFonts w:ascii="Arial" w:hAnsi="Arial" w:cs="Arial"/>
          <w:i/>
          <w:iCs/>
          <w:lang w:val="sl-SI"/>
        </w:rPr>
      </w:pPr>
      <w:r w:rsidRPr="00707E70">
        <w:rPr>
          <w:rFonts w:ascii="Arial" w:hAnsi="Arial" w:cs="Arial"/>
          <w:i/>
          <w:iCs/>
          <w:lang w:val="sl-SI"/>
        </w:rPr>
        <w:t>slajenje vina; in</w:t>
      </w:r>
    </w:p>
    <w:p w14:paraId="65C8BFC1" w14:textId="7E7347AB" w:rsidR="00B82473" w:rsidRDefault="00707E70" w:rsidP="009D0558">
      <w:pPr>
        <w:pStyle w:val="Odstavekseznama"/>
        <w:numPr>
          <w:ilvl w:val="0"/>
          <w:numId w:val="6"/>
        </w:numPr>
        <w:spacing w:after="0"/>
        <w:ind w:left="426" w:hanging="284"/>
        <w:jc w:val="both"/>
        <w:rPr>
          <w:rFonts w:ascii="Arial" w:hAnsi="Arial" w:cs="Arial"/>
          <w:i/>
          <w:iCs/>
          <w:lang w:val="sl-SI"/>
        </w:rPr>
      </w:pPr>
      <w:r w:rsidRPr="00707E70">
        <w:rPr>
          <w:rFonts w:ascii="Arial" w:hAnsi="Arial" w:cs="Arial"/>
          <w:i/>
          <w:iCs/>
          <w:lang w:val="sl-SI"/>
        </w:rPr>
        <w:t>dodajanje kalijevega sorbata.</w:t>
      </w:r>
    </w:p>
    <w:p w14:paraId="719BFEB4" w14:textId="77777777" w:rsidR="00707E70" w:rsidRDefault="00707E70" w:rsidP="00707E70">
      <w:pPr>
        <w:spacing w:after="0"/>
        <w:jc w:val="both"/>
        <w:rPr>
          <w:rFonts w:ascii="Arial" w:hAnsi="Arial" w:cs="Arial"/>
          <w:lang w:val="sl-SI"/>
        </w:rPr>
      </w:pPr>
    </w:p>
    <w:p w14:paraId="1CCB0FA0" w14:textId="6C760577" w:rsidR="00467EC7" w:rsidRPr="00467EC7" w:rsidRDefault="00467EC7" w:rsidP="00A60C2A">
      <w:pPr>
        <w:spacing w:after="0"/>
        <w:jc w:val="both"/>
        <w:rPr>
          <w:rFonts w:ascii="Arial" w:hAnsi="Arial" w:cs="Arial"/>
          <w:b/>
          <w:bCs/>
          <w:lang w:val="sl-SI"/>
        </w:rPr>
      </w:pPr>
      <w:r w:rsidRPr="00467EC7">
        <w:rPr>
          <w:rFonts w:ascii="Arial" w:hAnsi="Arial" w:cs="Arial"/>
          <w:b/>
          <w:bCs/>
          <w:lang w:val="sl-SI"/>
        </w:rPr>
        <w:t>7.2. Največji hektarski donos</w:t>
      </w:r>
    </w:p>
    <w:p w14:paraId="46D49B98" w14:textId="77777777" w:rsidR="00B82473" w:rsidRDefault="00B82473" w:rsidP="00A60C2A">
      <w:pPr>
        <w:spacing w:after="0"/>
        <w:jc w:val="both"/>
        <w:rPr>
          <w:rFonts w:ascii="Arial" w:hAnsi="Arial" w:cs="Arial"/>
          <w:i/>
          <w:iCs/>
          <w:lang w:val="sl-SI"/>
        </w:rPr>
      </w:pPr>
    </w:p>
    <w:p w14:paraId="148CAB39" w14:textId="1412C82B" w:rsidR="00077EBC" w:rsidRPr="00077EBC" w:rsidRDefault="00077EBC" w:rsidP="00077EBC">
      <w:pPr>
        <w:spacing w:after="0"/>
        <w:jc w:val="both"/>
        <w:rPr>
          <w:rFonts w:ascii="Arial" w:hAnsi="Arial" w:cs="Arial"/>
          <w:i/>
          <w:iCs/>
          <w:lang w:val="sl-SI"/>
        </w:rPr>
      </w:pPr>
      <w:r w:rsidRPr="00077EBC">
        <w:rPr>
          <w:rFonts w:ascii="Arial" w:hAnsi="Arial" w:cs="Arial"/>
          <w:i/>
          <w:iCs/>
          <w:lang w:val="sl-SI"/>
        </w:rPr>
        <w:t>Povprečen hektarski donos vseh sort skupaj</w:t>
      </w:r>
      <w:r w:rsidR="001B1170">
        <w:rPr>
          <w:rFonts w:ascii="Arial" w:hAnsi="Arial" w:cs="Arial"/>
          <w:i/>
          <w:iCs/>
          <w:lang w:val="sl-SI"/>
        </w:rPr>
        <w:t xml:space="preserve"> </w:t>
      </w:r>
      <w:r w:rsidRPr="00077EBC">
        <w:rPr>
          <w:rFonts w:ascii="Arial" w:hAnsi="Arial" w:cs="Arial"/>
          <w:i/>
          <w:iCs/>
          <w:lang w:val="sl-SI"/>
        </w:rPr>
        <w:t>je največ 11.000 kg/ha.</w:t>
      </w:r>
    </w:p>
    <w:p w14:paraId="73916054" w14:textId="77777777" w:rsidR="00077EBC" w:rsidRPr="00077EBC" w:rsidRDefault="00077EBC" w:rsidP="00077EBC">
      <w:pPr>
        <w:spacing w:after="0"/>
        <w:jc w:val="both"/>
        <w:rPr>
          <w:rFonts w:ascii="Arial" w:hAnsi="Arial" w:cs="Arial"/>
          <w:i/>
          <w:iCs/>
          <w:lang w:val="sl-SI"/>
        </w:rPr>
      </w:pPr>
    </w:p>
    <w:p w14:paraId="62F6D1F3" w14:textId="5CCB0D97" w:rsidR="007052D6" w:rsidRDefault="00077EBC" w:rsidP="00077EBC">
      <w:pPr>
        <w:rPr>
          <w:rFonts w:ascii="Arial" w:hAnsi="Arial" w:cs="Arial"/>
          <w:b/>
          <w:bCs/>
          <w:lang w:val="sl-SI"/>
        </w:rPr>
      </w:pPr>
      <w:r w:rsidRPr="00077EBC">
        <w:rPr>
          <w:rFonts w:ascii="Arial" w:hAnsi="Arial" w:cs="Arial"/>
          <w:i/>
          <w:iCs/>
          <w:lang w:val="sl-SI"/>
        </w:rPr>
        <w:t>Ne glede na določbo prejšnjega odstavka lahko povprečen hektarski donos</w:t>
      </w:r>
      <w:r w:rsidR="001E6E98">
        <w:rPr>
          <w:rFonts w:ascii="Arial" w:hAnsi="Arial" w:cs="Arial"/>
          <w:i/>
          <w:iCs/>
          <w:lang w:val="sl-SI"/>
        </w:rPr>
        <w:t xml:space="preserve"> vseh sort skupaj</w:t>
      </w:r>
      <w:r w:rsidRPr="00077EBC">
        <w:rPr>
          <w:rFonts w:ascii="Arial" w:hAnsi="Arial" w:cs="Arial"/>
          <w:i/>
          <w:iCs/>
          <w:lang w:val="sl-SI"/>
        </w:rPr>
        <w:t xml:space="preserve"> preseže največjo dovoljeno vrednost za do vključno 20 %, vendar največ v dveh letnikih v obdobju petih zaporednih letnikov.</w:t>
      </w:r>
      <w:r w:rsidR="007052D6">
        <w:rPr>
          <w:rFonts w:ascii="Arial" w:hAnsi="Arial" w:cs="Arial"/>
          <w:b/>
          <w:bCs/>
          <w:lang w:val="sl-SI"/>
        </w:rPr>
        <w:br w:type="page"/>
      </w:r>
    </w:p>
    <w:p w14:paraId="0AC04FB1" w14:textId="6CA72301" w:rsidR="00467EC7" w:rsidRPr="00606F0B" w:rsidRDefault="00606F0B" w:rsidP="00A60C2A">
      <w:pPr>
        <w:spacing w:after="0"/>
        <w:jc w:val="both"/>
        <w:rPr>
          <w:rFonts w:ascii="Arial" w:hAnsi="Arial" w:cs="Arial"/>
          <w:b/>
          <w:bCs/>
          <w:lang w:val="sl-SI"/>
        </w:rPr>
      </w:pPr>
      <w:r w:rsidRPr="00606F0B">
        <w:rPr>
          <w:rFonts w:ascii="Arial" w:hAnsi="Arial" w:cs="Arial"/>
          <w:b/>
          <w:bCs/>
          <w:lang w:val="sl-SI"/>
        </w:rPr>
        <w:lastRenderedPageBreak/>
        <w:t>8. Sorte vinske trte, iz katerih je pridobljeno vino</w:t>
      </w:r>
    </w:p>
    <w:p w14:paraId="111949C8" w14:textId="77777777" w:rsidR="00B82473" w:rsidRDefault="00B82473" w:rsidP="00A60C2A">
      <w:pPr>
        <w:spacing w:after="0"/>
        <w:jc w:val="both"/>
        <w:rPr>
          <w:rFonts w:ascii="Arial" w:hAnsi="Arial" w:cs="Arial"/>
          <w:i/>
          <w:iCs/>
          <w:u w:val="single"/>
          <w:lang w:val="sl-SI"/>
        </w:rPr>
      </w:pPr>
    </w:p>
    <w:p w14:paraId="0161FA42" w14:textId="75E0811F" w:rsidR="007052D6" w:rsidRPr="007052D6" w:rsidRDefault="007052D6" w:rsidP="007052D6">
      <w:pPr>
        <w:spacing w:after="0"/>
        <w:jc w:val="both"/>
        <w:rPr>
          <w:rFonts w:ascii="Arial" w:hAnsi="Arial" w:cs="Arial"/>
          <w:i/>
          <w:iCs/>
          <w:u w:val="single"/>
          <w:lang w:val="sl-SI"/>
        </w:rPr>
      </w:pPr>
      <w:r w:rsidRPr="007052D6">
        <w:rPr>
          <w:rFonts w:ascii="Arial" w:hAnsi="Arial" w:cs="Arial"/>
          <w:i/>
          <w:iCs/>
          <w:u w:val="single"/>
          <w:lang w:val="sl-SI"/>
        </w:rPr>
        <w:t>Rdeče</w:t>
      </w:r>
      <w:r>
        <w:rPr>
          <w:rFonts w:ascii="Arial" w:hAnsi="Arial" w:cs="Arial"/>
          <w:i/>
          <w:iCs/>
          <w:u w:val="single"/>
          <w:lang w:val="sl-SI"/>
        </w:rPr>
        <w:t xml:space="preserve"> sorte</w:t>
      </w:r>
      <w:r w:rsidRPr="007052D6">
        <w:rPr>
          <w:rFonts w:ascii="Arial" w:hAnsi="Arial" w:cs="Arial"/>
          <w:i/>
          <w:iCs/>
          <w:lang w:val="sl-SI"/>
        </w:rPr>
        <w:t>: Modra frankinja, Žametovka, Portugalka, Šentlovrenka, Gamay, Modri pinot in Zweigelt.</w:t>
      </w:r>
    </w:p>
    <w:p w14:paraId="26CA5885" w14:textId="77777777" w:rsidR="007052D6" w:rsidRPr="007052D6" w:rsidRDefault="007052D6" w:rsidP="007052D6">
      <w:pPr>
        <w:spacing w:after="0"/>
        <w:jc w:val="both"/>
        <w:rPr>
          <w:rFonts w:ascii="Arial" w:hAnsi="Arial" w:cs="Arial"/>
          <w:i/>
          <w:iCs/>
          <w:lang w:val="sl-SI"/>
        </w:rPr>
      </w:pPr>
    </w:p>
    <w:p w14:paraId="29303BF6" w14:textId="41A91952" w:rsidR="00B82473" w:rsidRPr="007052D6" w:rsidRDefault="007052D6" w:rsidP="007052D6">
      <w:pPr>
        <w:spacing w:after="0"/>
        <w:jc w:val="both"/>
        <w:rPr>
          <w:rFonts w:ascii="Arial" w:hAnsi="Arial" w:cs="Arial"/>
          <w:i/>
          <w:iCs/>
          <w:lang w:val="sl-SI"/>
        </w:rPr>
      </w:pPr>
      <w:r w:rsidRPr="007052D6">
        <w:rPr>
          <w:rFonts w:ascii="Arial" w:hAnsi="Arial" w:cs="Arial"/>
          <w:i/>
          <w:iCs/>
          <w:lang w:val="sl-SI"/>
        </w:rPr>
        <w:t xml:space="preserve">Pri pridelavi Metliške črnine se lahko uporabi tudi grozdja drugih rdečih sort vinske trte, ki so glede na vsakokrat veljavni trsni izbor Republike Slovenije določene kot dovoljene in priporočene sorte za vinorodni okoliš Bela krajina, v skladu z omejitvijo iz točke </w:t>
      </w:r>
      <w:r>
        <w:rPr>
          <w:rFonts w:ascii="Arial" w:hAnsi="Arial" w:cs="Arial"/>
          <w:i/>
          <w:iCs/>
          <w:lang w:val="sl-SI"/>
        </w:rPr>
        <w:t>6.1.</w:t>
      </w:r>
      <w:r w:rsidRPr="007052D6">
        <w:rPr>
          <w:rFonts w:ascii="Arial" w:hAnsi="Arial" w:cs="Arial"/>
          <w:i/>
          <w:iCs/>
          <w:lang w:val="sl-SI"/>
        </w:rPr>
        <w:t xml:space="preserve"> O</w:t>
      </w:r>
      <w:r>
        <w:rPr>
          <w:rFonts w:ascii="Arial" w:hAnsi="Arial" w:cs="Arial"/>
          <w:i/>
          <w:iCs/>
          <w:lang w:val="sl-SI"/>
        </w:rPr>
        <w:t>rganoleptične lastnosti</w:t>
      </w:r>
      <w:r w:rsidRPr="007052D6">
        <w:rPr>
          <w:rFonts w:ascii="Arial" w:hAnsi="Arial" w:cs="Arial"/>
          <w:i/>
          <w:iCs/>
          <w:lang w:val="sl-SI"/>
        </w:rPr>
        <w:t>.</w:t>
      </w:r>
    </w:p>
    <w:p w14:paraId="17F2BEBA" w14:textId="74D5387D" w:rsidR="0079782E" w:rsidRDefault="0079782E">
      <w:pPr>
        <w:rPr>
          <w:rFonts w:ascii="Arial" w:hAnsi="Arial" w:cs="Arial"/>
          <w:lang w:val="sl-SI"/>
        </w:rPr>
      </w:pPr>
    </w:p>
    <w:p w14:paraId="00017FBB" w14:textId="4A19EDB8" w:rsidR="00E84B21" w:rsidRDefault="00606F0B" w:rsidP="00A60C2A">
      <w:pPr>
        <w:spacing w:after="0"/>
        <w:jc w:val="both"/>
        <w:rPr>
          <w:rFonts w:ascii="Arial" w:hAnsi="Arial" w:cs="Arial"/>
          <w:lang w:val="sl-SI"/>
        </w:rPr>
      </w:pPr>
      <w:r w:rsidRPr="00606F0B">
        <w:rPr>
          <w:rFonts w:ascii="Arial" w:hAnsi="Arial" w:cs="Arial"/>
          <w:b/>
          <w:bCs/>
          <w:lang w:val="sl-SI"/>
        </w:rPr>
        <w:t>9. Opredelitev razmejenega območja</w:t>
      </w:r>
    </w:p>
    <w:p w14:paraId="2BA001F4" w14:textId="77777777" w:rsidR="00B82473" w:rsidRDefault="00B82473" w:rsidP="00A60C2A">
      <w:pPr>
        <w:spacing w:after="0"/>
        <w:jc w:val="both"/>
        <w:rPr>
          <w:rFonts w:ascii="Arial" w:hAnsi="Arial" w:cs="Arial"/>
          <w:i/>
          <w:iCs/>
          <w:lang w:val="sl-SI"/>
        </w:rPr>
      </w:pPr>
    </w:p>
    <w:p w14:paraId="560FC018" w14:textId="32E4FD0F" w:rsidR="007052D6" w:rsidRPr="007052D6" w:rsidRDefault="007052D6" w:rsidP="007052D6">
      <w:pPr>
        <w:spacing w:after="0"/>
        <w:jc w:val="both"/>
        <w:rPr>
          <w:rFonts w:ascii="Arial" w:hAnsi="Arial" w:cs="Arial"/>
          <w:i/>
          <w:iCs/>
          <w:lang w:val="sl-SI"/>
        </w:rPr>
      </w:pPr>
      <w:r w:rsidRPr="007052D6">
        <w:rPr>
          <w:rFonts w:ascii="Arial" w:hAnsi="Arial" w:cs="Arial"/>
          <w:i/>
          <w:iCs/>
          <w:lang w:val="sl-SI"/>
        </w:rPr>
        <w:t xml:space="preserve">Grozdje za Metliško črnino in Metliška črnina se pridelujejo le na območju vinorodnega okoliša Bela </w:t>
      </w:r>
      <w:r w:rsidR="00077EBC">
        <w:rPr>
          <w:rFonts w:ascii="Arial" w:hAnsi="Arial" w:cs="Arial"/>
          <w:i/>
          <w:iCs/>
          <w:lang w:val="sl-SI"/>
        </w:rPr>
        <w:t>k</w:t>
      </w:r>
      <w:r w:rsidR="00077EBC" w:rsidRPr="007052D6">
        <w:rPr>
          <w:rFonts w:ascii="Arial" w:hAnsi="Arial" w:cs="Arial"/>
          <w:i/>
          <w:iCs/>
          <w:lang w:val="sl-SI"/>
        </w:rPr>
        <w:t>rajina</w:t>
      </w:r>
      <w:r w:rsidRPr="007052D6">
        <w:rPr>
          <w:rFonts w:ascii="Arial" w:hAnsi="Arial" w:cs="Arial"/>
          <w:i/>
          <w:iCs/>
          <w:lang w:val="sl-SI"/>
        </w:rPr>
        <w:t>.</w:t>
      </w:r>
    </w:p>
    <w:p w14:paraId="35493BED" w14:textId="77777777" w:rsidR="007052D6" w:rsidRPr="007052D6" w:rsidRDefault="007052D6" w:rsidP="007052D6">
      <w:pPr>
        <w:spacing w:after="0"/>
        <w:jc w:val="both"/>
        <w:rPr>
          <w:rFonts w:ascii="Arial" w:hAnsi="Arial" w:cs="Arial"/>
          <w:i/>
          <w:iCs/>
          <w:lang w:val="sl-SI"/>
        </w:rPr>
      </w:pPr>
    </w:p>
    <w:p w14:paraId="558CB974" w14:textId="77777777" w:rsidR="007052D6" w:rsidRPr="007052D6" w:rsidRDefault="007052D6" w:rsidP="007052D6">
      <w:pPr>
        <w:spacing w:after="0"/>
        <w:jc w:val="both"/>
        <w:rPr>
          <w:rFonts w:ascii="Arial" w:hAnsi="Arial" w:cs="Arial"/>
          <w:i/>
          <w:iCs/>
          <w:lang w:val="sl-SI"/>
        </w:rPr>
      </w:pPr>
      <w:r w:rsidRPr="007052D6">
        <w:rPr>
          <w:rFonts w:ascii="Arial" w:hAnsi="Arial" w:cs="Arial"/>
          <w:i/>
          <w:iCs/>
          <w:lang w:val="sl-SI"/>
        </w:rPr>
        <w:t>Meja vinorodnega okoliša Bela krajina poteka od državne meje s Hrvaško na Gorjancih po plastnici 500 m nad naselji Ravnace, Drage in Dole, pod naseljem Mačkovec pri Suhorju seka cesto Novo mesto-Metlika in poteka po plastnici 500 m mimo naselij Maline pri Štrekljevcu, Osojnik in Sv. Lovrenc pri Semiču do hriba Semenič, se pod njim spusti na cesto proti naselju Gaber pri Semiču, gre po pobočju Kočke rebri nad naseljem Kot pri Semiču, kjer preide na plastnico 400 m in poteka po njej do severne meje katastrske občine Talčji vrh, po severni meji katastrske občine Talčji Vrh obkroži Vinsko goro, preide na plastnico 400 m in poteka po njej nad naselji Rožič Vrh, Stražnji Vrh in Mavrlen do ceste Bistrica-Dobliče, po njej do naselja Grič pri Dobličah, po plastnici 350 m do cerkve Sv. Ana, po cesti Sv. Ana - Tanča Gora - Kvasica - Dragovanja vas - Anjeli - Dobliče - Jelševnik - Tušev Dol - Talčji Vrh - Otovec, po železniški progi Črnomelj-Semič do ceste Rožanec-Mihelja vas, gre po tej cesti do ceste Črnomelj-Semič in po njej do južne meje katastrske občine Kot, po vzhodni meji katastrske občine Kot do južne meje katastrske občine Semič, obkroži naselje Vavpča vas, poteka po cesti proti kraju Semič, po cesti Semič-Vrtača pri Semiču, po poti pod vasjo Oskoršnica, po cesti proti Črešnjevcu pri Semiču, po cesti Črešnjevec pri Semiču-Krvavčji Vrh-Metlika, zajame Krvavčji vrh, zajame vinsko klet KZ Metlika, gre po cesti proti naselju Drašiči, se pred naseljem odcepi po plastnici 220 m proti jugovzhodu, zajame naselje Drašiči, poteka po cesti proti naselju Krmačina, objame to naselje in poteka naprej po cesti do državne meje s Hrvaško in po njej.</w:t>
      </w:r>
    </w:p>
    <w:p w14:paraId="12B3867D" w14:textId="77777777" w:rsidR="007052D6" w:rsidRPr="007052D6" w:rsidRDefault="007052D6" w:rsidP="007052D6">
      <w:pPr>
        <w:spacing w:after="0"/>
        <w:jc w:val="both"/>
        <w:rPr>
          <w:rFonts w:ascii="Arial" w:hAnsi="Arial" w:cs="Arial"/>
          <w:i/>
          <w:iCs/>
          <w:lang w:val="sl-SI"/>
        </w:rPr>
      </w:pPr>
    </w:p>
    <w:p w14:paraId="0C3B19BE" w14:textId="77777777" w:rsidR="007052D6" w:rsidRPr="007052D6" w:rsidRDefault="007052D6" w:rsidP="007052D6">
      <w:pPr>
        <w:spacing w:after="0"/>
        <w:jc w:val="both"/>
        <w:rPr>
          <w:rFonts w:ascii="Arial" w:hAnsi="Arial" w:cs="Arial"/>
          <w:i/>
          <w:iCs/>
          <w:lang w:val="sl-SI"/>
        </w:rPr>
      </w:pPr>
      <w:r w:rsidRPr="007052D6">
        <w:rPr>
          <w:rFonts w:ascii="Arial" w:hAnsi="Arial" w:cs="Arial"/>
          <w:i/>
          <w:iCs/>
          <w:lang w:val="sl-SI"/>
        </w:rPr>
        <w:t>V območje vinorodnega okoliša Bela krajina spadajo tudi območja:</w:t>
      </w:r>
    </w:p>
    <w:p w14:paraId="52574791" w14:textId="77777777" w:rsidR="007052D6" w:rsidRPr="007052D6" w:rsidRDefault="007052D6" w:rsidP="007052D6">
      <w:pPr>
        <w:spacing w:after="0"/>
        <w:jc w:val="both"/>
        <w:rPr>
          <w:rFonts w:ascii="Arial" w:hAnsi="Arial" w:cs="Arial"/>
          <w:i/>
          <w:iCs/>
          <w:lang w:val="sl-SI"/>
        </w:rPr>
      </w:pPr>
      <w:r w:rsidRPr="007052D6">
        <w:rPr>
          <w:rFonts w:ascii="Arial" w:hAnsi="Arial" w:cs="Arial"/>
          <w:i/>
          <w:iCs/>
          <w:lang w:val="sl-SI"/>
        </w:rPr>
        <w:t>Vinji Vrh pri Semiču, ki obsega območje okoli cerkve Sv. Trojice, ki leži nad cesto;</w:t>
      </w:r>
    </w:p>
    <w:p w14:paraId="796172B1" w14:textId="77777777" w:rsidR="007052D6" w:rsidRPr="007052D6" w:rsidRDefault="007052D6" w:rsidP="007052D6">
      <w:pPr>
        <w:spacing w:after="0"/>
        <w:jc w:val="both"/>
        <w:rPr>
          <w:rFonts w:ascii="Arial" w:hAnsi="Arial" w:cs="Arial"/>
          <w:i/>
          <w:iCs/>
          <w:lang w:val="sl-SI"/>
        </w:rPr>
      </w:pPr>
      <w:r w:rsidRPr="007052D6">
        <w:rPr>
          <w:rFonts w:ascii="Arial" w:hAnsi="Arial" w:cs="Arial"/>
          <w:i/>
          <w:iCs/>
          <w:lang w:val="sl-SI"/>
        </w:rPr>
        <w:t>Velika Plešivica, katerega meja poteka po plastnici 240 m severno od poti, ki pod hribom Velika Plešivica poteka od naselja Dolenjci proti naselju Pribinci, po plastnici 240 m proti severu, se obrne proti jugovzhodu in poteka pod kapelico ob robu gozda ter se vrne na pot Dolenjci-Pribinci;</w:t>
      </w:r>
    </w:p>
    <w:p w14:paraId="2A79FB85" w14:textId="77777777" w:rsidR="007052D6" w:rsidRPr="007052D6" w:rsidRDefault="007052D6" w:rsidP="007052D6">
      <w:pPr>
        <w:spacing w:after="0"/>
        <w:jc w:val="both"/>
        <w:rPr>
          <w:rFonts w:ascii="Arial" w:hAnsi="Arial" w:cs="Arial"/>
          <w:i/>
          <w:iCs/>
          <w:lang w:val="sl-SI"/>
        </w:rPr>
      </w:pPr>
      <w:r w:rsidRPr="007052D6">
        <w:rPr>
          <w:rFonts w:ascii="Arial" w:hAnsi="Arial" w:cs="Arial"/>
          <w:i/>
          <w:iCs/>
          <w:lang w:val="sl-SI"/>
        </w:rPr>
        <w:t>Preložnik, katerega meja obkroži hrib Preložnik po plastnici 260 m in na jugu poteka po poti Purga-Velika Sela;</w:t>
      </w:r>
    </w:p>
    <w:p w14:paraId="24B2E3AD" w14:textId="77777777" w:rsidR="007052D6" w:rsidRPr="007052D6" w:rsidRDefault="007052D6" w:rsidP="007052D6">
      <w:pPr>
        <w:spacing w:after="0"/>
        <w:jc w:val="both"/>
        <w:rPr>
          <w:rFonts w:ascii="Arial" w:hAnsi="Arial" w:cs="Arial"/>
          <w:i/>
          <w:iCs/>
          <w:lang w:val="sl-SI"/>
        </w:rPr>
      </w:pPr>
      <w:r w:rsidRPr="007052D6">
        <w:rPr>
          <w:rFonts w:ascii="Arial" w:hAnsi="Arial" w:cs="Arial"/>
          <w:i/>
          <w:iCs/>
          <w:lang w:val="sl-SI"/>
        </w:rPr>
        <w:t>Mala Plešivica, katerega meja poteka od odcepa poti iz naselja Gorenjci pri Adlešičih za naselje Mala Sela proti zahodu in severu po plastnici 250 m in se obrne proti jugovzhodu tako, da zajame južna pobočja hriba Mala Plešivica;</w:t>
      </w:r>
    </w:p>
    <w:p w14:paraId="7DD52CD3" w14:textId="77777777" w:rsidR="007052D6" w:rsidRPr="007052D6" w:rsidRDefault="007052D6" w:rsidP="007052D6">
      <w:pPr>
        <w:spacing w:after="0"/>
        <w:jc w:val="both"/>
        <w:rPr>
          <w:rFonts w:ascii="Arial" w:hAnsi="Arial" w:cs="Arial"/>
          <w:i/>
          <w:iCs/>
          <w:lang w:val="sl-SI"/>
        </w:rPr>
      </w:pPr>
      <w:r w:rsidRPr="007052D6">
        <w:rPr>
          <w:rFonts w:ascii="Arial" w:hAnsi="Arial" w:cs="Arial"/>
          <w:i/>
          <w:iCs/>
          <w:lang w:val="sl-SI"/>
        </w:rPr>
        <w:t>Preloka, katerega meja poteka od ceste Vinica-Adlešiči pod vrhom Krtinjek po plastnici 230 m proti vzhodu in severu tako, da obkroži naselje Preloka in se obrne proti zahodu čez vrh Krtinjek do ceste Vinica-Adlešiči;</w:t>
      </w:r>
    </w:p>
    <w:p w14:paraId="762597B4" w14:textId="77777777" w:rsidR="007052D6" w:rsidRPr="007052D6" w:rsidRDefault="007052D6" w:rsidP="007052D6">
      <w:pPr>
        <w:spacing w:after="0"/>
        <w:jc w:val="both"/>
        <w:rPr>
          <w:rFonts w:ascii="Arial" w:hAnsi="Arial" w:cs="Arial"/>
          <w:i/>
          <w:iCs/>
          <w:lang w:val="sl-SI"/>
        </w:rPr>
      </w:pPr>
      <w:r w:rsidRPr="007052D6">
        <w:rPr>
          <w:rFonts w:ascii="Arial" w:hAnsi="Arial" w:cs="Arial"/>
          <w:i/>
          <w:iCs/>
          <w:lang w:val="sl-SI"/>
        </w:rPr>
        <w:t xml:space="preserve">Perudina-Žeželj, katerega meja poteka od vasi Golek po plastnici 230 m proti severozahodu ob cesti Vinica-Perudina do naselja Perudina, se za naseljem obrne proti severu do gozda, poteka proti </w:t>
      </w:r>
      <w:r w:rsidRPr="007052D6">
        <w:rPr>
          <w:rFonts w:ascii="Arial" w:hAnsi="Arial" w:cs="Arial"/>
          <w:i/>
          <w:iCs/>
          <w:lang w:val="sl-SI"/>
        </w:rPr>
        <w:lastRenderedPageBreak/>
        <w:t>jugovzhodu pod vrhom Žeželj do vasi Podklanec, se obrne proti jugu in poteka po plastnici 230 m do vasi Golek;</w:t>
      </w:r>
    </w:p>
    <w:p w14:paraId="1B39DABD" w14:textId="77777777" w:rsidR="007052D6" w:rsidRPr="007052D6" w:rsidRDefault="007052D6" w:rsidP="007052D6">
      <w:pPr>
        <w:spacing w:after="0"/>
        <w:jc w:val="both"/>
        <w:rPr>
          <w:rFonts w:ascii="Arial" w:hAnsi="Arial" w:cs="Arial"/>
          <w:i/>
          <w:iCs/>
          <w:lang w:val="sl-SI"/>
        </w:rPr>
      </w:pPr>
      <w:r w:rsidRPr="007052D6">
        <w:rPr>
          <w:rFonts w:ascii="Arial" w:hAnsi="Arial" w:cs="Arial"/>
          <w:i/>
          <w:iCs/>
          <w:lang w:val="sl-SI"/>
        </w:rPr>
        <w:t>Radenci, katerega meja poteka od ceste Stari trg-Vinica ob cesti proti naselju Gornji Radenci, proti zahodu in po poti nad naselji proti severu in vzhodu do ceste Stari trg- Vinica;</w:t>
      </w:r>
    </w:p>
    <w:p w14:paraId="1589525D" w14:textId="77777777" w:rsidR="007052D6" w:rsidRPr="007052D6" w:rsidRDefault="007052D6" w:rsidP="007052D6">
      <w:pPr>
        <w:spacing w:after="0"/>
        <w:jc w:val="both"/>
        <w:rPr>
          <w:rFonts w:ascii="Arial" w:hAnsi="Arial" w:cs="Arial"/>
          <w:i/>
          <w:iCs/>
          <w:lang w:val="sl-SI"/>
        </w:rPr>
      </w:pPr>
      <w:r w:rsidRPr="007052D6">
        <w:rPr>
          <w:rFonts w:ascii="Arial" w:hAnsi="Arial" w:cs="Arial"/>
          <w:i/>
          <w:iCs/>
          <w:lang w:val="sl-SI"/>
        </w:rPr>
        <w:t>Stari trg, katerega meja poteka od naselja Sodevci proti vzhodu in severu tako, da zajame naselje, proti severozahodu pod naseljem Stari trg, obkroži naselje Kot, se priključi na cesto Stari trg-Kot, poteka po njej do naselja Kot in proti jugovzhodu do naselja Sodevci.</w:t>
      </w:r>
    </w:p>
    <w:p w14:paraId="50297B1F" w14:textId="77777777" w:rsidR="007052D6" w:rsidRPr="007052D6" w:rsidRDefault="007052D6" w:rsidP="007052D6">
      <w:pPr>
        <w:spacing w:after="0"/>
        <w:jc w:val="both"/>
        <w:rPr>
          <w:rFonts w:ascii="Arial" w:hAnsi="Arial" w:cs="Arial"/>
          <w:i/>
          <w:iCs/>
          <w:lang w:val="sl-SI"/>
        </w:rPr>
      </w:pPr>
    </w:p>
    <w:p w14:paraId="62653D16" w14:textId="77777777" w:rsidR="007052D6" w:rsidRPr="007052D6" w:rsidRDefault="007052D6" w:rsidP="007052D6">
      <w:pPr>
        <w:spacing w:after="0"/>
        <w:jc w:val="both"/>
        <w:rPr>
          <w:rFonts w:ascii="Arial" w:hAnsi="Arial" w:cs="Arial"/>
          <w:i/>
          <w:iCs/>
          <w:lang w:val="sl-SI"/>
        </w:rPr>
      </w:pPr>
      <w:r w:rsidRPr="007052D6">
        <w:rPr>
          <w:rFonts w:ascii="Arial" w:hAnsi="Arial" w:cs="Arial"/>
          <w:i/>
          <w:iCs/>
          <w:lang w:val="sl-SI"/>
        </w:rPr>
        <w:t>Vinorodni okoliš Bela krajina se deli v tri vinorodne podokoliše, in sicer:</w:t>
      </w:r>
    </w:p>
    <w:p w14:paraId="60E55340" w14:textId="77777777" w:rsidR="007052D6" w:rsidRPr="007052D6" w:rsidRDefault="007052D6" w:rsidP="009D0558">
      <w:pPr>
        <w:pStyle w:val="Odstavekseznama"/>
        <w:numPr>
          <w:ilvl w:val="0"/>
          <w:numId w:val="6"/>
        </w:numPr>
        <w:spacing w:after="0"/>
        <w:ind w:left="426" w:hanging="284"/>
        <w:jc w:val="both"/>
        <w:rPr>
          <w:rFonts w:ascii="Arial" w:hAnsi="Arial" w:cs="Arial"/>
          <w:i/>
          <w:iCs/>
          <w:lang w:val="sl-SI"/>
        </w:rPr>
      </w:pPr>
      <w:r w:rsidRPr="007052D6">
        <w:rPr>
          <w:rFonts w:ascii="Arial" w:hAnsi="Arial" w:cs="Arial"/>
          <w:i/>
          <w:iCs/>
          <w:lang w:val="sl-SI"/>
        </w:rPr>
        <w:t>vinorodni podokoliš Metlika,</w:t>
      </w:r>
    </w:p>
    <w:p w14:paraId="58B7AB6B" w14:textId="77777777" w:rsidR="007052D6" w:rsidRPr="007052D6" w:rsidRDefault="007052D6" w:rsidP="009D0558">
      <w:pPr>
        <w:pStyle w:val="Odstavekseznama"/>
        <w:numPr>
          <w:ilvl w:val="0"/>
          <w:numId w:val="6"/>
        </w:numPr>
        <w:spacing w:after="0"/>
        <w:ind w:left="426" w:hanging="284"/>
        <w:jc w:val="both"/>
        <w:rPr>
          <w:rFonts w:ascii="Arial" w:hAnsi="Arial" w:cs="Arial"/>
          <w:i/>
          <w:iCs/>
          <w:lang w:val="sl-SI"/>
        </w:rPr>
      </w:pPr>
      <w:r w:rsidRPr="007052D6">
        <w:rPr>
          <w:rFonts w:ascii="Arial" w:hAnsi="Arial" w:cs="Arial"/>
          <w:i/>
          <w:iCs/>
          <w:lang w:val="sl-SI"/>
        </w:rPr>
        <w:t>vinorodni podokoliš Črnomelj,</w:t>
      </w:r>
    </w:p>
    <w:p w14:paraId="3DFA9151" w14:textId="06D76AAE" w:rsidR="00EB3168" w:rsidRPr="00EB3168" w:rsidRDefault="007052D6" w:rsidP="009D0558">
      <w:pPr>
        <w:pStyle w:val="Odstavekseznama"/>
        <w:numPr>
          <w:ilvl w:val="0"/>
          <w:numId w:val="6"/>
        </w:numPr>
        <w:spacing w:after="0"/>
        <w:ind w:left="426" w:hanging="284"/>
        <w:jc w:val="both"/>
        <w:rPr>
          <w:rFonts w:ascii="Arial" w:hAnsi="Arial" w:cs="Arial"/>
          <w:i/>
          <w:iCs/>
          <w:lang w:val="sl-SI"/>
        </w:rPr>
      </w:pPr>
      <w:r w:rsidRPr="007052D6">
        <w:rPr>
          <w:rFonts w:ascii="Arial" w:hAnsi="Arial" w:cs="Arial"/>
          <w:i/>
          <w:iCs/>
          <w:lang w:val="sl-SI"/>
        </w:rPr>
        <w:t>vinorodni podokoliš Semič.</w:t>
      </w:r>
    </w:p>
    <w:p w14:paraId="79F708B3" w14:textId="77777777" w:rsidR="00606F0B" w:rsidRDefault="00606F0B" w:rsidP="00A60C2A">
      <w:pPr>
        <w:spacing w:after="0"/>
        <w:jc w:val="both"/>
        <w:rPr>
          <w:rFonts w:ascii="Arial" w:hAnsi="Arial" w:cs="Arial"/>
          <w:lang w:val="sl-SI"/>
        </w:rPr>
      </w:pPr>
    </w:p>
    <w:p w14:paraId="75251749" w14:textId="1B7EE112" w:rsidR="00D23E7C" w:rsidRPr="00D23E7C" w:rsidRDefault="00D23E7C" w:rsidP="00A60C2A">
      <w:pPr>
        <w:spacing w:after="0"/>
        <w:jc w:val="both"/>
        <w:rPr>
          <w:rFonts w:ascii="Arial" w:hAnsi="Arial" w:cs="Arial"/>
          <w:b/>
          <w:bCs/>
          <w:lang w:val="sl-SI"/>
        </w:rPr>
      </w:pPr>
      <w:r w:rsidRPr="00D23E7C">
        <w:rPr>
          <w:rFonts w:ascii="Arial" w:hAnsi="Arial" w:cs="Arial"/>
          <w:b/>
          <w:bCs/>
          <w:lang w:val="sl-SI"/>
        </w:rPr>
        <w:t>10. Povezava z geografskim območjem</w:t>
      </w:r>
    </w:p>
    <w:p w14:paraId="0E3A8B6D" w14:textId="77777777" w:rsidR="00133544" w:rsidRDefault="00133544" w:rsidP="00133544">
      <w:pPr>
        <w:spacing w:after="0"/>
        <w:jc w:val="both"/>
        <w:rPr>
          <w:rFonts w:ascii="Arial" w:hAnsi="Arial" w:cs="Arial"/>
          <w:i/>
          <w:iCs/>
          <w:lang w:val="sl-SI"/>
        </w:rPr>
      </w:pPr>
    </w:p>
    <w:p w14:paraId="0D8C5D9B" w14:textId="77777777" w:rsidR="007052D6" w:rsidRPr="007052D6" w:rsidRDefault="007052D6" w:rsidP="007052D6">
      <w:pPr>
        <w:spacing w:after="0"/>
        <w:jc w:val="both"/>
        <w:rPr>
          <w:rFonts w:ascii="Arial" w:hAnsi="Arial" w:cs="Arial"/>
          <w:i/>
          <w:iCs/>
          <w:lang w:val="sl-SI"/>
        </w:rPr>
      </w:pPr>
      <w:r w:rsidRPr="007052D6">
        <w:rPr>
          <w:rFonts w:ascii="Arial" w:hAnsi="Arial" w:cs="Arial"/>
          <w:i/>
          <w:iCs/>
          <w:lang w:val="sl-SI"/>
        </w:rPr>
        <w:t>Geološko je območje Bele krajine nizki kras, ki ga na vzhodu omejuje reka Kolpa, na severu prehaja v Gorjance, na zahodu in jugu pa v Roško planoto. Vinorodne lege se nahajajo pretežno na južnih obronkih Gorjancev, od koder se nato nadaljujejo v polkrožni obliki proti Semiču in naprej po vzhodnih obronkih Roške planote proti Maverlenu in Dobličam. Nekaj manjših zaokroženih vinogradniških površin je še na osončenih obronkih Velike in Male Plešivice, pri Adlešičih, na Perudini (Žeželj), Preloki ter Vinjem Vrhu pri Semiču.</w:t>
      </w:r>
    </w:p>
    <w:p w14:paraId="5CEFC073" w14:textId="77777777" w:rsidR="007052D6" w:rsidRPr="007052D6" w:rsidRDefault="007052D6" w:rsidP="007052D6">
      <w:pPr>
        <w:spacing w:after="0"/>
        <w:jc w:val="both"/>
        <w:rPr>
          <w:rFonts w:ascii="Arial" w:hAnsi="Arial" w:cs="Arial"/>
          <w:i/>
          <w:iCs/>
          <w:lang w:val="sl-SI"/>
        </w:rPr>
      </w:pPr>
    </w:p>
    <w:p w14:paraId="74B6DE01" w14:textId="77777777" w:rsidR="007052D6" w:rsidRPr="007052D6" w:rsidRDefault="007052D6" w:rsidP="007052D6">
      <w:pPr>
        <w:spacing w:after="0"/>
        <w:jc w:val="both"/>
        <w:rPr>
          <w:rFonts w:ascii="Arial" w:hAnsi="Arial" w:cs="Arial"/>
          <w:i/>
          <w:iCs/>
          <w:lang w:val="sl-SI"/>
        </w:rPr>
      </w:pPr>
      <w:r w:rsidRPr="007052D6">
        <w:rPr>
          <w:rFonts w:ascii="Arial" w:hAnsi="Arial" w:cs="Arial"/>
          <w:i/>
          <w:iCs/>
          <w:lang w:val="sl-SI"/>
        </w:rPr>
        <w:t>Obronki belokranjske kotline, kjer se pojavljajo vinogradi, so geomorfološko dokaj razčlenjeni. Velika heterogenost glede nagiba in ekspozicije vpliva na veliko raznolikost mikroklimatskih razmer. Navzdol se meja vinogradov približuje dnu belokranjske kotline pri okrog 210 m nadmorske višine, navzgor pa segajo vinogradi do približno 390 m nad morjem. Ker gre za kraški svet, ni redek primer, da se sredi vinogradov pojavljajo osameli bloki apnencev.</w:t>
      </w:r>
    </w:p>
    <w:p w14:paraId="266FD196" w14:textId="77777777" w:rsidR="007052D6" w:rsidRPr="007052D6" w:rsidRDefault="007052D6" w:rsidP="007052D6">
      <w:pPr>
        <w:spacing w:after="0"/>
        <w:jc w:val="both"/>
        <w:rPr>
          <w:rFonts w:ascii="Arial" w:hAnsi="Arial" w:cs="Arial"/>
          <w:i/>
          <w:iCs/>
          <w:lang w:val="sl-SI"/>
        </w:rPr>
      </w:pPr>
    </w:p>
    <w:p w14:paraId="2AC83FD6" w14:textId="700FF09C" w:rsidR="007052D6" w:rsidRPr="007052D6" w:rsidRDefault="007052D6" w:rsidP="007052D6">
      <w:pPr>
        <w:spacing w:after="0"/>
        <w:jc w:val="both"/>
        <w:rPr>
          <w:rFonts w:ascii="Arial" w:hAnsi="Arial" w:cs="Arial"/>
          <w:i/>
          <w:iCs/>
          <w:lang w:val="sl-SI"/>
        </w:rPr>
      </w:pPr>
      <w:r w:rsidRPr="007052D6">
        <w:rPr>
          <w:rFonts w:ascii="Arial" w:hAnsi="Arial" w:cs="Arial"/>
          <w:i/>
          <w:iCs/>
          <w:lang w:val="sl-SI"/>
        </w:rPr>
        <w:t>Belokranjski nizki kras sestavljajo kredni apnenci, ponekod na debelo prekriti s pleistocensko ilovico. Obronke belokranjske kotline, kjer se nahaja večina vinogradov, pa gradijo jurski apnenci in dolomiti. Le na skrajno vzhodnem robu, pod Gorjanci na slovensko-hrvaški meji, se ponekod pojavljajo laporji terciarne starosti. Količine padavin, temperaturne razmere, osončenje in drugi podnebni dejavniki, pomembno vplivajo na rast in rodnost vinske trte. Zaradi razgibanosti reliefa, (ki mu daje pečat predvsem gorski hrbet Gorjancev), ekspozicije, nadmorske višine in nagiba tal, gozdov itn., se mezoklimatske značilnosti vinogradniških leg med seboj lahko zelo razlikujejo. Povprečna vsota efektivnih temperatur med rastno dobo, znaša v vinorodnem okolišu Bela krajina med 1245,7 oC (Dobliče) in 1329,0 oC (Metlika), v povprečju pa 1287,4 oC. Predpostavlja se, da je vsota efektivnih temperatur na izrazitih vinogradniških legah vsekakor za 15-20 % boljša (med 1480 in 1545 oC), med rastno dobo pa pade v povprečju okrog 750 mm ali 64 % celotne letne količine padavin.</w:t>
      </w:r>
    </w:p>
    <w:p w14:paraId="5F45AE23" w14:textId="77777777" w:rsidR="007052D6" w:rsidRPr="007052D6" w:rsidRDefault="007052D6" w:rsidP="007052D6">
      <w:pPr>
        <w:spacing w:after="0"/>
        <w:jc w:val="both"/>
        <w:rPr>
          <w:rFonts w:ascii="Arial" w:hAnsi="Arial" w:cs="Arial"/>
          <w:i/>
          <w:iCs/>
          <w:lang w:val="sl-SI"/>
        </w:rPr>
      </w:pPr>
    </w:p>
    <w:p w14:paraId="3766DC6F" w14:textId="0F3653CD" w:rsidR="00133544" w:rsidRDefault="007052D6" w:rsidP="007052D6">
      <w:pPr>
        <w:spacing w:after="0"/>
        <w:jc w:val="both"/>
        <w:rPr>
          <w:rFonts w:ascii="Arial" w:hAnsi="Arial" w:cs="Arial"/>
          <w:i/>
          <w:iCs/>
          <w:lang w:val="sl-SI"/>
        </w:rPr>
      </w:pPr>
      <w:r w:rsidRPr="007052D6">
        <w:rPr>
          <w:rFonts w:ascii="Arial" w:hAnsi="Arial" w:cs="Arial"/>
          <w:i/>
          <w:iCs/>
          <w:lang w:val="sl-SI"/>
        </w:rPr>
        <w:t>Vsa ta geološka in klimatska pestrost vinorodnega okoliša Bela krajina ima za posledico tudi veliko pestrost med pridelanimi sortami, vsem pa sta skupni značilnosti svežina in pitnost. S pravilno kombinacijo sort in njihovih značilnosti dobimo tipično vino Metliška črnina.</w:t>
      </w:r>
    </w:p>
    <w:p w14:paraId="68AA04B6" w14:textId="77777777" w:rsidR="007052D6" w:rsidRDefault="007052D6" w:rsidP="007052D6">
      <w:pPr>
        <w:spacing w:after="0"/>
        <w:jc w:val="both"/>
        <w:rPr>
          <w:rFonts w:ascii="Arial" w:hAnsi="Arial" w:cs="Arial"/>
          <w:lang w:val="sl-SI"/>
        </w:rPr>
      </w:pPr>
    </w:p>
    <w:p w14:paraId="7BA5F03B" w14:textId="5D83A291" w:rsidR="00606F0B" w:rsidRPr="00D23E7C" w:rsidRDefault="00D23E7C" w:rsidP="00746654">
      <w:pPr>
        <w:rPr>
          <w:rFonts w:ascii="Arial" w:hAnsi="Arial" w:cs="Arial"/>
          <w:b/>
          <w:bCs/>
          <w:lang w:val="sl-SI"/>
        </w:rPr>
      </w:pPr>
      <w:r w:rsidRPr="00D23E7C">
        <w:rPr>
          <w:rFonts w:ascii="Arial" w:hAnsi="Arial" w:cs="Arial"/>
          <w:b/>
          <w:bCs/>
          <w:lang w:val="sl-SI"/>
        </w:rPr>
        <w:t>11. Dodatne veljavne zahteve</w:t>
      </w:r>
    </w:p>
    <w:p w14:paraId="5644F773" w14:textId="77777777" w:rsidR="002259EA" w:rsidRDefault="002259EA" w:rsidP="00A60C2A">
      <w:pPr>
        <w:spacing w:after="0"/>
        <w:jc w:val="both"/>
        <w:rPr>
          <w:rFonts w:ascii="Arial" w:hAnsi="Arial" w:cs="Arial"/>
          <w:i/>
          <w:iCs/>
          <w:u w:val="single"/>
          <w:lang w:val="sl-SI"/>
        </w:rPr>
      </w:pPr>
    </w:p>
    <w:p w14:paraId="1C0AD912" w14:textId="1C57CF13" w:rsidR="00D23E7C" w:rsidRPr="00EB2833" w:rsidRDefault="00D23E7C" w:rsidP="00A60C2A">
      <w:pPr>
        <w:spacing w:after="0"/>
        <w:jc w:val="both"/>
        <w:rPr>
          <w:rFonts w:ascii="Arial" w:hAnsi="Arial" w:cs="Arial"/>
          <w:i/>
          <w:iCs/>
          <w:u w:val="single"/>
          <w:lang w:val="sl-SI"/>
        </w:rPr>
      </w:pPr>
      <w:r w:rsidRPr="00EB2833">
        <w:rPr>
          <w:rFonts w:ascii="Arial" w:hAnsi="Arial" w:cs="Arial"/>
          <w:i/>
          <w:iCs/>
          <w:u w:val="single"/>
          <w:lang w:val="sl-SI"/>
        </w:rPr>
        <w:lastRenderedPageBreak/>
        <w:t>Kemijska analiza in zahtevane vsebnosti snovi</w:t>
      </w:r>
      <w:r w:rsidR="002259EA">
        <w:rPr>
          <w:rFonts w:ascii="Arial" w:hAnsi="Arial" w:cs="Arial"/>
          <w:i/>
          <w:iCs/>
          <w:u w:val="single"/>
          <w:lang w:val="sl-SI"/>
        </w:rPr>
        <w:t>, poleg točke 6.2:</w:t>
      </w:r>
    </w:p>
    <w:p w14:paraId="5823830C" w14:textId="5FD3320D" w:rsidR="00844D21" w:rsidRDefault="00844D21" w:rsidP="009D0558">
      <w:pPr>
        <w:pStyle w:val="Odstavekseznama"/>
        <w:numPr>
          <w:ilvl w:val="0"/>
          <w:numId w:val="6"/>
        </w:numPr>
        <w:spacing w:after="0"/>
        <w:ind w:left="426" w:hanging="284"/>
        <w:jc w:val="both"/>
        <w:rPr>
          <w:rFonts w:ascii="Arial" w:hAnsi="Arial" w:cs="Arial"/>
          <w:i/>
          <w:iCs/>
          <w:lang w:val="sl-SI"/>
        </w:rPr>
      </w:pPr>
      <w:r w:rsidRPr="00844D21">
        <w:rPr>
          <w:rFonts w:ascii="Arial" w:hAnsi="Arial" w:cs="Arial"/>
          <w:i/>
          <w:iCs/>
          <w:lang w:val="sl-SI"/>
        </w:rPr>
        <w:t>povprečni naravni alkohol vseh sort: najmanj 9,0 vol.</w:t>
      </w:r>
      <w:r w:rsidR="000D7B79">
        <w:rPr>
          <w:rFonts w:ascii="Arial" w:hAnsi="Arial" w:cs="Arial"/>
          <w:i/>
          <w:iCs/>
          <w:lang w:val="sl-SI"/>
        </w:rPr>
        <w:t xml:space="preserve"> </w:t>
      </w:r>
      <w:r w:rsidRPr="00844D21">
        <w:rPr>
          <w:rFonts w:ascii="Arial" w:hAnsi="Arial" w:cs="Arial"/>
          <w:i/>
          <w:iCs/>
          <w:lang w:val="sl-SI"/>
        </w:rPr>
        <w:t>%;</w:t>
      </w:r>
    </w:p>
    <w:p w14:paraId="35434888" w14:textId="45A7EE8D" w:rsidR="00844D21" w:rsidRDefault="00844D21" w:rsidP="009D0558">
      <w:pPr>
        <w:pStyle w:val="Odstavekseznama"/>
        <w:numPr>
          <w:ilvl w:val="0"/>
          <w:numId w:val="6"/>
        </w:numPr>
        <w:spacing w:after="0"/>
        <w:ind w:left="426" w:hanging="284"/>
        <w:jc w:val="both"/>
        <w:rPr>
          <w:rFonts w:ascii="Arial" w:hAnsi="Arial" w:cs="Arial"/>
          <w:i/>
          <w:iCs/>
          <w:lang w:val="sl-SI"/>
        </w:rPr>
      </w:pPr>
      <w:r w:rsidRPr="00844D21">
        <w:rPr>
          <w:rFonts w:ascii="Arial" w:hAnsi="Arial" w:cs="Arial"/>
          <w:i/>
          <w:iCs/>
          <w:lang w:val="sl-SI"/>
        </w:rPr>
        <w:t>skupni sladkorji (izraženi kot fruktoza in glukoza): do</w:t>
      </w:r>
      <w:r w:rsidR="00687716">
        <w:rPr>
          <w:rFonts w:ascii="Arial" w:hAnsi="Arial" w:cs="Arial"/>
          <w:i/>
          <w:iCs/>
          <w:lang w:val="sl-SI"/>
        </w:rPr>
        <w:t xml:space="preserve"> vključno</w:t>
      </w:r>
      <w:r w:rsidRPr="00844D21">
        <w:rPr>
          <w:rFonts w:ascii="Arial" w:hAnsi="Arial" w:cs="Arial"/>
          <w:i/>
          <w:iCs/>
          <w:lang w:val="sl-SI"/>
        </w:rPr>
        <w:t xml:space="preserve"> 3,0 g/l; </w:t>
      </w:r>
    </w:p>
    <w:p w14:paraId="66C45149" w14:textId="77777777" w:rsidR="00844D21" w:rsidRDefault="00844D21" w:rsidP="009D0558">
      <w:pPr>
        <w:pStyle w:val="Odstavekseznama"/>
        <w:numPr>
          <w:ilvl w:val="0"/>
          <w:numId w:val="6"/>
        </w:numPr>
        <w:spacing w:after="0"/>
        <w:ind w:left="426" w:hanging="284"/>
        <w:jc w:val="both"/>
        <w:rPr>
          <w:rFonts w:ascii="Arial" w:hAnsi="Arial" w:cs="Arial"/>
          <w:i/>
          <w:iCs/>
          <w:lang w:val="sl-SI"/>
        </w:rPr>
      </w:pPr>
      <w:r w:rsidRPr="00844D21">
        <w:rPr>
          <w:rFonts w:ascii="Arial" w:hAnsi="Arial" w:cs="Arial"/>
          <w:i/>
          <w:iCs/>
          <w:lang w:val="sl-SI"/>
        </w:rPr>
        <w:t>ekstrakt brez sladkorja: najmanj 20 g/l;</w:t>
      </w:r>
    </w:p>
    <w:p w14:paraId="40E4657B" w14:textId="77777777" w:rsidR="00844D21" w:rsidRDefault="00844D21" w:rsidP="009D0558">
      <w:pPr>
        <w:pStyle w:val="Odstavekseznama"/>
        <w:numPr>
          <w:ilvl w:val="0"/>
          <w:numId w:val="6"/>
        </w:numPr>
        <w:spacing w:after="0"/>
        <w:ind w:left="426" w:hanging="284"/>
        <w:jc w:val="both"/>
        <w:rPr>
          <w:rFonts w:ascii="Arial" w:hAnsi="Arial" w:cs="Arial"/>
          <w:i/>
          <w:iCs/>
          <w:lang w:val="sl-SI"/>
        </w:rPr>
      </w:pPr>
      <w:r w:rsidRPr="00844D21">
        <w:rPr>
          <w:rFonts w:ascii="Arial" w:hAnsi="Arial" w:cs="Arial"/>
          <w:i/>
          <w:iCs/>
          <w:lang w:val="sl-SI"/>
        </w:rPr>
        <w:t>pepel: najmanj 1,6 g/l;</w:t>
      </w:r>
    </w:p>
    <w:p w14:paraId="15FBF349" w14:textId="194EFFC4" w:rsidR="00254B95" w:rsidRPr="00844D21" w:rsidRDefault="00844D21" w:rsidP="009D0558">
      <w:pPr>
        <w:pStyle w:val="Odstavekseznama"/>
        <w:numPr>
          <w:ilvl w:val="0"/>
          <w:numId w:val="6"/>
        </w:numPr>
        <w:spacing w:after="0"/>
        <w:ind w:left="426" w:hanging="284"/>
        <w:jc w:val="both"/>
        <w:rPr>
          <w:rFonts w:ascii="Arial" w:hAnsi="Arial" w:cs="Arial"/>
          <w:i/>
          <w:iCs/>
          <w:lang w:val="sl-SI"/>
        </w:rPr>
      </w:pPr>
      <w:r w:rsidRPr="00844D21">
        <w:rPr>
          <w:rFonts w:ascii="Arial" w:hAnsi="Arial" w:cs="Arial"/>
          <w:i/>
          <w:iCs/>
          <w:lang w:val="sl-SI"/>
        </w:rPr>
        <w:t>skupne kisline (izražene kot vinska kislina): od 4,5 g/l do</w:t>
      </w:r>
      <w:r w:rsidR="00687716">
        <w:rPr>
          <w:rFonts w:ascii="Arial" w:hAnsi="Arial" w:cs="Arial"/>
          <w:i/>
          <w:iCs/>
          <w:lang w:val="sl-SI"/>
        </w:rPr>
        <w:t xml:space="preserve"> vključno</w:t>
      </w:r>
      <w:r w:rsidRPr="00844D21">
        <w:rPr>
          <w:rFonts w:ascii="Arial" w:hAnsi="Arial" w:cs="Arial"/>
          <w:i/>
          <w:iCs/>
          <w:lang w:val="sl-SI"/>
        </w:rPr>
        <w:t xml:space="preserve"> 7,0 g/l</w:t>
      </w:r>
      <w:r>
        <w:rPr>
          <w:rFonts w:ascii="Arial" w:hAnsi="Arial" w:cs="Arial"/>
          <w:i/>
          <w:iCs/>
          <w:lang w:val="sl-SI"/>
        </w:rPr>
        <w:t>.</w:t>
      </w:r>
    </w:p>
    <w:p w14:paraId="32C63A5C" w14:textId="77777777" w:rsidR="00177C0D" w:rsidRDefault="00177C0D" w:rsidP="007052D6">
      <w:pPr>
        <w:spacing w:after="0"/>
        <w:jc w:val="both"/>
        <w:rPr>
          <w:rFonts w:ascii="Arial" w:eastAsia="SimSun" w:hAnsi="Arial" w:cs="Arial"/>
          <w:i/>
          <w:iCs/>
          <w:kern w:val="0"/>
          <w:u w:val="single"/>
          <w:lang w:val="sl-SI" w:eastAsia="zh-CN"/>
          <w14:ligatures w14:val="none"/>
        </w:rPr>
      </w:pPr>
    </w:p>
    <w:p w14:paraId="1CFBEA21" w14:textId="4264EEA2" w:rsidR="007052D6" w:rsidRPr="007052D6" w:rsidRDefault="007052D6" w:rsidP="007052D6">
      <w:pPr>
        <w:spacing w:after="0"/>
        <w:jc w:val="both"/>
        <w:rPr>
          <w:rFonts w:ascii="Arial" w:eastAsia="SimSun" w:hAnsi="Arial" w:cs="Arial"/>
          <w:i/>
          <w:iCs/>
          <w:kern w:val="0"/>
          <w:u w:val="single"/>
          <w:lang w:val="sl-SI" w:eastAsia="zh-CN"/>
          <w14:ligatures w14:val="none"/>
        </w:rPr>
      </w:pPr>
      <w:r w:rsidRPr="007052D6">
        <w:rPr>
          <w:rFonts w:ascii="Arial" w:eastAsia="SimSun" w:hAnsi="Arial" w:cs="Arial"/>
          <w:i/>
          <w:iCs/>
          <w:kern w:val="0"/>
          <w:u w:val="single"/>
          <w:lang w:val="sl-SI" w:eastAsia="zh-CN"/>
          <w14:ligatures w14:val="none"/>
        </w:rPr>
        <w:t>Gojitvena oblika:</w:t>
      </w:r>
    </w:p>
    <w:p w14:paraId="0751BE8C" w14:textId="77777777" w:rsidR="007052D6" w:rsidRPr="007052D6" w:rsidRDefault="007052D6" w:rsidP="007052D6">
      <w:pPr>
        <w:spacing w:after="0"/>
        <w:jc w:val="both"/>
        <w:rPr>
          <w:rFonts w:ascii="Arial" w:eastAsia="SimSun" w:hAnsi="Arial" w:cs="Arial"/>
          <w:i/>
          <w:iCs/>
          <w:kern w:val="0"/>
          <w:lang w:val="sl-SI" w:eastAsia="zh-CN"/>
          <w14:ligatures w14:val="none"/>
        </w:rPr>
      </w:pPr>
      <w:r w:rsidRPr="007052D6">
        <w:rPr>
          <w:rFonts w:ascii="Arial" w:eastAsia="SimSun" w:hAnsi="Arial" w:cs="Arial"/>
          <w:i/>
          <w:iCs/>
          <w:kern w:val="0"/>
          <w:lang w:val="sl-SI" w:eastAsia="zh-CN"/>
          <w14:ligatures w14:val="none"/>
        </w:rPr>
        <w:t>Za gojenje sort vinske trte, iz katerih se prideluje Metliško črnino, se smejo uporabljati le gojitvena oblika guyot in izpeljanke iz te gojitvene oblike.</w:t>
      </w:r>
    </w:p>
    <w:p w14:paraId="24A74271" w14:textId="77777777" w:rsidR="007052D6" w:rsidRPr="007052D6" w:rsidRDefault="007052D6" w:rsidP="007052D6">
      <w:pPr>
        <w:spacing w:after="0"/>
        <w:jc w:val="both"/>
        <w:rPr>
          <w:rFonts w:ascii="Arial" w:eastAsia="SimSun" w:hAnsi="Arial" w:cs="Arial"/>
          <w:i/>
          <w:iCs/>
          <w:kern w:val="0"/>
          <w:u w:val="single"/>
          <w:lang w:val="sl-SI" w:eastAsia="zh-CN"/>
          <w14:ligatures w14:val="none"/>
        </w:rPr>
      </w:pPr>
    </w:p>
    <w:p w14:paraId="3FACAF7C" w14:textId="77777777" w:rsidR="007052D6" w:rsidRPr="007052D6" w:rsidRDefault="007052D6" w:rsidP="007052D6">
      <w:pPr>
        <w:spacing w:after="0"/>
        <w:jc w:val="both"/>
        <w:rPr>
          <w:rFonts w:ascii="Arial" w:eastAsia="SimSun" w:hAnsi="Arial" w:cs="Arial"/>
          <w:i/>
          <w:iCs/>
          <w:kern w:val="0"/>
          <w:u w:val="single"/>
          <w:lang w:val="sl-SI" w:eastAsia="zh-CN"/>
          <w14:ligatures w14:val="none"/>
        </w:rPr>
      </w:pPr>
      <w:r w:rsidRPr="007052D6">
        <w:rPr>
          <w:rFonts w:ascii="Arial" w:eastAsia="SimSun" w:hAnsi="Arial" w:cs="Arial"/>
          <w:i/>
          <w:iCs/>
          <w:kern w:val="0"/>
          <w:u w:val="single"/>
          <w:lang w:val="sl-SI" w:eastAsia="zh-CN"/>
          <w14:ligatures w14:val="none"/>
        </w:rPr>
        <w:t>Obogatitev:</w:t>
      </w:r>
    </w:p>
    <w:p w14:paraId="5ED4F7FE" w14:textId="77777777" w:rsidR="007052D6" w:rsidRPr="007052D6" w:rsidRDefault="007052D6" w:rsidP="007052D6">
      <w:pPr>
        <w:spacing w:after="0"/>
        <w:jc w:val="both"/>
        <w:rPr>
          <w:rFonts w:ascii="Arial" w:eastAsia="SimSun" w:hAnsi="Arial" w:cs="Arial"/>
          <w:i/>
          <w:iCs/>
          <w:kern w:val="0"/>
          <w:lang w:val="sl-SI" w:eastAsia="zh-CN"/>
          <w14:ligatures w14:val="none"/>
        </w:rPr>
      </w:pPr>
      <w:r w:rsidRPr="007052D6">
        <w:rPr>
          <w:rFonts w:ascii="Arial" w:eastAsia="SimSun" w:hAnsi="Arial" w:cs="Arial"/>
          <w:i/>
          <w:iCs/>
          <w:kern w:val="0"/>
          <w:lang w:val="sl-SI" w:eastAsia="zh-CN"/>
          <w14:ligatures w14:val="none"/>
        </w:rPr>
        <w:t>V letnikih, ko so vremenske razmere za dozorevanje grozdja neugodne in grozdje ne dozori, se sme mošt za pridelavo Metliške črnine obogatiti za največ 2 vol. % alkohola.</w:t>
      </w:r>
    </w:p>
    <w:p w14:paraId="2B3AC436" w14:textId="77777777" w:rsidR="007052D6" w:rsidRPr="007052D6" w:rsidRDefault="007052D6" w:rsidP="007052D6">
      <w:pPr>
        <w:spacing w:after="0"/>
        <w:jc w:val="both"/>
        <w:rPr>
          <w:rFonts w:ascii="Arial" w:eastAsia="SimSun" w:hAnsi="Arial" w:cs="Arial"/>
          <w:i/>
          <w:iCs/>
          <w:kern w:val="0"/>
          <w:u w:val="single"/>
          <w:lang w:val="sl-SI" w:eastAsia="zh-CN"/>
          <w14:ligatures w14:val="none"/>
        </w:rPr>
      </w:pPr>
    </w:p>
    <w:p w14:paraId="0886058A" w14:textId="77777777" w:rsidR="007052D6" w:rsidRPr="007052D6" w:rsidRDefault="007052D6" w:rsidP="007052D6">
      <w:pPr>
        <w:spacing w:after="0"/>
        <w:jc w:val="both"/>
        <w:rPr>
          <w:rFonts w:ascii="Arial" w:eastAsia="SimSun" w:hAnsi="Arial" w:cs="Arial"/>
          <w:i/>
          <w:iCs/>
          <w:kern w:val="0"/>
          <w:u w:val="single"/>
          <w:lang w:val="sl-SI" w:eastAsia="zh-CN"/>
          <w14:ligatures w14:val="none"/>
        </w:rPr>
      </w:pPr>
      <w:r w:rsidRPr="007052D6">
        <w:rPr>
          <w:rFonts w:ascii="Arial" w:eastAsia="SimSun" w:hAnsi="Arial" w:cs="Arial"/>
          <w:i/>
          <w:iCs/>
          <w:kern w:val="0"/>
          <w:u w:val="single"/>
          <w:lang w:val="sl-SI" w:eastAsia="zh-CN"/>
          <w14:ligatures w14:val="none"/>
        </w:rPr>
        <w:t>Organoleptična ocena:</w:t>
      </w:r>
    </w:p>
    <w:p w14:paraId="188F4245" w14:textId="7CE1FAE0" w:rsidR="007052D6" w:rsidRPr="007052D6" w:rsidRDefault="00077EBC" w:rsidP="007052D6">
      <w:pPr>
        <w:spacing w:after="0"/>
        <w:jc w:val="both"/>
        <w:rPr>
          <w:rFonts w:ascii="Arial" w:eastAsia="SimSun" w:hAnsi="Arial" w:cs="Arial"/>
          <w:i/>
          <w:iCs/>
          <w:kern w:val="0"/>
          <w:lang w:val="sl-SI" w:eastAsia="zh-CN"/>
          <w14:ligatures w14:val="none"/>
        </w:rPr>
      </w:pPr>
      <w:r w:rsidRPr="00077EBC">
        <w:rPr>
          <w:rFonts w:ascii="Arial" w:eastAsia="SimSun" w:hAnsi="Arial" w:cs="Arial"/>
          <w:i/>
          <w:iCs/>
          <w:kern w:val="0"/>
          <w:lang w:val="sl-SI" w:eastAsia="zh-CN"/>
          <w14:ligatures w14:val="none"/>
        </w:rPr>
        <w:t xml:space="preserve">Metliška črnina mora pri pooblaščeni organizaciji za oceno vina doseči organoleptično oceno </w:t>
      </w:r>
      <w:r w:rsidR="007052D6" w:rsidRPr="007052D6">
        <w:rPr>
          <w:rFonts w:ascii="Arial" w:eastAsia="SimSun" w:hAnsi="Arial" w:cs="Arial"/>
          <w:i/>
          <w:iCs/>
          <w:kern w:val="0"/>
          <w:lang w:val="sl-SI" w:eastAsia="zh-CN"/>
          <w14:ligatures w14:val="none"/>
        </w:rPr>
        <w:t>najmanj 16,5 točke. Pokuševalci vina morajo biti pred opravljanjem organoleptične ocene seznanjeni, da ocenjujejo vino, ki glede na podatke iz registra pridelovalcev grozdja in vina ter rezultate kemijske analize izpolnjuje pogoje, da bi ob ustrezni organoleptični oceni lahko nosilo naziv Metliška črnina.</w:t>
      </w:r>
    </w:p>
    <w:p w14:paraId="4AEE2150" w14:textId="77777777" w:rsidR="007052D6" w:rsidRPr="007052D6" w:rsidRDefault="007052D6" w:rsidP="007052D6">
      <w:pPr>
        <w:spacing w:after="0"/>
        <w:jc w:val="both"/>
        <w:rPr>
          <w:rFonts w:ascii="Arial" w:eastAsia="SimSun" w:hAnsi="Arial" w:cs="Arial"/>
          <w:i/>
          <w:iCs/>
          <w:kern w:val="0"/>
          <w:u w:val="single"/>
          <w:lang w:val="sl-SI" w:eastAsia="zh-CN"/>
          <w14:ligatures w14:val="none"/>
        </w:rPr>
      </w:pPr>
    </w:p>
    <w:p w14:paraId="2C80E882" w14:textId="77777777" w:rsidR="007052D6" w:rsidRPr="007052D6" w:rsidRDefault="007052D6" w:rsidP="007052D6">
      <w:pPr>
        <w:spacing w:after="0"/>
        <w:jc w:val="both"/>
        <w:rPr>
          <w:rFonts w:ascii="Arial" w:eastAsia="SimSun" w:hAnsi="Arial" w:cs="Arial"/>
          <w:i/>
          <w:iCs/>
          <w:kern w:val="0"/>
          <w:u w:val="single"/>
          <w:lang w:val="sl-SI" w:eastAsia="zh-CN"/>
          <w14:ligatures w14:val="none"/>
        </w:rPr>
      </w:pPr>
      <w:r w:rsidRPr="007052D6">
        <w:rPr>
          <w:rFonts w:ascii="Arial" w:eastAsia="SimSun" w:hAnsi="Arial" w:cs="Arial"/>
          <w:i/>
          <w:iCs/>
          <w:kern w:val="0"/>
          <w:u w:val="single"/>
          <w:lang w:val="sl-SI" w:eastAsia="zh-CN"/>
          <w14:ligatures w14:val="none"/>
        </w:rPr>
        <w:t>Vino v prometu:</w:t>
      </w:r>
    </w:p>
    <w:p w14:paraId="68649306" w14:textId="77777777" w:rsidR="007052D6" w:rsidRPr="007052D6" w:rsidRDefault="007052D6" w:rsidP="007052D6">
      <w:pPr>
        <w:spacing w:after="0"/>
        <w:jc w:val="both"/>
        <w:rPr>
          <w:rFonts w:ascii="Arial" w:eastAsia="SimSun" w:hAnsi="Arial" w:cs="Arial"/>
          <w:i/>
          <w:iCs/>
          <w:kern w:val="0"/>
          <w:lang w:val="sl-SI" w:eastAsia="zh-CN"/>
          <w14:ligatures w14:val="none"/>
        </w:rPr>
      </w:pPr>
      <w:r w:rsidRPr="007052D6">
        <w:rPr>
          <w:rFonts w:ascii="Arial" w:eastAsia="SimSun" w:hAnsi="Arial" w:cs="Arial"/>
          <w:i/>
          <w:iCs/>
          <w:kern w:val="0"/>
          <w:lang w:val="sl-SI" w:eastAsia="zh-CN"/>
          <w14:ligatures w14:val="none"/>
        </w:rPr>
        <w:t>Metliška črnina je lahko v prometu le originalno polnjena.</w:t>
      </w:r>
    </w:p>
    <w:p w14:paraId="7569382D" w14:textId="77777777" w:rsidR="007052D6" w:rsidRPr="007052D6" w:rsidRDefault="007052D6" w:rsidP="007052D6">
      <w:pPr>
        <w:spacing w:after="0"/>
        <w:jc w:val="both"/>
        <w:rPr>
          <w:rFonts w:ascii="Arial" w:eastAsia="SimSun" w:hAnsi="Arial" w:cs="Arial"/>
          <w:i/>
          <w:iCs/>
          <w:kern w:val="0"/>
          <w:u w:val="single"/>
          <w:lang w:val="sl-SI" w:eastAsia="zh-CN"/>
          <w14:ligatures w14:val="none"/>
        </w:rPr>
      </w:pPr>
    </w:p>
    <w:p w14:paraId="609CFEDF" w14:textId="77777777" w:rsidR="007052D6" w:rsidRPr="007052D6" w:rsidRDefault="007052D6" w:rsidP="007052D6">
      <w:pPr>
        <w:spacing w:after="0"/>
        <w:jc w:val="both"/>
        <w:rPr>
          <w:rFonts w:ascii="Arial" w:eastAsia="SimSun" w:hAnsi="Arial" w:cs="Arial"/>
          <w:i/>
          <w:iCs/>
          <w:kern w:val="0"/>
          <w:u w:val="single"/>
          <w:lang w:val="sl-SI" w:eastAsia="zh-CN"/>
          <w14:ligatures w14:val="none"/>
        </w:rPr>
      </w:pPr>
      <w:r w:rsidRPr="007052D6">
        <w:rPr>
          <w:rFonts w:ascii="Arial" w:eastAsia="SimSun" w:hAnsi="Arial" w:cs="Arial"/>
          <w:i/>
          <w:iCs/>
          <w:kern w:val="0"/>
          <w:u w:val="single"/>
          <w:lang w:val="sl-SI" w:eastAsia="zh-CN"/>
          <w14:ligatures w14:val="none"/>
        </w:rPr>
        <w:t>Polnjenje vina:</w:t>
      </w:r>
    </w:p>
    <w:p w14:paraId="01EA99D7" w14:textId="78CCE1BD" w:rsidR="007052D6" w:rsidRPr="007052D6" w:rsidRDefault="007052D6" w:rsidP="007052D6">
      <w:pPr>
        <w:spacing w:after="0"/>
        <w:jc w:val="both"/>
        <w:rPr>
          <w:rFonts w:ascii="Arial" w:eastAsia="SimSun" w:hAnsi="Arial" w:cs="Arial"/>
          <w:i/>
          <w:iCs/>
          <w:kern w:val="0"/>
          <w:lang w:val="sl-SI" w:eastAsia="zh-CN"/>
          <w14:ligatures w14:val="none"/>
        </w:rPr>
      </w:pPr>
      <w:r w:rsidRPr="007052D6">
        <w:rPr>
          <w:rFonts w:ascii="Arial" w:eastAsia="SimSun" w:hAnsi="Arial" w:cs="Arial"/>
          <w:i/>
          <w:iCs/>
          <w:kern w:val="0"/>
          <w:lang w:val="sl-SI" w:eastAsia="zh-CN"/>
          <w14:ligatures w14:val="none"/>
        </w:rPr>
        <w:t>Metliška črnina se polni v steklenice z volumnom do 1,5 l, v embalažo "bag-in-box" do volumna 5 l ali v večjo embalažo. Volumen večje embalaže (inox sodi), v katero se polni, lahko znaša do 50 litrov. Ta embalaža mora omogočati točenje preko točilne naprave s pomočjo povečanega tlaka ali ustrezne črpalke, ki preprečuje oksidacijo vina.</w:t>
      </w:r>
    </w:p>
    <w:p w14:paraId="201C8501" w14:textId="77777777" w:rsidR="007052D6" w:rsidRPr="007052D6" w:rsidRDefault="007052D6" w:rsidP="007052D6">
      <w:pPr>
        <w:spacing w:after="0"/>
        <w:jc w:val="both"/>
        <w:rPr>
          <w:rFonts w:ascii="Arial" w:eastAsia="SimSun" w:hAnsi="Arial" w:cs="Arial"/>
          <w:i/>
          <w:iCs/>
          <w:kern w:val="0"/>
          <w:u w:val="single"/>
          <w:lang w:val="sl-SI" w:eastAsia="zh-CN"/>
          <w14:ligatures w14:val="none"/>
        </w:rPr>
      </w:pPr>
    </w:p>
    <w:p w14:paraId="01273E2D" w14:textId="77777777" w:rsidR="007052D6" w:rsidRPr="007052D6" w:rsidRDefault="007052D6" w:rsidP="007052D6">
      <w:pPr>
        <w:spacing w:after="0"/>
        <w:jc w:val="both"/>
        <w:rPr>
          <w:rFonts w:ascii="Arial" w:eastAsia="SimSun" w:hAnsi="Arial" w:cs="Arial"/>
          <w:i/>
          <w:iCs/>
          <w:kern w:val="0"/>
          <w:u w:val="single"/>
          <w:lang w:val="sl-SI" w:eastAsia="zh-CN"/>
          <w14:ligatures w14:val="none"/>
        </w:rPr>
      </w:pPr>
      <w:r w:rsidRPr="007052D6">
        <w:rPr>
          <w:rFonts w:ascii="Arial" w:eastAsia="SimSun" w:hAnsi="Arial" w:cs="Arial"/>
          <w:i/>
          <w:iCs/>
          <w:kern w:val="0"/>
          <w:u w:val="single"/>
          <w:lang w:val="sl-SI" w:eastAsia="zh-CN"/>
          <w14:ligatures w14:val="none"/>
        </w:rPr>
        <w:t>Tradicionalni izraz:</w:t>
      </w:r>
    </w:p>
    <w:p w14:paraId="5989016A" w14:textId="04626D8C" w:rsidR="007052D6" w:rsidRPr="007052D6" w:rsidRDefault="007052D6" w:rsidP="007052D6">
      <w:pPr>
        <w:spacing w:after="0"/>
        <w:jc w:val="both"/>
        <w:rPr>
          <w:rFonts w:ascii="Arial" w:eastAsia="SimSun" w:hAnsi="Arial" w:cs="Arial"/>
          <w:i/>
          <w:iCs/>
          <w:kern w:val="0"/>
          <w:lang w:val="sl-SI" w:eastAsia="zh-CN"/>
          <w14:ligatures w14:val="none"/>
        </w:rPr>
      </w:pPr>
      <w:r w:rsidRPr="007052D6">
        <w:rPr>
          <w:rFonts w:ascii="Arial" w:eastAsia="SimSun" w:hAnsi="Arial" w:cs="Arial"/>
          <w:i/>
          <w:iCs/>
          <w:kern w:val="0"/>
          <w:lang w:val="sl-SI" w:eastAsia="zh-CN"/>
          <w14:ligatures w14:val="none"/>
        </w:rPr>
        <w:t>Tradicionalni izraz, ki se v skladu z nacionalno zako</w:t>
      </w:r>
      <w:r w:rsidR="00FA7764">
        <w:rPr>
          <w:rFonts w:ascii="Arial" w:eastAsia="SimSun" w:hAnsi="Arial" w:cs="Arial"/>
          <w:i/>
          <w:iCs/>
          <w:kern w:val="0"/>
          <w:lang w:val="sl-SI" w:eastAsia="zh-CN"/>
          <w14:ligatures w14:val="none"/>
        </w:rPr>
        <w:t>no</w:t>
      </w:r>
      <w:r w:rsidRPr="007052D6">
        <w:rPr>
          <w:rFonts w:ascii="Arial" w:eastAsia="SimSun" w:hAnsi="Arial" w:cs="Arial"/>
          <w:i/>
          <w:iCs/>
          <w:kern w:val="0"/>
          <w:lang w:val="sl-SI" w:eastAsia="zh-CN"/>
          <w14:ligatures w14:val="none"/>
        </w:rPr>
        <w:t xml:space="preserve">dajo uporablja poleg imena Metliška črnina, je: </w:t>
      </w:r>
      <w:r w:rsidRPr="007052D6">
        <w:rPr>
          <w:rFonts w:ascii="Arial" w:eastAsia="SimSun" w:hAnsi="Arial" w:cs="Arial"/>
          <w:b/>
          <w:bCs/>
          <w:i/>
          <w:iCs/>
          <w:kern w:val="0"/>
          <w:lang w:val="sl-SI" w:eastAsia="zh-CN"/>
          <w14:ligatures w14:val="none"/>
        </w:rPr>
        <w:t>Vino s priznanim tradicionalnim poimenovanjem (Vino PTP)</w:t>
      </w:r>
      <w:r w:rsidRPr="007052D6">
        <w:rPr>
          <w:rFonts w:ascii="Arial" w:eastAsia="SimSun" w:hAnsi="Arial" w:cs="Arial"/>
          <w:i/>
          <w:iCs/>
          <w:kern w:val="0"/>
          <w:lang w:val="sl-SI" w:eastAsia="zh-CN"/>
          <w14:ligatures w14:val="none"/>
        </w:rPr>
        <w:t>.</w:t>
      </w:r>
    </w:p>
    <w:p w14:paraId="78081AC5" w14:textId="77777777" w:rsidR="007052D6" w:rsidRPr="007052D6" w:rsidRDefault="007052D6" w:rsidP="007052D6">
      <w:pPr>
        <w:spacing w:after="0"/>
        <w:jc w:val="both"/>
        <w:rPr>
          <w:rFonts w:ascii="Arial" w:eastAsia="SimSun" w:hAnsi="Arial" w:cs="Arial"/>
          <w:i/>
          <w:iCs/>
          <w:kern w:val="0"/>
          <w:u w:val="single"/>
          <w:lang w:val="sl-SI" w:eastAsia="zh-CN"/>
          <w14:ligatures w14:val="none"/>
        </w:rPr>
      </w:pPr>
    </w:p>
    <w:p w14:paraId="69F7E602" w14:textId="77777777" w:rsidR="007052D6" w:rsidRPr="007052D6" w:rsidRDefault="007052D6" w:rsidP="007052D6">
      <w:pPr>
        <w:spacing w:after="0"/>
        <w:jc w:val="both"/>
        <w:rPr>
          <w:rFonts w:ascii="Arial" w:eastAsia="SimSun" w:hAnsi="Arial" w:cs="Arial"/>
          <w:i/>
          <w:iCs/>
          <w:kern w:val="0"/>
          <w:u w:val="single"/>
          <w:lang w:val="sl-SI" w:eastAsia="zh-CN"/>
          <w14:ligatures w14:val="none"/>
        </w:rPr>
      </w:pPr>
      <w:r w:rsidRPr="007052D6">
        <w:rPr>
          <w:rFonts w:ascii="Arial" w:eastAsia="SimSun" w:hAnsi="Arial" w:cs="Arial"/>
          <w:i/>
          <w:iCs/>
          <w:kern w:val="0"/>
          <w:u w:val="single"/>
          <w:lang w:val="sl-SI" w:eastAsia="zh-CN"/>
          <w14:ligatures w14:val="none"/>
        </w:rPr>
        <w:t>Označba vinorodnega podokoliša in vinorodne lege:</w:t>
      </w:r>
    </w:p>
    <w:p w14:paraId="663FD109" w14:textId="77777777" w:rsidR="007052D6" w:rsidRPr="007052D6" w:rsidRDefault="007052D6" w:rsidP="007052D6">
      <w:pPr>
        <w:spacing w:after="0"/>
        <w:jc w:val="both"/>
        <w:rPr>
          <w:rFonts w:ascii="Arial" w:eastAsia="SimSun" w:hAnsi="Arial" w:cs="Arial"/>
          <w:i/>
          <w:iCs/>
          <w:kern w:val="0"/>
          <w:lang w:val="sl-SI" w:eastAsia="zh-CN"/>
          <w14:ligatures w14:val="none"/>
        </w:rPr>
      </w:pPr>
      <w:r w:rsidRPr="007052D6">
        <w:rPr>
          <w:rFonts w:ascii="Arial" w:eastAsia="SimSun" w:hAnsi="Arial" w:cs="Arial"/>
          <w:i/>
          <w:iCs/>
          <w:kern w:val="0"/>
          <w:lang w:val="sl-SI" w:eastAsia="zh-CN"/>
          <w14:ligatures w14:val="none"/>
        </w:rPr>
        <w:t>Za Metliško črnino, ki je pri organoleptični oceni ocenjena s 17,5 ali več točkami, se lahko v skladu s 55. členom Delegirane Uredbe Komisije (EU) 2019/33 (UL L 269, 23. 10. 2019, s. 13, s spremembami in dopolnitvami) in pravilnikom, ki ureja seznam geografskih označb za vina, doda ena ali obe naslednji označbi:</w:t>
      </w:r>
    </w:p>
    <w:p w14:paraId="39433F34" w14:textId="04F75B92" w:rsidR="007052D6" w:rsidRPr="009D0558" w:rsidRDefault="007052D6" w:rsidP="009D0558">
      <w:pPr>
        <w:pStyle w:val="Odstavekseznama"/>
        <w:numPr>
          <w:ilvl w:val="0"/>
          <w:numId w:val="6"/>
        </w:numPr>
        <w:spacing w:after="0"/>
        <w:ind w:left="426" w:hanging="284"/>
        <w:jc w:val="both"/>
        <w:rPr>
          <w:rFonts w:ascii="Arial" w:hAnsi="Arial" w:cs="Arial"/>
          <w:i/>
          <w:iCs/>
          <w:lang w:val="sl-SI"/>
        </w:rPr>
      </w:pPr>
      <w:r w:rsidRPr="009D0558">
        <w:rPr>
          <w:rFonts w:ascii="Arial" w:hAnsi="Arial" w:cs="Arial"/>
          <w:i/>
          <w:iCs/>
          <w:lang w:val="sl-SI"/>
        </w:rPr>
        <w:t>geografska označba vinorodnega podokoliša, kjer je bilo grozdje pridelano;</w:t>
      </w:r>
    </w:p>
    <w:p w14:paraId="63DC8E2C" w14:textId="01A65549" w:rsidR="007052D6" w:rsidRPr="007052D6" w:rsidRDefault="007052D6" w:rsidP="009D0558">
      <w:pPr>
        <w:pStyle w:val="Odstavekseznama"/>
        <w:numPr>
          <w:ilvl w:val="0"/>
          <w:numId w:val="6"/>
        </w:numPr>
        <w:spacing w:after="0"/>
        <w:ind w:left="426" w:hanging="284"/>
        <w:jc w:val="both"/>
        <w:rPr>
          <w:rFonts w:ascii="Arial" w:eastAsia="SimSun" w:hAnsi="Arial" w:cs="Arial"/>
          <w:i/>
          <w:iCs/>
          <w:kern w:val="0"/>
          <w:lang w:val="sl-SI" w:eastAsia="zh-CN"/>
          <w14:ligatures w14:val="none"/>
        </w:rPr>
      </w:pPr>
      <w:r w:rsidRPr="009D0558">
        <w:rPr>
          <w:rFonts w:ascii="Arial" w:hAnsi="Arial" w:cs="Arial"/>
          <w:i/>
          <w:iCs/>
          <w:lang w:val="sl-SI"/>
        </w:rPr>
        <w:t>geo</w:t>
      </w:r>
      <w:r w:rsidRPr="007052D6">
        <w:rPr>
          <w:rFonts w:ascii="Arial" w:eastAsia="SimSun" w:hAnsi="Arial" w:cs="Arial"/>
          <w:i/>
          <w:iCs/>
          <w:kern w:val="0"/>
          <w:lang w:val="sl-SI" w:eastAsia="zh-CN"/>
          <w14:ligatures w14:val="none"/>
        </w:rPr>
        <w:t>grafska označba vinorodne lege, kjer je bilo grozdje pridelano.</w:t>
      </w:r>
    </w:p>
    <w:p w14:paraId="1F47177C" w14:textId="77777777" w:rsidR="007052D6" w:rsidRPr="007052D6" w:rsidRDefault="007052D6" w:rsidP="007052D6">
      <w:pPr>
        <w:spacing w:after="0"/>
        <w:jc w:val="both"/>
        <w:rPr>
          <w:rFonts w:ascii="Arial" w:eastAsia="SimSun" w:hAnsi="Arial" w:cs="Arial"/>
          <w:i/>
          <w:iCs/>
          <w:kern w:val="0"/>
          <w:u w:val="single"/>
          <w:lang w:val="sl-SI" w:eastAsia="zh-CN"/>
          <w14:ligatures w14:val="none"/>
        </w:rPr>
      </w:pPr>
    </w:p>
    <w:p w14:paraId="055CC04D" w14:textId="77777777" w:rsidR="007052D6" w:rsidRPr="007052D6" w:rsidRDefault="007052D6" w:rsidP="007052D6">
      <w:pPr>
        <w:spacing w:after="0"/>
        <w:jc w:val="both"/>
        <w:rPr>
          <w:rFonts w:ascii="Arial" w:eastAsia="SimSun" w:hAnsi="Arial" w:cs="Arial"/>
          <w:i/>
          <w:iCs/>
          <w:kern w:val="0"/>
          <w:u w:val="single"/>
          <w:lang w:val="sl-SI" w:eastAsia="zh-CN"/>
          <w14:ligatures w14:val="none"/>
        </w:rPr>
      </w:pPr>
      <w:r w:rsidRPr="007052D6">
        <w:rPr>
          <w:rFonts w:ascii="Arial" w:eastAsia="SimSun" w:hAnsi="Arial" w:cs="Arial"/>
          <w:i/>
          <w:iCs/>
          <w:kern w:val="0"/>
          <w:u w:val="single"/>
          <w:lang w:val="sl-SI" w:eastAsia="zh-CN"/>
          <w14:ligatures w14:val="none"/>
        </w:rPr>
        <w:t>Drugi postopki pridelave:</w:t>
      </w:r>
    </w:p>
    <w:p w14:paraId="5249EBB1" w14:textId="77777777" w:rsidR="007052D6" w:rsidRPr="007052D6" w:rsidRDefault="007052D6" w:rsidP="007052D6">
      <w:pPr>
        <w:spacing w:after="0"/>
        <w:jc w:val="both"/>
        <w:rPr>
          <w:rFonts w:ascii="Arial" w:eastAsia="SimSun" w:hAnsi="Arial" w:cs="Arial"/>
          <w:i/>
          <w:iCs/>
          <w:kern w:val="0"/>
          <w:lang w:val="sl-SI" w:eastAsia="zh-CN"/>
          <w14:ligatures w14:val="none"/>
        </w:rPr>
      </w:pPr>
      <w:r w:rsidRPr="007052D6">
        <w:rPr>
          <w:rFonts w:ascii="Arial" w:eastAsia="SimSun" w:hAnsi="Arial" w:cs="Arial"/>
          <w:i/>
          <w:iCs/>
          <w:kern w:val="0"/>
          <w:lang w:val="sl-SI" w:eastAsia="zh-CN"/>
          <w14:ligatures w14:val="none"/>
        </w:rPr>
        <w:t>Za postopke pridelave grozdja, mošta in vina ter za označevanje Metliške črnine, ki niso določeni s to specifikacijo, se uporabljajo določbe pravilnikov, ki urejajo pridelavo, predelavo in promet kakovostnega vina z zaščitenim geografskim poreklom.</w:t>
      </w:r>
    </w:p>
    <w:p w14:paraId="78E3B519" w14:textId="77777777" w:rsidR="007052D6" w:rsidRPr="007052D6" w:rsidRDefault="007052D6" w:rsidP="007052D6">
      <w:pPr>
        <w:spacing w:after="0"/>
        <w:jc w:val="both"/>
        <w:rPr>
          <w:rFonts w:ascii="Arial" w:eastAsia="SimSun" w:hAnsi="Arial" w:cs="Arial"/>
          <w:i/>
          <w:iCs/>
          <w:kern w:val="0"/>
          <w:u w:val="single"/>
          <w:lang w:val="sl-SI" w:eastAsia="zh-CN"/>
          <w14:ligatures w14:val="none"/>
        </w:rPr>
      </w:pPr>
    </w:p>
    <w:p w14:paraId="52A76B14" w14:textId="77777777" w:rsidR="007052D6" w:rsidRPr="007052D6" w:rsidRDefault="007052D6" w:rsidP="007052D6">
      <w:pPr>
        <w:spacing w:after="0"/>
        <w:jc w:val="both"/>
        <w:rPr>
          <w:rFonts w:ascii="Arial" w:eastAsia="SimSun" w:hAnsi="Arial" w:cs="Arial"/>
          <w:i/>
          <w:iCs/>
          <w:kern w:val="0"/>
          <w:u w:val="single"/>
          <w:lang w:val="sl-SI" w:eastAsia="zh-CN"/>
          <w14:ligatures w14:val="none"/>
        </w:rPr>
      </w:pPr>
      <w:r w:rsidRPr="007052D6">
        <w:rPr>
          <w:rFonts w:ascii="Arial" w:eastAsia="SimSun" w:hAnsi="Arial" w:cs="Arial"/>
          <w:i/>
          <w:iCs/>
          <w:kern w:val="0"/>
          <w:u w:val="single"/>
          <w:lang w:val="sl-SI" w:eastAsia="zh-CN"/>
          <w14:ligatures w14:val="none"/>
        </w:rPr>
        <w:lastRenderedPageBreak/>
        <w:t>Pregledi (preverjanje skladnosti s specifikacijo proizvoda):</w:t>
      </w:r>
    </w:p>
    <w:p w14:paraId="7BC3C6CA" w14:textId="1C641494" w:rsidR="007052D6" w:rsidRPr="009D0558" w:rsidRDefault="007052D6" w:rsidP="009D0558">
      <w:pPr>
        <w:pStyle w:val="Odstavekseznama"/>
        <w:numPr>
          <w:ilvl w:val="0"/>
          <w:numId w:val="6"/>
        </w:numPr>
        <w:spacing w:after="0"/>
        <w:ind w:left="426" w:hanging="284"/>
        <w:jc w:val="both"/>
        <w:rPr>
          <w:rFonts w:ascii="Arial" w:hAnsi="Arial" w:cs="Arial"/>
          <w:i/>
          <w:iCs/>
          <w:lang w:val="sl-SI"/>
        </w:rPr>
      </w:pPr>
      <w:r w:rsidRPr="009D0558">
        <w:rPr>
          <w:rFonts w:ascii="Arial" w:hAnsi="Arial" w:cs="Arial"/>
          <w:i/>
          <w:iCs/>
          <w:lang w:val="sl-SI"/>
        </w:rPr>
        <w:t>Inšpektorat RS za kmetijstvo, gozdarstvo in prehrano, Dunajska cesta 58, 1000 Ljubljana; in</w:t>
      </w:r>
    </w:p>
    <w:p w14:paraId="44B5982B" w14:textId="3FBE7355" w:rsidR="00EB2833" w:rsidRPr="007052D6" w:rsidRDefault="00FA7764" w:rsidP="009D0558">
      <w:pPr>
        <w:pStyle w:val="Odstavekseznama"/>
        <w:numPr>
          <w:ilvl w:val="0"/>
          <w:numId w:val="6"/>
        </w:numPr>
        <w:spacing w:after="0"/>
        <w:ind w:left="426" w:hanging="284"/>
        <w:jc w:val="both"/>
        <w:rPr>
          <w:rFonts w:ascii="Arial" w:eastAsia="SimSun" w:hAnsi="Arial" w:cs="Arial"/>
          <w:i/>
          <w:iCs/>
          <w:kern w:val="0"/>
          <w:lang w:val="sl-SI" w:eastAsia="zh-CN"/>
          <w14:ligatures w14:val="none"/>
        </w:rPr>
      </w:pPr>
      <w:r w:rsidRPr="009D0558">
        <w:rPr>
          <w:rFonts w:ascii="Arial" w:hAnsi="Arial" w:cs="Arial"/>
          <w:i/>
          <w:iCs/>
          <w:lang w:val="sl-SI"/>
        </w:rPr>
        <w:t>poo</w:t>
      </w:r>
      <w:r w:rsidRPr="00FA7764">
        <w:rPr>
          <w:rFonts w:ascii="Arial" w:eastAsia="SimSun" w:hAnsi="Arial" w:cs="Arial"/>
          <w:i/>
          <w:iCs/>
          <w:kern w:val="0"/>
          <w:lang w:val="sl-SI" w:eastAsia="zh-CN"/>
          <w14:ligatures w14:val="none"/>
        </w:rPr>
        <w:t xml:space="preserve">blaščene organizacije za oceno vina, imenovane </w:t>
      </w:r>
      <w:r w:rsidR="007052D6" w:rsidRPr="007052D6">
        <w:rPr>
          <w:rFonts w:ascii="Arial" w:eastAsia="SimSun" w:hAnsi="Arial" w:cs="Arial"/>
          <w:i/>
          <w:iCs/>
          <w:kern w:val="0"/>
          <w:lang w:val="sl-SI" w:eastAsia="zh-CN"/>
          <w14:ligatures w14:val="none"/>
        </w:rPr>
        <w:t>v skladu z zakonom, ki ureja vino.</w:t>
      </w:r>
    </w:p>
    <w:sectPr w:rsidR="00EB2833" w:rsidRPr="007052D6" w:rsidSect="00E84B21">
      <w:footerReference w:type="default" r:id="rId8"/>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46E65" w14:textId="77777777" w:rsidR="002C1F2E" w:rsidRDefault="002C1F2E" w:rsidP="008222D8">
      <w:pPr>
        <w:spacing w:after="0" w:line="240" w:lineRule="auto"/>
      </w:pPr>
      <w:r>
        <w:separator/>
      </w:r>
    </w:p>
  </w:endnote>
  <w:endnote w:type="continuationSeparator" w:id="0">
    <w:p w14:paraId="537431F5" w14:textId="77777777" w:rsidR="002C1F2E" w:rsidRDefault="002C1F2E" w:rsidP="008222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5508716"/>
      <w:docPartObj>
        <w:docPartGallery w:val="Page Numbers (Bottom of Page)"/>
        <w:docPartUnique/>
      </w:docPartObj>
    </w:sdtPr>
    <w:sdtEndPr>
      <w:rPr>
        <w:noProof/>
      </w:rPr>
    </w:sdtEndPr>
    <w:sdtContent>
      <w:p w14:paraId="2EA59184" w14:textId="0EEB2911" w:rsidR="00B42842" w:rsidRDefault="00B42842">
        <w:pPr>
          <w:pStyle w:val="Noga"/>
          <w:jc w:val="right"/>
        </w:pPr>
        <w:r>
          <w:fldChar w:fldCharType="begin"/>
        </w:r>
        <w:r>
          <w:instrText xml:space="preserve"> PAGE   \* MERGEFORMAT </w:instrText>
        </w:r>
        <w:r>
          <w:fldChar w:fldCharType="separate"/>
        </w:r>
        <w:r>
          <w:rPr>
            <w:noProof/>
          </w:rPr>
          <w:t>2</w:t>
        </w:r>
        <w:r>
          <w:rPr>
            <w:noProof/>
          </w:rPr>
          <w:fldChar w:fldCharType="end"/>
        </w:r>
        <w:r>
          <w:rPr>
            <w:noProof/>
          </w:rPr>
          <w:t>/6</w:t>
        </w:r>
      </w:p>
    </w:sdtContent>
  </w:sdt>
  <w:p w14:paraId="2442535C" w14:textId="77777777" w:rsidR="008222D8" w:rsidRDefault="008222D8">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5DC58" w14:textId="77777777" w:rsidR="002C1F2E" w:rsidRDefault="002C1F2E" w:rsidP="008222D8">
      <w:pPr>
        <w:spacing w:after="0" w:line="240" w:lineRule="auto"/>
      </w:pPr>
      <w:r>
        <w:separator/>
      </w:r>
    </w:p>
  </w:footnote>
  <w:footnote w:type="continuationSeparator" w:id="0">
    <w:p w14:paraId="451FDD40" w14:textId="77777777" w:rsidR="002C1F2E" w:rsidRDefault="002C1F2E" w:rsidP="008222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8F106D"/>
    <w:multiLevelType w:val="hybridMultilevel"/>
    <w:tmpl w:val="AF00031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35040B60"/>
    <w:multiLevelType w:val="hybridMultilevel"/>
    <w:tmpl w:val="76DC5C54"/>
    <w:lvl w:ilvl="0" w:tplc="D26402F2">
      <w:start w:val="2"/>
      <w:numFmt w:val="bullet"/>
      <w:lvlText w:val="-"/>
      <w:lvlJc w:val="left"/>
      <w:pPr>
        <w:tabs>
          <w:tab w:val="num" w:pos="360"/>
        </w:tabs>
        <w:ind w:left="360" w:hanging="360"/>
      </w:pPr>
      <w:rPr>
        <w:rFonts w:ascii="Times New Roman" w:eastAsia="SimSun" w:hAnsi="Times New Roman" w:cs="Times New Roman"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466563A3"/>
    <w:multiLevelType w:val="hybridMultilevel"/>
    <w:tmpl w:val="792AE6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B577DB1"/>
    <w:multiLevelType w:val="hybridMultilevel"/>
    <w:tmpl w:val="73FE30B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D092546"/>
    <w:multiLevelType w:val="hybridMultilevel"/>
    <w:tmpl w:val="A17EDF46"/>
    <w:lvl w:ilvl="0" w:tplc="79285F70">
      <w:start w:val="8"/>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DC953AF"/>
    <w:multiLevelType w:val="hybridMultilevel"/>
    <w:tmpl w:val="6C904AE4"/>
    <w:lvl w:ilvl="0" w:tplc="CFC4456A">
      <w:numFmt w:val="bullet"/>
      <w:lvlText w:val="•"/>
      <w:lvlJc w:val="left"/>
      <w:pPr>
        <w:ind w:left="1080" w:hanging="72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7E1F46FD"/>
    <w:multiLevelType w:val="hybridMultilevel"/>
    <w:tmpl w:val="950EAD50"/>
    <w:lvl w:ilvl="0" w:tplc="63E8588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205677123">
    <w:abstractNumId w:val="6"/>
  </w:num>
  <w:num w:numId="2" w16cid:durableId="412967353">
    <w:abstractNumId w:val="3"/>
  </w:num>
  <w:num w:numId="3" w16cid:durableId="1827091608">
    <w:abstractNumId w:val="1"/>
  </w:num>
  <w:num w:numId="4" w16cid:durableId="986783160">
    <w:abstractNumId w:val="2"/>
  </w:num>
  <w:num w:numId="5" w16cid:durableId="1818718643">
    <w:abstractNumId w:val="4"/>
  </w:num>
  <w:num w:numId="6" w16cid:durableId="857080379">
    <w:abstractNumId w:val="0"/>
  </w:num>
  <w:num w:numId="7" w16cid:durableId="9209927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CB0"/>
    <w:rsid w:val="00022071"/>
    <w:rsid w:val="00074AAC"/>
    <w:rsid w:val="00077EBC"/>
    <w:rsid w:val="00091B4E"/>
    <w:rsid w:val="000A1CB8"/>
    <w:rsid w:val="000D7B79"/>
    <w:rsid w:val="000E3CB0"/>
    <w:rsid w:val="00114944"/>
    <w:rsid w:val="0011596F"/>
    <w:rsid w:val="0012041E"/>
    <w:rsid w:val="00126614"/>
    <w:rsid w:val="001320C3"/>
    <w:rsid w:val="00133544"/>
    <w:rsid w:val="00151B3A"/>
    <w:rsid w:val="00165909"/>
    <w:rsid w:val="00177C0D"/>
    <w:rsid w:val="00194872"/>
    <w:rsid w:val="001B1170"/>
    <w:rsid w:val="001E6E98"/>
    <w:rsid w:val="00210B5A"/>
    <w:rsid w:val="00223254"/>
    <w:rsid w:val="002259EA"/>
    <w:rsid w:val="0024601F"/>
    <w:rsid w:val="00254B95"/>
    <w:rsid w:val="00257668"/>
    <w:rsid w:val="002C1F2E"/>
    <w:rsid w:val="002D3F9B"/>
    <w:rsid w:val="002F0203"/>
    <w:rsid w:val="00312B55"/>
    <w:rsid w:val="00353209"/>
    <w:rsid w:val="003A5BCE"/>
    <w:rsid w:val="003E309C"/>
    <w:rsid w:val="00427BFD"/>
    <w:rsid w:val="00430FCA"/>
    <w:rsid w:val="004310DC"/>
    <w:rsid w:val="00431313"/>
    <w:rsid w:val="00443F3C"/>
    <w:rsid w:val="004500D0"/>
    <w:rsid w:val="00467EC7"/>
    <w:rsid w:val="004A021C"/>
    <w:rsid w:val="004F6CE6"/>
    <w:rsid w:val="00606F0B"/>
    <w:rsid w:val="0061162F"/>
    <w:rsid w:val="00643A00"/>
    <w:rsid w:val="00657075"/>
    <w:rsid w:val="006847C7"/>
    <w:rsid w:val="00687716"/>
    <w:rsid w:val="00697ED5"/>
    <w:rsid w:val="006B138B"/>
    <w:rsid w:val="006C5ADC"/>
    <w:rsid w:val="006D45B4"/>
    <w:rsid w:val="006F52FD"/>
    <w:rsid w:val="00702BF4"/>
    <w:rsid w:val="007052D6"/>
    <w:rsid w:val="007062A5"/>
    <w:rsid w:val="00707E70"/>
    <w:rsid w:val="00731AC5"/>
    <w:rsid w:val="00746654"/>
    <w:rsid w:val="00753BCE"/>
    <w:rsid w:val="00780999"/>
    <w:rsid w:val="007824CC"/>
    <w:rsid w:val="0079782E"/>
    <w:rsid w:val="007B7ABD"/>
    <w:rsid w:val="007E3C4D"/>
    <w:rsid w:val="00810C5F"/>
    <w:rsid w:val="008222D8"/>
    <w:rsid w:val="00844D21"/>
    <w:rsid w:val="00856D5D"/>
    <w:rsid w:val="00861CFB"/>
    <w:rsid w:val="00871049"/>
    <w:rsid w:val="0087693F"/>
    <w:rsid w:val="00877E83"/>
    <w:rsid w:val="00895135"/>
    <w:rsid w:val="008B3A26"/>
    <w:rsid w:val="008D633D"/>
    <w:rsid w:val="00953B87"/>
    <w:rsid w:val="009D0558"/>
    <w:rsid w:val="00A60C2A"/>
    <w:rsid w:val="00A82896"/>
    <w:rsid w:val="00AE671E"/>
    <w:rsid w:val="00AF1D32"/>
    <w:rsid w:val="00AF6505"/>
    <w:rsid w:val="00B03F4F"/>
    <w:rsid w:val="00B05590"/>
    <w:rsid w:val="00B07507"/>
    <w:rsid w:val="00B42842"/>
    <w:rsid w:val="00B82473"/>
    <w:rsid w:val="00C01F64"/>
    <w:rsid w:val="00C179FA"/>
    <w:rsid w:val="00C3777E"/>
    <w:rsid w:val="00C37A42"/>
    <w:rsid w:val="00CA0478"/>
    <w:rsid w:val="00D22143"/>
    <w:rsid w:val="00D23E7C"/>
    <w:rsid w:val="00D41F03"/>
    <w:rsid w:val="00D430A5"/>
    <w:rsid w:val="00DD5148"/>
    <w:rsid w:val="00DE51E7"/>
    <w:rsid w:val="00DE6150"/>
    <w:rsid w:val="00E84B21"/>
    <w:rsid w:val="00E84D58"/>
    <w:rsid w:val="00EB2833"/>
    <w:rsid w:val="00EB3168"/>
    <w:rsid w:val="00ED1C97"/>
    <w:rsid w:val="00EE72CB"/>
    <w:rsid w:val="00EF6543"/>
    <w:rsid w:val="00F0188B"/>
    <w:rsid w:val="00F1713F"/>
    <w:rsid w:val="00F563B2"/>
    <w:rsid w:val="00F616C0"/>
    <w:rsid w:val="00FA77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7E2B3"/>
  <w15:chartTrackingRefBased/>
  <w15:docId w15:val="{7D4F6F10-2F65-46ED-A54C-61C8C053F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0E3C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0E3C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0E3CB0"/>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0E3CB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0E3CB0"/>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0E3CB0"/>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0E3CB0"/>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E3CB0"/>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E3CB0"/>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0E3CB0"/>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0E3CB0"/>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0E3CB0"/>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0E3CB0"/>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0E3CB0"/>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0E3CB0"/>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0E3CB0"/>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E3CB0"/>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E3CB0"/>
    <w:rPr>
      <w:rFonts w:eastAsiaTheme="majorEastAsia" w:cstheme="majorBidi"/>
      <w:color w:val="272727" w:themeColor="text1" w:themeTint="D8"/>
    </w:rPr>
  </w:style>
  <w:style w:type="paragraph" w:styleId="Naslov">
    <w:name w:val="Title"/>
    <w:basedOn w:val="Navaden"/>
    <w:next w:val="Navaden"/>
    <w:link w:val="NaslovZnak"/>
    <w:uiPriority w:val="10"/>
    <w:qFormat/>
    <w:rsid w:val="000E3C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E3CB0"/>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E3CB0"/>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E3CB0"/>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0E3CB0"/>
    <w:pPr>
      <w:spacing w:before="160"/>
      <w:jc w:val="center"/>
    </w:pPr>
    <w:rPr>
      <w:i/>
      <w:iCs/>
      <w:color w:val="404040" w:themeColor="text1" w:themeTint="BF"/>
    </w:rPr>
  </w:style>
  <w:style w:type="character" w:customStyle="1" w:styleId="CitatZnak">
    <w:name w:val="Citat Znak"/>
    <w:basedOn w:val="Privzetapisavaodstavka"/>
    <w:link w:val="Citat"/>
    <w:uiPriority w:val="29"/>
    <w:rsid w:val="000E3CB0"/>
    <w:rPr>
      <w:i/>
      <w:iCs/>
      <w:color w:val="404040" w:themeColor="text1" w:themeTint="BF"/>
    </w:rPr>
  </w:style>
  <w:style w:type="paragraph" w:styleId="Odstavekseznama">
    <w:name w:val="List Paragraph"/>
    <w:basedOn w:val="Navaden"/>
    <w:uiPriority w:val="34"/>
    <w:qFormat/>
    <w:rsid w:val="000E3CB0"/>
    <w:pPr>
      <w:ind w:left="720"/>
      <w:contextualSpacing/>
    </w:pPr>
  </w:style>
  <w:style w:type="character" w:styleId="Intenzivenpoudarek">
    <w:name w:val="Intense Emphasis"/>
    <w:basedOn w:val="Privzetapisavaodstavka"/>
    <w:uiPriority w:val="21"/>
    <w:qFormat/>
    <w:rsid w:val="000E3CB0"/>
    <w:rPr>
      <w:i/>
      <w:iCs/>
      <w:color w:val="0F4761" w:themeColor="accent1" w:themeShade="BF"/>
    </w:rPr>
  </w:style>
  <w:style w:type="paragraph" w:styleId="Intenzivencitat">
    <w:name w:val="Intense Quote"/>
    <w:basedOn w:val="Navaden"/>
    <w:next w:val="Navaden"/>
    <w:link w:val="IntenzivencitatZnak"/>
    <w:uiPriority w:val="30"/>
    <w:qFormat/>
    <w:rsid w:val="000E3C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0E3CB0"/>
    <w:rPr>
      <w:i/>
      <w:iCs/>
      <w:color w:val="0F4761" w:themeColor="accent1" w:themeShade="BF"/>
    </w:rPr>
  </w:style>
  <w:style w:type="character" w:styleId="Intenzivensklic">
    <w:name w:val="Intense Reference"/>
    <w:basedOn w:val="Privzetapisavaodstavka"/>
    <w:uiPriority w:val="32"/>
    <w:qFormat/>
    <w:rsid w:val="000E3CB0"/>
    <w:rPr>
      <w:b/>
      <w:bCs/>
      <w:smallCaps/>
      <w:color w:val="0F4761" w:themeColor="accent1" w:themeShade="BF"/>
      <w:spacing w:val="5"/>
    </w:rPr>
  </w:style>
  <w:style w:type="table" w:styleId="Tabelamrea">
    <w:name w:val="Table Grid"/>
    <w:basedOn w:val="Navadnatabela"/>
    <w:uiPriority w:val="39"/>
    <w:rsid w:val="003532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ripombasklic">
    <w:name w:val="annotation reference"/>
    <w:basedOn w:val="Privzetapisavaodstavka"/>
    <w:uiPriority w:val="99"/>
    <w:semiHidden/>
    <w:unhideWhenUsed/>
    <w:rsid w:val="00467EC7"/>
    <w:rPr>
      <w:sz w:val="16"/>
      <w:szCs w:val="16"/>
    </w:rPr>
  </w:style>
  <w:style w:type="paragraph" w:styleId="Pripombabesedilo">
    <w:name w:val="annotation text"/>
    <w:basedOn w:val="Navaden"/>
    <w:link w:val="PripombabesediloZnak"/>
    <w:uiPriority w:val="99"/>
    <w:unhideWhenUsed/>
    <w:rsid w:val="00467EC7"/>
    <w:pPr>
      <w:spacing w:line="240" w:lineRule="auto"/>
    </w:pPr>
    <w:rPr>
      <w:sz w:val="20"/>
      <w:szCs w:val="20"/>
    </w:rPr>
  </w:style>
  <w:style w:type="character" w:customStyle="1" w:styleId="PripombabesediloZnak">
    <w:name w:val="Pripomba – besedilo Znak"/>
    <w:basedOn w:val="Privzetapisavaodstavka"/>
    <w:link w:val="Pripombabesedilo"/>
    <w:uiPriority w:val="99"/>
    <w:rsid w:val="00467EC7"/>
    <w:rPr>
      <w:sz w:val="20"/>
      <w:szCs w:val="20"/>
    </w:rPr>
  </w:style>
  <w:style w:type="paragraph" w:styleId="Zadevapripombe">
    <w:name w:val="annotation subject"/>
    <w:basedOn w:val="Pripombabesedilo"/>
    <w:next w:val="Pripombabesedilo"/>
    <w:link w:val="ZadevapripombeZnak"/>
    <w:uiPriority w:val="99"/>
    <w:semiHidden/>
    <w:unhideWhenUsed/>
    <w:rsid w:val="00467EC7"/>
    <w:rPr>
      <w:b/>
      <w:bCs/>
    </w:rPr>
  </w:style>
  <w:style w:type="character" w:customStyle="1" w:styleId="ZadevapripombeZnak">
    <w:name w:val="Zadeva pripombe Znak"/>
    <w:basedOn w:val="PripombabesediloZnak"/>
    <w:link w:val="Zadevapripombe"/>
    <w:uiPriority w:val="99"/>
    <w:semiHidden/>
    <w:rsid w:val="00467EC7"/>
    <w:rPr>
      <w:b/>
      <w:bCs/>
      <w:sz w:val="20"/>
      <w:szCs w:val="20"/>
    </w:rPr>
  </w:style>
  <w:style w:type="paragraph" w:styleId="Glava">
    <w:name w:val="header"/>
    <w:basedOn w:val="Navaden"/>
    <w:link w:val="GlavaZnak"/>
    <w:uiPriority w:val="99"/>
    <w:unhideWhenUsed/>
    <w:rsid w:val="008222D8"/>
    <w:pPr>
      <w:tabs>
        <w:tab w:val="center" w:pos="4536"/>
        <w:tab w:val="right" w:pos="9072"/>
      </w:tabs>
      <w:spacing w:after="0" w:line="240" w:lineRule="auto"/>
    </w:pPr>
  </w:style>
  <w:style w:type="character" w:customStyle="1" w:styleId="GlavaZnak">
    <w:name w:val="Glava Znak"/>
    <w:basedOn w:val="Privzetapisavaodstavka"/>
    <w:link w:val="Glava"/>
    <w:uiPriority w:val="99"/>
    <w:rsid w:val="008222D8"/>
  </w:style>
  <w:style w:type="paragraph" w:styleId="Noga">
    <w:name w:val="footer"/>
    <w:basedOn w:val="Navaden"/>
    <w:link w:val="NogaZnak"/>
    <w:uiPriority w:val="99"/>
    <w:unhideWhenUsed/>
    <w:rsid w:val="008222D8"/>
    <w:pPr>
      <w:tabs>
        <w:tab w:val="center" w:pos="4536"/>
        <w:tab w:val="right" w:pos="9072"/>
      </w:tabs>
      <w:spacing w:after="0" w:line="240" w:lineRule="auto"/>
    </w:pPr>
  </w:style>
  <w:style w:type="character" w:customStyle="1" w:styleId="NogaZnak">
    <w:name w:val="Noga Znak"/>
    <w:basedOn w:val="Privzetapisavaodstavka"/>
    <w:link w:val="Noga"/>
    <w:uiPriority w:val="99"/>
    <w:rsid w:val="008222D8"/>
  </w:style>
  <w:style w:type="paragraph" w:styleId="Revizija">
    <w:name w:val="Revision"/>
    <w:hidden/>
    <w:uiPriority w:val="99"/>
    <w:semiHidden/>
    <w:rsid w:val="006847C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03820-C2D3-483D-AF71-1A49908A4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1866</Words>
  <Characters>10639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Alenka  Marjetic Znider</dc:creator>
  <cp:keywords/>
  <dc:description/>
  <cp:lastModifiedBy>Alenka  Marjetic Znider</cp:lastModifiedBy>
  <cp:revision>3</cp:revision>
  <dcterms:created xsi:type="dcterms:W3CDTF">2026-10-27T13:47:00Z</dcterms:created>
  <dcterms:modified xsi:type="dcterms:W3CDTF">2026-10-27T13:47:00Z</dcterms:modified>
</cp:coreProperties>
</file>