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45B5" w14:textId="77777777" w:rsidR="00A2003B" w:rsidRPr="00DF4F1C" w:rsidRDefault="00A2003B" w:rsidP="007A1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>SPECIFIKACIJA PROIZVODA</w:t>
      </w:r>
    </w:p>
    <w:p w14:paraId="03E3EB01" w14:textId="26C06B62" w:rsidR="00A2003B" w:rsidRPr="00DF4F1C" w:rsidRDefault="00A2003B" w:rsidP="007A1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v skladu s členom </w:t>
      </w:r>
      <w:r w:rsidR="007D08E6"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94 </w:t>
      </w:r>
      <w:r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Uredbe </w:t>
      </w:r>
      <w:r w:rsidR="007D08E6"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>(EU)</w:t>
      </w:r>
      <w:r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="007D08E6"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1308/2013 Evropskega parlamenta in Sveta z dne 17. decembra 2013 </w:t>
      </w:r>
      <w:r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za zaščito označbe porekla v skladu s členom </w:t>
      </w:r>
      <w:r w:rsidR="007D08E6"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>93</w:t>
      </w:r>
    </w:p>
    <w:p w14:paraId="238DE4FA" w14:textId="77777777" w:rsidR="009365F6" w:rsidRDefault="009365F6" w:rsidP="00A200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</w:p>
    <w:p w14:paraId="6E00E186" w14:textId="77777777" w:rsidR="00265174" w:rsidRDefault="00265174" w:rsidP="00A200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</w:p>
    <w:p w14:paraId="218AA867" w14:textId="77777777" w:rsidR="00265174" w:rsidRPr="00DF4F1C" w:rsidRDefault="00265174" w:rsidP="00A200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</w:p>
    <w:p w14:paraId="59BB36E4" w14:textId="1411558D" w:rsidR="00A2003B" w:rsidRPr="00DF4F1C" w:rsidRDefault="00A2003B" w:rsidP="00DF4F1C">
      <w:pPr>
        <w:pStyle w:val="Odstavekseznam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Ime, ki se zaščiti:</w:t>
      </w:r>
    </w:p>
    <w:p w14:paraId="012A58E4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7E35A523" w14:textId="2E326CDB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>Metliška črnina</w:t>
      </w:r>
    </w:p>
    <w:p w14:paraId="47836667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3E54C0F2" w14:textId="2FE1886D" w:rsidR="007D08E6" w:rsidRPr="00DF4F1C" w:rsidRDefault="007D08E6" w:rsidP="00DF4F1C">
      <w:pPr>
        <w:pStyle w:val="Odstavekseznam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Kategorija proizvodov vinske trte:</w:t>
      </w:r>
    </w:p>
    <w:p w14:paraId="4BA773BC" w14:textId="77777777" w:rsidR="007D08E6" w:rsidRPr="00DF4F1C" w:rsidRDefault="007D08E6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58292832" w14:textId="7B533D56" w:rsidR="007D08E6" w:rsidRPr="00DF4F1C" w:rsidRDefault="007D08E6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Vino.</w:t>
      </w:r>
    </w:p>
    <w:p w14:paraId="4777CACC" w14:textId="77777777" w:rsidR="007D08E6" w:rsidRPr="00DF4F1C" w:rsidRDefault="007D08E6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456580C6" w14:textId="1E3C6950" w:rsidR="007D08E6" w:rsidRPr="00DF4F1C" w:rsidRDefault="007D08E6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Št. kombinirane nomenklature: 2204.</w:t>
      </w:r>
    </w:p>
    <w:p w14:paraId="3C275EE1" w14:textId="77777777" w:rsidR="007D08E6" w:rsidRPr="00DF4F1C" w:rsidRDefault="007D08E6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3A24C50" w14:textId="2104B722" w:rsidR="007D08E6" w:rsidRPr="00DF4F1C" w:rsidRDefault="007D08E6" w:rsidP="00DF4F1C">
      <w:pPr>
        <w:pStyle w:val="Odstavekseznam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Vrsta geografske označbe:</w:t>
      </w:r>
    </w:p>
    <w:p w14:paraId="2896E38F" w14:textId="77777777" w:rsidR="007D08E6" w:rsidRPr="00DF4F1C" w:rsidRDefault="007D08E6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409D36D2" w14:textId="701E1926" w:rsidR="007D08E6" w:rsidRPr="00DF4F1C" w:rsidRDefault="007D08E6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Zaščitena označba porekla (ZOP).</w:t>
      </w:r>
    </w:p>
    <w:p w14:paraId="39387A52" w14:textId="77777777" w:rsidR="007D08E6" w:rsidRPr="00DF4F1C" w:rsidRDefault="007D08E6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6B0D2786" w14:textId="36F55E33" w:rsidR="00A2003B" w:rsidRPr="00DF4F1C" w:rsidRDefault="00A2003B" w:rsidP="00DF4F1C">
      <w:pPr>
        <w:pStyle w:val="Odstavekseznam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Opis vina:</w:t>
      </w:r>
    </w:p>
    <w:p w14:paraId="42F29D8C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5A775B30" w14:textId="57689065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Metliška črnina je suho mirno rdeče vino intenzivno rdeče rubinaste barve, </w:t>
      </w:r>
      <w:r w:rsidR="00AB4E3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s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primarno aromo rdečih sort v prvem letu </w:t>
      </w:r>
      <w:r w:rsidR="007D08E6" w:rsidRPr="00DF4F1C">
        <w:rPr>
          <w:rFonts w:ascii="Arial" w:hAnsi="Arial" w:cs="Arial"/>
          <w:color w:val="000000"/>
          <w:kern w:val="0"/>
          <w:sz w:val="22"/>
          <w:szCs w:val="22"/>
        </w:rPr>
        <w:t>po trgatvi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, pozneje z zrelimi aromami</w:t>
      </w:r>
      <w:r w:rsidR="00AB4E3B" w:rsidRPr="00DF4F1C">
        <w:rPr>
          <w:rFonts w:ascii="Arial" w:hAnsi="Arial" w:cs="Arial"/>
          <w:color w:val="000000"/>
          <w:kern w:val="0"/>
          <w:sz w:val="22"/>
          <w:szCs w:val="22"/>
        </w:rPr>
        <w:t>,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značilnimi za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sortn</w:t>
      </w:r>
      <w:r w:rsidR="00D816CB">
        <w:rPr>
          <w:rFonts w:ascii="Arial" w:hAnsi="Arial" w:cs="Arial"/>
          <w:color w:val="000000"/>
          <w:kern w:val="0"/>
          <w:sz w:val="22"/>
          <w:szCs w:val="22"/>
        </w:rPr>
        <w:t>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sestav</w:t>
      </w:r>
      <w:r w:rsidR="00D816CB">
        <w:rPr>
          <w:rFonts w:ascii="Arial" w:hAnsi="Arial" w:cs="Arial"/>
          <w:color w:val="000000"/>
          <w:kern w:val="0"/>
          <w:sz w:val="22"/>
          <w:szCs w:val="22"/>
        </w:rPr>
        <w:t>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. Taninska osnova je srednje bogata</w:t>
      </w:r>
      <w:r w:rsidR="00AB4E3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in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zagotavlja prijetno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trpkost.</w:t>
      </w:r>
    </w:p>
    <w:p w14:paraId="69C62F7B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FF23181" w14:textId="062936EB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Metliška črnina ima naslednjo sortno sestavo</w:t>
      </w:r>
      <w:r w:rsidR="007607B8">
        <w:rPr>
          <w:rFonts w:ascii="Arial" w:hAnsi="Arial" w:cs="Arial"/>
          <w:color w:val="000000"/>
          <w:kern w:val="0"/>
          <w:sz w:val="22"/>
          <w:szCs w:val="22"/>
        </w:rPr>
        <w:t xml:space="preserve">, ki izhaja </w:t>
      </w:r>
      <w:bookmarkStart w:id="0" w:name="_Hlk217219561"/>
      <w:r w:rsidR="007607B8">
        <w:rPr>
          <w:rFonts w:ascii="Arial" w:hAnsi="Arial" w:cs="Arial"/>
          <w:color w:val="000000"/>
          <w:kern w:val="0"/>
          <w:sz w:val="22"/>
          <w:szCs w:val="22"/>
        </w:rPr>
        <w:t>iz prijav po posameznih sortah v skladu s predpisom, ki ureja prijavo pridelka grozdja</w:t>
      </w:r>
      <w:bookmarkEnd w:id="0"/>
      <w:r w:rsidRPr="00DF4F1C">
        <w:rPr>
          <w:rFonts w:ascii="Arial" w:hAnsi="Arial" w:cs="Arial"/>
          <w:color w:val="000000"/>
          <w:kern w:val="0"/>
          <w:sz w:val="22"/>
          <w:szCs w:val="22"/>
        </w:rPr>
        <w:t>:</w:t>
      </w:r>
    </w:p>
    <w:p w14:paraId="7961FF5F" w14:textId="6983D7E8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Modra frankinja do največ 60</w:t>
      </w:r>
      <w:r w:rsidR="00C5577A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82510C" w:rsidRPr="00DF4F1C">
        <w:rPr>
          <w:rFonts w:ascii="Arial" w:hAnsi="Arial" w:cs="Arial"/>
          <w:color w:val="000000"/>
          <w:kern w:val="0"/>
          <w:sz w:val="22"/>
          <w:szCs w:val="22"/>
        </w:rPr>
        <w:t>%;</w:t>
      </w:r>
    </w:p>
    <w:p w14:paraId="3F8ED3BA" w14:textId="0E29FC59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Žametovka </w:t>
      </w:r>
      <w:r w:rsidR="00AD075F" w:rsidRPr="00DF4F1C">
        <w:rPr>
          <w:rFonts w:ascii="Arial" w:hAnsi="Arial" w:cs="Arial"/>
          <w:color w:val="000000"/>
          <w:kern w:val="0"/>
          <w:sz w:val="22"/>
          <w:szCs w:val="22"/>
        </w:rPr>
        <w:t>od 20</w:t>
      </w:r>
      <w:r w:rsidR="008670E0">
        <w:rPr>
          <w:rFonts w:ascii="Arial" w:hAnsi="Arial" w:cs="Arial"/>
          <w:color w:val="000000"/>
          <w:kern w:val="0"/>
          <w:sz w:val="22"/>
          <w:szCs w:val="22"/>
        </w:rPr>
        <w:t xml:space="preserve"> %</w:t>
      </w:r>
      <w:r w:rsidR="00AD075F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do 40</w:t>
      </w:r>
      <w:r w:rsidR="00C5577A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82510C" w:rsidRPr="00DF4F1C">
        <w:rPr>
          <w:rFonts w:ascii="Arial" w:hAnsi="Arial" w:cs="Arial"/>
          <w:color w:val="000000"/>
          <w:kern w:val="0"/>
          <w:sz w:val="22"/>
          <w:szCs w:val="22"/>
        </w:rPr>
        <w:t>%;</w:t>
      </w:r>
    </w:p>
    <w:p w14:paraId="655D55EB" w14:textId="50887DDA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skupaj ostale sorte</w:t>
      </w:r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(Portugalka, </w:t>
      </w:r>
      <w:proofErr w:type="spellStart"/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>Šentlovrenka</w:t>
      </w:r>
      <w:proofErr w:type="spellEnd"/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, </w:t>
      </w:r>
      <w:proofErr w:type="spellStart"/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>Gamay</w:t>
      </w:r>
      <w:proofErr w:type="spellEnd"/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, Modri pinot, </w:t>
      </w:r>
      <w:proofErr w:type="spellStart"/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>Zweigelt</w:t>
      </w:r>
      <w:proofErr w:type="spellEnd"/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>)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od 5</w:t>
      </w:r>
      <w:r w:rsidR="008670E0">
        <w:rPr>
          <w:rFonts w:ascii="Arial" w:hAnsi="Arial" w:cs="Arial"/>
          <w:color w:val="000000"/>
          <w:kern w:val="0"/>
          <w:sz w:val="22"/>
          <w:szCs w:val="22"/>
        </w:rPr>
        <w:t xml:space="preserve"> %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do </w:t>
      </w:r>
      <w:r w:rsidR="00A145E8" w:rsidRPr="00DF4F1C">
        <w:rPr>
          <w:rFonts w:ascii="Arial" w:hAnsi="Arial" w:cs="Arial"/>
          <w:color w:val="000000"/>
          <w:kern w:val="0"/>
          <w:sz w:val="22"/>
          <w:szCs w:val="22"/>
        </w:rPr>
        <w:t>20</w:t>
      </w:r>
      <w:r w:rsidR="00C5577A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%.</w:t>
      </w:r>
    </w:p>
    <w:p w14:paraId="0E5B51B8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557EC8C" w14:textId="0B7512F1" w:rsidR="007607B8" w:rsidRDefault="00AD075F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bookmarkStart w:id="1" w:name="_Hlk217219998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Ne glede na določbe prejšnjega odstavka </w:t>
      </w:r>
      <w:r w:rsidR="008C5F2D" w:rsidRPr="00DF4F1C">
        <w:rPr>
          <w:rFonts w:ascii="Arial" w:hAnsi="Arial" w:cs="Arial"/>
          <w:color w:val="000000"/>
          <w:kern w:val="0"/>
          <w:sz w:val="22"/>
          <w:szCs w:val="22"/>
        </w:rPr>
        <w:t>se Metliška črnina lahko prideluje tudi iz</w:t>
      </w:r>
      <w:r w:rsidR="00D24731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>grozdj</w:t>
      </w:r>
      <w:r w:rsidR="008C5F2D" w:rsidRPr="00DF4F1C">
        <w:rPr>
          <w:rFonts w:ascii="Arial" w:hAnsi="Arial" w:cs="Arial"/>
          <w:color w:val="000000"/>
          <w:kern w:val="0"/>
          <w:sz w:val="22"/>
          <w:szCs w:val="22"/>
        </w:rPr>
        <w:t>a</w:t>
      </w:r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drugih </w:t>
      </w:r>
      <w:r w:rsidR="003268BF" w:rsidRPr="00DF4F1C">
        <w:rPr>
          <w:rFonts w:ascii="Arial" w:hAnsi="Arial" w:cs="Arial"/>
          <w:color w:val="000000"/>
          <w:kern w:val="0"/>
          <w:sz w:val="22"/>
          <w:szCs w:val="22"/>
        </w:rPr>
        <w:t>rdeč</w:t>
      </w:r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>ih</w:t>
      </w:r>
      <w:r w:rsidR="003268BF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sort</w:t>
      </w:r>
      <w:r w:rsidR="002B7659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vinske trte, ki so glede na vsakokrat veljavni trsni izbor Republike Slovenije določene kot dovoljene in priporočene sorte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8670E0" w:rsidRPr="00511B24">
        <w:rPr>
          <w:rFonts w:ascii="Arial" w:hAnsi="Arial" w:cs="Arial"/>
          <w:color w:val="000000"/>
          <w:kern w:val="0"/>
          <w:sz w:val="22"/>
          <w:szCs w:val="22"/>
        </w:rPr>
        <w:t>za</w:t>
      </w:r>
      <w:r w:rsidR="002A3FF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25713C" w:rsidRPr="00511B24">
        <w:rPr>
          <w:rFonts w:ascii="Arial" w:hAnsi="Arial" w:cs="Arial"/>
          <w:color w:val="000000"/>
          <w:kern w:val="0"/>
          <w:sz w:val="22"/>
          <w:szCs w:val="22"/>
        </w:rPr>
        <w:t xml:space="preserve">vinorodni </w:t>
      </w:r>
      <w:r w:rsidR="0025713C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okoliš Bela </w:t>
      </w:r>
      <w:r w:rsidR="00511B24" w:rsidRPr="00DF4F1C">
        <w:rPr>
          <w:rFonts w:ascii="Arial" w:hAnsi="Arial" w:cs="Arial"/>
          <w:color w:val="000000"/>
          <w:kern w:val="0"/>
          <w:sz w:val="22"/>
          <w:szCs w:val="22"/>
        </w:rPr>
        <w:t>k</w:t>
      </w:r>
      <w:r w:rsidR="00D24731" w:rsidRPr="00DF4F1C">
        <w:rPr>
          <w:rFonts w:ascii="Arial" w:hAnsi="Arial" w:cs="Arial"/>
          <w:color w:val="000000"/>
          <w:kern w:val="0"/>
          <w:sz w:val="22"/>
          <w:szCs w:val="22"/>
        </w:rPr>
        <w:t>rajina.</w:t>
      </w:r>
      <w:r w:rsidR="008C5F2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Grozdje teh sort se </w:t>
      </w:r>
      <w:r w:rsidR="007607B8">
        <w:rPr>
          <w:rFonts w:ascii="Arial" w:hAnsi="Arial" w:cs="Arial"/>
          <w:color w:val="000000"/>
          <w:kern w:val="0"/>
          <w:sz w:val="22"/>
          <w:szCs w:val="22"/>
        </w:rPr>
        <w:t>upošteva v deležu</w:t>
      </w:r>
      <w:r w:rsidR="008C5F2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ostalih sort iz tretje alineje prejšnjega odstavka. </w:t>
      </w:r>
    </w:p>
    <w:p w14:paraId="33870FF8" w14:textId="77777777" w:rsidR="007607B8" w:rsidRDefault="007607B8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FA710A3" w14:textId="5FC8C5CF" w:rsidR="00AD075F" w:rsidRPr="00DF4F1C" w:rsidRDefault="007607B8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Ne glede na določbo iz drugega odstavka te točke, je v Metliški črnini delež sort iz prejšnjega odstavka, vključno </w:t>
      </w:r>
      <w:r w:rsidR="008C5F2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z grozdjem, ki ni ločeno prijavljeno po posameznih sortah, 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lahko </w:t>
      </w:r>
      <w:r w:rsidR="008C5F2D" w:rsidRPr="00DF4F1C">
        <w:rPr>
          <w:rFonts w:ascii="Arial" w:hAnsi="Arial" w:cs="Arial"/>
          <w:color w:val="000000"/>
          <w:kern w:val="0"/>
          <w:sz w:val="22"/>
          <w:szCs w:val="22"/>
        </w:rPr>
        <w:t>največ 10 %.</w:t>
      </w:r>
    </w:p>
    <w:bookmarkEnd w:id="1"/>
    <w:p w14:paraId="6CEB5DA2" w14:textId="77777777" w:rsidR="009E63F7" w:rsidRPr="00DF4F1C" w:rsidRDefault="009E63F7" w:rsidP="005E7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849FC4A" w14:textId="276BC82E" w:rsidR="005E7880" w:rsidRPr="00DF4F1C" w:rsidRDefault="003B6B6B" w:rsidP="005E7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Kemijske analize, s katerimi se merijo značilne lastnosti Metliške črnine, in zahtevane vsebnosti snovi so</w:t>
      </w:r>
      <w:r w:rsidR="005E7880" w:rsidRPr="00DF4F1C">
        <w:rPr>
          <w:rFonts w:ascii="Arial" w:hAnsi="Arial" w:cs="Arial"/>
          <w:color w:val="000000"/>
          <w:kern w:val="0"/>
          <w:sz w:val="22"/>
          <w:szCs w:val="22"/>
        </w:rPr>
        <w:t>:</w:t>
      </w:r>
    </w:p>
    <w:p w14:paraId="69605289" w14:textId="114F8703" w:rsidR="005E7880" w:rsidRPr="00DF4F1C" w:rsidRDefault="005E7880" w:rsidP="005E7880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dejanski alkohol: </w:t>
      </w:r>
      <w:r w:rsidR="003B6B6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od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10,</w:t>
      </w:r>
      <w:r w:rsidR="003B6B6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5 vol. %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do</w:t>
      </w:r>
      <w:r w:rsidR="001807D2">
        <w:rPr>
          <w:rFonts w:ascii="Arial" w:hAnsi="Arial" w:cs="Arial"/>
          <w:color w:val="000000"/>
          <w:kern w:val="0"/>
          <w:sz w:val="22"/>
          <w:szCs w:val="22"/>
        </w:rPr>
        <w:t xml:space="preserve"> vključno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3B6B6B" w:rsidRPr="00DF4F1C">
        <w:rPr>
          <w:rFonts w:ascii="Arial" w:hAnsi="Arial" w:cs="Arial"/>
          <w:color w:val="000000"/>
          <w:kern w:val="0"/>
          <w:sz w:val="22"/>
          <w:szCs w:val="22"/>
        </w:rPr>
        <w:t>12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,5 vol.</w:t>
      </w:r>
      <w:r w:rsidR="003B6B6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%;</w:t>
      </w:r>
    </w:p>
    <w:p w14:paraId="2F4B3FB1" w14:textId="608AA722" w:rsidR="005E7880" w:rsidRPr="00DF4F1C" w:rsidRDefault="005E7880" w:rsidP="005E7880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povprečni naravni alkohol vseh sort: najmanj 9,0 vol</w:t>
      </w:r>
      <w:r w:rsidR="003B6B6B" w:rsidRPr="00DF4F1C">
        <w:rPr>
          <w:rFonts w:ascii="Arial" w:hAnsi="Arial" w:cs="Arial"/>
          <w:color w:val="000000"/>
          <w:kern w:val="0"/>
          <w:sz w:val="22"/>
          <w:szCs w:val="22"/>
        </w:rPr>
        <w:t>.</w:t>
      </w:r>
      <w:r w:rsidR="00663E0A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3B6B6B" w:rsidRPr="00DF4F1C">
        <w:rPr>
          <w:rFonts w:ascii="Arial" w:hAnsi="Arial" w:cs="Arial"/>
          <w:color w:val="000000"/>
          <w:kern w:val="0"/>
          <w:sz w:val="22"/>
          <w:szCs w:val="22"/>
        </w:rPr>
        <w:t>%;</w:t>
      </w:r>
    </w:p>
    <w:p w14:paraId="632020C7" w14:textId="184BA3D9" w:rsidR="003B6B6B" w:rsidRPr="00DF4F1C" w:rsidRDefault="003B6B6B" w:rsidP="005E7880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skupni sladkorji (izraženi kot fruktoza in glukoza): do</w:t>
      </w:r>
      <w:r w:rsidR="001807D2">
        <w:rPr>
          <w:rFonts w:ascii="Arial" w:hAnsi="Arial" w:cs="Arial"/>
          <w:color w:val="000000"/>
          <w:kern w:val="0"/>
          <w:sz w:val="22"/>
          <w:szCs w:val="22"/>
        </w:rPr>
        <w:t xml:space="preserve"> vključno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3,0 g/l; </w:t>
      </w:r>
    </w:p>
    <w:p w14:paraId="7E26D10D" w14:textId="3EA55977" w:rsidR="005E7880" w:rsidRPr="00DF4F1C" w:rsidDel="00FB56E0" w:rsidRDefault="005E7880" w:rsidP="00EF2185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 w:rsidDel="00FB56E0">
        <w:rPr>
          <w:rFonts w:ascii="Arial" w:hAnsi="Arial" w:cs="Arial"/>
          <w:color w:val="000000"/>
          <w:kern w:val="0"/>
          <w:sz w:val="22"/>
          <w:szCs w:val="22"/>
        </w:rPr>
        <w:t>ekstrakt brez sladkorja: najmanj 20 g/l</w:t>
      </w:r>
      <w:r w:rsidR="003B6B6B" w:rsidRPr="00DF4F1C" w:rsidDel="00FB56E0">
        <w:rPr>
          <w:rFonts w:ascii="Arial" w:hAnsi="Arial" w:cs="Arial"/>
          <w:color w:val="000000"/>
          <w:kern w:val="0"/>
          <w:sz w:val="22"/>
          <w:szCs w:val="22"/>
        </w:rPr>
        <w:t>;</w:t>
      </w:r>
    </w:p>
    <w:p w14:paraId="4D2303E5" w14:textId="4F19F3A2" w:rsidR="005E7880" w:rsidRPr="00DF4F1C" w:rsidDel="00FB56E0" w:rsidRDefault="005E7880" w:rsidP="00EF2185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 w:rsidDel="00FB56E0">
        <w:rPr>
          <w:rFonts w:ascii="Arial" w:hAnsi="Arial" w:cs="Arial"/>
          <w:color w:val="000000"/>
          <w:kern w:val="0"/>
          <w:sz w:val="22"/>
          <w:szCs w:val="22"/>
        </w:rPr>
        <w:t>pepel: najmanj 1,6 g/l</w:t>
      </w:r>
      <w:r w:rsidR="00635FE3" w:rsidRPr="00DF4F1C" w:rsidDel="00FB56E0">
        <w:rPr>
          <w:rFonts w:ascii="Arial" w:hAnsi="Arial" w:cs="Arial"/>
          <w:color w:val="000000"/>
          <w:kern w:val="0"/>
          <w:sz w:val="22"/>
          <w:szCs w:val="22"/>
        </w:rPr>
        <w:t>;</w:t>
      </w:r>
    </w:p>
    <w:p w14:paraId="56FE905D" w14:textId="38FF4BA7" w:rsidR="00635FE3" w:rsidRPr="00DF4F1C" w:rsidRDefault="00635FE3" w:rsidP="005E7880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skupne kisline (izražene kot vinska kislina)</w:t>
      </w:r>
      <w:r w:rsidR="005E42B4" w:rsidRPr="00DF4F1C">
        <w:rPr>
          <w:rFonts w:ascii="Arial" w:hAnsi="Arial" w:cs="Arial"/>
          <w:color w:val="000000"/>
          <w:kern w:val="0"/>
          <w:sz w:val="22"/>
          <w:szCs w:val="22"/>
        </w:rPr>
        <w:t>: od 4,5 g/l do</w:t>
      </w:r>
      <w:r w:rsidR="001807D2">
        <w:rPr>
          <w:rFonts w:ascii="Arial" w:hAnsi="Arial" w:cs="Arial"/>
          <w:color w:val="000000"/>
          <w:kern w:val="0"/>
          <w:sz w:val="22"/>
          <w:szCs w:val="22"/>
        </w:rPr>
        <w:t xml:space="preserve"> vključno</w:t>
      </w:r>
      <w:r w:rsidR="005E42B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7,0 g/l;</w:t>
      </w:r>
    </w:p>
    <w:p w14:paraId="5359391D" w14:textId="776A7DB3" w:rsidR="005E7880" w:rsidRPr="00DF4F1C" w:rsidRDefault="005E7880" w:rsidP="005E7880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hlapne kisline</w:t>
      </w:r>
      <w:r w:rsidR="00635FE3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(izražene kot ocetna kislina)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: </w:t>
      </w:r>
      <w:r w:rsidR="00635FE3" w:rsidRPr="00DF4F1C">
        <w:rPr>
          <w:rFonts w:ascii="Arial" w:hAnsi="Arial" w:cs="Arial"/>
          <w:color w:val="000000"/>
          <w:kern w:val="0"/>
          <w:sz w:val="22"/>
          <w:szCs w:val="22"/>
        </w:rPr>
        <w:t>do</w:t>
      </w:r>
      <w:r w:rsidR="001807D2">
        <w:rPr>
          <w:rFonts w:ascii="Arial" w:hAnsi="Arial" w:cs="Arial"/>
          <w:color w:val="000000"/>
          <w:kern w:val="0"/>
          <w:sz w:val="22"/>
          <w:szCs w:val="22"/>
        </w:rPr>
        <w:t xml:space="preserve"> vključno</w:t>
      </w:r>
      <w:r w:rsidR="00635FE3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0,8 g/l</w:t>
      </w:r>
      <w:r w:rsidR="005E42B4" w:rsidRPr="00DF4F1C">
        <w:rPr>
          <w:rFonts w:ascii="Arial" w:hAnsi="Arial" w:cs="Arial"/>
          <w:color w:val="000000"/>
          <w:kern w:val="0"/>
          <w:sz w:val="22"/>
          <w:szCs w:val="22"/>
        </w:rPr>
        <w:t>;</w:t>
      </w:r>
      <w:r w:rsidR="00F1794C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in</w:t>
      </w:r>
    </w:p>
    <w:p w14:paraId="7095117A" w14:textId="55F0EA2F" w:rsidR="00FB56E0" w:rsidRDefault="005E42B4" w:rsidP="00FB56E0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skupni </w:t>
      </w:r>
      <w:r w:rsidR="005E7880" w:rsidRPr="00DF4F1C">
        <w:rPr>
          <w:rFonts w:ascii="Arial" w:hAnsi="Arial" w:cs="Arial"/>
          <w:color w:val="000000"/>
          <w:kern w:val="0"/>
          <w:sz w:val="22"/>
          <w:szCs w:val="22"/>
        </w:rPr>
        <w:t>SO</w:t>
      </w:r>
      <w:r w:rsidR="005E7880" w:rsidRPr="00DF4F1C">
        <w:rPr>
          <w:rFonts w:ascii="Arial" w:hAnsi="Arial" w:cs="Arial"/>
          <w:color w:val="000000"/>
          <w:kern w:val="0"/>
          <w:sz w:val="22"/>
          <w:szCs w:val="22"/>
          <w:vertAlign w:val="subscript"/>
        </w:rPr>
        <w:t>2</w:t>
      </w:r>
      <w:r w:rsidR="005E7880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: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do</w:t>
      </w:r>
      <w:r w:rsidR="001807D2">
        <w:rPr>
          <w:rFonts w:ascii="Arial" w:hAnsi="Arial" w:cs="Arial"/>
          <w:color w:val="000000"/>
          <w:kern w:val="0"/>
          <w:sz w:val="22"/>
          <w:szCs w:val="22"/>
        </w:rPr>
        <w:t xml:space="preserve"> vključno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5E7880" w:rsidRPr="00DF4F1C">
        <w:rPr>
          <w:rFonts w:ascii="Arial" w:hAnsi="Arial" w:cs="Arial"/>
          <w:color w:val="000000"/>
          <w:kern w:val="0"/>
          <w:sz w:val="22"/>
          <w:szCs w:val="22"/>
        </w:rPr>
        <w:t>130 mg/l</w:t>
      </w:r>
      <w:r w:rsidR="00F1794C" w:rsidRPr="00DF4F1C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6C16BEA4" w14:textId="77777777" w:rsidR="002D6DD6" w:rsidRDefault="002D6DD6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76C633E1" w14:textId="2958ADAD" w:rsidR="004F2C17" w:rsidRDefault="004F2C17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F010A7">
        <w:rPr>
          <w:rFonts w:ascii="Arial" w:hAnsi="Arial" w:cs="Arial"/>
          <w:i/>
          <w:iCs/>
          <w:color w:val="000000"/>
          <w:kern w:val="0"/>
          <w:sz w:val="22"/>
          <w:szCs w:val="22"/>
        </w:rPr>
        <w:lastRenderedPageBreak/>
        <w:t>Začasna sprememba specifikacije:</w:t>
      </w:r>
      <w:r w:rsidRPr="004F2C17">
        <w:rPr>
          <w:rFonts w:ascii="Arial" w:hAnsi="Arial" w:cs="Arial"/>
          <w:color w:val="000000"/>
          <w:kern w:val="0"/>
          <w:sz w:val="22"/>
          <w:szCs w:val="22"/>
        </w:rPr>
        <w:t xml:space="preserve"> zaradi suše in izjemno visokih temperatur v letu 2026 na območju pridelave Metliške črnine, ki so neobičajno povečale vsebnost sladkorja in vrednost pH ter zmanjšale vsebnost skupnih kislin v grozdju zadevnih grozdnih sort, se, ne glede na določbo 1. alineje prejšnjega odstavka te točke (d) specifikacije, za Metliško črnino letnika 2026 dopusti zgornja meja največ 13,0 vol. % dejanskega alkohola.</w:t>
      </w:r>
    </w:p>
    <w:p w14:paraId="4F809AC4" w14:textId="77777777" w:rsidR="004F2C17" w:rsidRPr="00DF4F1C" w:rsidRDefault="004F2C17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59214943" w14:textId="3787D955" w:rsidR="00A2003B" w:rsidRPr="00DF4F1C" w:rsidRDefault="00A2003B" w:rsidP="00DF4F1C">
      <w:pPr>
        <w:pStyle w:val="Odstavekseznam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Posebni enološki postopki:</w:t>
      </w:r>
    </w:p>
    <w:p w14:paraId="756A1854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706ED6B8" w14:textId="4BB1C64B" w:rsidR="00EF2185" w:rsidRPr="00DF4F1C" w:rsidRDefault="00174F6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bookmarkStart w:id="2" w:name="_Hlk217213657"/>
      <w:r w:rsidRPr="00DF4F1C">
        <w:rPr>
          <w:rFonts w:ascii="Arial" w:hAnsi="Arial" w:cs="Arial"/>
          <w:color w:val="000000"/>
          <w:kern w:val="0"/>
          <w:sz w:val="22"/>
          <w:szCs w:val="22"/>
        </w:rPr>
        <w:t>Metlišk</w:t>
      </w:r>
      <w:r w:rsidR="0068454A">
        <w:rPr>
          <w:rFonts w:ascii="Arial" w:hAnsi="Arial" w:cs="Arial"/>
          <w:color w:val="000000"/>
          <w:kern w:val="0"/>
          <w:sz w:val="22"/>
          <w:szCs w:val="22"/>
        </w:rPr>
        <w:t>a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črnin</w:t>
      </w:r>
      <w:r w:rsidR="0068454A">
        <w:rPr>
          <w:rFonts w:ascii="Arial" w:hAnsi="Arial" w:cs="Arial"/>
          <w:color w:val="000000"/>
          <w:kern w:val="0"/>
          <w:sz w:val="22"/>
          <w:szCs w:val="22"/>
        </w:rPr>
        <w:t>a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68454A">
        <w:rPr>
          <w:rFonts w:ascii="Arial" w:hAnsi="Arial" w:cs="Arial"/>
          <w:color w:val="000000"/>
          <w:kern w:val="0"/>
          <w:sz w:val="22"/>
          <w:szCs w:val="22"/>
        </w:rPr>
        <w:t xml:space="preserve">se prideluje v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sklad</w:t>
      </w:r>
      <w:r w:rsidR="0068454A">
        <w:rPr>
          <w:rFonts w:ascii="Arial" w:hAnsi="Arial" w:cs="Arial"/>
          <w:color w:val="000000"/>
          <w:kern w:val="0"/>
          <w:sz w:val="22"/>
          <w:szCs w:val="22"/>
        </w:rPr>
        <w:t>u</w:t>
      </w:r>
      <w:r w:rsidR="005F34A5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s postopki s Seznama in opisa spisov Kodeksa enoloških postopkov</w:t>
      </w:r>
      <w:r w:rsidR="0068454A">
        <w:rPr>
          <w:rFonts w:ascii="Arial" w:hAnsi="Arial" w:cs="Arial"/>
          <w:color w:val="000000"/>
          <w:kern w:val="0"/>
          <w:sz w:val="22"/>
          <w:szCs w:val="22"/>
        </w:rPr>
        <w:t xml:space="preserve"> OIV iz</w:t>
      </w:r>
      <w:r w:rsidR="005F34A5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člena 3 Delegirane uredbe Komisije (EU) 2019/934</w:t>
      </w:r>
      <w:r w:rsidR="0068454A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bookmarkStart w:id="3" w:name="_Hlk217221129"/>
      <w:r w:rsidR="0068454A">
        <w:rPr>
          <w:rFonts w:ascii="Arial" w:hAnsi="Arial" w:cs="Arial"/>
          <w:color w:val="000000"/>
          <w:kern w:val="0"/>
          <w:sz w:val="22"/>
          <w:szCs w:val="22"/>
        </w:rPr>
        <w:t>(</w:t>
      </w:r>
      <w:r w:rsidR="0068454A" w:rsidRPr="0068454A">
        <w:rPr>
          <w:rFonts w:ascii="Arial" w:hAnsi="Arial" w:cs="Arial"/>
          <w:color w:val="000000"/>
          <w:kern w:val="0"/>
          <w:sz w:val="22"/>
          <w:szCs w:val="22"/>
        </w:rPr>
        <w:t>UL L 149, 7.</w:t>
      </w:r>
      <w:r w:rsidR="004B7D6A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68454A" w:rsidRPr="0068454A">
        <w:rPr>
          <w:rFonts w:ascii="Arial" w:hAnsi="Arial" w:cs="Arial"/>
          <w:color w:val="000000"/>
          <w:kern w:val="0"/>
          <w:sz w:val="22"/>
          <w:szCs w:val="22"/>
        </w:rPr>
        <w:t>6.</w:t>
      </w:r>
      <w:r w:rsidR="004B7D6A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68454A" w:rsidRPr="0068454A">
        <w:rPr>
          <w:rFonts w:ascii="Arial" w:hAnsi="Arial" w:cs="Arial"/>
          <w:color w:val="000000"/>
          <w:kern w:val="0"/>
          <w:sz w:val="22"/>
          <w:szCs w:val="22"/>
        </w:rPr>
        <w:t>2019, str. 1, s spremembami in dopolnitvami</w:t>
      </w:r>
      <w:r w:rsidR="004B7D6A">
        <w:rPr>
          <w:rFonts w:ascii="Arial" w:hAnsi="Arial" w:cs="Arial"/>
          <w:color w:val="000000"/>
          <w:kern w:val="0"/>
          <w:sz w:val="22"/>
          <w:szCs w:val="22"/>
        </w:rPr>
        <w:t>)</w:t>
      </w:r>
      <w:bookmarkEnd w:id="3"/>
      <w:r w:rsidR="005F34A5" w:rsidRPr="00DF4F1C">
        <w:rPr>
          <w:rFonts w:ascii="Arial" w:hAnsi="Arial" w:cs="Arial"/>
          <w:color w:val="000000"/>
          <w:kern w:val="0"/>
          <w:sz w:val="22"/>
          <w:szCs w:val="22"/>
        </w:rPr>
        <w:t>.</w:t>
      </w:r>
      <w:r w:rsidR="005F34A5" w:rsidRPr="00DF4F1C" w:rsidDel="005F34A5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</w:p>
    <w:p w14:paraId="2D81BDFE" w14:textId="77777777" w:rsidR="00880E64" w:rsidRPr="00DF4F1C" w:rsidRDefault="00880E64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637AAD06" w14:textId="2BBBF12A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V postopku pridelave se lahko sorte vinske trte mešajo </w:t>
      </w:r>
      <w:r w:rsidR="00DB3E0C" w:rsidRPr="00DF4F1C">
        <w:rPr>
          <w:rFonts w:ascii="Arial" w:hAnsi="Arial" w:cs="Arial"/>
          <w:color w:val="000000"/>
          <w:kern w:val="0"/>
          <w:sz w:val="22"/>
          <w:szCs w:val="22"/>
        </w:rPr>
        <w:t>kot grozdje, mošt ali vino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4F418B2E" w14:textId="77777777" w:rsidR="007A1E0D" w:rsidRPr="00DF4F1C" w:rsidRDefault="007A1E0D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5C9C8DDE" w14:textId="0443BFE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Pri pridelavi Metlišk</w:t>
      </w:r>
      <w:r w:rsidR="00DB3E0C" w:rsidRPr="00DF4F1C">
        <w:rPr>
          <w:rFonts w:ascii="Arial" w:hAnsi="Arial" w:cs="Arial"/>
          <w:color w:val="000000"/>
          <w:kern w:val="0"/>
          <w:sz w:val="22"/>
          <w:szCs w:val="22"/>
        </w:rPr>
        <w:t>e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črnin</w:t>
      </w:r>
      <w:r w:rsidR="00DB3E0C" w:rsidRPr="00DF4F1C">
        <w:rPr>
          <w:rFonts w:ascii="Arial" w:hAnsi="Arial" w:cs="Arial"/>
          <w:color w:val="000000"/>
          <w:kern w:val="0"/>
          <w:sz w:val="22"/>
          <w:szCs w:val="22"/>
        </w:rPr>
        <w:t>e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se grozdje najprej peclja, nato macerira.</w:t>
      </w:r>
    </w:p>
    <w:p w14:paraId="3562DBB1" w14:textId="77777777" w:rsidR="007A1E0D" w:rsidRPr="00DF4F1C" w:rsidRDefault="007A1E0D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3F316246" w14:textId="0D391C0D" w:rsidR="00544B65" w:rsidRPr="00DF4F1C" w:rsidRDefault="00544B65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Pri pridelavi Metliške črnine je potrebno zagotoviti, da je čvrsti del drozge stalno v stiku z moštom.</w:t>
      </w:r>
    </w:p>
    <w:p w14:paraId="4EFB6B0D" w14:textId="77777777" w:rsidR="00544B65" w:rsidRPr="00DF4F1C" w:rsidRDefault="00544B65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0118C0BC" w14:textId="051D9B11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Pri pridelavi </w:t>
      </w:r>
      <w:r w:rsidR="00EA0F1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Metliške črnine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ni</w:t>
      </w:r>
      <w:r w:rsidR="00DB3E0C" w:rsidRPr="00DF4F1C">
        <w:rPr>
          <w:rFonts w:ascii="Arial" w:hAnsi="Arial" w:cs="Arial"/>
          <w:color w:val="000000"/>
          <w:kern w:val="0"/>
          <w:sz w:val="22"/>
          <w:szCs w:val="22"/>
        </w:rPr>
        <w:t>so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DB3E0C" w:rsidRPr="00DF4F1C">
        <w:rPr>
          <w:rFonts w:ascii="Arial" w:hAnsi="Arial" w:cs="Arial"/>
          <w:color w:val="000000"/>
          <w:kern w:val="0"/>
          <w:sz w:val="22"/>
          <w:szCs w:val="22"/>
        </w:rPr>
        <w:t>dovoljeni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:</w:t>
      </w:r>
    </w:p>
    <w:p w14:paraId="6D323641" w14:textId="1E5F1438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prekinitev alkoholne fermentacije;</w:t>
      </w:r>
    </w:p>
    <w:p w14:paraId="01A72A63" w14:textId="1A5498F0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slajenje vina;</w:t>
      </w:r>
      <w:r w:rsidR="00CC68F3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in</w:t>
      </w:r>
    </w:p>
    <w:p w14:paraId="4B517E36" w14:textId="70D4082C" w:rsidR="007A1E0D" w:rsidRPr="00DF4F1C" w:rsidRDefault="00A2003B" w:rsidP="00DF4F1C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dodajanje </w:t>
      </w:r>
      <w:r w:rsidR="00DB3E0C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kalijevega </w:t>
      </w:r>
      <w:proofErr w:type="spellStart"/>
      <w:r w:rsidR="00DB3E0C" w:rsidRPr="00DF4F1C">
        <w:rPr>
          <w:rFonts w:ascii="Arial" w:hAnsi="Arial" w:cs="Arial"/>
          <w:color w:val="000000"/>
          <w:kern w:val="0"/>
          <w:sz w:val="22"/>
          <w:szCs w:val="22"/>
        </w:rPr>
        <w:t>sorbata</w:t>
      </w:r>
      <w:proofErr w:type="spellEnd"/>
      <w:r w:rsidR="00CC68F3" w:rsidRPr="00DF4F1C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bookmarkEnd w:id="2"/>
    <w:p w14:paraId="3C01D18C" w14:textId="77777777" w:rsidR="00D33862" w:rsidRPr="00DF4F1C" w:rsidRDefault="00D33862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6CF89082" w14:textId="43F8683F" w:rsidR="00A2003B" w:rsidRPr="00DF4F1C" w:rsidRDefault="00A2003B" w:rsidP="00DF4F1C">
      <w:pPr>
        <w:pStyle w:val="Odstavekseznam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Opredelitev geografskega območja:</w:t>
      </w:r>
    </w:p>
    <w:p w14:paraId="496F9EF4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3798CF1" w14:textId="1F74F177" w:rsidR="0016518F" w:rsidRDefault="0016518F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bookmarkStart w:id="4" w:name="_Hlk217221402"/>
      <w:bookmarkStart w:id="5" w:name="_Hlk217214048"/>
      <w:r>
        <w:rPr>
          <w:rFonts w:ascii="Arial" w:hAnsi="Arial" w:cs="Arial"/>
          <w:color w:val="000000"/>
          <w:kern w:val="0"/>
          <w:sz w:val="22"/>
          <w:szCs w:val="22"/>
        </w:rPr>
        <w:t xml:space="preserve">Grozdje za Metliško črnino in Metliška črnina se pridelujejo le na območju vinorodnega okoliša Bela </w:t>
      </w:r>
      <w:r w:rsidR="000A3831">
        <w:rPr>
          <w:rFonts w:ascii="Arial" w:hAnsi="Arial" w:cs="Arial"/>
          <w:color w:val="000000"/>
          <w:kern w:val="0"/>
          <w:sz w:val="22"/>
          <w:szCs w:val="22"/>
        </w:rPr>
        <w:t>krajina</w:t>
      </w:r>
      <w:r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bookmarkEnd w:id="4"/>
    <w:p w14:paraId="0C68673B" w14:textId="77777777" w:rsidR="0016518F" w:rsidRDefault="0016518F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8434EE0" w14:textId="34133A4A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Meja vinorodnega okoliša Bela krajina poteka od državne meje s Hrvaško na Gorjancih po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plastnici 500 m nad naselji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Ravnace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>, Drage in Dole, pod naseljem Mačkovec pri Suhorju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seka cesto Novo mesto-Metlika in poteka po plastnici 500 m mimo naselij Maline pri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Štrekljevcu, Osojnik in Sv. Lovrenc pri Semiču do hriba Semenič, se pod njim spusti na</w:t>
      </w:r>
      <w:r w:rsidR="00612F3E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cesto proti naselju Gaber pri Semiču, gre po pobočju Kočke rebri nad naseljem Kot pri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Semiču</w:t>
      </w:r>
      <w:r w:rsidR="0035139D">
        <w:rPr>
          <w:rFonts w:ascii="Arial" w:hAnsi="Arial" w:cs="Arial"/>
          <w:color w:val="000000"/>
          <w:kern w:val="0"/>
          <w:sz w:val="22"/>
          <w:szCs w:val="22"/>
        </w:rPr>
        <w:t>,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kjer preide na plastnico 400 m in poteka po njej do severne meje katastrske občine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Talčji vrh, po severni meji katastrske občine Talčji Vrh obkroži Vinsko goro, preide na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plastnico 400 m in poteka po njej nad naselji Rožič Vrh, Stražnji Vrh in Mavrlen do ceste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Bistrica-Dobliče, po njej do naselja Grič pri Dobličah, po plastnici 350 m do cerkve Sv.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Ana, po cesti Sv. Ana 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="0035139D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Tanča Gora </w:t>
      </w:r>
      <w:bookmarkStart w:id="6" w:name="_Hlk216900602"/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bookmarkEnd w:id="6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Kvasica 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="0035139D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Dragovanja vas 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Anjeli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Dobliče 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Jelševnik 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Tušev Dol 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Talčji Vrh 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Otovec, po železniški progi Črnomelj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Semič do ceste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Rožanec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Mihelja vas, gre po tej cesti do ceste Črnomelj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Semič in po njej do južne meje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katastrske občine Kot, po vzhodni meji katastrske občine Kot do južne meje katastrske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občine Semič, obkroži naselje Vavpča vas, poteka po cesti proti kraju Semič, po cesti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Semič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Vrtača pri Semiču, po poti pod vasjo Oskoršnica, po cesti proti Črešnjevcu pri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Semiču, po cesti Črešnjevec pri Semiču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Krvavčji Vrh</w:t>
      </w:r>
      <w:r w:rsidR="00351A5E" w:rsidRPr="00351A5E"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Metlika, zajame Krvavčji vrh,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zajame vinsko klet KZ Metlika, gre po cesti proti naselju Drašiči, se pred naseljem odcepi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po plastnici 220 m proti jugovzhodu, zajame naselje Drašiči, poteka po cesti proti naselju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Krmačina, objame to naselje in poteka naprej po cesti do državne meje s Hrvaško in po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njej.</w:t>
      </w:r>
    </w:p>
    <w:p w14:paraId="51C83E6A" w14:textId="77777777" w:rsidR="007A1E0D" w:rsidRPr="00DF4F1C" w:rsidRDefault="007A1E0D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6935B85F" w14:textId="30D7619B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V območje vinorodnega okoliša Bela krajina spadajo tudi območja:</w:t>
      </w:r>
    </w:p>
    <w:p w14:paraId="4CEEFBEA" w14:textId="4B772872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Vinji Vrh pri Semiču, ki obsega območje okoli cerkve Sv. Trojice, ki leži nad cesto;</w:t>
      </w:r>
    </w:p>
    <w:p w14:paraId="294361F7" w14:textId="780DE434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Velika Plešivica, katerega meja poteka po plastnici 240 m severno od poti, ki pod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hribom Velika Plešivica poteka od naselja Dolenjci proti naselju Pribinci, po plastnici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240 m proti severu, se obrne proti jugovzhodu in poteka pod kapelico ob robu gozda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ter se vrne na pot Dolenjci</w:t>
      </w:r>
      <w:bookmarkStart w:id="7" w:name="_Hlk216900819"/>
      <w:r w:rsidRPr="00DF4F1C">
        <w:rPr>
          <w:rFonts w:ascii="Arial" w:hAnsi="Arial" w:cs="Arial"/>
          <w:color w:val="000000"/>
          <w:kern w:val="0"/>
          <w:sz w:val="22"/>
          <w:szCs w:val="22"/>
        </w:rPr>
        <w:t>-</w:t>
      </w:r>
      <w:bookmarkEnd w:id="7"/>
      <w:r w:rsidRPr="00DF4F1C">
        <w:rPr>
          <w:rFonts w:ascii="Arial" w:hAnsi="Arial" w:cs="Arial"/>
          <w:color w:val="000000"/>
          <w:kern w:val="0"/>
          <w:sz w:val="22"/>
          <w:szCs w:val="22"/>
        </w:rPr>
        <w:t>Pribinci;</w:t>
      </w:r>
    </w:p>
    <w:p w14:paraId="633F61FE" w14:textId="27A31167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lastRenderedPageBreak/>
        <w:t>Preložnik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, katerega meja obkroži hrib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Preložnik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po plastnici 260 m in na jugu poteka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po poti Purga-Velika Sela;</w:t>
      </w:r>
    </w:p>
    <w:p w14:paraId="7697E6EB" w14:textId="54DD60C8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Mala Plešivica, katerega meja poteka od odcepa poti iz naselja Gorenjci pri Adlešičih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za naselje Mala Sela proti zahodu in severu po plastnici 250 m in se obrne proti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jugovzhodu tako, da zajame južna pobočja hriba Mala Plešivica;</w:t>
      </w:r>
    </w:p>
    <w:p w14:paraId="7964C76E" w14:textId="094AC421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Preloka, katerega meja poteka od ceste Vinica-Adlešiči pod vrhom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Krtinjek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po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plastnici 230 m proti vzhodu in severu tako, da obkroži naselje Preloka in se obrne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proti zahodu čez vrh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Krtinjek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do ceste Vinica-Adlešiči;</w:t>
      </w:r>
    </w:p>
    <w:p w14:paraId="53FCC439" w14:textId="4787B1C2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Perudina-Žeželj, katerega meja poteka od vasi Golek po plastnici 230 m proti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severozahodu ob cesti Vinica-Perudina do naselja Perudina, se za naseljem obrne proti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severu do gozda, poteka proti jugovzhodu pod vrhom Žeželj do vasi Podklanec, se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obrne proti jugu in poteka po plastnici 230 m do vasi Golek;</w:t>
      </w:r>
    </w:p>
    <w:p w14:paraId="170DCE31" w14:textId="196480A9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Radenci, katerega meja poteka od ceste Stari trg-Vinica ob cesti proti naselju Gornji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Radenci, proti zahodu in po poti nad naselji proti severu in vzhodu do ceste Stari trg-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Vinica;</w:t>
      </w:r>
    </w:p>
    <w:p w14:paraId="066C7CFB" w14:textId="361B3EB8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Stari trg, katerega meja poteka od naselja Sodevci proti vzhodu in severu tako, da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zajame naselje, proti severozahodu pod naseljem Stari trg, obkroži naselje Kot, se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priključi na cesto Stari trg-Kot, poteka po njej do naselja Kot in proti jugovzhodu do</w:t>
      </w:r>
      <w:r w:rsidR="007A1E0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naselja Sodevci.</w:t>
      </w:r>
    </w:p>
    <w:p w14:paraId="499C1F53" w14:textId="77777777" w:rsidR="007A1E0D" w:rsidRPr="00DF4F1C" w:rsidRDefault="007A1E0D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0B034A4E" w14:textId="6DE0F943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Vinorodni okoliš Bela krajina se deli v tri vinorodne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podokoliše</w:t>
      </w:r>
      <w:proofErr w:type="spellEnd"/>
      <w:r w:rsidR="00351A5E">
        <w:rPr>
          <w:rFonts w:ascii="Arial" w:hAnsi="Arial" w:cs="Arial"/>
          <w:color w:val="000000"/>
          <w:kern w:val="0"/>
          <w:sz w:val="22"/>
          <w:szCs w:val="22"/>
        </w:rPr>
        <w:t>,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in sicer:</w:t>
      </w:r>
    </w:p>
    <w:p w14:paraId="184650C1" w14:textId="779BB1CE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vinorodni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podokoliš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Metlika,</w:t>
      </w:r>
    </w:p>
    <w:p w14:paraId="5C94BB5A" w14:textId="759D4DD1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vinorodni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podokoliš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Črnomelj,</w:t>
      </w:r>
    </w:p>
    <w:p w14:paraId="50E45139" w14:textId="650FCCDA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vinorodni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podokoliš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Semič.</w:t>
      </w:r>
    </w:p>
    <w:bookmarkEnd w:id="5"/>
    <w:p w14:paraId="3BFD7F90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620CD644" w14:textId="15BB9484" w:rsidR="00A2003B" w:rsidRPr="00DF4F1C" w:rsidRDefault="00A2003B" w:rsidP="00DF4F1C">
      <w:pPr>
        <w:pStyle w:val="Odstavekseznam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 xml:space="preserve">Največji </w:t>
      </w:r>
      <w:r w:rsidR="009365F6">
        <w:rPr>
          <w:rFonts w:ascii="Arial" w:hAnsi="Arial" w:cs="Arial"/>
          <w:color w:val="000000"/>
          <w:kern w:val="0"/>
          <w:sz w:val="22"/>
          <w:szCs w:val="22"/>
          <w:u w:val="single"/>
        </w:rPr>
        <w:t xml:space="preserve">hektarski </w:t>
      </w: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donos:</w:t>
      </w:r>
    </w:p>
    <w:p w14:paraId="659E27B3" w14:textId="77777777" w:rsidR="007A1E0D" w:rsidRPr="00DF4F1C" w:rsidRDefault="007A1E0D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3659A586" w14:textId="18B61407" w:rsidR="000A3831" w:rsidRPr="000A3831" w:rsidRDefault="000A3831" w:rsidP="000A38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bookmarkStart w:id="8" w:name="_Hlk217213704"/>
      <w:r w:rsidRPr="000A3831">
        <w:rPr>
          <w:rFonts w:ascii="Arial" w:hAnsi="Arial" w:cs="Arial"/>
          <w:color w:val="000000"/>
          <w:kern w:val="0"/>
          <w:sz w:val="22"/>
          <w:szCs w:val="22"/>
        </w:rPr>
        <w:t>Povprečen hektarski donos vseh sort skupaj je največ 11.000 kg/ha.</w:t>
      </w:r>
    </w:p>
    <w:p w14:paraId="282FE058" w14:textId="77777777" w:rsidR="000A3831" w:rsidRPr="000A3831" w:rsidRDefault="000A3831" w:rsidP="000A38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6B8BA0C6" w14:textId="56F3BDFE" w:rsidR="000A3831" w:rsidRPr="00DF4F1C" w:rsidRDefault="000A3831" w:rsidP="000A38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0A3831">
        <w:rPr>
          <w:rFonts w:ascii="Arial" w:hAnsi="Arial" w:cs="Arial"/>
          <w:color w:val="000000"/>
          <w:kern w:val="0"/>
          <w:sz w:val="22"/>
          <w:szCs w:val="22"/>
        </w:rPr>
        <w:t>Ne glede na določbo prejšnjega odstavka lahko povprečen hektarski donos</w:t>
      </w:r>
      <w:r w:rsidR="00460733">
        <w:rPr>
          <w:rFonts w:ascii="Arial" w:hAnsi="Arial" w:cs="Arial"/>
          <w:color w:val="000000"/>
          <w:kern w:val="0"/>
          <w:sz w:val="22"/>
          <w:szCs w:val="22"/>
        </w:rPr>
        <w:t xml:space="preserve"> vseh sort skupaj</w:t>
      </w:r>
      <w:r w:rsidRPr="000A3831">
        <w:rPr>
          <w:rFonts w:ascii="Arial" w:hAnsi="Arial" w:cs="Arial"/>
          <w:color w:val="000000"/>
          <w:kern w:val="0"/>
          <w:sz w:val="22"/>
          <w:szCs w:val="22"/>
        </w:rPr>
        <w:t xml:space="preserve"> preseže največjo dovoljeno vrednost za do vključno 20 %, vendar največ v dveh letnikih v obdobju petih zaporednih letnikov.</w:t>
      </w:r>
    </w:p>
    <w:bookmarkEnd w:id="8"/>
    <w:p w14:paraId="13D420EE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7F617EE7" w14:textId="5B9618B0" w:rsidR="00A2003B" w:rsidRPr="00DF4F1C" w:rsidRDefault="00A2003B" w:rsidP="00DF4F1C">
      <w:pPr>
        <w:pStyle w:val="Odstavekseznam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Sorte</w:t>
      </w:r>
      <w:r w:rsidR="009365F6"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, iz katerih je pridobljena Metliška črnina</w:t>
      </w: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:</w:t>
      </w:r>
    </w:p>
    <w:p w14:paraId="496B9768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</w:p>
    <w:p w14:paraId="54D0A7B0" w14:textId="0850223A" w:rsidR="00905479" w:rsidRDefault="007D08E6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bookmarkStart w:id="9" w:name="_Hlk217213735"/>
      <w:r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>Rdeče</w:t>
      </w:r>
      <w:r w:rsidR="00A2003B"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: </w:t>
      </w:r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Modra frankinja, Žametovka, Portugalka, </w:t>
      </w:r>
      <w:proofErr w:type="spellStart"/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>Šentlovrenka</w:t>
      </w:r>
      <w:proofErr w:type="spellEnd"/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, </w:t>
      </w:r>
      <w:proofErr w:type="spellStart"/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>Gamay</w:t>
      </w:r>
      <w:proofErr w:type="spellEnd"/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>, Modri pinot in</w:t>
      </w:r>
      <w:r w:rsidR="004C11F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proofErr w:type="spellStart"/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>Zweigelt</w:t>
      </w:r>
      <w:proofErr w:type="spellEnd"/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1507A364" w14:textId="77777777" w:rsidR="00C4431C" w:rsidRPr="00DF4F1C" w:rsidRDefault="00C4431C" w:rsidP="002C06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3C9BCE9" w14:textId="0BB5907F" w:rsidR="00BC22CD" w:rsidRPr="00BC22CD" w:rsidRDefault="00BC22CD" w:rsidP="00BC22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bookmarkStart w:id="10" w:name="_Hlk217222032"/>
      <w:bookmarkStart w:id="11" w:name="_Hlk216894845"/>
      <w:r>
        <w:rPr>
          <w:rFonts w:ascii="Arial" w:hAnsi="Arial" w:cs="Arial"/>
          <w:color w:val="000000"/>
          <w:kern w:val="0"/>
          <w:sz w:val="22"/>
          <w:szCs w:val="22"/>
        </w:rPr>
        <w:t>Pri pridelavi</w:t>
      </w:r>
      <w:r w:rsidRPr="00BC22CD">
        <w:rPr>
          <w:rFonts w:ascii="Arial" w:hAnsi="Arial" w:cs="Arial"/>
          <w:color w:val="000000"/>
          <w:kern w:val="0"/>
          <w:sz w:val="22"/>
          <w:szCs w:val="22"/>
        </w:rPr>
        <w:t xml:space="preserve"> Metlišk</w:t>
      </w:r>
      <w:r>
        <w:rPr>
          <w:rFonts w:ascii="Arial" w:hAnsi="Arial" w:cs="Arial"/>
          <w:color w:val="000000"/>
          <w:kern w:val="0"/>
          <w:sz w:val="22"/>
          <w:szCs w:val="22"/>
        </w:rPr>
        <w:t>e</w:t>
      </w:r>
      <w:r w:rsidRPr="00BC22CD">
        <w:rPr>
          <w:rFonts w:ascii="Arial" w:hAnsi="Arial" w:cs="Arial"/>
          <w:color w:val="000000"/>
          <w:kern w:val="0"/>
          <w:sz w:val="22"/>
          <w:szCs w:val="22"/>
        </w:rPr>
        <w:t xml:space="preserve"> črnin</w:t>
      </w:r>
      <w:r>
        <w:rPr>
          <w:rFonts w:ascii="Arial" w:hAnsi="Arial" w:cs="Arial"/>
          <w:color w:val="000000"/>
          <w:kern w:val="0"/>
          <w:sz w:val="22"/>
          <w:szCs w:val="22"/>
        </w:rPr>
        <w:t>e</w:t>
      </w:r>
      <w:r w:rsidRPr="00BC22CD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se </w:t>
      </w:r>
      <w:r w:rsidRPr="00BC22CD">
        <w:rPr>
          <w:rFonts w:ascii="Arial" w:hAnsi="Arial" w:cs="Arial"/>
          <w:color w:val="000000"/>
          <w:kern w:val="0"/>
          <w:sz w:val="22"/>
          <w:szCs w:val="22"/>
        </w:rPr>
        <w:t xml:space="preserve">lahko </w:t>
      </w:r>
      <w:r>
        <w:rPr>
          <w:rFonts w:ascii="Arial" w:hAnsi="Arial" w:cs="Arial"/>
          <w:color w:val="000000"/>
          <w:kern w:val="0"/>
          <w:sz w:val="22"/>
          <w:szCs w:val="22"/>
        </w:rPr>
        <w:t>uporabi</w:t>
      </w:r>
      <w:r w:rsidRPr="00BC22CD">
        <w:rPr>
          <w:rFonts w:ascii="Arial" w:hAnsi="Arial" w:cs="Arial"/>
          <w:color w:val="000000"/>
          <w:kern w:val="0"/>
          <w:sz w:val="22"/>
          <w:szCs w:val="22"/>
        </w:rPr>
        <w:t xml:space="preserve"> tudi grozdja drugih rdečih sort vinske trte, ki so glede na vsakokrat veljavni trsni izbor Republike Slovenije določene kot dovoljene in priporočene sorte za vinorodni okoliš Bela krajina</w:t>
      </w:r>
      <w:r>
        <w:rPr>
          <w:rFonts w:ascii="Arial" w:hAnsi="Arial" w:cs="Arial"/>
          <w:color w:val="000000"/>
          <w:kern w:val="0"/>
          <w:sz w:val="22"/>
          <w:szCs w:val="22"/>
        </w:rPr>
        <w:t>, v skladu z omejitvijo iz točke (d) Opis vina.</w:t>
      </w:r>
      <w:bookmarkEnd w:id="10"/>
      <w:r w:rsidRPr="00BC22CD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</w:p>
    <w:bookmarkEnd w:id="9"/>
    <w:bookmarkEnd w:id="11"/>
    <w:p w14:paraId="0951DCF1" w14:textId="77777777" w:rsidR="009B45E7" w:rsidRPr="00DF4F1C" w:rsidRDefault="009B45E7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57721A97" w14:textId="359E6E11" w:rsidR="00A2003B" w:rsidRPr="00DF4F1C" w:rsidRDefault="00A2003B" w:rsidP="00DF4F1C">
      <w:pPr>
        <w:pStyle w:val="Odstavekseznam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Povezava z geografskim območjem:</w:t>
      </w:r>
    </w:p>
    <w:p w14:paraId="6C0F6E9A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F2951AE" w14:textId="38F59682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bookmarkStart w:id="12" w:name="_Hlk217214079"/>
      <w:r w:rsidRPr="00DF4F1C">
        <w:rPr>
          <w:rFonts w:ascii="Arial" w:hAnsi="Arial" w:cs="Arial"/>
          <w:color w:val="000000"/>
          <w:kern w:val="0"/>
          <w:sz w:val="22"/>
          <w:szCs w:val="22"/>
        </w:rPr>
        <w:t>Geološko je območje Bele krajine nizki kras, ki ga na vzhodu omejuje reka Kolpa, na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severu prehaja v Gorjance, na zahodu in jugu pa v Roško planoto. Vinorodne lege se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nahajajo pretežno na južnih obronkih Gorjancev, od koder se nato nadaljujejo v polkrožni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obliki proti Semiču in naprej po vzhodnih obronkih Roške planote proti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Maverlenu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in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Dobličam. Nekaj manjših zaokroženih vinogradniških površin je še na osončenih obronkih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Velike in Male Plešivice, pri Adlešičih, na Perudini (Žeželj), Preloki ter Vinjem Vrhu pri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Semiču.</w:t>
      </w:r>
    </w:p>
    <w:p w14:paraId="04084F71" w14:textId="77777777" w:rsidR="007A1E0D" w:rsidRPr="00DF4F1C" w:rsidRDefault="007A1E0D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746C6BF2" w14:textId="620493DF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Obronki belokranjske kotline, kjer se pojavljajo vinogradi, so geomorfološko dokaj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razčlenjeni. Velika heterogenost glede nagiba in ekspozicije vpliva na veliko raznolikost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mikroklimatskih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razmer. Navzdol se meja vinogradov približuje dnu belokranjske kotline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pri okrog 210 m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lastRenderedPageBreak/>
        <w:t>nadmorske višine, navzgor pa segajo vinogradi do približno 390 m nad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morjem. Ker gre za kraški svet</w:t>
      </w:r>
      <w:r w:rsidR="00187CB8">
        <w:rPr>
          <w:rFonts w:ascii="Arial" w:hAnsi="Arial" w:cs="Arial"/>
          <w:color w:val="000000"/>
          <w:kern w:val="0"/>
          <w:sz w:val="22"/>
          <w:szCs w:val="22"/>
        </w:rPr>
        <w:t>,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ni redek primer, da se sredi vinogradov pojavljajo osameli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bloki apnencev.</w:t>
      </w:r>
    </w:p>
    <w:p w14:paraId="17E3F810" w14:textId="77777777" w:rsidR="007A1E0D" w:rsidRPr="00DF4F1C" w:rsidRDefault="007A1E0D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597151C9" w14:textId="34CFF00C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Belokranjski nizki kras sestavljajo kredni apnenci, ponekod na debelo prekriti s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pleistocensko ilovico. Obronke belokranjske kotline, kjer se nahaja večina vinogradov, pa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gradijo jurski apnenci in dolomiti. Le na skrajno vzhodnem robu, pod Gorjanci na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slovensko-hrvaški meji, se ponekod pojavljajo laporji terciarne starosti. Količine padavin,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temperaturne razmere, osončenje in drugi podnebni dejavniki, pomembno vplivajo na rast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in rodnost vinske trte. Zaradi razgibanosti reliefa (ki mu daje pečat predvsem gorski hrbet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Gorjancev), ekspozicije, nadmorske višine in nagiba tal, gozdov itn., se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mezoklimatske</w:t>
      </w:r>
      <w:proofErr w:type="spellEnd"/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značilnosti vinogradniških leg med seboj lahko zelo razlikujejo. Povprečna vsota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efektivnih temperatur med rastno dobo, znaša v vinorodnem okolišu Bela krajina med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1245,7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  <w:vertAlign w:val="superscript"/>
        </w:rPr>
        <w:t>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C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(Dobliče) in 1329,0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  <w:vertAlign w:val="superscript"/>
        </w:rPr>
        <w:t>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C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(Metlika), v povprečju pa 1287,4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  <w:vertAlign w:val="superscript"/>
        </w:rPr>
        <w:t>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C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>. Predpostavlja se,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da je vsota efektivnih temperatur na izrazitih vinogradniških legah vsekakor za 15-20 %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boljša (med 1480 in 1545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  <w:vertAlign w:val="superscript"/>
        </w:rPr>
        <w:t>o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C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>), med rastno dobo pa pade v povprečju okrog 750 mm ali 64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% celotne letne količine padavin.</w:t>
      </w:r>
    </w:p>
    <w:p w14:paraId="48B84F04" w14:textId="77777777" w:rsidR="007A1E0D" w:rsidRPr="00DF4F1C" w:rsidRDefault="007A1E0D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8B2717D" w14:textId="2D600A31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Vsa ta geološka in klimatska pestrost vinorodnega okoliša Bela krajina ima za posledico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tudi veliko pestrost med pridelanimi sortami, vsem pa sta skupni značilnosti svežina in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pitnost. S pravilno kombinacijo sort in njihovih značilnosti dobimo tipično vino Metliška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črnina.</w:t>
      </w:r>
    </w:p>
    <w:bookmarkEnd w:id="12"/>
    <w:p w14:paraId="1CD00FB7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60B89210" w14:textId="0EE91AFC" w:rsidR="00A2003B" w:rsidRPr="00DF4F1C" w:rsidRDefault="008670E0" w:rsidP="00DF4F1C">
      <w:pPr>
        <w:pStyle w:val="Odstavekseznam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Druge v</w:t>
      </w:r>
      <w:r w:rsidR="00A2003B"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eljavne zahteve:</w:t>
      </w:r>
    </w:p>
    <w:p w14:paraId="59E46621" w14:textId="77777777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3C2DE2E8" w14:textId="7BFE257E" w:rsidR="004B7D6A" w:rsidRDefault="004B7D6A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bookmarkStart w:id="13" w:name="_Hlk217222191"/>
      <w:bookmarkStart w:id="14" w:name="_Hlk217214138"/>
      <w:r>
        <w:rPr>
          <w:rFonts w:ascii="Arial" w:hAnsi="Arial" w:cs="Arial"/>
          <w:color w:val="000000"/>
          <w:kern w:val="0"/>
          <w:sz w:val="22"/>
          <w:szCs w:val="22"/>
          <w:u w:val="single"/>
        </w:rPr>
        <w:t>Gojitvena oblika:</w:t>
      </w:r>
    </w:p>
    <w:p w14:paraId="0C4960D7" w14:textId="509D1476" w:rsidR="004B7D6A" w:rsidRDefault="004B7D6A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Za gojenje sort vinske trte, iz katerih se prideluje Metliško črnino, se smejo uporabljati le gojitvena oblika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</w:rPr>
        <w:t>guyot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in izpeljanke iz te gojitvene oblike.</w:t>
      </w:r>
      <w:bookmarkEnd w:id="13"/>
    </w:p>
    <w:p w14:paraId="72B9FF71" w14:textId="77777777" w:rsidR="004B7D6A" w:rsidRDefault="004B7D6A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</w:p>
    <w:p w14:paraId="6E722DA8" w14:textId="79B6BE93" w:rsidR="007A7B08" w:rsidRPr="00DF4F1C" w:rsidRDefault="007A7B08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Obogatitev:</w:t>
      </w:r>
    </w:p>
    <w:p w14:paraId="72983420" w14:textId="0F38E8E4" w:rsidR="007A7B08" w:rsidRDefault="007A7B08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bookmarkStart w:id="15" w:name="_Hlk205379318"/>
      <w:r w:rsidRPr="00DF4F1C">
        <w:rPr>
          <w:rFonts w:ascii="Arial" w:hAnsi="Arial" w:cs="Arial"/>
          <w:color w:val="000000"/>
          <w:kern w:val="0"/>
          <w:sz w:val="22"/>
          <w:szCs w:val="22"/>
        </w:rPr>
        <w:t>V let</w:t>
      </w:r>
      <w:r w:rsidR="00187CB8">
        <w:rPr>
          <w:rFonts w:ascii="Arial" w:hAnsi="Arial" w:cs="Arial"/>
          <w:color w:val="000000"/>
          <w:kern w:val="0"/>
          <w:sz w:val="22"/>
          <w:szCs w:val="22"/>
        </w:rPr>
        <w:t>nik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ih, ko so vremenske razmere za dozorevanje grozdja neugodne in grozdje ne dozori, se sme mošt za pridelavo Metliške črnine obogatiti za največ 2 vol. % alkohola.</w:t>
      </w:r>
    </w:p>
    <w:bookmarkEnd w:id="15"/>
    <w:p w14:paraId="6C421D62" w14:textId="77777777" w:rsidR="007A7B08" w:rsidRPr="00DF4F1C" w:rsidRDefault="007A7B08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3C85EDC" w14:textId="26EBAB50" w:rsidR="00A2003B" w:rsidRPr="00DF4F1C" w:rsidRDefault="00A2003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bookmarkStart w:id="16" w:name="_Hlk217222344"/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Organolepti</w:t>
      </w:r>
      <w:r w:rsidR="00FB24A2">
        <w:rPr>
          <w:rFonts w:ascii="Arial" w:hAnsi="Arial" w:cs="Arial"/>
          <w:color w:val="000000"/>
          <w:kern w:val="0"/>
          <w:sz w:val="22"/>
          <w:szCs w:val="22"/>
          <w:u w:val="single"/>
        </w:rPr>
        <w:t>čna ocena</w:t>
      </w:r>
      <w:bookmarkEnd w:id="16"/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:</w:t>
      </w:r>
    </w:p>
    <w:p w14:paraId="223D944C" w14:textId="5B739B87" w:rsidR="002344D3" w:rsidRPr="00DF4F1C" w:rsidRDefault="000A3831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Metliška črnina </w:t>
      </w:r>
      <w:r w:rsidRPr="000A3831">
        <w:rPr>
          <w:rFonts w:ascii="Arial" w:hAnsi="Arial" w:cs="Arial"/>
          <w:color w:val="000000"/>
          <w:kern w:val="0"/>
          <w:sz w:val="22"/>
          <w:szCs w:val="22"/>
        </w:rPr>
        <w:t xml:space="preserve">mora pri pooblaščeni organizaciji za oceno vina doseči organoleptično oceno </w:t>
      </w:r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>najmanj 16,5 točke. Pokuševalci vina morajo biti pred opravljanjem organoleptične ocene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seznanjeni, da ocenjujejo vino, ki glede </w:t>
      </w:r>
      <w:r w:rsidR="007011E6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na podatke </w:t>
      </w:r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>iz registra pridelovalcev grozdja in vina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ter </w:t>
      </w:r>
      <w:r w:rsidR="007011E6" w:rsidRPr="00DF4F1C">
        <w:rPr>
          <w:rFonts w:ascii="Arial" w:hAnsi="Arial" w:cs="Arial"/>
          <w:color w:val="000000"/>
          <w:kern w:val="0"/>
          <w:sz w:val="22"/>
          <w:szCs w:val="22"/>
        </w:rPr>
        <w:t>re</w:t>
      </w:r>
      <w:r w:rsidR="008D370E" w:rsidRPr="00DF4F1C">
        <w:rPr>
          <w:rFonts w:ascii="Arial" w:hAnsi="Arial" w:cs="Arial"/>
          <w:color w:val="000000"/>
          <w:kern w:val="0"/>
          <w:sz w:val="22"/>
          <w:szCs w:val="22"/>
        </w:rPr>
        <w:t>z</w:t>
      </w:r>
      <w:r w:rsidR="007011E6" w:rsidRPr="00DF4F1C">
        <w:rPr>
          <w:rFonts w:ascii="Arial" w:hAnsi="Arial" w:cs="Arial"/>
          <w:color w:val="000000"/>
          <w:kern w:val="0"/>
          <w:sz w:val="22"/>
          <w:szCs w:val="22"/>
        </w:rPr>
        <w:t>ultate</w:t>
      </w:r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kemi</w:t>
      </w:r>
      <w:r w:rsidR="007011E6" w:rsidRPr="00DF4F1C">
        <w:rPr>
          <w:rFonts w:ascii="Arial" w:hAnsi="Arial" w:cs="Arial"/>
          <w:color w:val="000000"/>
          <w:kern w:val="0"/>
          <w:sz w:val="22"/>
          <w:szCs w:val="22"/>
        </w:rPr>
        <w:t>jske</w:t>
      </w:r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analize izpolnjuje pogoje, da bi ob ustrezni organoleptični oceni</w:t>
      </w:r>
      <w:r w:rsidR="00566274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A2003B" w:rsidRPr="00DF4F1C">
        <w:rPr>
          <w:rFonts w:ascii="Arial" w:hAnsi="Arial" w:cs="Arial"/>
          <w:color w:val="000000"/>
          <w:kern w:val="0"/>
          <w:sz w:val="22"/>
          <w:szCs w:val="22"/>
        </w:rPr>
        <w:t>lahko nosilo naziv Metliška črnina.</w:t>
      </w:r>
    </w:p>
    <w:p w14:paraId="7033CB42" w14:textId="77777777" w:rsidR="00566274" w:rsidRPr="00DF4F1C" w:rsidRDefault="00566274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308AD7E3" w14:textId="3A17F29B" w:rsidR="00206CD1" w:rsidRPr="00DF4F1C" w:rsidRDefault="00F62B98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>
        <w:rPr>
          <w:rFonts w:ascii="Arial" w:hAnsi="Arial" w:cs="Arial"/>
          <w:color w:val="000000"/>
          <w:kern w:val="0"/>
          <w:sz w:val="22"/>
          <w:szCs w:val="22"/>
          <w:u w:val="single"/>
        </w:rPr>
        <w:t>Vino v prometu</w:t>
      </w:r>
      <w:r w:rsidR="00206CD1"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:</w:t>
      </w:r>
    </w:p>
    <w:p w14:paraId="12CBF73E" w14:textId="43C2F648" w:rsidR="00206CD1" w:rsidRPr="00DF4F1C" w:rsidRDefault="00206CD1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Metliška črnina je lahko v prometu le originalno polnjena.</w:t>
      </w:r>
    </w:p>
    <w:p w14:paraId="65841EDC" w14:textId="77777777" w:rsidR="00206CD1" w:rsidRDefault="00206CD1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6295B377" w14:textId="0831261A" w:rsidR="0016518F" w:rsidRPr="00DF4F1C" w:rsidRDefault="0016518F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Polnjenje vina:</w:t>
      </w:r>
    </w:p>
    <w:p w14:paraId="0771E4CD" w14:textId="57D4F5EB" w:rsidR="0016518F" w:rsidRDefault="0016518F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16518F">
        <w:rPr>
          <w:rFonts w:ascii="Arial" w:hAnsi="Arial" w:cs="Arial"/>
          <w:color w:val="000000"/>
          <w:kern w:val="0"/>
          <w:sz w:val="22"/>
          <w:szCs w:val="22"/>
        </w:rPr>
        <w:t>Metliška črnina se polni v steklenice z volumnom do 1,5 l</w:t>
      </w:r>
      <w:r w:rsidR="00F62B98" w:rsidRPr="00423B2E">
        <w:rPr>
          <w:rFonts w:ascii="Arial" w:hAnsi="Arial" w:cs="Arial"/>
          <w:color w:val="000000"/>
          <w:kern w:val="0"/>
          <w:sz w:val="22"/>
          <w:szCs w:val="22"/>
        </w:rPr>
        <w:t xml:space="preserve">, </w:t>
      </w:r>
      <w:r w:rsidRPr="00423B2E">
        <w:rPr>
          <w:rFonts w:ascii="Arial" w:hAnsi="Arial" w:cs="Arial"/>
          <w:color w:val="000000"/>
          <w:kern w:val="0"/>
          <w:sz w:val="22"/>
          <w:szCs w:val="22"/>
        </w:rPr>
        <w:t>v embalažo "</w:t>
      </w:r>
      <w:proofErr w:type="spellStart"/>
      <w:r w:rsidRPr="00770E4C">
        <w:rPr>
          <w:rFonts w:ascii="Arial" w:hAnsi="Arial" w:cs="Arial"/>
          <w:i/>
          <w:iCs/>
          <w:color w:val="000000"/>
          <w:kern w:val="0"/>
          <w:sz w:val="22"/>
          <w:szCs w:val="22"/>
        </w:rPr>
        <w:t>bag</w:t>
      </w:r>
      <w:proofErr w:type="spellEnd"/>
      <w:r w:rsidRPr="00770E4C">
        <w:rPr>
          <w:rFonts w:ascii="Arial" w:hAnsi="Arial" w:cs="Arial"/>
          <w:i/>
          <w:iCs/>
          <w:color w:val="000000"/>
          <w:kern w:val="0"/>
          <w:sz w:val="22"/>
          <w:szCs w:val="22"/>
        </w:rPr>
        <w:t>-in-</w:t>
      </w:r>
      <w:proofErr w:type="spellStart"/>
      <w:r w:rsidRPr="00770E4C">
        <w:rPr>
          <w:rFonts w:ascii="Arial" w:hAnsi="Arial" w:cs="Arial"/>
          <w:i/>
          <w:iCs/>
          <w:color w:val="000000"/>
          <w:kern w:val="0"/>
          <w:sz w:val="22"/>
          <w:szCs w:val="22"/>
        </w:rPr>
        <w:t>box</w:t>
      </w:r>
      <w:proofErr w:type="spellEnd"/>
      <w:r w:rsidRPr="00423B2E">
        <w:rPr>
          <w:rFonts w:ascii="Arial" w:hAnsi="Arial" w:cs="Arial"/>
          <w:color w:val="000000"/>
          <w:kern w:val="0"/>
          <w:sz w:val="22"/>
          <w:szCs w:val="22"/>
        </w:rPr>
        <w:t>"</w:t>
      </w:r>
      <w:r w:rsidRPr="0016518F">
        <w:rPr>
          <w:rFonts w:ascii="Arial" w:hAnsi="Arial" w:cs="Arial"/>
          <w:color w:val="000000"/>
          <w:kern w:val="0"/>
          <w:sz w:val="22"/>
          <w:szCs w:val="22"/>
        </w:rPr>
        <w:t xml:space="preserve"> do volumna 5</w:t>
      </w:r>
      <w:r w:rsidR="00F62B98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16518F">
        <w:rPr>
          <w:rFonts w:ascii="Arial" w:hAnsi="Arial" w:cs="Arial"/>
          <w:color w:val="000000"/>
          <w:kern w:val="0"/>
          <w:sz w:val="22"/>
          <w:szCs w:val="22"/>
        </w:rPr>
        <w:t>l ali v večjo embalažo. Volumen večje embalaže (</w:t>
      </w:r>
      <w:proofErr w:type="spellStart"/>
      <w:r w:rsidRPr="0016518F">
        <w:rPr>
          <w:rFonts w:ascii="Arial" w:hAnsi="Arial" w:cs="Arial"/>
          <w:color w:val="000000"/>
          <w:kern w:val="0"/>
          <w:sz w:val="22"/>
          <w:szCs w:val="22"/>
        </w:rPr>
        <w:t>inox</w:t>
      </w:r>
      <w:proofErr w:type="spellEnd"/>
      <w:r w:rsidRPr="0016518F">
        <w:rPr>
          <w:rFonts w:ascii="Arial" w:hAnsi="Arial" w:cs="Arial"/>
          <w:color w:val="000000"/>
          <w:kern w:val="0"/>
          <w:sz w:val="22"/>
          <w:szCs w:val="22"/>
        </w:rPr>
        <w:t xml:space="preserve"> sodi), v katero se polni, lahko znaša do 50 litrov. Ta embalaža mora omogočati točenje preko točilne naprave s pomočjo povečanega tlaka ali ustrezne črpalke, ki preprečuje oksidacijo vina.</w:t>
      </w:r>
    </w:p>
    <w:p w14:paraId="3B0E0F92" w14:textId="77777777" w:rsidR="00086F0B" w:rsidRPr="00DF4F1C" w:rsidRDefault="00086F0B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01FCC1DA" w14:textId="0938698E" w:rsidR="00AE4D9D" w:rsidRPr="00DF4F1C" w:rsidRDefault="00AE4D9D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Tradicionalni izraz:</w:t>
      </w:r>
    </w:p>
    <w:p w14:paraId="069DF661" w14:textId="2D2A9215" w:rsidR="005E7880" w:rsidRPr="00DF4F1C" w:rsidRDefault="005E7880" w:rsidP="005E7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>Tradicionaln</w:t>
      </w:r>
      <w:r w:rsidR="00CD157D">
        <w:rPr>
          <w:rFonts w:ascii="Arial" w:hAnsi="Arial" w:cs="Arial"/>
          <w:color w:val="000000"/>
          <w:kern w:val="0"/>
          <w:sz w:val="22"/>
          <w:szCs w:val="22"/>
        </w:rPr>
        <w:t>i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="00CD157D">
        <w:rPr>
          <w:rFonts w:ascii="Arial" w:hAnsi="Arial" w:cs="Arial"/>
          <w:color w:val="000000"/>
          <w:kern w:val="0"/>
          <w:sz w:val="22"/>
          <w:szCs w:val="22"/>
        </w:rPr>
        <w:t>izraz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, ki se</w:t>
      </w:r>
      <w:r w:rsidR="00CD157D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bookmarkStart w:id="17" w:name="_Hlk217222649"/>
      <w:r w:rsidR="00CD157D">
        <w:rPr>
          <w:rFonts w:ascii="Arial" w:hAnsi="Arial" w:cs="Arial"/>
          <w:color w:val="000000"/>
          <w:kern w:val="0"/>
          <w:sz w:val="22"/>
          <w:szCs w:val="22"/>
        </w:rPr>
        <w:t>v skladu z nacionalno zako</w:t>
      </w:r>
      <w:r w:rsidR="00D816CB">
        <w:rPr>
          <w:rFonts w:ascii="Arial" w:hAnsi="Arial" w:cs="Arial"/>
          <w:color w:val="000000"/>
          <w:kern w:val="0"/>
          <w:sz w:val="22"/>
          <w:szCs w:val="22"/>
        </w:rPr>
        <w:t>no</w:t>
      </w:r>
      <w:r w:rsidR="00CD157D">
        <w:rPr>
          <w:rFonts w:ascii="Arial" w:hAnsi="Arial" w:cs="Arial"/>
          <w:color w:val="000000"/>
          <w:kern w:val="0"/>
          <w:sz w:val="22"/>
          <w:szCs w:val="22"/>
        </w:rPr>
        <w:t xml:space="preserve">dajo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uporablja </w:t>
      </w:r>
      <w:bookmarkEnd w:id="17"/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poleg imena </w:t>
      </w:r>
      <w:r w:rsidR="00806B2D" w:rsidRPr="00DF4F1C">
        <w:rPr>
          <w:rFonts w:ascii="Arial" w:hAnsi="Arial" w:cs="Arial"/>
          <w:color w:val="000000"/>
          <w:kern w:val="0"/>
          <w:sz w:val="22"/>
          <w:szCs w:val="22"/>
        </w:rPr>
        <w:t>Metliška črnina</w:t>
      </w:r>
      <w:r w:rsidR="00C95749" w:rsidRPr="00DF4F1C">
        <w:rPr>
          <w:rFonts w:ascii="Arial" w:hAnsi="Arial" w:cs="Arial"/>
          <w:color w:val="000000"/>
          <w:kern w:val="0"/>
          <w:sz w:val="22"/>
          <w:szCs w:val="22"/>
        </w:rPr>
        <w:t>,</w:t>
      </w:r>
      <w:r w:rsidR="00806B2D"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je:</w:t>
      </w:r>
      <w:r w:rsidR="00CD157D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="00F24FC2">
        <w:rPr>
          <w:rFonts w:ascii="Arial" w:hAnsi="Arial" w:cs="Arial"/>
          <w:b/>
          <w:bCs/>
          <w:color w:val="000000"/>
          <w:kern w:val="0"/>
          <w:sz w:val="22"/>
          <w:szCs w:val="22"/>
        </w:rPr>
        <w:t>V</w:t>
      </w:r>
      <w:r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>ino s priznanim tradicionalnim poimenovanjem (</w:t>
      </w:r>
      <w:r w:rsidR="00F24FC2">
        <w:rPr>
          <w:rFonts w:ascii="Arial" w:hAnsi="Arial" w:cs="Arial"/>
          <w:b/>
          <w:bCs/>
          <w:color w:val="000000"/>
          <w:kern w:val="0"/>
          <w:sz w:val="22"/>
          <w:szCs w:val="22"/>
        </w:rPr>
        <w:t>V</w:t>
      </w:r>
      <w:r w:rsidRPr="00DF4F1C">
        <w:rPr>
          <w:rFonts w:ascii="Arial" w:hAnsi="Arial" w:cs="Arial"/>
          <w:b/>
          <w:bCs/>
          <w:color w:val="000000"/>
          <w:kern w:val="0"/>
          <w:sz w:val="22"/>
          <w:szCs w:val="22"/>
        </w:rPr>
        <w:t>ino PTP).</w:t>
      </w:r>
    </w:p>
    <w:p w14:paraId="2E146086" w14:textId="77777777" w:rsidR="005E7880" w:rsidRDefault="005E7880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4089172" w14:textId="67FF8ECB" w:rsidR="00644D3C" w:rsidRPr="00DF4F1C" w:rsidRDefault="00644D3C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bookmarkStart w:id="18" w:name="_Hlk217222744"/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 xml:space="preserve">Označba vinorodnega </w:t>
      </w:r>
      <w:proofErr w:type="spellStart"/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podokoliša</w:t>
      </w:r>
      <w:proofErr w:type="spellEnd"/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 xml:space="preserve"> in vinorodne lege:</w:t>
      </w:r>
    </w:p>
    <w:p w14:paraId="0E23AA34" w14:textId="61FE637D" w:rsidR="00644D3C" w:rsidRDefault="00E04F67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Za </w:t>
      </w:r>
      <w:r w:rsidR="00644D3C">
        <w:rPr>
          <w:rFonts w:ascii="Arial" w:hAnsi="Arial" w:cs="Arial"/>
          <w:color w:val="000000"/>
          <w:kern w:val="0"/>
          <w:sz w:val="22"/>
          <w:szCs w:val="22"/>
        </w:rPr>
        <w:t>Metliško črnino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, </w:t>
      </w:r>
      <w:r w:rsidRPr="00E04F67">
        <w:rPr>
          <w:rFonts w:ascii="Arial" w:hAnsi="Arial" w:cs="Arial"/>
          <w:color w:val="000000"/>
          <w:kern w:val="0"/>
          <w:sz w:val="22"/>
          <w:szCs w:val="22"/>
        </w:rPr>
        <w:t>ki je pri organoleptični oceni ocenjen</w:t>
      </w:r>
      <w:r>
        <w:rPr>
          <w:rFonts w:ascii="Arial" w:hAnsi="Arial" w:cs="Arial"/>
          <w:color w:val="000000"/>
          <w:kern w:val="0"/>
          <w:sz w:val="22"/>
          <w:szCs w:val="22"/>
        </w:rPr>
        <w:t>a</w:t>
      </w:r>
      <w:r w:rsidRPr="00E04F67">
        <w:rPr>
          <w:rFonts w:ascii="Arial" w:hAnsi="Arial" w:cs="Arial"/>
          <w:color w:val="000000"/>
          <w:kern w:val="0"/>
          <w:sz w:val="22"/>
          <w:szCs w:val="22"/>
        </w:rPr>
        <w:t xml:space="preserve"> s 17,5 ali več točkami, </w:t>
      </w:r>
      <w:r w:rsidR="00644D3C">
        <w:rPr>
          <w:rFonts w:ascii="Arial" w:hAnsi="Arial" w:cs="Arial"/>
          <w:color w:val="000000"/>
          <w:kern w:val="0"/>
          <w:sz w:val="22"/>
          <w:szCs w:val="22"/>
        </w:rPr>
        <w:t xml:space="preserve">se lahko v skladu s 55. členom Delegirane Uredbe Komisije (EU) 2019/33 (UL L 269, 23. 10. 2019, s. 13, s spremembami in dopolnitvami) in pravilnikom, ki ureja seznam geografskih označb za vina, </w:t>
      </w:r>
      <w:r>
        <w:rPr>
          <w:rFonts w:ascii="Arial" w:hAnsi="Arial" w:cs="Arial"/>
          <w:color w:val="000000"/>
          <w:kern w:val="0"/>
          <w:sz w:val="22"/>
          <w:szCs w:val="22"/>
        </w:rPr>
        <w:t>doda ena ali obe naslednji označbi:</w:t>
      </w:r>
    </w:p>
    <w:p w14:paraId="2C02AFC8" w14:textId="7E8BF8DD" w:rsidR="00E04F67" w:rsidRDefault="00E04F67" w:rsidP="00E04F67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lastRenderedPageBreak/>
        <w:t xml:space="preserve">geografska označba vinorodnega </w:t>
      </w:r>
      <w:proofErr w:type="spellStart"/>
      <w:r>
        <w:rPr>
          <w:rFonts w:ascii="Arial" w:hAnsi="Arial" w:cs="Arial"/>
          <w:color w:val="000000"/>
          <w:kern w:val="0"/>
          <w:sz w:val="22"/>
          <w:szCs w:val="22"/>
        </w:rPr>
        <w:t>podokoliša</w:t>
      </w:r>
      <w:proofErr w:type="spellEnd"/>
      <w:r>
        <w:rPr>
          <w:rFonts w:ascii="Arial" w:hAnsi="Arial" w:cs="Arial"/>
          <w:color w:val="000000"/>
          <w:kern w:val="0"/>
          <w:sz w:val="22"/>
          <w:szCs w:val="22"/>
        </w:rPr>
        <w:t>, kjer je bilo grozdje pridelano;</w:t>
      </w:r>
    </w:p>
    <w:p w14:paraId="7C8ACE3F" w14:textId="220DE5B2" w:rsidR="00E04F67" w:rsidRDefault="00E04F67" w:rsidP="00E04F67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geografska označba vinorodne lege, kjer je bilo grozdje pridelano.</w:t>
      </w:r>
    </w:p>
    <w:p w14:paraId="306C6FB1" w14:textId="77777777" w:rsidR="00E04F67" w:rsidRDefault="00E04F67" w:rsidP="00E04F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68A41BCA" w14:textId="7C9D8359" w:rsidR="00E04F67" w:rsidRPr="00DF4F1C" w:rsidRDefault="00E04F67" w:rsidP="00E04F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Drugi postopki pridelave:</w:t>
      </w:r>
    </w:p>
    <w:p w14:paraId="06B801F3" w14:textId="77B6D213" w:rsidR="00E04F67" w:rsidRPr="00DF4F1C" w:rsidRDefault="00E04F67" w:rsidP="00E04F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Za postopke pridelave grozdja, mošta in vina ter za o</w:t>
      </w:r>
      <w:r w:rsidR="00197C7F">
        <w:rPr>
          <w:rFonts w:ascii="Arial" w:hAnsi="Arial" w:cs="Arial"/>
          <w:color w:val="000000"/>
          <w:kern w:val="0"/>
          <w:sz w:val="22"/>
          <w:szCs w:val="22"/>
        </w:rPr>
        <w:t>z</w:t>
      </w:r>
      <w:r>
        <w:rPr>
          <w:rFonts w:ascii="Arial" w:hAnsi="Arial" w:cs="Arial"/>
          <w:color w:val="000000"/>
          <w:kern w:val="0"/>
          <w:sz w:val="22"/>
          <w:szCs w:val="22"/>
        </w:rPr>
        <w:t>načevanje Metliške črnine, ki niso določeni s to specifikacijo</w:t>
      </w:r>
      <w:r w:rsidR="00197C7F">
        <w:rPr>
          <w:rFonts w:ascii="Arial" w:hAnsi="Arial" w:cs="Arial"/>
          <w:color w:val="000000"/>
          <w:kern w:val="0"/>
          <w:sz w:val="22"/>
          <w:szCs w:val="22"/>
        </w:rPr>
        <w:t>, se uporabljajo določbe pravilnikov, ki urejajo pridelavo, predelavo in promet kakovostnega vina z zaščitenim geografskim poreklom.</w:t>
      </w:r>
    </w:p>
    <w:bookmarkEnd w:id="18"/>
    <w:p w14:paraId="321C980F" w14:textId="77777777" w:rsidR="005E7880" w:rsidRPr="00DF4F1C" w:rsidRDefault="005E7880" w:rsidP="00612F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336F2FE6" w14:textId="15F8006F" w:rsidR="00A2003B" w:rsidRPr="00DF4F1C" w:rsidRDefault="00A2003B" w:rsidP="00DF4F1C">
      <w:pPr>
        <w:pStyle w:val="Odstavekseznama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color w:val="000000"/>
          <w:kern w:val="0"/>
          <w:sz w:val="22"/>
          <w:szCs w:val="22"/>
          <w:u w:val="single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  <w:u w:val="single"/>
        </w:rPr>
        <w:t>Pregledi (preverjanje skladnosti s specifikacijo proizvoda):</w:t>
      </w:r>
    </w:p>
    <w:p w14:paraId="4B8D6A9D" w14:textId="5D31355C" w:rsidR="00A2003B" w:rsidRPr="00DF4F1C" w:rsidRDefault="00A2003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F4F1C">
        <w:rPr>
          <w:rFonts w:ascii="Arial" w:hAnsi="Arial" w:cs="Arial"/>
          <w:color w:val="000000"/>
          <w:kern w:val="0"/>
          <w:sz w:val="22"/>
          <w:szCs w:val="22"/>
        </w:rPr>
        <w:t xml:space="preserve">Inšpektorat RS za kmetijstvo, gozdarstvo in prehrano, </w:t>
      </w:r>
      <w:r w:rsidR="003B5D35" w:rsidRPr="00DF4F1C">
        <w:rPr>
          <w:rFonts w:ascii="Arial" w:hAnsi="Arial" w:cs="Arial"/>
          <w:color w:val="000000"/>
          <w:kern w:val="0"/>
          <w:sz w:val="22"/>
          <w:szCs w:val="22"/>
        </w:rPr>
        <w:t>Dunajska cesta 58</w:t>
      </w:r>
      <w:r w:rsidRPr="00DF4F1C">
        <w:rPr>
          <w:rFonts w:ascii="Arial" w:hAnsi="Arial" w:cs="Arial"/>
          <w:color w:val="000000"/>
          <w:kern w:val="0"/>
          <w:sz w:val="22"/>
          <w:szCs w:val="22"/>
        </w:rPr>
        <w:t>, 1000 Ljubljana</w:t>
      </w:r>
      <w:r w:rsidR="003B5D35" w:rsidRPr="00DF4F1C">
        <w:rPr>
          <w:rFonts w:ascii="Arial" w:hAnsi="Arial" w:cs="Arial"/>
          <w:color w:val="000000"/>
          <w:kern w:val="0"/>
          <w:sz w:val="22"/>
          <w:szCs w:val="22"/>
        </w:rPr>
        <w:t>; in</w:t>
      </w:r>
    </w:p>
    <w:p w14:paraId="114980C5" w14:textId="22E3D1BE" w:rsidR="003B5D35" w:rsidRPr="00DF4F1C" w:rsidRDefault="00D816CB" w:rsidP="00612F3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bookmarkStart w:id="19" w:name="_Hlk217222865"/>
      <w:r w:rsidRPr="00D816CB">
        <w:rPr>
          <w:rFonts w:ascii="Arial" w:hAnsi="Arial" w:cs="Arial"/>
          <w:color w:val="000000"/>
          <w:kern w:val="0"/>
          <w:sz w:val="22"/>
          <w:szCs w:val="22"/>
        </w:rPr>
        <w:t xml:space="preserve">pooblaščene organizacije za oceno vina, imenovane </w:t>
      </w:r>
      <w:r w:rsidR="003B5D35" w:rsidRPr="00DF4F1C">
        <w:rPr>
          <w:rFonts w:ascii="Arial" w:hAnsi="Arial" w:cs="Arial"/>
          <w:color w:val="000000"/>
          <w:kern w:val="0"/>
          <w:sz w:val="22"/>
          <w:szCs w:val="22"/>
        </w:rPr>
        <w:t>v skladu z zakonom, ki ureja vino</w:t>
      </w:r>
      <w:bookmarkEnd w:id="19"/>
      <w:r w:rsidR="003B5D35" w:rsidRPr="00DF4F1C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bookmarkEnd w:id="14"/>
    <w:p w14:paraId="0E7723BD" w14:textId="3E0C2D53" w:rsidR="00D819FB" w:rsidRPr="00DF4F1C" w:rsidRDefault="00D819FB" w:rsidP="00086F0B">
      <w:pPr>
        <w:pStyle w:val="Odstavekseznama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2"/>
          <w:szCs w:val="22"/>
        </w:rPr>
      </w:pPr>
    </w:p>
    <w:sectPr w:rsidR="00D819FB" w:rsidRPr="00DF4F1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548D5" w14:textId="77777777" w:rsidR="00AB0D44" w:rsidRDefault="00AB0D44" w:rsidP="00F70C57">
      <w:pPr>
        <w:spacing w:after="0" w:line="240" w:lineRule="auto"/>
      </w:pPr>
      <w:r>
        <w:separator/>
      </w:r>
    </w:p>
  </w:endnote>
  <w:endnote w:type="continuationSeparator" w:id="0">
    <w:p w14:paraId="331D3F7F" w14:textId="77777777" w:rsidR="00AB0D44" w:rsidRDefault="00AB0D44" w:rsidP="00F7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3541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C9AEEE" w14:textId="264442B6" w:rsidR="00F70C57" w:rsidRDefault="00F70C57">
        <w:pPr>
          <w:pStyle w:val="Nog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>/5</w:t>
        </w:r>
      </w:p>
    </w:sdtContent>
  </w:sdt>
  <w:p w14:paraId="6B345C04" w14:textId="77777777" w:rsidR="00F70C57" w:rsidRDefault="00F70C5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1C60" w14:textId="77777777" w:rsidR="00AB0D44" w:rsidRDefault="00AB0D44" w:rsidP="00F70C57">
      <w:pPr>
        <w:spacing w:after="0" w:line="240" w:lineRule="auto"/>
      </w:pPr>
      <w:r>
        <w:separator/>
      </w:r>
    </w:p>
  </w:footnote>
  <w:footnote w:type="continuationSeparator" w:id="0">
    <w:p w14:paraId="6501A8CF" w14:textId="77777777" w:rsidR="00AB0D44" w:rsidRDefault="00AB0D44" w:rsidP="00F70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2DEC"/>
    <w:multiLevelType w:val="hybridMultilevel"/>
    <w:tmpl w:val="09FE8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30CC3"/>
    <w:multiLevelType w:val="hybridMultilevel"/>
    <w:tmpl w:val="A1AA69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73087"/>
    <w:multiLevelType w:val="hybridMultilevel"/>
    <w:tmpl w:val="B15A6588"/>
    <w:lvl w:ilvl="0" w:tplc="03B0E9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D597C"/>
    <w:multiLevelType w:val="hybridMultilevel"/>
    <w:tmpl w:val="D5B4E1E8"/>
    <w:lvl w:ilvl="0" w:tplc="420C49B4">
      <w:start w:val="1"/>
      <w:numFmt w:val="lowerLetter"/>
      <w:lvlText w:val="(%1)"/>
      <w:lvlJc w:val="left"/>
      <w:pPr>
        <w:ind w:left="720" w:hanging="360"/>
      </w:pPr>
      <w:rPr>
        <w:rFonts w:ascii="Arial" w:hAnsi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457CB"/>
    <w:multiLevelType w:val="hybridMultilevel"/>
    <w:tmpl w:val="E724F0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2D2DA5"/>
    <w:multiLevelType w:val="hybridMultilevel"/>
    <w:tmpl w:val="C13E23C4"/>
    <w:lvl w:ilvl="0" w:tplc="96B65826">
      <w:start w:val="1"/>
      <w:numFmt w:val="decimal"/>
      <w:lvlText w:val="%1."/>
      <w:lvlJc w:val="left"/>
      <w:pPr>
        <w:ind w:left="1020" w:hanging="360"/>
      </w:pPr>
    </w:lvl>
    <w:lvl w:ilvl="1" w:tplc="22AEE40E">
      <w:start w:val="1"/>
      <w:numFmt w:val="decimal"/>
      <w:lvlText w:val="%2."/>
      <w:lvlJc w:val="left"/>
      <w:pPr>
        <w:ind w:left="1020" w:hanging="360"/>
      </w:pPr>
    </w:lvl>
    <w:lvl w:ilvl="2" w:tplc="9BF8E4B4">
      <w:start w:val="1"/>
      <w:numFmt w:val="decimal"/>
      <w:lvlText w:val="%3."/>
      <w:lvlJc w:val="left"/>
      <w:pPr>
        <w:ind w:left="1020" w:hanging="360"/>
      </w:pPr>
    </w:lvl>
    <w:lvl w:ilvl="3" w:tplc="8B6AE180">
      <w:start w:val="1"/>
      <w:numFmt w:val="decimal"/>
      <w:lvlText w:val="%4."/>
      <w:lvlJc w:val="left"/>
      <w:pPr>
        <w:ind w:left="1020" w:hanging="360"/>
      </w:pPr>
    </w:lvl>
    <w:lvl w:ilvl="4" w:tplc="91889B48">
      <w:start w:val="1"/>
      <w:numFmt w:val="decimal"/>
      <w:lvlText w:val="%5."/>
      <w:lvlJc w:val="left"/>
      <w:pPr>
        <w:ind w:left="1020" w:hanging="360"/>
      </w:pPr>
    </w:lvl>
    <w:lvl w:ilvl="5" w:tplc="BE9AC170">
      <w:start w:val="1"/>
      <w:numFmt w:val="decimal"/>
      <w:lvlText w:val="%6."/>
      <w:lvlJc w:val="left"/>
      <w:pPr>
        <w:ind w:left="1020" w:hanging="360"/>
      </w:pPr>
    </w:lvl>
    <w:lvl w:ilvl="6" w:tplc="594C3276">
      <w:start w:val="1"/>
      <w:numFmt w:val="decimal"/>
      <w:lvlText w:val="%7."/>
      <w:lvlJc w:val="left"/>
      <w:pPr>
        <w:ind w:left="1020" w:hanging="360"/>
      </w:pPr>
    </w:lvl>
    <w:lvl w:ilvl="7" w:tplc="44DE80C0">
      <w:start w:val="1"/>
      <w:numFmt w:val="decimal"/>
      <w:lvlText w:val="%8."/>
      <w:lvlJc w:val="left"/>
      <w:pPr>
        <w:ind w:left="1020" w:hanging="360"/>
      </w:pPr>
    </w:lvl>
    <w:lvl w:ilvl="8" w:tplc="DBDAEF5C">
      <w:start w:val="1"/>
      <w:numFmt w:val="decimal"/>
      <w:lvlText w:val="%9."/>
      <w:lvlJc w:val="left"/>
      <w:pPr>
        <w:ind w:left="1020" w:hanging="360"/>
      </w:pPr>
    </w:lvl>
  </w:abstractNum>
  <w:num w:numId="1" w16cid:durableId="377507949">
    <w:abstractNumId w:val="1"/>
  </w:num>
  <w:num w:numId="2" w16cid:durableId="1344013675">
    <w:abstractNumId w:val="2"/>
  </w:num>
  <w:num w:numId="3" w16cid:durableId="1526746692">
    <w:abstractNumId w:val="3"/>
  </w:num>
  <w:num w:numId="4" w16cid:durableId="715082969">
    <w:abstractNumId w:val="4"/>
  </w:num>
  <w:num w:numId="5" w16cid:durableId="647520467">
    <w:abstractNumId w:val="5"/>
  </w:num>
  <w:num w:numId="6" w16cid:durableId="81294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FB"/>
    <w:rsid w:val="00022071"/>
    <w:rsid w:val="00031704"/>
    <w:rsid w:val="00051372"/>
    <w:rsid w:val="0005276C"/>
    <w:rsid w:val="00086F0B"/>
    <w:rsid w:val="00091B4E"/>
    <w:rsid w:val="000A3831"/>
    <w:rsid w:val="000B2AA9"/>
    <w:rsid w:val="000D0DB3"/>
    <w:rsid w:val="000D37A5"/>
    <w:rsid w:val="000F3D0C"/>
    <w:rsid w:val="00105EFE"/>
    <w:rsid w:val="0011215A"/>
    <w:rsid w:val="00134806"/>
    <w:rsid w:val="00153E59"/>
    <w:rsid w:val="0016518F"/>
    <w:rsid w:val="00174F6B"/>
    <w:rsid w:val="001807D2"/>
    <w:rsid w:val="00185690"/>
    <w:rsid w:val="00187CB8"/>
    <w:rsid w:val="00197C7F"/>
    <w:rsid w:val="001D01AE"/>
    <w:rsid w:val="001E4E2B"/>
    <w:rsid w:val="00206CD1"/>
    <w:rsid w:val="002129B4"/>
    <w:rsid w:val="002138AC"/>
    <w:rsid w:val="002344D3"/>
    <w:rsid w:val="0025713C"/>
    <w:rsid w:val="00265174"/>
    <w:rsid w:val="002A3FFB"/>
    <w:rsid w:val="002B4BE2"/>
    <w:rsid w:val="002B754D"/>
    <w:rsid w:val="002B7659"/>
    <w:rsid w:val="002C066C"/>
    <w:rsid w:val="002C08D7"/>
    <w:rsid w:val="002D06E4"/>
    <w:rsid w:val="002D6DD6"/>
    <w:rsid w:val="002F0203"/>
    <w:rsid w:val="003268BF"/>
    <w:rsid w:val="00346C08"/>
    <w:rsid w:val="0035139D"/>
    <w:rsid w:val="00351A5E"/>
    <w:rsid w:val="0035555D"/>
    <w:rsid w:val="00376826"/>
    <w:rsid w:val="00382632"/>
    <w:rsid w:val="00387F77"/>
    <w:rsid w:val="003A6CF2"/>
    <w:rsid w:val="003B0B43"/>
    <w:rsid w:val="003B5D35"/>
    <w:rsid w:val="003B6B6B"/>
    <w:rsid w:val="003E2B0C"/>
    <w:rsid w:val="003F1C88"/>
    <w:rsid w:val="0040165C"/>
    <w:rsid w:val="004150BB"/>
    <w:rsid w:val="00423B2E"/>
    <w:rsid w:val="00427BFD"/>
    <w:rsid w:val="00430FCA"/>
    <w:rsid w:val="00454019"/>
    <w:rsid w:val="00460733"/>
    <w:rsid w:val="004A6264"/>
    <w:rsid w:val="004B19A0"/>
    <w:rsid w:val="004B7D6A"/>
    <w:rsid w:val="004C11F4"/>
    <w:rsid w:val="004F2C17"/>
    <w:rsid w:val="004F6CE6"/>
    <w:rsid w:val="00511B24"/>
    <w:rsid w:val="00536064"/>
    <w:rsid w:val="005402D6"/>
    <w:rsid w:val="00544B65"/>
    <w:rsid w:val="00566274"/>
    <w:rsid w:val="00567A8B"/>
    <w:rsid w:val="005740DD"/>
    <w:rsid w:val="00587F69"/>
    <w:rsid w:val="00590121"/>
    <w:rsid w:val="005922B5"/>
    <w:rsid w:val="00596FED"/>
    <w:rsid w:val="005C6B88"/>
    <w:rsid w:val="005E0DF0"/>
    <w:rsid w:val="005E42B4"/>
    <w:rsid w:val="005E6E61"/>
    <w:rsid w:val="005E7880"/>
    <w:rsid w:val="005F2937"/>
    <w:rsid w:val="005F34A5"/>
    <w:rsid w:val="00610042"/>
    <w:rsid w:val="00611BC0"/>
    <w:rsid w:val="00612F3E"/>
    <w:rsid w:val="00635FE3"/>
    <w:rsid w:val="00644D3C"/>
    <w:rsid w:val="00651FA6"/>
    <w:rsid w:val="00663E0A"/>
    <w:rsid w:val="006760F0"/>
    <w:rsid w:val="0068454A"/>
    <w:rsid w:val="00695A05"/>
    <w:rsid w:val="006A63C2"/>
    <w:rsid w:val="006D2B59"/>
    <w:rsid w:val="006E68A2"/>
    <w:rsid w:val="006F37D2"/>
    <w:rsid w:val="007011E6"/>
    <w:rsid w:val="00704659"/>
    <w:rsid w:val="007607B8"/>
    <w:rsid w:val="00770E4C"/>
    <w:rsid w:val="007A1E0D"/>
    <w:rsid w:val="007A7B08"/>
    <w:rsid w:val="007B7E99"/>
    <w:rsid w:val="007D08E6"/>
    <w:rsid w:val="007E3C4D"/>
    <w:rsid w:val="00806B2D"/>
    <w:rsid w:val="00820949"/>
    <w:rsid w:val="00821FED"/>
    <w:rsid w:val="0082510C"/>
    <w:rsid w:val="00854FCE"/>
    <w:rsid w:val="00861CFB"/>
    <w:rsid w:val="008670E0"/>
    <w:rsid w:val="00871049"/>
    <w:rsid w:val="00880E64"/>
    <w:rsid w:val="008867E3"/>
    <w:rsid w:val="008A2AE9"/>
    <w:rsid w:val="008C5F2D"/>
    <w:rsid w:val="008C6025"/>
    <w:rsid w:val="008D370E"/>
    <w:rsid w:val="008D3AC7"/>
    <w:rsid w:val="008F50D0"/>
    <w:rsid w:val="00905479"/>
    <w:rsid w:val="0091092A"/>
    <w:rsid w:val="009122B6"/>
    <w:rsid w:val="009365F6"/>
    <w:rsid w:val="0094625D"/>
    <w:rsid w:val="00974334"/>
    <w:rsid w:val="009808B7"/>
    <w:rsid w:val="009909ED"/>
    <w:rsid w:val="009B45E7"/>
    <w:rsid w:val="009E63F7"/>
    <w:rsid w:val="00A145E8"/>
    <w:rsid w:val="00A2003B"/>
    <w:rsid w:val="00A54413"/>
    <w:rsid w:val="00A74278"/>
    <w:rsid w:val="00A766E2"/>
    <w:rsid w:val="00A82896"/>
    <w:rsid w:val="00A91B00"/>
    <w:rsid w:val="00AB0D44"/>
    <w:rsid w:val="00AB0F68"/>
    <w:rsid w:val="00AB2D5F"/>
    <w:rsid w:val="00AB4E3B"/>
    <w:rsid w:val="00AD075F"/>
    <w:rsid w:val="00AD7CF8"/>
    <w:rsid w:val="00AE4D9D"/>
    <w:rsid w:val="00AE7810"/>
    <w:rsid w:val="00B00131"/>
    <w:rsid w:val="00B03F4F"/>
    <w:rsid w:val="00B05270"/>
    <w:rsid w:val="00B415BB"/>
    <w:rsid w:val="00B57A8F"/>
    <w:rsid w:val="00B91073"/>
    <w:rsid w:val="00B94D88"/>
    <w:rsid w:val="00BA2B9A"/>
    <w:rsid w:val="00BC22CD"/>
    <w:rsid w:val="00C402D1"/>
    <w:rsid w:val="00C4431C"/>
    <w:rsid w:val="00C51C4C"/>
    <w:rsid w:val="00C5577A"/>
    <w:rsid w:val="00C564B0"/>
    <w:rsid w:val="00C67F0F"/>
    <w:rsid w:val="00C95749"/>
    <w:rsid w:val="00CA53DD"/>
    <w:rsid w:val="00CB3E0C"/>
    <w:rsid w:val="00CB513F"/>
    <w:rsid w:val="00CC6458"/>
    <w:rsid w:val="00CC68F3"/>
    <w:rsid w:val="00CD157D"/>
    <w:rsid w:val="00CD1CAE"/>
    <w:rsid w:val="00CD2500"/>
    <w:rsid w:val="00CE3C11"/>
    <w:rsid w:val="00CF3C9B"/>
    <w:rsid w:val="00D019F0"/>
    <w:rsid w:val="00D24731"/>
    <w:rsid w:val="00D33862"/>
    <w:rsid w:val="00D350A5"/>
    <w:rsid w:val="00D816CB"/>
    <w:rsid w:val="00D819FB"/>
    <w:rsid w:val="00DB3E0C"/>
    <w:rsid w:val="00DC5D01"/>
    <w:rsid w:val="00DF4F1C"/>
    <w:rsid w:val="00E04F67"/>
    <w:rsid w:val="00EA0F14"/>
    <w:rsid w:val="00EC6D9F"/>
    <w:rsid w:val="00EF2185"/>
    <w:rsid w:val="00EF5123"/>
    <w:rsid w:val="00F010A7"/>
    <w:rsid w:val="00F034B5"/>
    <w:rsid w:val="00F066B1"/>
    <w:rsid w:val="00F1794C"/>
    <w:rsid w:val="00F24FC2"/>
    <w:rsid w:val="00F27100"/>
    <w:rsid w:val="00F319C4"/>
    <w:rsid w:val="00F51DC5"/>
    <w:rsid w:val="00F62B98"/>
    <w:rsid w:val="00F62E80"/>
    <w:rsid w:val="00F70C57"/>
    <w:rsid w:val="00F87733"/>
    <w:rsid w:val="00F9427E"/>
    <w:rsid w:val="00FB24A2"/>
    <w:rsid w:val="00FB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A13D"/>
  <w15:chartTrackingRefBased/>
  <w15:docId w15:val="{C7BEE207-6870-4039-9A74-0588DA43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81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81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81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81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81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81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81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81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81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81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81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81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81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819F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81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819F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81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81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81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81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81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81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81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819F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819F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819F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81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819F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819FB"/>
    <w:rPr>
      <w:b/>
      <w:bCs/>
      <w:smallCaps/>
      <w:color w:val="0F4761" w:themeColor="accent1" w:themeShade="BF"/>
      <w:spacing w:val="5"/>
    </w:rPr>
  </w:style>
  <w:style w:type="character" w:styleId="Pripombasklic">
    <w:name w:val="annotation reference"/>
    <w:basedOn w:val="Privzetapisavaodstavka"/>
    <w:uiPriority w:val="99"/>
    <w:semiHidden/>
    <w:unhideWhenUsed/>
    <w:rsid w:val="005E788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E788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E788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E788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E7880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AB4E3B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F70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70C57"/>
  </w:style>
  <w:style w:type="paragraph" w:styleId="Noga">
    <w:name w:val="footer"/>
    <w:basedOn w:val="Navaden"/>
    <w:link w:val="NogaZnak"/>
    <w:uiPriority w:val="99"/>
    <w:unhideWhenUsed/>
    <w:rsid w:val="00F70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70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39CA1-7D89-471C-8115-AF0F91B4B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 Škerget</dc:creator>
  <cp:keywords/>
  <dc:description/>
  <cp:lastModifiedBy>Alenka  Marjetic Znider</cp:lastModifiedBy>
  <cp:revision>3</cp:revision>
  <dcterms:created xsi:type="dcterms:W3CDTF">2026-10-27T13:43:00Z</dcterms:created>
  <dcterms:modified xsi:type="dcterms:W3CDTF">2026-10-27T13:43:00Z</dcterms:modified>
</cp:coreProperties>
</file>