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Pr="00D162CF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1776A5" w:rsidRPr="00062D64" w:rsidRDefault="004E2128" w:rsidP="003A62C9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UVEDBI </w:t>
      </w:r>
      <w:r w:rsidR="00C455CA">
        <w:rPr>
          <w:rFonts w:ascii="Arial" w:hAnsi="Arial" w:cs="Arial"/>
          <w:b/>
          <w:caps/>
          <w:sz w:val="30"/>
          <w:szCs w:val="30"/>
        </w:rPr>
        <w:t xml:space="preserve">ZAHTEVNE </w:t>
      </w:r>
      <w:r w:rsidRPr="00062D64">
        <w:rPr>
          <w:rFonts w:ascii="Arial" w:hAnsi="Arial" w:cs="Arial"/>
          <w:b/>
          <w:caps/>
          <w:sz w:val="30"/>
          <w:szCs w:val="30"/>
        </w:rPr>
        <w:t>agromelioracij</w:t>
      </w:r>
      <w:r w:rsidR="001776A5" w:rsidRPr="00062D64">
        <w:rPr>
          <w:rFonts w:ascii="Arial" w:hAnsi="Arial" w:cs="Arial"/>
          <w:b/>
          <w:caps/>
          <w:sz w:val="30"/>
          <w:szCs w:val="30"/>
        </w:rPr>
        <w:t>E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FD226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160EFC">
        <w:rPr>
          <w:rFonts w:ascii="Arial" w:hAnsi="Arial" w:cs="Arial"/>
          <w:i/>
          <w:sz w:val="20"/>
        </w:rPr>
        <w:t xml:space="preserve">79. in </w:t>
      </w:r>
      <w:r w:rsidR="004E2128" w:rsidRPr="00D162CF">
        <w:rPr>
          <w:rFonts w:ascii="Arial" w:hAnsi="Arial" w:cs="Arial"/>
          <w:i/>
          <w:sz w:val="20"/>
        </w:rPr>
        <w:t>8</w:t>
      </w:r>
      <w:r w:rsidR="003D3024">
        <w:rPr>
          <w:rFonts w:ascii="Arial" w:hAnsi="Arial" w:cs="Arial"/>
          <w:i/>
          <w:sz w:val="20"/>
        </w:rPr>
        <w:t>0</w:t>
      </w:r>
      <w:r w:rsidR="004E2128" w:rsidRPr="00D162CF">
        <w:rPr>
          <w:rFonts w:ascii="Arial" w:hAnsi="Arial" w:cs="Arial"/>
          <w:i/>
          <w:sz w:val="20"/>
        </w:rPr>
        <w:t>.</w:t>
      </w:r>
      <w:r w:rsidR="00537B9E" w:rsidRPr="00D162CF">
        <w:rPr>
          <w:rFonts w:ascii="Arial" w:hAnsi="Arial" w:cs="Arial"/>
          <w:i/>
          <w:sz w:val="20"/>
        </w:rPr>
        <w:t xml:space="preserve"> </w:t>
      </w:r>
      <w:r w:rsidR="004E2128" w:rsidRPr="00D162CF">
        <w:rPr>
          <w:rFonts w:ascii="Arial" w:hAnsi="Arial" w:cs="Arial"/>
          <w:i/>
          <w:sz w:val="20"/>
        </w:rPr>
        <w:t>člen</w:t>
      </w:r>
      <w:r>
        <w:rPr>
          <w:rFonts w:ascii="Arial" w:hAnsi="Arial" w:cs="Arial"/>
          <w:i/>
          <w:sz w:val="20"/>
        </w:rPr>
        <w:t>u</w:t>
      </w:r>
      <w:r w:rsidR="004E2128" w:rsidRPr="00D162CF">
        <w:rPr>
          <w:rFonts w:ascii="Arial" w:hAnsi="Arial" w:cs="Arial"/>
          <w:i/>
          <w:sz w:val="20"/>
        </w:rPr>
        <w:t xml:space="preserve"> Zakona o kmetijskih zemljiščih </w:t>
      </w:r>
      <w:r w:rsidR="00EB353D" w:rsidRPr="00EB353D">
        <w:rPr>
          <w:rFonts w:ascii="Arial" w:hAnsi="Arial" w:cs="Arial"/>
          <w:i/>
          <w:sz w:val="20"/>
        </w:rPr>
        <w:t>(Uradni list RS, št. 71/11 – uradno prečiščeno besedilo, 58/12, 27/16, 27/17 – ZKme-1D in 79/17)</w:t>
      </w:r>
      <w:r w:rsidR="00B52EA4" w:rsidRPr="00D162CF">
        <w:rPr>
          <w:rFonts w:ascii="Arial" w:hAnsi="Arial" w:cs="Arial"/>
          <w:i/>
          <w:sz w:val="20"/>
        </w:rPr>
        <w:t xml:space="preserve">, 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812"/>
      </w:tblGrid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podatki o PREDLAGATELJU UVEDBE agromelioracije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4D145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podatki o agromelioraciji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>v kateri je agromelioracija locirana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>v kateri je agromelioracija locirana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830E22" w:rsidRDefault="0079619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Parcelne številke</w:t>
            </w:r>
          </w:p>
          <w:p w:rsidR="000E3DC8" w:rsidRPr="00D162CF" w:rsidRDefault="000E3DC8" w:rsidP="004D1456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agromelioracije </w:t>
            </w:r>
          </w:p>
          <w:p w:rsidR="001776A5" w:rsidRDefault="00160EFC" w:rsidP="003A62C9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</w:t>
            </w:r>
            <w:r w:rsidR="004E2128" w:rsidRPr="00160EFC">
              <w:rPr>
                <w:rFonts w:ascii="Arial" w:hAnsi="Arial" w:cs="Arial"/>
                <w:color w:val="FF0000"/>
                <w:sz w:val="20"/>
              </w:rPr>
              <w:t xml:space="preserve">izražena v </w:t>
            </w:r>
            <w:r w:rsidR="001776A5" w:rsidRPr="00160EFC">
              <w:rPr>
                <w:rFonts w:ascii="Arial" w:hAnsi="Arial" w:cs="Arial"/>
                <w:color w:val="FF0000"/>
                <w:sz w:val="20"/>
              </w:rPr>
              <w:t>m</w:t>
            </w:r>
            <w:r w:rsidR="001776A5" w:rsidRPr="00160E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Pr="00160EFC">
              <w:rPr>
                <w:rFonts w:ascii="Arial" w:hAnsi="Arial" w:cs="Arial"/>
                <w:color w:val="FF0000"/>
                <w:sz w:val="20"/>
              </w:rPr>
              <w:t>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2D2CB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E3DC8" w:rsidRPr="00D162CF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  <w:r w:rsidRPr="00D162CF">
        <w:rPr>
          <w:rFonts w:ascii="Arial" w:hAnsi="Arial" w:cs="Arial"/>
          <w:i/>
          <w:color w:val="FF0000"/>
          <w:sz w:val="20"/>
        </w:rPr>
        <w:t>Opomba: Podatek, označen z *, ni obvezen. Podatki so namenjeni lažji in hitrejši komunikaciji.</w:t>
      </w:r>
    </w:p>
    <w:p w:rsidR="006605AE" w:rsidRDefault="006605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E3DC8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D84540" w:rsidRPr="00D162CF" w:rsidTr="00D84540">
        <w:tc>
          <w:tcPr>
            <w:tcW w:w="100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84540" w:rsidRPr="000E3DC8" w:rsidRDefault="00D84540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0A7E68" w:rsidRPr="003A62C9" w:rsidRDefault="000A7E6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GRAFIČNA PRILOGA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Grafična priloga mora biti vrisana v zemljiškokatastrski prikaz oziroma na zemljiškokatastrski načrt z razvidnimi mejami parcel in parcelnimi številkami ter navedbo katastrske občine (v merilu 1 : 2500 ali 1 : 5000), iz katere mora biti razvidna meja območja zahtevne agromelioracije. Iz grafične priloge mora biti razvidno tudi, kateri lastniki se strinjajo z uvedbo zahtevne agromelioracije.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DOKAZILO, DA JE PREDLAGANA </w:t>
            </w:r>
            <w:r>
              <w:rPr>
                <w:rFonts w:ascii="Arial" w:hAnsi="Arial" w:cs="Arial"/>
                <w:b/>
                <w:sz w:val="20"/>
                <w:u w:val="single"/>
              </w:rPr>
              <w:t>ZAHTEVNA AGRO</w:t>
            </w:r>
            <w:r w:rsidRPr="00D162CF">
              <w:rPr>
                <w:rFonts w:ascii="Arial" w:hAnsi="Arial" w:cs="Arial"/>
                <w:b/>
                <w:sz w:val="20"/>
                <w:u w:val="single"/>
              </w:rPr>
              <w:t>MELIORACIJA PREDVIDENA V PROSTORSKEM AKTU LOKALNE SKUPNOSTI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Lokacijsko informacijo izda občina, na območju katere ležijo parcele, ki so predmet </w:t>
            </w:r>
            <w:r>
              <w:rPr>
                <w:rFonts w:ascii="Arial" w:hAnsi="Arial" w:cs="Arial"/>
                <w:sz w:val="20"/>
              </w:rPr>
              <w:t xml:space="preserve">zahtevne </w:t>
            </w:r>
            <w:r w:rsidRPr="00D162CF">
              <w:rPr>
                <w:rFonts w:ascii="Arial" w:hAnsi="Arial" w:cs="Arial"/>
                <w:sz w:val="20"/>
              </w:rPr>
              <w:t>agromelioracije. Kadar agromelioracijsko območje leži na območju več občin, je potrebno priložiti lokacijske informacije vseh občin.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Lokacijsko informacijo lahko po uradni dolžnosti pridobi Ministrstvo za kmetijstvo, gozdarstvo in prehrano.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SEZNAM LASTNIKOV </w:t>
            </w:r>
            <w:r>
              <w:rPr>
                <w:rFonts w:ascii="Arial" w:hAnsi="Arial" w:cs="Arial"/>
                <w:b/>
                <w:sz w:val="20"/>
                <w:u w:val="single"/>
              </w:rPr>
              <w:t>ZEMLJIŠČ</w:t>
            </w:r>
            <w:r w:rsidRPr="00D162CF">
              <w:rPr>
                <w:rFonts w:ascii="Arial" w:hAnsi="Arial" w:cs="Arial"/>
                <w:b/>
                <w:sz w:val="20"/>
                <w:u w:val="single"/>
              </w:rPr>
              <w:t xml:space="preserve"> NA PREDVIDENEM AGROMELIORACIJSKEM OBMOČJU</w:t>
            </w:r>
          </w:p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outlineLvl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60EFC">
              <w:rPr>
                <w:rFonts w:ascii="Arial" w:hAnsi="Arial" w:cs="Arial"/>
                <w:sz w:val="20"/>
              </w:rPr>
              <w:t xml:space="preserve">eznam lastnikov zemljišč s podatki o njihovih osebnih imenih in naslovih prebivališč, EMŠO, površinah, ki jih imajo v lasti na predvidenem območju zahtevne agromelioracije, in upravno overjene izjave lastnikov, ki se strinjajo z uvedbo zahtevne agromelioracije. Če gre za pravno osebo, je treba predlogu za uvedbo priložiti podatek o firmi, sedežu, davčni številki, površinah zemljišč, ki jih ima v lasti na predvidenem območju zahtevne agromelioracije, in upravno overjeno izjavo zastopnika pravne osebe, da se strinja z </w:t>
            </w:r>
            <w:r>
              <w:rPr>
                <w:rFonts w:ascii="Arial" w:hAnsi="Arial" w:cs="Arial"/>
                <w:sz w:val="20"/>
              </w:rPr>
              <w:t>uvedbo zahtevne agromelioracije.</w:t>
            </w:r>
          </w:p>
          <w:p w:rsidR="00AD68FF" w:rsidRPr="00106C01" w:rsidRDefault="00AD68FF" w:rsidP="00AD68FF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A37C90" w:rsidRDefault="00AD68FF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Podatki se lahko posredujejo</w:t>
            </w:r>
            <w:r w:rsidRPr="00106C01">
              <w:rPr>
                <w:rFonts w:ascii="Arial" w:hAnsi="Arial" w:cs="Arial"/>
                <w:color w:val="FF0000"/>
                <w:sz w:val="20"/>
              </w:rPr>
              <w:t xml:space="preserve"> v digitalni obliki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(Vzorec 1 ali Vzorec 2)</w:t>
            </w:r>
            <w:r w:rsidR="00A37C90">
              <w:rPr>
                <w:rFonts w:ascii="Arial" w:hAnsi="Arial" w:cs="Arial"/>
                <w:color w:val="FF0000"/>
                <w:sz w:val="20"/>
              </w:rPr>
              <w:t>*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NAČRT AGROMELIORACIJSKIH DEL</w:t>
            </w:r>
          </w:p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C455CA">
              <w:rPr>
                <w:rFonts w:ascii="Arial" w:hAnsi="Arial" w:cs="Arial"/>
                <w:sz w:val="20"/>
              </w:rPr>
              <w:t>ačrt agromelioracijskih del skupaj s popisom del, ki ga izdela javna služba kmetijskega svetovanja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54F09" w:rsidRPr="00154F09" w:rsidRDefault="00154F09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982304">
              <w:rPr>
                <w:rFonts w:ascii="Arial" w:hAnsi="Arial" w:cs="Arial"/>
                <w:color w:val="FF0000"/>
                <w:sz w:val="20"/>
              </w:rPr>
              <w:t>Na grafični prilogi je treba označiti predvidena agromelioracijska dela</w:t>
            </w:r>
            <w:r w:rsidR="00EB41E6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Popis agromelioracijskih del</w:t>
            </w:r>
            <w:r w:rsidRPr="00106C01">
              <w:rPr>
                <w:rFonts w:ascii="Arial" w:hAnsi="Arial" w:cs="Arial"/>
                <w:color w:val="FF0000"/>
                <w:sz w:val="20"/>
              </w:rPr>
              <w:t xml:space="preserve"> se pripravi v ločeni tabeli (</w:t>
            </w:r>
            <w:r>
              <w:rPr>
                <w:rFonts w:ascii="Arial" w:hAnsi="Arial" w:cs="Arial"/>
                <w:color w:val="FF0000"/>
                <w:sz w:val="20"/>
              </w:rPr>
              <w:t>Vzorec</w:t>
            </w:r>
            <w:r w:rsidR="00AD68FF">
              <w:rPr>
                <w:rFonts w:ascii="Arial" w:hAnsi="Arial" w:cs="Arial"/>
                <w:color w:val="FF0000"/>
                <w:sz w:val="20"/>
              </w:rPr>
              <w:t xml:space="preserve"> 3</w:t>
            </w:r>
            <w:r w:rsidR="00E85236">
              <w:rPr>
                <w:rFonts w:ascii="Arial" w:hAnsi="Arial" w:cs="Arial"/>
                <w:color w:val="FF0000"/>
                <w:sz w:val="20"/>
              </w:rPr>
              <w:t>)</w:t>
            </w:r>
            <w:r w:rsidR="00EB41E6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D86AC0" w:rsidRPr="00D86AC0" w:rsidRDefault="00D86AC0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Podatki se lahko posredujejo</w:t>
            </w:r>
            <w:r w:rsidRPr="00106C01">
              <w:rPr>
                <w:rFonts w:ascii="Arial" w:hAnsi="Arial" w:cs="Arial"/>
                <w:color w:val="FF0000"/>
                <w:sz w:val="20"/>
              </w:rPr>
              <w:t xml:space="preserve"> v digitalni obliki</w:t>
            </w:r>
            <w:r>
              <w:rPr>
                <w:rFonts w:ascii="Arial" w:hAnsi="Arial" w:cs="Arial"/>
                <w:color w:val="FF0000"/>
                <w:sz w:val="20"/>
              </w:rPr>
              <w:t>*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1.5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DATUM ZAKLJUČKA INVESTICIJE</w:t>
            </w: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C455CA">
              <w:rPr>
                <w:rFonts w:ascii="Arial" w:hAnsi="Arial" w:cs="Arial"/>
                <w:sz w:val="20"/>
              </w:rPr>
              <w:t xml:space="preserve">redvideni datum zaključka agromelioracijskih del ne sme biti daljši od dveh let od datuma pravnomočnosti odločbe o </w:t>
            </w:r>
            <w:r>
              <w:rPr>
                <w:rFonts w:ascii="Arial" w:hAnsi="Arial" w:cs="Arial"/>
                <w:sz w:val="20"/>
              </w:rPr>
              <w:t>uvedbi zahtevne agromelioracije.</w:t>
            </w: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 xml:space="preserve">Vzorec </w:t>
            </w:r>
            <w:r>
              <w:rPr>
                <w:rFonts w:ascii="Arial" w:hAnsi="Arial" w:cs="Arial"/>
                <w:color w:val="FF0000"/>
                <w:sz w:val="20"/>
              </w:rPr>
              <w:t>izjave o datumu zaključka zahtevne agromelioracije</w:t>
            </w:r>
            <w:r w:rsidR="00D86AC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color w:val="FF0000"/>
                <w:sz w:val="20"/>
              </w:rPr>
              <w:t>je sestavni del te vloge.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4540" w:rsidRPr="00D162CF" w:rsidTr="00D84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Pr="006B7882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1.6.</w:t>
            </w: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DRUGA SOGLASJA, ČE ZAHTEVNA AGROMELIORACIJA LEŽI NA OBMOČJU VAROVANJ IN OMEJITEV PO POSEBNIH PREDPISIH</w:t>
            </w:r>
          </w:p>
          <w:p w:rsidR="00D84540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D84540" w:rsidRPr="00D162CF" w:rsidRDefault="00D84540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C455CA">
              <w:rPr>
                <w:rFonts w:ascii="Arial" w:hAnsi="Arial" w:cs="Arial"/>
                <w:sz w:val="20"/>
              </w:rPr>
              <w:t>redpisana soglasja ali dovoljenja pristojnih organov</w:t>
            </w:r>
            <w:r>
              <w:rPr>
                <w:rFonts w:ascii="Arial" w:hAnsi="Arial" w:cs="Arial"/>
                <w:sz w:val="20"/>
              </w:rPr>
              <w:t xml:space="preserve"> je treba priložiti</w:t>
            </w:r>
            <w:r w:rsidRPr="00C455CA">
              <w:rPr>
                <w:rFonts w:ascii="Arial" w:hAnsi="Arial" w:cs="Arial"/>
                <w:sz w:val="20"/>
              </w:rPr>
              <w:t>, če</w:t>
            </w:r>
            <w:r>
              <w:rPr>
                <w:rFonts w:ascii="Arial" w:hAnsi="Arial" w:cs="Arial"/>
                <w:sz w:val="20"/>
              </w:rPr>
              <w:t xml:space="preserve"> je iz lokacijske informacije lokalne skupnosti ali drugih uradnih virov razvidno, da območje predvidene</w:t>
            </w:r>
            <w:r w:rsidRPr="00C455CA">
              <w:rPr>
                <w:rFonts w:ascii="Arial" w:hAnsi="Arial" w:cs="Arial"/>
                <w:sz w:val="20"/>
              </w:rPr>
              <w:t xml:space="preserve"> zahtevne agromelioracije </w:t>
            </w:r>
            <w:r>
              <w:rPr>
                <w:rFonts w:ascii="Arial" w:hAnsi="Arial" w:cs="Arial"/>
                <w:sz w:val="20"/>
              </w:rPr>
              <w:t xml:space="preserve">leži </w:t>
            </w:r>
            <w:r w:rsidRPr="00C455CA">
              <w:rPr>
                <w:rFonts w:ascii="Arial" w:hAnsi="Arial" w:cs="Arial"/>
                <w:sz w:val="20"/>
              </w:rPr>
              <w:t>na območjih varovanj in omejitev po posebnih predpisih</w:t>
            </w:r>
            <w:r w:rsidR="001B61DC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73405" w:rsidRDefault="00973405" w:rsidP="003A62C9">
      <w:pPr>
        <w:spacing w:line="240" w:lineRule="atLeast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1B61DC" w:rsidTr="001B61DC">
        <w:tc>
          <w:tcPr>
            <w:tcW w:w="675" w:type="dxa"/>
          </w:tcPr>
          <w:p w:rsidR="001B61DC" w:rsidRPr="003A62C9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1.7.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03" w:type="dxa"/>
          </w:tcPr>
          <w:p w:rsidR="001B61DC" w:rsidRPr="003A62C9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OKOLJEVARSTVENO DOVOLJENJE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V skladu z 9. členom Uredbe o obremenjevanju tal z vnašanjem odpadkov (Uradni list RS, št. 34/08 in 61/11) mora oseba, ki namerava pripravljati zemeljski izkop zaradi njegove ponovne uporabe ali izdelovati umetno pripravljeno zemljino, pridobiti okoljevarstveno dovoljenje Agencije RS za okolje, Vojkova 1b, 1000 Ljubljana. V vlogi mora stranka navesti tudi kraj vnosa umetno pripravljene zemljine ali zemeljskega izkopa s predvidenimi količinami za vsak posamezen kraj posebej.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B61DC" w:rsidTr="001B61DC">
        <w:tc>
          <w:tcPr>
            <w:tcW w:w="675" w:type="dxa"/>
          </w:tcPr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Pr="000A1AE0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0A1AE0">
              <w:rPr>
                <w:rFonts w:ascii="Arial" w:hAnsi="Arial" w:cs="Arial"/>
                <w:b/>
                <w:sz w:val="20"/>
              </w:rPr>
              <w:t>1.8.</w:t>
            </w:r>
          </w:p>
        </w:tc>
        <w:tc>
          <w:tcPr>
            <w:tcW w:w="9103" w:type="dxa"/>
          </w:tcPr>
          <w:p w:rsidR="001B61DC" w:rsidRPr="006B7882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PRESOJA VPLIVOV NA OKOLJE ARSO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 podlagi drugega odstavka 51. člena Zakona o varstvu okolja (Uradni list RS, št. 39/</w:t>
            </w:r>
            <w:r>
              <w:rPr>
                <w:rFonts w:ascii="Arial" w:hAnsi="Arial" w:cs="Arial"/>
                <w:sz w:val="20"/>
              </w:rPr>
              <w:t>20</w:t>
            </w:r>
            <w:r w:rsidRPr="00D162CF">
              <w:rPr>
                <w:rFonts w:ascii="Arial" w:hAnsi="Arial" w:cs="Arial"/>
                <w:sz w:val="20"/>
              </w:rPr>
              <w:t>06-UPB1</w:t>
            </w:r>
            <w:r w:rsidRPr="005D15CB">
              <w:rPr>
                <w:rFonts w:ascii="Arial" w:hAnsi="Arial" w:cs="Arial"/>
                <w:sz w:val="20"/>
              </w:rPr>
              <w:t xml:space="preserve">, </w:t>
            </w:r>
            <w:hyperlink r:id="rId9" w:tgtFrame="_blank" w:tooltip="Zakon o meteorološki dejavnosti" w:history="1">
              <w:r w:rsidRPr="005D15CB">
                <w:rPr>
                  <w:rFonts w:ascii="Arial" w:hAnsi="Arial" w:cs="Arial"/>
                  <w:bCs/>
                  <w:sz w:val="20"/>
                </w:rPr>
                <w:t>49/06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 – ZMetD, </w:t>
            </w:r>
            <w:hyperlink r:id="rId10" w:tgtFrame="_blank" w:tooltip="Odločba o delni razveljavitvi drugega odstavka 187. člena Zakona o varstvu okolja" w:history="1">
              <w:r w:rsidRPr="005D15CB">
                <w:rPr>
                  <w:rFonts w:ascii="Arial" w:hAnsi="Arial" w:cs="Arial"/>
                  <w:bCs/>
                  <w:sz w:val="20"/>
                </w:rPr>
                <w:t>66/06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 – </w:t>
            </w:r>
            <w:proofErr w:type="spellStart"/>
            <w:r w:rsidRPr="005D15CB">
              <w:rPr>
                <w:rFonts w:ascii="Arial" w:hAnsi="Arial" w:cs="Arial"/>
                <w:bCs/>
                <w:sz w:val="20"/>
              </w:rPr>
              <w:t>odl</w:t>
            </w:r>
            <w:proofErr w:type="spellEnd"/>
            <w:r w:rsidRPr="005D15CB">
              <w:rPr>
                <w:rFonts w:ascii="Arial" w:hAnsi="Arial" w:cs="Arial"/>
                <w:bCs/>
                <w:sz w:val="20"/>
              </w:rPr>
              <w:t xml:space="preserve">. US, </w:t>
            </w:r>
            <w:hyperlink r:id="rId11" w:tgtFrame="_blank" w:tooltip="Zakon o prostorskem načrtovanju" w:history="1">
              <w:r w:rsidRPr="005D15CB">
                <w:rPr>
                  <w:rFonts w:ascii="Arial" w:hAnsi="Arial" w:cs="Arial"/>
                  <w:bCs/>
                  <w:sz w:val="20"/>
                </w:rPr>
                <w:t>33/07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 – ZPNačrt, </w:t>
            </w:r>
            <w:hyperlink r:id="rId12" w:tgtFrame="_blank" w:tooltip="Zakon o spremembah in dopolnitvah Zakona o financiranju občin" w:history="1">
              <w:r w:rsidRPr="005D15CB">
                <w:rPr>
                  <w:rFonts w:ascii="Arial" w:hAnsi="Arial" w:cs="Arial"/>
                  <w:bCs/>
                  <w:sz w:val="20"/>
                </w:rPr>
                <w:t>57/08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 – ZFO-1A, </w:t>
            </w:r>
            <w:hyperlink r:id="rId13" w:tgtFrame="_blank" w:tooltip="Zakon o spremembah in dopolnitvah Zakona o varstvu okolja" w:history="1">
              <w:r w:rsidRPr="005D15CB">
                <w:rPr>
                  <w:rFonts w:ascii="Arial" w:hAnsi="Arial" w:cs="Arial"/>
                  <w:bCs/>
                  <w:sz w:val="20"/>
                </w:rPr>
                <w:t>70/08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4" w:tgtFrame="_blank" w:tooltip="Zakon o spremembah in dopolnitvah Zakona o varstvu okolja" w:history="1">
              <w:r w:rsidRPr="005D15CB">
                <w:rPr>
                  <w:rFonts w:ascii="Arial" w:hAnsi="Arial" w:cs="Arial"/>
                  <w:bCs/>
                  <w:sz w:val="20"/>
                </w:rPr>
                <w:t>108/09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5" w:tgtFrame="_blank" w:tooltip="Zakon o spremembah in dopolnitvah Zakona o prostorskem načrtovanju" w:history="1">
              <w:r w:rsidRPr="005D15CB">
                <w:rPr>
                  <w:rFonts w:ascii="Arial" w:hAnsi="Arial" w:cs="Arial"/>
                  <w:bCs/>
                  <w:sz w:val="20"/>
                </w:rPr>
                <w:t>108/09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 – ZPNačrt-A, </w:t>
            </w:r>
            <w:hyperlink r:id="rId16" w:tgtFrame="_blank" w:tooltip="Zakon o spremembah Zakona o varstvu okolja" w:history="1">
              <w:r w:rsidRPr="005D15CB">
                <w:rPr>
                  <w:rFonts w:ascii="Arial" w:hAnsi="Arial" w:cs="Arial"/>
                  <w:bCs/>
                  <w:sz w:val="20"/>
                </w:rPr>
                <w:t>48/12</w:t>
              </w:r>
            </w:hyperlink>
            <w:r w:rsidRPr="005D15CB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7" w:tgtFrame="_blank" w:tooltip="Zakon o spremembah in dopolnitvah Zakona o varstvu okolja" w:history="1">
              <w:r w:rsidRPr="000A1AE0">
                <w:rPr>
                  <w:rFonts w:ascii="Arial" w:hAnsi="Arial" w:cs="Arial"/>
                  <w:bCs/>
                  <w:sz w:val="20"/>
                </w:rPr>
                <w:t>57/12</w:t>
              </w:r>
            </w:hyperlink>
            <w:r w:rsidRPr="000A1AE0">
              <w:rPr>
                <w:rFonts w:ascii="Arial" w:hAnsi="Arial" w:cs="Arial"/>
                <w:bCs/>
                <w:sz w:val="20"/>
              </w:rPr>
              <w:t xml:space="preserve">, </w:t>
            </w:r>
            <w:hyperlink r:id="rId18" w:tgtFrame="_blank" w:tooltip="Zakon o spremembah in dopolnitvah Zakona o varstvu okolja" w:history="1">
              <w:r w:rsidRPr="000A1AE0">
                <w:rPr>
                  <w:rFonts w:ascii="Arial" w:hAnsi="Arial" w:cs="Arial"/>
                  <w:bCs/>
                  <w:sz w:val="20"/>
                </w:rPr>
                <w:t>92/13</w:t>
              </w:r>
            </w:hyperlink>
            <w:r w:rsidRPr="000A1AE0">
              <w:rPr>
                <w:rFonts w:ascii="Arial" w:hAnsi="Arial" w:cs="Arial"/>
                <w:bCs/>
                <w:sz w:val="20"/>
              </w:rPr>
              <w:t>,</w:t>
            </w:r>
            <w:r w:rsidRPr="000A1AE0">
              <w:rPr>
                <w:rFonts w:ascii="Arial" w:hAnsi="Arial" w:cs="Arial"/>
                <w:sz w:val="20"/>
              </w:rPr>
              <w:t xml:space="preserve"> </w:t>
            </w:r>
            <w:hyperlink r:id="rId19" w:tgtFrame="_blank" w:tooltip="Zakon o spremembah Zakona o varstvu okolja" w:history="1">
              <w:r w:rsidRPr="000A1AE0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56/15</w:t>
              </w:r>
            </w:hyperlink>
            <w:r w:rsidRPr="000A1AE0">
              <w:rPr>
                <w:rFonts w:ascii="Arial" w:hAnsi="Arial" w:cs="Arial"/>
                <w:sz w:val="20"/>
              </w:rPr>
              <w:t xml:space="preserve"> in </w:t>
            </w:r>
            <w:hyperlink r:id="rId20" w:tgtFrame="_blank" w:tooltip="Zakon o spremembah Zakona o spremembah in dopolnitvah Zakona o varstvu okolja" w:history="1">
              <w:r w:rsidRPr="000A1AE0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102/15</w:t>
              </w:r>
            </w:hyperlink>
            <w:r w:rsidRPr="000A1AE0">
              <w:rPr>
                <w:rFonts w:ascii="Arial" w:hAnsi="Arial" w:cs="Arial"/>
                <w:bCs/>
                <w:sz w:val="20"/>
              </w:rPr>
              <w:t>)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</w:t>
            </w:r>
            <w:r w:rsidRPr="00D162CF">
              <w:rPr>
                <w:rFonts w:ascii="Arial" w:hAnsi="Arial" w:cs="Arial"/>
                <w:sz w:val="20"/>
              </w:rPr>
              <w:t xml:space="preserve"> Uredb</w:t>
            </w:r>
            <w:r>
              <w:rPr>
                <w:rFonts w:ascii="Arial" w:hAnsi="Arial" w:cs="Arial"/>
                <w:sz w:val="20"/>
              </w:rPr>
              <w:t>e</w:t>
            </w:r>
            <w:r w:rsidRPr="00D162CF">
              <w:rPr>
                <w:rFonts w:ascii="Arial" w:hAnsi="Arial" w:cs="Arial"/>
                <w:sz w:val="20"/>
              </w:rPr>
              <w:t xml:space="preserve"> o vrstah posegov v okolje, za katere je treba izvesti presojo vplivov na okolje (Uradni list RS, št. </w:t>
            </w:r>
            <w:r>
              <w:rPr>
                <w:rFonts w:ascii="Arial" w:hAnsi="Arial" w:cs="Arial"/>
                <w:sz w:val="20"/>
              </w:rPr>
              <w:t xml:space="preserve">51/14 in 57/15), ki določa, da je treba, če gre za rabo neobdelanih zemljišč ali </w:t>
            </w:r>
            <w:proofErr w:type="spellStart"/>
            <w:r>
              <w:rPr>
                <w:rFonts w:ascii="Arial" w:hAnsi="Arial" w:cs="Arial"/>
                <w:sz w:val="20"/>
              </w:rPr>
              <w:t>polnaravnih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območij za intenzivno kmetijstvo, in sicer agromelioracije na površini od 10 do 100 ha, izvesti predhodni postopek, ter za agromelioracije na površini najmanj 100 ha, presojo vplivov na okolje.</w:t>
            </w: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1B61DC" w:rsidTr="001B61DC">
        <w:tc>
          <w:tcPr>
            <w:tcW w:w="675" w:type="dxa"/>
          </w:tcPr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03" w:type="dxa"/>
          </w:tcPr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1B61DC" w:rsidRPr="006B7882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Pr="003A62C9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3A62C9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21" w:tgtFrame="_blank" w:tooltip="Zakon o ukrepih za uravnoteženje javnih financ občin" w:history="1">
              <w:r w:rsidRPr="003A62C9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3A62C9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22" w:tgtFrame="_blank" w:tooltip="Zakon o spremembah in dopolnitvah Zakona o železniškem prometu" w:history="1">
              <w:r w:rsidRPr="003A62C9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3A62C9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1B61DC" w:rsidRPr="00D162CF" w:rsidRDefault="001B61DC" w:rsidP="00AD74FA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1B61DC" w:rsidRPr="00D162CF" w:rsidRDefault="001B61DC" w:rsidP="00AD74FA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1B61DC" w:rsidRPr="00D162CF" w:rsidRDefault="001B61DC" w:rsidP="00AD74FA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Dunajska 22, 1000 Ljubljana</w:t>
            </w:r>
          </w:p>
          <w:p w:rsidR="001B61DC" w:rsidRPr="00D162CF" w:rsidRDefault="001B61DC" w:rsidP="00AD74FA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1B61DC" w:rsidRPr="00D162CF" w:rsidRDefault="001B61DC" w:rsidP="00AD74F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1B61DC" w:rsidRDefault="001B61DC" w:rsidP="00AD74FA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Namen – vloga za pridobitev odločbe o uvedbi agromelioracije.</w:t>
            </w:r>
          </w:p>
          <w:p w:rsidR="001B61DC" w:rsidRPr="00D162CF" w:rsidRDefault="001B61DC" w:rsidP="00AD74FA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B61DC" w:rsidRDefault="001B61DC" w:rsidP="001B61DC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Opomba: Podatek, označen z *, ni obvezen. Podatki so namenjeni lažji in hitrejši komunikaciji.</w:t>
      </w:r>
    </w:p>
    <w:p w:rsidR="006F5A95" w:rsidRPr="006F5A95" w:rsidRDefault="006F5A9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i/>
          <w:sz w:val="20"/>
        </w:rPr>
      </w:pPr>
    </w:p>
    <w:p w:rsidR="00D84540" w:rsidRDefault="00D84540" w:rsidP="00AD68FF">
      <w:pPr>
        <w:spacing w:line="240" w:lineRule="atLeast"/>
        <w:rPr>
          <w:rFonts w:ascii="Arial" w:hAnsi="Arial" w:cs="Arial"/>
          <w:bCs/>
          <w:sz w:val="20"/>
        </w:rPr>
      </w:pPr>
    </w:p>
    <w:p w:rsidR="00D84540" w:rsidRDefault="00D8454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7B225F" w:rsidRPr="00D162CF" w:rsidRDefault="007B225F" w:rsidP="003A62C9">
      <w:pPr>
        <w:spacing w:line="240" w:lineRule="atLeast"/>
        <w:rPr>
          <w:rFonts w:ascii="Arial" w:hAnsi="Arial" w:cs="Arial"/>
          <w:bCs/>
          <w:sz w:val="20"/>
        </w:rPr>
      </w:pPr>
    </w:p>
    <w:p w:rsidR="007B225F" w:rsidRPr="00D162CF" w:rsidRDefault="007B225F" w:rsidP="003A62C9">
      <w:pPr>
        <w:spacing w:line="240" w:lineRule="atLeast"/>
        <w:rPr>
          <w:rFonts w:ascii="Arial" w:hAnsi="Arial" w:cs="Arial"/>
          <w:bCs/>
          <w:sz w:val="20"/>
        </w:rPr>
      </w:pPr>
    </w:p>
    <w:p w:rsidR="00D84540" w:rsidRPr="00770CFC" w:rsidRDefault="00D84540" w:rsidP="00D84540">
      <w:pPr>
        <w:spacing w:line="240" w:lineRule="atLeast"/>
        <w:rPr>
          <w:rFonts w:ascii="Arial" w:hAnsi="Arial" w:cs="Arial"/>
          <w:b/>
          <w:bCs/>
          <w:sz w:val="20"/>
        </w:rPr>
      </w:pPr>
      <w:r w:rsidRPr="00770CFC">
        <w:rPr>
          <w:rFonts w:ascii="Arial" w:hAnsi="Arial" w:cs="Arial"/>
          <w:b/>
          <w:bCs/>
          <w:sz w:val="20"/>
        </w:rPr>
        <w:t>Vzorec</w:t>
      </w:r>
      <w:r w:rsidR="00AD68FF">
        <w:rPr>
          <w:rFonts w:ascii="Arial" w:hAnsi="Arial" w:cs="Arial"/>
          <w:b/>
          <w:bCs/>
          <w:sz w:val="20"/>
        </w:rPr>
        <w:t xml:space="preserve"> 1</w:t>
      </w:r>
      <w:r w:rsidRPr="00770CFC">
        <w:rPr>
          <w:rFonts w:ascii="Arial" w:hAnsi="Arial" w:cs="Arial"/>
          <w:b/>
          <w:bCs/>
          <w:sz w:val="20"/>
        </w:rPr>
        <w:t>: Tabelarični seznam lastnikov (fizične osebe)</w:t>
      </w:r>
    </w:p>
    <w:p w:rsidR="007B225F" w:rsidRPr="00D162CF" w:rsidRDefault="007B225F" w:rsidP="003A62C9">
      <w:pPr>
        <w:spacing w:line="240" w:lineRule="atLeast"/>
        <w:rPr>
          <w:rFonts w:ascii="Arial" w:hAnsi="Arial" w:cs="Arial"/>
          <w:bCs/>
          <w:sz w:val="20"/>
        </w:rPr>
      </w:pPr>
    </w:p>
    <w:p w:rsidR="007B225F" w:rsidRPr="00D162CF" w:rsidRDefault="007B225F" w:rsidP="003A62C9">
      <w:pPr>
        <w:spacing w:line="240" w:lineRule="atLeast"/>
        <w:rPr>
          <w:rFonts w:ascii="Arial" w:hAnsi="Arial" w:cs="Arial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966"/>
        <w:gridCol w:w="813"/>
        <w:gridCol w:w="747"/>
        <w:gridCol w:w="967"/>
        <w:gridCol w:w="1137"/>
        <w:gridCol w:w="1348"/>
        <w:gridCol w:w="1193"/>
        <w:gridCol w:w="1377"/>
      </w:tblGrid>
      <w:tr w:rsidR="00D84540" w:rsidRPr="00D162CF" w:rsidTr="00FE7078">
        <w:tc>
          <w:tcPr>
            <w:tcW w:w="119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Zaporedna številka</w:t>
            </w: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Ime in priimek</w:t>
            </w: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E6E6E6"/>
            <w:vAlign w:val="center"/>
          </w:tcPr>
          <w:p w:rsidR="00D84540" w:rsidRPr="00B2750B" w:rsidRDefault="00D84540" w:rsidP="00FE70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FE70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Naslov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D84540" w:rsidRPr="00B2750B" w:rsidRDefault="00D84540" w:rsidP="00FE70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EMŠO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D84540" w:rsidRPr="00B2750B" w:rsidRDefault="00D84540" w:rsidP="00FE70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FE70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Parcelna številka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Katastrska občina</w:t>
            </w:r>
          </w:p>
        </w:tc>
        <w:tc>
          <w:tcPr>
            <w:tcW w:w="1348" w:type="dxa"/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Površina</w:t>
            </w:r>
          </w:p>
          <w:p w:rsidR="00BB117E" w:rsidRPr="00B2750B" w:rsidRDefault="00BB117E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</w:t>
            </w:r>
            <w:r w:rsidRPr="00BB117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93" w:type="dxa"/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Namenska raba</w:t>
            </w:r>
          </w:p>
        </w:tc>
        <w:tc>
          <w:tcPr>
            <w:tcW w:w="1377" w:type="dxa"/>
            <w:shd w:val="clear" w:color="auto" w:fill="E6E6E6"/>
            <w:vAlign w:val="center"/>
          </w:tcPr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540" w:rsidRPr="00B2750B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50B">
              <w:rPr>
                <w:rFonts w:ascii="Arial" w:hAnsi="Arial" w:cs="Arial"/>
                <w:b/>
                <w:bCs/>
                <w:sz w:val="18"/>
                <w:szCs w:val="18"/>
              </w:rPr>
              <w:t>(So)lastniški delež</w:t>
            </w: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7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8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9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84540" w:rsidRPr="00D162CF" w:rsidTr="00DB28A9">
        <w:tc>
          <w:tcPr>
            <w:tcW w:w="1198" w:type="dxa"/>
            <w:shd w:val="clear" w:color="auto" w:fill="E6E6E6"/>
          </w:tcPr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62CF">
              <w:rPr>
                <w:rFonts w:ascii="Arial" w:hAnsi="Arial" w:cs="Arial"/>
                <w:b/>
                <w:bCs/>
                <w:sz w:val="20"/>
              </w:rPr>
              <w:t>10</w:t>
            </w:r>
          </w:p>
          <w:p w:rsidR="00D84540" w:rsidRPr="00D162CF" w:rsidRDefault="00D84540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6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7" w:type="dxa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8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93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540" w:rsidRPr="00D162CF" w:rsidRDefault="00D84540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B225F" w:rsidRPr="00D162CF" w:rsidRDefault="007B225F" w:rsidP="003A62C9">
      <w:pPr>
        <w:spacing w:line="240" w:lineRule="atLeast"/>
        <w:rPr>
          <w:rFonts w:ascii="Arial" w:hAnsi="Arial" w:cs="Arial"/>
          <w:bCs/>
          <w:sz w:val="20"/>
        </w:rPr>
      </w:pPr>
    </w:p>
    <w:p w:rsidR="003B789D" w:rsidRPr="00D162CF" w:rsidRDefault="003B789D" w:rsidP="003A62C9">
      <w:pPr>
        <w:spacing w:line="240" w:lineRule="atLeast"/>
        <w:rPr>
          <w:rFonts w:ascii="Arial" w:hAnsi="Arial" w:cs="Arial"/>
          <w:bCs/>
          <w:sz w:val="20"/>
        </w:rPr>
      </w:pPr>
    </w:p>
    <w:p w:rsidR="007B225F" w:rsidRPr="00D162CF" w:rsidRDefault="007B225F" w:rsidP="00D84540">
      <w:pPr>
        <w:spacing w:line="240" w:lineRule="atLeast"/>
        <w:jc w:val="both"/>
        <w:rPr>
          <w:rFonts w:ascii="Arial" w:hAnsi="Arial" w:cs="Arial"/>
          <w:bCs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  <w:r w:rsidR="00D84540"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</w:t>
      </w:r>
      <w:r w:rsidRPr="00D162CF">
        <w:rPr>
          <w:rFonts w:ascii="Arial" w:hAnsi="Arial" w:cs="Arial"/>
          <w:bCs/>
          <w:sz w:val="20"/>
        </w:rPr>
        <w:t>Podpis vlagatelja:</w:t>
      </w:r>
    </w:p>
    <w:p w:rsidR="00D84540" w:rsidRDefault="00D8454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84540" w:rsidRDefault="00D84540" w:rsidP="003A62C9">
      <w:pPr>
        <w:spacing w:line="240" w:lineRule="atLeast"/>
        <w:rPr>
          <w:rFonts w:ascii="Arial" w:hAnsi="Arial" w:cs="Arial"/>
          <w:b/>
          <w:sz w:val="20"/>
        </w:rPr>
      </w:pPr>
    </w:p>
    <w:p w:rsidR="00D84540" w:rsidRPr="00770CFC" w:rsidRDefault="00AD68FF" w:rsidP="00D84540">
      <w:pPr>
        <w:spacing w:line="24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Vzorec 2</w:t>
      </w:r>
      <w:r w:rsidR="00D84540" w:rsidRPr="00770CFC">
        <w:rPr>
          <w:rFonts w:ascii="Arial" w:hAnsi="Arial" w:cs="Arial"/>
          <w:b/>
          <w:bCs/>
          <w:sz w:val="20"/>
        </w:rPr>
        <w:t>: Tabelarični seznam lastnikov (pravne osebe)</w:t>
      </w:r>
    </w:p>
    <w:p w:rsidR="00D84540" w:rsidRDefault="00D84540" w:rsidP="003A62C9">
      <w:pPr>
        <w:spacing w:line="240" w:lineRule="atLeast"/>
        <w:rPr>
          <w:rFonts w:ascii="Arial" w:hAnsi="Arial" w:cs="Arial"/>
          <w:b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851"/>
        <w:gridCol w:w="850"/>
        <w:gridCol w:w="851"/>
        <w:gridCol w:w="850"/>
        <w:gridCol w:w="992"/>
        <w:gridCol w:w="1134"/>
        <w:gridCol w:w="993"/>
        <w:gridCol w:w="1417"/>
      </w:tblGrid>
      <w:tr w:rsidR="0080175B" w:rsidRPr="0080175B" w:rsidTr="0080175B"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Zaporedna številka</w:t>
            </w: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Ime in priimek</w:t>
            </w: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Naslov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Ime podjetja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Sedež podjetja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Davčna številka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Parcelna številka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Katastrska občina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Površina (m</w:t>
            </w:r>
            <w:r w:rsidRPr="0080175B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Namenska raba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0175B" w:rsidRPr="0080175B" w:rsidRDefault="0080175B" w:rsidP="0080175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0175B">
              <w:rPr>
                <w:rFonts w:ascii="Arial" w:hAnsi="Arial" w:cs="Arial"/>
                <w:b/>
                <w:bCs/>
                <w:sz w:val="14"/>
                <w:szCs w:val="14"/>
              </w:rPr>
              <w:t>(So)lastniški delež</w:t>
            </w: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175B" w:rsidRPr="00D162CF" w:rsidTr="0080175B">
        <w:tc>
          <w:tcPr>
            <w:tcW w:w="993" w:type="dxa"/>
            <w:shd w:val="clear" w:color="auto" w:fill="E6E6E6"/>
          </w:tcPr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175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:rsidR="0080175B" w:rsidRPr="0080175B" w:rsidRDefault="0080175B" w:rsidP="00DB28A9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175B" w:rsidRPr="00D162CF" w:rsidRDefault="0080175B" w:rsidP="00DB28A9">
            <w:pPr>
              <w:spacing w:line="24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84540" w:rsidRDefault="00D84540" w:rsidP="003A62C9">
      <w:pPr>
        <w:spacing w:line="240" w:lineRule="atLeast"/>
        <w:rPr>
          <w:rFonts w:ascii="Arial" w:hAnsi="Arial" w:cs="Arial"/>
          <w:b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bCs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</w:p>
    <w:p w:rsidR="00D84540" w:rsidRPr="00D162CF" w:rsidRDefault="00D84540" w:rsidP="00D84540">
      <w:pPr>
        <w:spacing w:line="240" w:lineRule="atLeast"/>
        <w:ind w:left="7230"/>
        <w:jc w:val="both"/>
        <w:rPr>
          <w:rFonts w:ascii="Arial" w:hAnsi="Arial" w:cs="Arial"/>
          <w:bCs/>
          <w:sz w:val="20"/>
        </w:rPr>
      </w:pPr>
      <w:r w:rsidRPr="00D162CF">
        <w:rPr>
          <w:rFonts w:ascii="Arial" w:hAnsi="Arial" w:cs="Arial"/>
          <w:bCs/>
          <w:sz w:val="20"/>
        </w:rPr>
        <w:t>Podpis vlagatelja:</w:t>
      </w:r>
    </w:p>
    <w:p w:rsidR="00AD68FF" w:rsidRDefault="000A7BC0">
      <w:pPr>
        <w:rPr>
          <w:rFonts w:ascii="Arial" w:hAnsi="Arial" w:cs="Arial"/>
          <w:b/>
          <w:sz w:val="20"/>
        </w:rPr>
      </w:pPr>
      <w:r w:rsidRPr="00D162CF">
        <w:rPr>
          <w:rFonts w:ascii="Arial" w:hAnsi="Arial" w:cs="Arial"/>
          <w:b/>
          <w:sz w:val="20"/>
        </w:rPr>
        <w:br w:type="page"/>
      </w:r>
    </w:p>
    <w:p w:rsidR="00AD68FF" w:rsidRDefault="00AD68FF" w:rsidP="00AD68FF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AD68FF" w:rsidRPr="00AD68FF" w:rsidRDefault="00AD68FF" w:rsidP="00AD68FF">
      <w:pPr>
        <w:spacing w:line="240" w:lineRule="atLeast"/>
        <w:rPr>
          <w:rFonts w:ascii="Arial" w:hAnsi="Arial" w:cs="Arial"/>
          <w:b/>
          <w:sz w:val="20"/>
        </w:rPr>
      </w:pPr>
      <w:r w:rsidRPr="00AD68FF">
        <w:rPr>
          <w:rFonts w:ascii="Arial" w:hAnsi="Arial" w:cs="Arial"/>
          <w:b/>
          <w:sz w:val="20"/>
        </w:rPr>
        <w:t xml:space="preserve">Vzorec 3: Popis agromelioracijskih del </w:t>
      </w:r>
    </w:p>
    <w:p w:rsidR="00AD68FF" w:rsidRDefault="00AD68FF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84"/>
        <w:gridCol w:w="2242"/>
        <w:gridCol w:w="1518"/>
        <w:gridCol w:w="1805"/>
        <w:gridCol w:w="1805"/>
      </w:tblGrid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70" w:type="dxa"/>
            <w:gridSpan w:val="4"/>
          </w:tcPr>
          <w:p w:rsidR="00AD68FF" w:rsidRDefault="00AD68FF" w:rsidP="00DB2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D68FF" w:rsidRPr="0086129F" w:rsidRDefault="00AD68FF" w:rsidP="00DB2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POVZETEK AGROMELIORACIJSKIH DEL </w:t>
            </w:r>
          </w:p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  <w:vAlign w:val="center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AGROMELIORACIJSKO DELO</w:t>
            </w:r>
          </w:p>
        </w:tc>
        <w:tc>
          <w:tcPr>
            <w:tcW w:w="2528" w:type="dxa"/>
            <w:vAlign w:val="center"/>
          </w:tcPr>
          <w:p w:rsidR="00AD68FF" w:rsidRDefault="00AD68FF" w:rsidP="00DB2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LOKACIJA (k.o., parcelna številka)</w:t>
            </w:r>
          </w:p>
        </w:tc>
        <w:tc>
          <w:tcPr>
            <w:tcW w:w="1614" w:type="dxa"/>
            <w:vAlign w:val="center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OZNAKA NA GRAFIČNI PRILOGI</w:t>
            </w:r>
          </w:p>
        </w:tc>
        <w:tc>
          <w:tcPr>
            <w:tcW w:w="1614" w:type="dxa"/>
            <w:vAlign w:val="center"/>
          </w:tcPr>
          <w:p w:rsidR="00AD68FF" w:rsidRPr="00157095" w:rsidRDefault="00AD68FF" w:rsidP="00DB2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7095">
              <w:rPr>
                <w:rFonts w:ascii="Arial" w:hAnsi="Arial" w:cs="Arial"/>
                <w:b/>
                <w:bCs/>
                <w:sz w:val="20"/>
              </w:rPr>
              <w:t>POVRŠINA</w:t>
            </w:r>
          </w:p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57095">
              <w:rPr>
                <w:rFonts w:ascii="Arial" w:hAnsi="Arial" w:cs="Arial"/>
                <w:b/>
                <w:bCs/>
                <w:sz w:val="20"/>
              </w:rPr>
              <w:t>AGROMELIORA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Pr="00157095">
              <w:rPr>
                <w:rFonts w:ascii="Arial" w:hAnsi="Arial" w:cs="Arial"/>
                <w:b/>
                <w:bCs/>
                <w:sz w:val="20"/>
              </w:rPr>
              <w:t>CIJSKIH DEL (m</w:t>
            </w:r>
            <w:r w:rsidRPr="00871056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157095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614" w:type="dxa"/>
            <w:vAlign w:val="center"/>
          </w:tcPr>
          <w:p w:rsidR="00AD68FF" w:rsidRDefault="00AD68FF" w:rsidP="00DB2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DOLŽI</w:t>
            </w:r>
            <w:r w:rsidRPr="00157095">
              <w:rPr>
                <w:rFonts w:ascii="Arial" w:hAnsi="Arial" w:cs="Arial"/>
                <w:b/>
                <w:bCs/>
                <w:sz w:val="20"/>
              </w:rPr>
              <w:t>NA AGROMELIORA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Pr="00157095">
              <w:rPr>
                <w:rFonts w:ascii="Arial" w:hAnsi="Arial" w:cs="Arial"/>
                <w:b/>
                <w:bCs/>
                <w:sz w:val="20"/>
              </w:rPr>
              <w:t>CIJSKIH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57095">
              <w:rPr>
                <w:rFonts w:ascii="Arial" w:hAnsi="Arial" w:cs="Arial"/>
                <w:b/>
                <w:bCs/>
                <w:sz w:val="20"/>
              </w:rPr>
              <w:t>DEL (m)</w:t>
            </w: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28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AD68FF" w:rsidTr="00DB28A9">
        <w:tc>
          <w:tcPr>
            <w:tcW w:w="2484" w:type="dxa"/>
            <w:vAlign w:val="center"/>
          </w:tcPr>
          <w:p w:rsidR="00AD68FF" w:rsidRPr="00BC1A67" w:rsidRDefault="00AD68FF" w:rsidP="00DB28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C1A67">
              <w:rPr>
                <w:rFonts w:ascii="Arial" w:hAnsi="Arial" w:cs="Arial"/>
                <w:b/>
                <w:bCs/>
                <w:sz w:val="20"/>
              </w:rPr>
              <w:t>SKUPAJ</w:t>
            </w:r>
          </w:p>
        </w:tc>
        <w:tc>
          <w:tcPr>
            <w:tcW w:w="2528" w:type="dxa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1614" w:type="dxa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/</w:t>
            </w:r>
          </w:p>
        </w:tc>
        <w:tc>
          <w:tcPr>
            <w:tcW w:w="1614" w:type="dxa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614" w:type="dxa"/>
          </w:tcPr>
          <w:p w:rsidR="00AD68FF" w:rsidRDefault="00AD68FF" w:rsidP="00DB28A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AD68FF" w:rsidRDefault="00AD68F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B789D" w:rsidRDefault="003B789D" w:rsidP="00D84540">
      <w:pPr>
        <w:rPr>
          <w:rFonts w:ascii="Arial" w:hAnsi="Arial" w:cs="Arial"/>
          <w:b/>
          <w:sz w:val="20"/>
        </w:rPr>
      </w:pPr>
    </w:p>
    <w:p w:rsidR="00D84540" w:rsidRDefault="00D84540" w:rsidP="00D84540">
      <w:pPr>
        <w:rPr>
          <w:rFonts w:ascii="Arial" w:hAnsi="Arial" w:cs="Arial"/>
          <w:b/>
          <w:sz w:val="20"/>
        </w:rPr>
      </w:pPr>
    </w:p>
    <w:p w:rsidR="00D84540" w:rsidRPr="00770CFC" w:rsidRDefault="00D84540" w:rsidP="00D84540">
      <w:pPr>
        <w:rPr>
          <w:rFonts w:ascii="Arial" w:hAnsi="Arial" w:cs="Arial"/>
          <w:b/>
          <w:sz w:val="20"/>
        </w:rPr>
      </w:pPr>
      <w:r w:rsidRPr="00770CFC">
        <w:rPr>
          <w:rFonts w:ascii="Arial" w:hAnsi="Arial" w:cs="Arial"/>
          <w:b/>
          <w:sz w:val="20"/>
        </w:rPr>
        <w:t>Vzorec 4: Izjava investitorja</w:t>
      </w: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FD2268" w:rsidRDefault="00D84540" w:rsidP="00D84540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FD2268">
        <w:rPr>
          <w:rFonts w:ascii="Arial" w:hAnsi="Arial" w:cs="Arial"/>
          <w:b/>
          <w:sz w:val="28"/>
          <w:szCs w:val="28"/>
        </w:rPr>
        <w:t>IZJAVA INVESTITORJA</w:t>
      </w: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center"/>
        <w:rPr>
          <w:rFonts w:ascii="Arial" w:hAnsi="Arial" w:cs="Arial"/>
          <w:b/>
          <w:i/>
          <w:sz w:val="20"/>
        </w:rPr>
      </w:pPr>
      <w:r w:rsidRPr="00D162CF">
        <w:rPr>
          <w:rFonts w:ascii="Arial" w:hAnsi="Arial" w:cs="Arial"/>
          <w:i/>
          <w:sz w:val="20"/>
        </w:rPr>
        <w:t>(naziv, davčna številka, poslovni naslov in sedež investitorja)</w:t>
      </w: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Default="00D84540" w:rsidP="00D84540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0E3DC8" w:rsidRDefault="00D84540" w:rsidP="00D84540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  <w:r w:rsidRPr="000E3DC8">
        <w:rPr>
          <w:rFonts w:ascii="Arial" w:hAnsi="Arial" w:cs="Arial"/>
          <w:sz w:val="20"/>
        </w:rPr>
        <w:t>izjavljam, da bom investicijo v agromelioracijo zaključil do: ______________________ .</w:t>
      </w:r>
    </w:p>
    <w:p w:rsidR="00D84540" w:rsidRPr="00D162CF" w:rsidRDefault="00D84540" w:rsidP="00D84540">
      <w:pPr>
        <w:tabs>
          <w:tab w:val="left" w:pos="709"/>
        </w:tabs>
        <w:spacing w:line="240" w:lineRule="atLeast"/>
        <w:ind w:left="6096"/>
        <w:jc w:val="both"/>
        <w:rPr>
          <w:rFonts w:ascii="Arial" w:hAnsi="Arial" w:cs="Arial"/>
          <w:sz w:val="20"/>
        </w:rPr>
      </w:pPr>
      <w:r w:rsidRPr="00D162CF">
        <w:rPr>
          <w:rFonts w:ascii="Arial" w:hAnsi="Arial" w:cs="Arial"/>
          <w:sz w:val="20"/>
        </w:rPr>
        <w:t>(datum)</w:t>
      </w: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  <w:u w:val="single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both"/>
        <w:rPr>
          <w:rFonts w:ascii="Arial" w:hAnsi="Arial" w:cs="Arial"/>
          <w:bCs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jc w:val="right"/>
        <w:rPr>
          <w:rFonts w:ascii="Arial" w:hAnsi="Arial" w:cs="Arial"/>
          <w:sz w:val="20"/>
        </w:rPr>
      </w:pPr>
      <w:r w:rsidRPr="00D162CF">
        <w:rPr>
          <w:rFonts w:ascii="Arial" w:hAnsi="Arial" w:cs="Arial"/>
          <w:sz w:val="20"/>
        </w:rPr>
        <w:t>_______________________________________</w:t>
      </w:r>
    </w:p>
    <w:p w:rsidR="00D84540" w:rsidRPr="00D162CF" w:rsidRDefault="00D84540" w:rsidP="00D84540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  <w:r w:rsidRPr="00D162CF">
        <w:rPr>
          <w:rFonts w:ascii="Arial" w:hAnsi="Arial" w:cs="Arial"/>
          <w:i/>
          <w:sz w:val="20"/>
        </w:rPr>
        <w:t>(ime in priimek zakonitega zastopnika ter</w:t>
      </w:r>
    </w:p>
    <w:p w:rsidR="00D84540" w:rsidRPr="00D162CF" w:rsidRDefault="00D84540" w:rsidP="00D84540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  <w:r w:rsidRPr="00D162CF">
        <w:rPr>
          <w:rFonts w:ascii="Arial" w:hAnsi="Arial" w:cs="Arial"/>
          <w:i/>
          <w:sz w:val="20"/>
        </w:rPr>
        <w:t>lastnoročni podpis)</w:t>
      </w: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162CF" w:rsidRDefault="00D84540" w:rsidP="00D84540">
      <w:pPr>
        <w:spacing w:line="240" w:lineRule="atLeast"/>
        <w:rPr>
          <w:rFonts w:ascii="Arial" w:hAnsi="Arial" w:cs="Arial"/>
          <w:sz w:val="20"/>
        </w:rPr>
      </w:pPr>
    </w:p>
    <w:p w:rsidR="00D84540" w:rsidRPr="00D84540" w:rsidRDefault="00D84540" w:rsidP="00D84540">
      <w:pPr>
        <w:rPr>
          <w:rFonts w:ascii="Arial" w:hAnsi="Arial" w:cs="Arial"/>
          <w:b/>
          <w:sz w:val="20"/>
        </w:rPr>
      </w:pPr>
    </w:p>
    <w:sectPr w:rsidR="00D84540" w:rsidRPr="00D84540" w:rsidSect="00AE196C">
      <w:headerReference w:type="default" r:id="rId23"/>
      <w:footerReference w:type="default" r:id="rId24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3" w:rsidRDefault="00A23B23">
      <w:r>
        <w:separator/>
      </w:r>
    </w:p>
  </w:endnote>
  <w:endnote w:type="continuationSeparator" w:id="0">
    <w:p w:rsidR="00A23B23" w:rsidRDefault="00A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B353D">
      <w:rPr>
        <w:rStyle w:val="tevilkastrani"/>
        <w:rFonts w:ascii="Arial" w:hAnsi="Arial" w:cs="Arial"/>
        <w:b/>
        <w:noProof/>
        <w:sz w:val="18"/>
        <w:szCs w:val="18"/>
      </w:rPr>
      <w:t>1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B353D">
      <w:rPr>
        <w:rStyle w:val="tevilkastrani"/>
        <w:rFonts w:ascii="Arial" w:hAnsi="Arial" w:cs="Arial"/>
        <w:b/>
        <w:noProof/>
        <w:sz w:val="18"/>
        <w:szCs w:val="18"/>
      </w:rPr>
      <w:t>7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3" w:rsidRDefault="00A23B23">
      <w:r>
        <w:separator/>
      </w:r>
    </w:p>
  </w:footnote>
  <w:footnote w:type="continuationSeparator" w:id="0">
    <w:p w:rsidR="00A23B23" w:rsidRDefault="00A2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35F8B"/>
    <w:rsid w:val="00042952"/>
    <w:rsid w:val="00052CD0"/>
    <w:rsid w:val="00062D64"/>
    <w:rsid w:val="00077B45"/>
    <w:rsid w:val="00086003"/>
    <w:rsid w:val="000A1AE0"/>
    <w:rsid w:val="000A7BC0"/>
    <w:rsid w:val="000A7E68"/>
    <w:rsid w:val="000B623A"/>
    <w:rsid w:val="000C2202"/>
    <w:rsid w:val="000C5895"/>
    <w:rsid w:val="000C7B9A"/>
    <w:rsid w:val="000E3DC8"/>
    <w:rsid w:val="000F173E"/>
    <w:rsid w:val="00120B46"/>
    <w:rsid w:val="00132907"/>
    <w:rsid w:val="00154F09"/>
    <w:rsid w:val="00156EB6"/>
    <w:rsid w:val="00160EFC"/>
    <w:rsid w:val="00171B11"/>
    <w:rsid w:val="001776A5"/>
    <w:rsid w:val="0017790D"/>
    <w:rsid w:val="0018544E"/>
    <w:rsid w:val="001914DE"/>
    <w:rsid w:val="001A3E04"/>
    <w:rsid w:val="001B1B04"/>
    <w:rsid w:val="001B24B0"/>
    <w:rsid w:val="001B5220"/>
    <w:rsid w:val="001B58F9"/>
    <w:rsid w:val="001B61DC"/>
    <w:rsid w:val="001D389A"/>
    <w:rsid w:val="001E0D0D"/>
    <w:rsid w:val="002006FC"/>
    <w:rsid w:val="00205B69"/>
    <w:rsid w:val="00210061"/>
    <w:rsid w:val="00213029"/>
    <w:rsid w:val="002166CB"/>
    <w:rsid w:val="00241D68"/>
    <w:rsid w:val="002447E5"/>
    <w:rsid w:val="0027590D"/>
    <w:rsid w:val="002B7AE1"/>
    <w:rsid w:val="002D2CB5"/>
    <w:rsid w:val="002D5A9B"/>
    <w:rsid w:val="002F1E4E"/>
    <w:rsid w:val="00302467"/>
    <w:rsid w:val="00315EDB"/>
    <w:rsid w:val="00360B4C"/>
    <w:rsid w:val="003846C0"/>
    <w:rsid w:val="00384F4E"/>
    <w:rsid w:val="00390FBE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3BEC"/>
    <w:rsid w:val="00401C16"/>
    <w:rsid w:val="00412C7A"/>
    <w:rsid w:val="00432CF1"/>
    <w:rsid w:val="00434A45"/>
    <w:rsid w:val="00441D89"/>
    <w:rsid w:val="00443DC6"/>
    <w:rsid w:val="00446F41"/>
    <w:rsid w:val="004579BF"/>
    <w:rsid w:val="00465DB2"/>
    <w:rsid w:val="004671E3"/>
    <w:rsid w:val="004678AC"/>
    <w:rsid w:val="00476EF4"/>
    <w:rsid w:val="00482469"/>
    <w:rsid w:val="004875AC"/>
    <w:rsid w:val="004A7196"/>
    <w:rsid w:val="004D085B"/>
    <w:rsid w:val="004D1456"/>
    <w:rsid w:val="004E2128"/>
    <w:rsid w:val="004E536C"/>
    <w:rsid w:val="00503523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E3C7A"/>
    <w:rsid w:val="005E4F2E"/>
    <w:rsid w:val="00610A5A"/>
    <w:rsid w:val="006347CF"/>
    <w:rsid w:val="00643F00"/>
    <w:rsid w:val="006605AE"/>
    <w:rsid w:val="006811EF"/>
    <w:rsid w:val="006B1193"/>
    <w:rsid w:val="006B7882"/>
    <w:rsid w:val="006C49CE"/>
    <w:rsid w:val="006E38B7"/>
    <w:rsid w:val="006F4A29"/>
    <w:rsid w:val="006F5A95"/>
    <w:rsid w:val="00704DCF"/>
    <w:rsid w:val="00715884"/>
    <w:rsid w:val="007231C7"/>
    <w:rsid w:val="00734662"/>
    <w:rsid w:val="007426A6"/>
    <w:rsid w:val="00772F9D"/>
    <w:rsid w:val="00796190"/>
    <w:rsid w:val="007B225F"/>
    <w:rsid w:val="007B5DB3"/>
    <w:rsid w:val="007B72BC"/>
    <w:rsid w:val="007C40DB"/>
    <w:rsid w:val="007E325B"/>
    <w:rsid w:val="00800A91"/>
    <w:rsid w:val="0080175B"/>
    <w:rsid w:val="00814FE4"/>
    <w:rsid w:val="00830E22"/>
    <w:rsid w:val="0084161E"/>
    <w:rsid w:val="008749E5"/>
    <w:rsid w:val="008842A1"/>
    <w:rsid w:val="00891A00"/>
    <w:rsid w:val="008A0723"/>
    <w:rsid w:val="008D499C"/>
    <w:rsid w:val="008F493B"/>
    <w:rsid w:val="00906A69"/>
    <w:rsid w:val="00924C87"/>
    <w:rsid w:val="00932563"/>
    <w:rsid w:val="00943DF2"/>
    <w:rsid w:val="009462FF"/>
    <w:rsid w:val="00951F9C"/>
    <w:rsid w:val="00971BA7"/>
    <w:rsid w:val="00972F8B"/>
    <w:rsid w:val="00973405"/>
    <w:rsid w:val="0097701D"/>
    <w:rsid w:val="00997818"/>
    <w:rsid w:val="009C105A"/>
    <w:rsid w:val="009C3667"/>
    <w:rsid w:val="009D0A2D"/>
    <w:rsid w:val="009D5BC0"/>
    <w:rsid w:val="009D6639"/>
    <w:rsid w:val="009F5CC6"/>
    <w:rsid w:val="00A16F11"/>
    <w:rsid w:val="00A171F8"/>
    <w:rsid w:val="00A23B23"/>
    <w:rsid w:val="00A37C90"/>
    <w:rsid w:val="00A55AEF"/>
    <w:rsid w:val="00A660C8"/>
    <w:rsid w:val="00AB1390"/>
    <w:rsid w:val="00AD2059"/>
    <w:rsid w:val="00AD68FF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7649C"/>
    <w:rsid w:val="00B84D08"/>
    <w:rsid w:val="00B84EBE"/>
    <w:rsid w:val="00BA02FE"/>
    <w:rsid w:val="00BA6ECC"/>
    <w:rsid w:val="00BB117E"/>
    <w:rsid w:val="00BB2B5A"/>
    <w:rsid w:val="00BB365A"/>
    <w:rsid w:val="00BC39AE"/>
    <w:rsid w:val="00BC4A7E"/>
    <w:rsid w:val="00BD2130"/>
    <w:rsid w:val="00BD4DAC"/>
    <w:rsid w:val="00BE4056"/>
    <w:rsid w:val="00BF0BB3"/>
    <w:rsid w:val="00C0351C"/>
    <w:rsid w:val="00C03883"/>
    <w:rsid w:val="00C15B05"/>
    <w:rsid w:val="00C22830"/>
    <w:rsid w:val="00C34764"/>
    <w:rsid w:val="00C455CA"/>
    <w:rsid w:val="00C50901"/>
    <w:rsid w:val="00C60973"/>
    <w:rsid w:val="00C64BCF"/>
    <w:rsid w:val="00CB09A8"/>
    <w:rsid w:val="00CD0813"/>
    <w:rsid w:val="00CD6147"/>
    <w:rsid w:val="00CE5153"/>
    <w:rsid w:val="00D06381"/>
    <w:rsid w:val="00D141A6"/>
    <w:rsid w:val="00D162CF"/>
    <w:rsid w:val="00D213C5"/>
    <w:rsid w:val="00D3302F"/>
    <w:rsid w:val="00D35BFF"/>
    <w:rsid w:val="00D44F12"/>
    <w:rsid w:val="00D603B9"/>
    <w:rsid w:val="00D63DD2"/>
    <w:rsid w:val="00D84540"/>
    <w:rsid w:val="00D86AC0"/>
    <w:rsid w:val="00DA1CCB"/>
    <w:rsid w:val="00DA43F8"/>
    <w:rsid w:val="00DA455A"/>
    <w:rsid w:val="00DF30EC"/>
    <w:rsid w:val="00E02F79"/>
    <w:rsid w:val="00E0436C"/>
    <w:rsid w:val="00E231C1"/>
    <w:rsid w:val="00E35D85"/>
    <w:rsid w:val="00E40A14"/>
    <w:rsid w:val="00E466DB"/>
    <w:rsid w:val="00E7164D"/>
    <w:rsid w:val="00E85236"/>
    <w:rsid w:val="00E87C8F"/>
    <w:rsid w:val="00E96C95"/>
    <w:rsid w:val="00EB353D"/>
    <w:rsid w:val="00EB41E6"/>
    <w:rsid w:val="00ED7FD4"/>
    <w:rsid w:val="00EE6342"/>
    <w:rsid w:val="00EF3F4A"/>
    <w:rsid w:val="00EF515E"/>
    <w:rsid w:val="00F10907"/>
    <w:rsid w:val="00F11C21"/>
    <w:rsid w:val="00F16239"/>
    <w:rsid w:val="00F2073D"/>
    <w:rsid w:val="00F30DA2"/>
    <w:rsid w:val="00F72905"/>
    <w:rsid w:val="00F97A77"/>
    <w:rsid w:val="00FA3C9D"/>
    <w:rsid w:val="00FB245F"/>
    <w:rsid w:val="00FD2268"/>
    <w:rsid w:val="00FD661E"/>
    <w:rsid w:val="00FE03FD"/>
    <w:rsid w:val="00FE7078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A37C90"/>
    <w:pPr>
      <w:spacing w:before="240"/>
      <w:ind w:firstLine="1021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A37C90"/>
    <w:pPr>
      <w:spacing w:before="240"/>
      <w:ind w:firstLine="1021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08-01-3026" TargetMode="External"/><Relationship Id="rId18" Type="http://schemas.openxmlformats.org/officeDocument/2006/relationships/hyperlink" Target="http://www.uradni-list.si/1/objava.jsp?sop=2013-01-33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050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8-01-2416" TargetMode="External"/><Relationship Id="rId17" Type="http://schemas.openxmlformats.org/officeDocument/2006/relationships/hyperlink" Target="http://www.uradni-list.si/1/objava.jsp?sop=2012-01-24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2011" TargetMode="External"/><Relationship Id="rId20" Type="http://schemas.openxmlformats.org/officeDocument/2006/relationships/hyperlink" Target="http://www.uradni-list.si/1/objava.jsp?sop=2015-01-40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7-01-176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09-01-489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6-01-2856" TargetMode="External"/><Relationship Id="rId19" Type="http://schemas.openxmlformats.org/officeDocument/2006/relationships/hyperlink" Target="http://www.uradni-list.si/1/objava.jsp?sop=2015-01-23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6-01-2089" TargetMode="External"/><Relationship Id="rId14" Type="http://schemas.openxmlformats.org/officeDocument/2006/relationships/hyperlink" Target="http://www.uradni-list.si/1/objava.jsp?sop=2009-01-4888" TargetMode="External"/><Relationship Id="rId22" Type="http://schemas.openxmlformats.org/officeDocument/2006/relationships/hyperlink" Target="http://www.uradni-list.si/1/objava.jsp?sop=2015-01-330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8502-1472-4EB1-A36F-F506BF93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23</cp:revision>
  <cp:lastPrinted>2016-05-05T12:15:00Z</cp:lastPrinted>
  <dcterms:created xsi:type="dcterms:W3CDTF">2016-04-28T12:15:00Z</dcterms:created>
  <dcterms:modified xsi:type="dcterms:W3CDTF">2018-07-17T09:33:00Z</dcterms:modified>
</cp:coreProperties>
</file>