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F6" w:rsidRPr="0036156F" w:rsidRDefault="00BD0CF6" w:rsidP="00BD0CF6">
      <w:pPr>
        <w:rPr>
          <w:rFonts w:ascii="Calibri" w:hAnsi="Calibri"/>
          <w:color w:val="0070C0"/>
          <w:sz w:val="24"/>
          <w:szCs w:val="24"/>
        </w:rPr>
      </w:pPr>
      <w:r w:rsidRPr="0036156F">
        <w:rPr>
          <w:rFonts w:ascii="Calibri" w:hAnsi="Calibri"/>
          <w:noProof/>
          <w:color w:val="0070C0"/>
          <w:sz w:val="24"/>
          <w:szCs w:val="24"/>
          <w:lang w:eastAsia="sl-SI"/>
        </w:rPr>
        <w:drawing>
          <wp:inline distT="0" distB="0" distL="0" distR="0" wp14:anchorId="2C18AA6B" wp14:editId="494E93B3">
            <wp:extent cx="2991485" cy="560070"/>
            <wp:effectExtent l="0" t="0" r="0" b="0"/>
            <wp:docPr id="4" name="Slika 4" descr="KIS_logotip_SLO_EN_vodoravni_barvni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S_logotip_SLO_EN_vodoravni_barvni_PAN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1485" cy="560070"/>
                    </a:xfrm>
                    <a:prstGeom prst="rect">
                      <a:avLst/>
                    </a:prstGeom>
                    <a:noFill/>
                    <a:ln>
                      <a:noFill/>
                    </a:ln>
                  </pic:spPr>
                </pic:pic>
              </a:graphicData>
            </a:graphic>
          </wp:inline>
        </w:drawing>
      </w:r>
    </w:p>
    <w:p w:rsidR="00BD0CF6" w:rsidRPr="00C5221D" w:rsidRDefault="00BD0CF6" w:rsidP="00BD0CF6">
      <w:pPr>
        <w:rPr>
          <w:rFonts w:ascii="Calibri" w:hAnsi="Calibri" w:cs="Calibri"/>
          <w:noProof/>
          <w:sz w:val="24"/>
          <w:szCs w:val="24"/>
        </w:rPr>
      </w:pPr>
      <w:r w:rsidRPr="0036156F">
        <w:rPr>
          <w:rFonts w:ascii="Calibri" w:hAnsi="Calibri"/>
          <w:noProof/>
          <w:color w:val="0070C0"/>
          <w:sz w:val="24"/>
          <w:szCs w:val="24"/>
        </w:rPr>
        <w:t xml:space="preserve">                </w:t>
      </w:r>
      <w:r w:rsidRPr="00C5221D">
        <w:rPr>
          <w:rFonts w:ascii="Calibri" w:hAnsi="Calibri" w:cs="Calibri"/>
          <w:noProof/>
          <w:sz w:val="24"/>
          <w:szCs w:val="24"/>
        </w:rPr>
        <w:t>Hacquetova ulica 17, SI-1000 Ljubljana</w:t>
      </w:r>
    </w:p>
    <w:p w:rsidR="00BD0CF6" w:rsidRPr="00C5221D" w:rsidRDefault="00BD0CF6" w:rsidP="00BD0CF6">
      <w:pPr>
        <w:rPr>
          <w:rFonts w:ascii="Calibri" w:hAnsi="Calibri" w:cs="Calibri"/>
          <w:noProof/>
          <w:sz w:val="24"/>
          <w:szCs w:val="24"/>
        </w:rPr>
      </w:pPr>
      <w:r w:rsidRPr="00C5221D">
        <w:rPr>
          <w:rFonts w:ascii="Calibri" w:hAnsi="Calibri" w:cs="Calibri"/>
          <w:noProof/>
          <w:sz w:val="24"/>
          <w:szCs w:val="24"/>
        </w:rPr>
        <w:t xml:space="preserve">                Slovenija/Slovenia</w:t>
      </w:r>
    </w:p>
    <w:p w:rsidR="00BD0CF6" w:rsidRPr="00C5221D" w:rsidRDefault="00BD0CF6" w:rsidP="00BD0CF6">
      <w:pPr>
        <w:rPr>
          <w:rFonts w:ascii="Calibri" w:hAnsi="Calibri" w:cs="Calibri"/>
          <w:sz w:val="24"/>
          <w:szCs w:val="24"/>
        </w:rPr>
      </w:pPr>
      <w:r w:rsidRPr="00C5221D">
        <w:rPr>
          <w:rFonts w:ascii="Calibri" w:hAnsi="Calibri" w:cs="Calibri"/>
          <w:b/>
          <w:bCs/>
          <w:noProof/>
          <w:sz w:val="24"/>
          <w:szCs w:val="24"/>
        </w:rPr>
        <w:t xml:space="preserve">                T</w:t>
      </w:r>
      <w:r w:rsidRPr="00C5221D">
        <w:rPr>
          <w:rFonts w:ascii="Calibri" w:hAnsi="Calibri" w:cs="Calibri"/>
          <w:noProof/>
          <w:sz w:val="24"/>
          <w:szCs w:val="24"/>
        </w:rPr>
        <w:t xml:space="preserve"> +386 (0)1 280 52 62 </w:t>
      </w:r>
      <w:r w:rsidRPr="00C5221D">
        <w:rPr>
          <w:rFonts w:ascii="Calibri" w:hAnsi="Calibri" w:cs="Calibri"/>
          <w:b/>
          <w:bCs/>
          <w:noProof/>
          <w:sz w:val="24"/>
          <w:szCs w:val="24"/>
        </w:rPr>
        <w:t>|</w:t>
      </w:r>
      <w:r w:rsidRPr="00C5221D">
        <w:rPr>
          <w:rFonts w:ascii="Calibri" w:hAnsi="Calibri" w:cs="Calibri"/>
          <w:noProof/>
          <w:sz w:val="24"/>
          <w:szCs w:val="24"/>
        </w:rPr>
        <w:t xml:space="preserve"> </w:t>
      </w:r>
      <w:r w:rsidRPr="00C5221D">
        <w:rPr>
          <w:rFonts w:ascii="Calibri" w:hAnsi="Calibri" w:cs="Calibri"/>
          <w:b/>
          <w:bCs/>
          <w:noProof/>
          <w:sz w:val="24"/>
          <w:szCs w:val="24"/>
        </w:rPr>
        <w:t>F</w:t>
      </w:r>
      <w:r w:rsidRPr="00C5221D">
        <w:rPr>
          <w:rFonts w:ascii="Calibri" w:hAnsi="Calibri" w:cs="Calibri"/>
          <w:noProof/>
          <w:sz w:val="24"/>
          <w:szCs w:val="24"/>
        </w:rPr>
        <w:t xml:space="preserve"> +386 (0)1 280 52 55 </w:t>
      </w:r>
      <w:r w:rsidRPr="00C5221D">
        <w:rPr>
          <w:rFonts w:ascii="Calibri" w:hAnsi="Calibri" w:cs="Calibri"/>
          <w:b/>
          <w:bCs/>
          <w:noProof/>
          <w:sz w:val="24"/>
          <w:szCs w:val="24"/>
        </w:rPr>
        <w:t>|</w:t>
      </w:r>
      <w:r w:rsidRPr="00C5221D">
        <w:rPr>
          <w:rFonts w:ascii="Calibri" w:hAnsi="Calibri" w:cs="Calibri"/>
          <w:noProof/>
          <w:sz w:val="24"/>
          <w:szCs w:val="24"/>
        </w:rPr>
        <w:t xml:space="preserve"> </w:t>
      </w:r>
      <w:r w:rsidRPr="00C5221D">
        <w:rPr>
          <w:rFonts w:ascii="Calibri" w:hAnsi="Calibri" w:cs="Calibri"/>
          <w:b/>
          <w:bCs/>
          <w:noProof/>
          <w:sz w:val="24"/>
          <w:szCs w:val="24"/>
        </w:rPr>
        <w:t>E</w:t>
      </w:r>
      <w:r w:rsidRPr="00C5221D">
        <w:rPr>
          <w:rFonts w:ascii="Calibri" w:hAnsi="Calibri" w:cs="Calibri"/>
          <w:noProof/>
          <w:sz w:val="24"/>
          <w:szCs w:val="24"/>
        </w:rPr>
        <w:t xml:space="preserve"> info@kis.si </w:t>
      </w:r>
      <w:r w:rsidRPr="00C5221D">
        <w:rPr>
          <w:rFonts w:ascii="Calibri" w:hAnsi="Calibri" w:cs="Calibri"/>
          <w:b/>
          <w:bCs/>
          <w:noProof/>
          <w:sz w:val="24"/>
          <w:szCs w:val="24"/>
        </w:rPr>
        <w:t xml:space="preserve">| </w:t>
      </w:r>
      <w:r w:rsidRPr="00C5221D">
        <w:rPr>
          <w:rFonts w:ascii="Calibri" w:hAnsi="Calibri" w:cs="Calibri"/>
          <w:noProof/>
          <w:sz w:val="24"/>
          <w:szCs w:val="24"/>
        </w:rPr>
        <w:t>www.kis.si</w:t>
      </w:r>
      <w:r w:rsidRPr="00C5221D">
        <w:rPr>
          <w:rFonts w:ascii="Calibri" w:hAnsi="Calibri" w:cs="Calibri"/>
          <w:b/>
          <w:bCs/>
          <w:noProof/>
          <w:sz w:val="24"/>
          <w:szCs w:val="24"/>
        </w:rPr>
        <w:t xml:space="preserve"> </w:t>
      </w:r>
    </w:p>
    <w:p w:rsidR="004F1A7E" w:rsidRPr="00C5221D" w:rsidRDefault="004F1A7E" w:rsidP="00EC4A1F">
      <w:pPr>
        <w:rPr>
          <w:rFonts w:ascii="Calibri" w:hAnsi="Calibri" w:cs="Arial"/>
          <w:b/>
          <w:sz w:val="24"/>
          <w:szCs w:val="24"/>
        </w:rPr>
      </w:pPr>
    </w:p>
    <w:p w:rsidR="004F1A7E" w:rsidRPr="00C5221D" w:rsidRDefault="004F1A7E" w:rsidP="00EC4A1F">
      <w:pPr>
        <w:rPr>
          <w:rFonts w:ascii="Calibri" w:hAnsi="Calibri" w:cs="Arial"/>
          <w:b/>
          <w:sz w:val="24"/>
          <w:szCs w:val="24"/>
        </w:rPr>
      </w:pPr>
    </w:p>
    <w:p w:rsidR="004F1A7E" w:rsidRPr="00C5221D" w:rsidRDefault="004F1A7E" w:rsidP="00EC4A1F">
      <w:pPr>
        <w:rPr>
          <w:rFonts w:ascii="Calibri" w:hAnsi="Calibri" w:cs="Arial"/>
          <w:b/>
          <w:sz w:val="24"/>
          <w:szCs w:val="24"/>
        </w:rPr>
      </w:pPr>
    </w:p>
    <w:p w:rsidR="004F1A7E" w:rsidRDefault="004F1A7E" w:rsidP="00EC4A1F">
      <w:pPr>
        <w:rPr>
          <w:rFonts w:ascii="Calibri" w:hAnsi="Calibri" w:cs="Arial"/>
          <w:b/>
          <w:sz w:val="24"/>
          <w:szCs w:val="24"/>
        </w:rPr>
      </w:pPr>
    </w:p>
    <w:p w:rsidR="00FD2ACE" w:rsidRDefault="00FD2ACE" w:rsidP="00EC4A1F">
      <w:pPr>
        <w:rPr>
          <w:rFonts w:ascii="Calibri" w:hAnsi="Calibri" w:cs="Arial"/>
          <w:b/>
          <w:sz w:val="24"/>
          <w:szCs w:val="24"/>
        </w:rPr>
      </w:pPr>
    </w:p>
    <w:p w:rsidR="00FD2ACE" w:rsidRDefault="00FD2ACE" w:rsidP="00EC4A1F">
      <w:pPr>
        <w:rPr>
          <w:rFonts w:ascii="Calibri" w:hAnsi="Calibri" w:cs="Arial"/>
          <w:b/>
          <w:sz w:val="24"/>
          <w:szCs w:val="24"/>
        </w:rPr>
      </w:pPr>
    </w:p>
    <w:p w:rsidR="00FD2ACE" w:rsidRPr="00C5221D" w:rsidRDefault="00FD2ACE" w:rsidP="00EC4A1F">
      <w:pPr>
        <w:rPr>
          <w:rFonts w:ascii="Calibri" w:hAnsi="Calibri" w:cs="Arial"/>
          <w:b/>
          <w:sz w:val="24"/>
          <w:szCs w:val="24"/>
        </w:rPr>
      </w:pPr>
    </w:p>
    <w:p w:rsidR="004F1A7E" w:rsidRPr="00C5221D" w:rsidRDefault="004F1A7E" w:rsidP="00EC4A1F">
      <w:pPr>
        <w:rPr>
          <w:rFonts w:ascii="Calibri" w:hAnsi="Calibri" w:cs="Arial"/>
          <w:b/>
          <w:sz w:val="24"/>
          <w:szCs w:val="24"/>
        </w:rPr>
      </w:pPr>
    </w:p>
    <w:p w:rsidR="004F1A7E" w:rsidRPr="00C5221D" w:rsidRDefault="004F1A7E" w:rsidP="00DD6C1A">
      <w:pPr>
        <w:rPr>
          <w:rFonts w:ascii="Calibri" w:hAnsi="Calibri" w:cs="Arial"/>
          <w:b/>
          <w:sz w:val="24"/>
          <w:szCs w:val="24"/>
        </w:rPr>
      </w:pPr>
    </w:p>
    <w:p w:rsidR="00792E86" w:rsidRDefault="006C33B8" w:rsidP="00703136">
      <w:pPr>
        <w:spacing w:before="120"/>
        <w:jc w:val="center"/>
        <w:rPr>
          <w:rFonts w:ascii="Calibri" w:hAnsi="Calibri" w:cs="Arial"/>
          <w:b/>
          <w:sz w:val="44"/>
          <w:szCs w:val="44"/>
        </w:rPr>
      </w:pPr>
      <w:r>
        <w:rPr>
          <w:rFonts w:ascii="Calibri" w:hAnsi="Calibri" w:cs="Arial"/>
          <w:b/>
          <w:sz w:val="44"/>
          <w:szCs w:val="44"/>
        </w:rPr>
        <w:t xml:space="preserve">Modelni izračun </w:t>
      </w:r>
      <w:r w:rsidR="00FC0E40">
        <w:rPr>
          <w:rFonts w:ascii="Calibri" w:hAnsi="Calibri" w:cs="Arial"/>
          <w:b/>
          <w:sz w:val="44"/>
          <w:szCs w:val="44"/>
        </w:rPr>
        <w:t xml:space="preserve">za določitev višine </w:t>
      </w:r>
      <w:r w:rsidR="00076699" w:rsidRPr="00C5221D">
        <w:rPr>
          <w:rFonts w:ascii="Calibri" w:hAnsi="Calibri" w:cs="Arial"/>
          <w:b/>
          <w:sz w:val="44"/>
          <w:szCs w:val="44"/>
        </w:rPr>
        <w:t xml:space="preserve">plačil </w:t>
      </w:r>
    </w:p>
    <w:p w:rsidR="00792E86" w:rsidRDefault="00076699" w:rsidP="00703136">
      <w:pPr>
        <w:spacing w:before="120"/>
        <w:jc w:val="center"/>
        <w:rPr>
          <w:rFonts w:ascii="Calibri" w:hAnsi="Calibri" w:cs="Arial"/>
          <w:b/>
          <w:sz w:val="44"/>
          <w:szCs w:val="44"/>
        </w:rPr>
      </w:pPr>
      <w:r w:rsidRPr="00C5221D">
        <w:rPr>
          <w:rFonts w:ascii="Calibri" w:hAnsi="Calibri" w:cs="Arial"/>
          <w:b/>
          <w:sz w:val="44"/>
          <w:szCs w:val="44"/>
        </w:rPr>
        <w:t xml:space="preserve">za ukrep </w:t>
      </w:r>
      <w:r w:rsidR="0036156F" w:rsidRPr="00C5221D">
        <w:rPr>
          <w:rFonts w:ascii="Calibri" w:hAnsi="Calibri" w:cs="Arial"/>
          <w:b/>
          <w:sz w:val="44"/>
          <w:szCs w:val="44"/>
        </w:rPr>
        <w:t>Ekološko kmetovanje</w:t>
      </w:r>
      <w:r w:rsidRPr="00C5221D">
        <w:rPr>
          <w:rFonts w:ascii="Calibri" w:hAnsi="Calibri" w:cs="Arial"/>
          <w:b/>
          <w:sz w:val="44"/>
          <w:szCs w:val="44"/>
        </w:rPr>
        <w:t xml:space="preserve"> iz Programa razvoja podeželja </w:t>
      </w:r>
      <w:r w:rsidR="00784841" w:rsidRPr="00C5221D">
        <w:rPr>
          <w:rFonts w:ascii="Calibri" w:hAnsi="Calibri" w:cs="Arial"/>
          <w:b/>
          <w:sz w:val="44"/>
          <w:szCs w:val="44"/>
        </w:rPr>
        <w:t xml:space="preserve">RS </w:t>
      </w:r>
      <w:r w:rsidRPr="00C5221D">
        <w:rPr>
          <w:rFonts w:ascii="Calibri" w:hAnsi="Calibri" w:cs="Arial"/>
          <w:b/>
          <w:sz w:val="44"/>
          <w:szCs w:val="44"/>
        </w:rPr>
        <w:t>za obdobje</w:t>
      </w:r>
      <w:r w:rsidR="00C15EE7" w:rsidRPr="00C5221D">
        <w:rPr>
          <w:rFonts w:ascii="Calibri" w:hAnsi="Calibri" w:cs="Arial"/>
          <w:b/>
          <w:sz w:val="44"/>
          <w:szCs w:val="44"/>
        </w:rPr>
        <w:t xml:space="preserve"> 2014 – 2020</w:t>
      </w:r>
      <w:r w:rsidR="006C33B8">
        <w:rPr>
          <w:rFonts w:ascii="Calibri" w:hAnsi="Calibri" w:cs="Arial"/>
          <w:b/>
          <w:sz w:val="44"/>
          <w:szCs w:val="44"/>
        </w:rPr>
        <w:t xml:space="preserve"> </w:t>
      </w:r>
    </w:p>
    <w:p w:rsidR="00784841" w:rsidRPr="00C5221D" w:rsidRDefault="006C33B8" w:rsidP="00703136">
      <w:pPr>
        <w:spacing w:before="120"/>
        <w:jc w:val="center"/>
        <w:rPr>
          <w:rFonts w:ascii="Calibri" w:hAnsi="Calibri" w:cs="Arial"/>
          <w:sz w:val="44"/>
          <w:szCs w:val="44"/>
        </w:rPr>
      </w:pPr>
      <w:r>
        <w:rPr>
          <w:rFonts w:ascii="Calibri" w:hAnsi="Calibri" w:cs="Arial"/>
          <w:b/>
          <w:sz w:val="44"/>
          <w:szCs w:val="44"/>
        </w:rPr>
        <w:t xml:space="preserve">za </w:t>
      </w:r>
      <w:r w:rsidR="00CB6EE7">
        <w:rPr>
          <w:rFonts w:ascii="Calibri" w:hAnsi="Calibri" w:cs="Arial"/>
          <w:b/>
          <w:sz w:val="44"/>
          <w:szCs w:val="44"/>
        </w:rPr>
        <w:t>VVO I</w:t>
      </w:r>
      <w:r>
        <w:rPr>
          <w:rFonts w:ascii="Calibri" w:hAnsi="Calibri" w:cs="Arial"/>
          <w:b/>
          <w:sz w:val="44"/>
          <w:szCs w:val="44"/>
        </w:rPr>
        <w:t xml:space="preserve"> Rižan</w:t>
      </w:r>
      <w:r w:rsidR="00CB6EE7">
        <w:rPr>
          <w:rFonts w:ascii="Calibri" w:hAnsi="Calibri" w:cs="Arial"/>
          <w:b/>
          <w:sz w:val="44"/>
          <w:szCs w:val="44"/>
        </w:rPr>
        <w:t>a</w:t>
      </w:r>
      <w:r>
        <w:rPr>
          <w:rFonts w:ascii="Calibri" w:hAnsi="Calibri" w:cs="Arial"/>
          <w:b/>
          <w:sz w:val="44"/>
          <w:szCs w:val="44"/>
        </w:rPr>
        <w:t xml:space="preserve">, </w:t>
      </w:r>
      <w:r w:rsidR="00CB6EE7">
        <w:rPr>
          <w:rFonts w:ascii="Calibri" w:hAnsi="Calibri" w:cs="Arial"/>
          <w:b/>
          <w:sz w:val="44"/>
          <w:szCs w:val="44"/>
        </w:rPr>
        <w:t>Jesenice in</w:t>
      </w:r>
      <w:r w:rsidR="00AA074B">
        <w:rPr>
          <w:rFonts w:ascii="Calibri" w:hAnsi="Calibri" w:cs="Arial"/>
          <w:b/>
          <w:sz w:val="44"/>
          <w:szCs w:val="44"/>
        </w:rPr>
        <w:t xml:space="preserve"> </w:t>
      </w:r>
      <w:r>
        <w:rPr>
          <w:rFonts w:ascii="Calibri" w:hAnsi="Calibri" w:cs="Arial"/>
          <w:b/>
          <w:sz w:val="44"/>
          <w:szCs w:val="44"/>
        </w:rPr>
        <w:t>Jezersk</w:t>
      </w:r>
      <w:r w:rsidR="00AA074B">
        <w:rPr>
          <w:rFonts w:ascii="Calibri" w:hAnsi="Calibri" w:cs="Arial"/>
          <w:b/>
          <w:sz w:val="44"/>
          <w:szCs w:val="44"/>
        </w:rPr>
        <w:t>o</w:t>
      </w:r>
    </w:p>
    <w:p w:rsidR="004F1A7E" w:rsidRPr="00C5221D" w:rsidRDefault="004F1A7E" w:rsidP="00EC4A1F">
      <w:pPr>
        <w:rPr>
          <w:rFonts w:ascii="Calibri" w:hAnsi="Calibri" w:cs="Arial"/>
          <w:b/>
          <w:sz w:val="44"/>
          <w:szCs w:val="44"/>
        </w:rPr>
      </w:pPr>
    </w:p>
    <w:p w:rsidR="00E8171B" w:rsidRDefault="00E8171B" w:rsidP="00FC779E">
      <w:pPr>
        <w:rPr>
          <w:rFonts w:ascii="Calibri" w:hAnsi="Calibri" w:cs="Arial"/>
          <w:sz w:val="24"/>
          <w:szCs w:val="24"/>
        </w:rPr>
      </w:pPr>
    </w:p>
    <w:p w:rsidR="00AA074B" w:rsidRPr="00C5221D" w:rsidRDefault="00AA074B" w:rsidP="00FC779E">
      <w:pPr>
        <w:rPr>
          <w:rFonts w:ascii="Calibri" w:hAnsi="Calibri" w:cs="Arial"/>
          <w:sz w:val="24"/>
          <w:szCs w:val="24"/>
        </w:rPr>
      </w:pPr>
    </w:p>
    <w:p w:rsidR="007A5860" w:rsidRPr="00C5221D" w:rsidRDefault="007A5860"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7A5860" w:rsidRDefault="007A5860" w:rsidP="00FC779E">
      <w:pPr>
        <w:rPr>
          <w:rFonts w:ascii="Calibri" w:hAnsi="Calibri" w:cs="Arial"/>
          <w:sz w:val="24"/>
          <w:szCs w:val="24"/>
        </w:rPr>
      </w:pPr>
    </w:p>
    <w:p w:rsidR="00FD2ACE" w:rsidRPr="00C5221D" w:rsidRDefault="00FD2ACE"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E8171B" w:rsidRPr="00C5221D" w:rsidRDefault="00E8171B" w:rsidP="00FC779E">
      <w:pPr>
        <w:rPr>
          <w:rFonts w:ascii="Calibri" w:hAnsi="Calibri" w:cs="Arial"/>
          <w:sz w:val="24"/>
          <w:szCs w:val="24"/>
        </w:rPr>
      </w:pPr>
    </w:p>
    <w:p w:rsidR="004237B7" w:rsidRPr="00C5221D" w:rsidRDefault="004237B7" w:rsidP="004237B7">
      <w:pPr>
        <w:rPr>
          <w:rFonts w:ascii="Calibri" w:hAnsi="Calibri" w:cs="Arial"/>
          <w:sz w:val="24"/>
          <w:szCs w:val="24"/>
        </w:rPr>
      </w:pPr>
    </w:p>
    <w:p w:rsidR="0029767E" w:rsidRPr="00C5221D" w:rsidRDefault="004237B7" w:rsidP="0029767E">
      <w:pPr>
        <w:rPr>
          <w:rFonts w:ascii="Calibri" w:hAnsi="Calibri" w:cs="Arial"/>
          <w:sz w:val="24"/>
          <w:szCs w:val="24"/>
        </w:rPr>
      </w:pPr>
      <w:r w:rsidRPr="00C5221D">
        <w:rPr>
          <w:rFonts w:ascii="Calibri" w:hAnsi="Calibri" w:cs="Arial"/>
          <w:sz w:val="24"/>
          <w:szCs w:val="24"/>
        </w:rPr>
        <w:t xml:space="preserve">Ljubljana, </w:t>
      </w:r>
      <w:r w:rsidR="00FC0E40">
        <w:rPr>
          <w:rFonts w:ascii="Calibri" w:hAnsi="Calibri" w:cs="Arial"/>
          <w:sz w:val="24"/>
          <w:szCs w:val="24"/>
        </w:rPr>
        <w:t>25</w:t>
      </w:r>
      <w:r w:rsidR="006C33B8">
        <w:rPr>
          <w:rFonts w:ascii="Calibri" w:hAnsi="Calibri" w:cs="Arial"/>
          <w:sz w:val="24"/>
          <w:szCs w:val="24"/>
        </w:rPr>
        <w:t xml:space="preserve"> marec 2016</w:t>
      </w:r>
    </w:p>
    <w:p w:rsidR="00E8171B" w:rsidRPr="00C5221D" w:rsidRDefault="0029767E" w:rsidP="006C33B8">
      <w:pPr>
        <w:spacing w:before="120"/>
        <w:rPr>
          <w:rFonts w:ascii="Calibri" w:hAnsi="Calibri" w:cs="Arial"/>
          <w:sz w:val="24"/>
          <w:szCs w:val="24"/>
        </w:rPr>
      </w:pPr>
      <w:r w:rsidRPr="00C5221D">
        <w:rPr>
          <w:rFonts w:ascii="Calibri" w:hAnsi="Calibri" w:cs="Arial"/>
          <w:sz w:val="24"/>
          <w:szCs w:val="24"/>
        </w:rPr>
        <w:br w:type="page"/>
      </w:r>
      <w:r w:rsidR="00991D05" w:rsidRPr="006C33B8">
        <w:rPr>
          <w:rFonts w:ascii="Calibri" w:hAnsi="Calibri" w:cs="Arial"/>
          <w:sz w:val="24"/>
          <w:szCs w:val="24"/>
        </w:rPr>
        <w:lastRenderedPageBreak/>
        <w:t>Modeln</w:t>
      </w:r>
      <w:r w:rsidR="00991D05">
        <w:rPr>
          <w:rFonts w:ascii="Calibri" w:hAnsi="Calibri" w:cs="Arial"/>
          <w:sz w:val="24"/>
          <w:szCs w:val="24"/>
        </w:rPr>
        <w:t>i izračun</w:t>
      </w:r>
      <w:r w:rsidR="00991D05" w:rsidRPr="006C33B8">
        <w:rPr>
          <w:rFonts w:ascii="Calibri" w:hAnsi="Calibri" w:cs="Arial"/>
          <w:sz w:val="24"/>
          <w:szCs w:val="24"/>
        </w:rPr>
        <w:t xml:space="preserve"> </w:t>
      </w:r>
      <w:r w:rsidR="00991D05">
        <w:rPr>
          <w:rFonts w:ascii="Calibri" w:hAnsi="Calibri" w:cs="Arial"/>
          <w:sz w:val="24"/>
          <w:szCs w:val="24"/>
        </w:rPr>
        <w:t xml:space="preserve">za določitev višine </w:t>
      </w:r>
      <w:r w:rsidR="00991D05" w:rsidRPr="006C33B8">
        <w:rPr>
          <w:rFonts w:ascii="Calibri" w:hAnsi="Calibri" w:cs="Arial"/>
          <w:sz w:val="24"/>
          <w:szCs w:val="24"/>
        </w:rPr>
        <w:t>plačil za ukrep Ekološko kmetovanje iz Programa razvoja podeželja RS</w:t>
      </w:r>
      <w:r w:rsidR="00991D05">
        <w:rPr>
          <w:rFonts w:ascii="Calibri" w:hAnsi="Calibri" w:cs="Arial"/>
          <w:sz w:val="24"/>
          <w:szCs w:val="24"/>
        </w:rPr>
        <w:t xml:space="preserve"> </w:t>
      </w:r>
      <w:r w:rsidR="00991D05" w:rsidRPr="006C33B8">
        <w:rPr>
          <w:rFonts w:ascii="Calibri" w:hAnsi="Calibri" w:cs="Arial"/>
          <w:sz w:val="24"/>
          <w:szCs w:val="24"/>
        </w:rPr>
        <w:t xml:space="preserve"> za obdobje 2014 – 2020 za najožja območja vodovarstvenih območij </w:t>
      </w:r>
      <w:r w:rsidR="00991D05">
        <w:rPr>
          <w:rFonts w:ascii="Calibri" w:hAnsi="Calibri" w:cs="Arial"/>
          <w:sz w:val="24"/>
          <w:szCs w:val="24"/>
        </w:rPr>
        <w:t xml:space="preserve">( v nadaljevanju VVO I) </w:t>
      </w:r>
      <w:r w:rsidR="00991D05" w:rsidRPr="006C33B8">
        <w:rPr>
          <w:rFonts w:ascii="Calibri" w:hAnsi="Calibri" w:cs="Arial"/>
          <w:sz w:val="24"/>
          <w:szCs w:val="24"/>
        </w:rPr>
        <w:t>vodnih teles vodonosnikov Rižane</w:t>
      </w:r>
      <w:r w:rsidR="00991D05">
        <w:rPr>
          <w:rFonts w:ascii="Calibri" w:hAnsi="Calibri" w:cs="Arial"/>
          <w:sz w:val="24"/>
          <w:szCs w:val="24"/>
        </w:rPr>
        <w:t xml:space="preserve"> (v nadaljevanju Rižana)</w:t>
      </w:r>
      <w:r w:rsidR="00991D05" w:rsidRPr="006C33B8">
        <w:rPr>
          <w:rFonts w:ascii="Calibri" w:hAnsi="Calibri" w:cs="Arial"/>
          <w:sz w:val="24"/>
          <w:szCs w:val="24"/>
        </w:rPr>
        <w:t xml:space="preserve">, </w:t>
      </w:r>
      <w:r w:rsidR="00991D05">
        <w:rPr>
          <w:rFonts w:ascii="Calibri" w:hAnsi="Calibri" w:cs="Arial"/>
          <w:sz w:val="24"/>
          <w:szCs w:val="24"/>
        </w:rPr>
        <w:t xml:space="preserve">na območju občine </w:t>
      </w:r>
      <w:r w:rsidR="00991D05" w:rsidRPr="006C33B8">
        <w:rPr>
          <w:rFonts w:ascii="Calibri" w:hAnsi="Calibri" w:cs="Arial"/>
          <w:sz w:val="24"/>
          <w:szCs w:val="24"/>
        </w:rPr>
        <w:t>Jesenic</w:t>
      </w:r>
      <w:r w:rsidR="00991D05">
        <w:rPr>
          <w:rFonts w:ascii="Calibri" w:hAnsi="Calibri" w:cs="Arial"/>
          <w:sz w:val="24"/>
          <w:szCs w:val="24"/>
        </w:rPr>
        <w:t xml:space="preserve"> (v nadaljevanju Jesenice) </w:t>
      </w:r>
      <w:r w:rsidR="00991D05" w:rsidRPr="006C33B8">
        <w:rPr>
          <w:rFonts w:ascii="Calibri" w:hAnsi="Calibri" w:cs="Arial"/>
          <w:sz w:val="24"/>
          <w:szCs w:val="24"/>
        </w:rPr>
        <w:t xml:space="preserve">in </w:t>
      </w:r>
      <w:r w:rsidR="00991D05">
        <w:rPr>
          <w:rFonts w:ascii="Calibri" w:hAnsi="Calibri" w:cs="Arial"/>
          <w:sz w:val="24"/>
          <w:szCs w:val="24"/>
        </w:rPr>
        <w:t xml:space="preserve">na območju občine </w:t>
      </w:r>
      <w:r w:rsidR="00991D05" w:rsidRPr="006C33B8">
        <w:rPr>
          <w:rFonts w:ascii="Calibri" w:hAnsi="Calibri" w:cs="Arial"/>
          <w:sz w:val="24"/>
          <w:szCs w:val="24"/>
        </w:rPr>
        <w:t>Jezersk</w:t>
      </w:r>
      <w:r w:rsidR="00991D05">
        <w:rPr>
          <w:rFonts w:ascii="Calibri" w:hAnsi="Calibri" w:cs="Arial"/>
          <w:sz w:val="24"/>
          <w:szCs w:val="24"/>
        </w:rPr>
        <w:t>o</w:t>
      </w:r>
      <w:r w:rsidR="006C33B8">
        <w:rPr>
          <w:rFonts w:ascii="Calibri" w:hAnsi="Calibri" w:cs="Arial"/>
          <w:sz w:val="24"/>
          <w:szCs w:val="24"/>
        </w:rPr>
        <w:t xml:space="preserve"> </w:t>
      </w:r>
      <w:r w:rsidR="00CB6EE7">
        <w:rPr>
          <w:rFonts w:ascii="Calibri" w:hAnsi="Calibri" w:cs="Arial"/>
          <w:sz w:val="24"/>
          <w:szCs w:val="24"/>
        </w:rPr>
        <w:t xml:space="preserve">(v nadaljevanju Jezersko) </w:t>
      </w:r>
      <w:r w:rsidR="006C33B8">
        <w:rPr>
          <w:rFonts w:ascii="Calibri" w:hAnsi="Calibri" w:cs="Arial"/>
          <w:sz w:val="24"/>
          <w:szCs w:val="24"/>
        </w:rPr>
        <w:t xml:space="preserve">je v skladu s 15. členom </w:t>
      </w:r>
      <w:r w:rsidR="00BA2222" w:rsidRPr="0029767E">
        <w:rPr>
          <w:rFonts w:ascii="Calibri" w:hAnsi="Calibri" w:cs="Arial"/>
          <w:sz w:val="24"/>
          <w:szCs w:val="24"/>
        </w:rPr>
        <w:t>pogodbe</w:t>
      </w:r>
      <w:r w:rsidR="00BA2222">
        <w:rPr>
          <w:rFonts w:ascii="Calibri" w:hAnsi="Calibri" w:cs="Arial"/>
          <w:sz w:val="24"/>
          <w:szCs w:val="24"/>
        </w:rPr>
        <w:t xml:space="preserve"> št</w:t>
      </w:r>
      <w:r w:rsidR="006C33B8">
        <w:rPr>
          <w:rFonts w:ascii="Calibri" w:hAnsi="Calibri" w:cs="Arial"/>
          <w:sz w:val="24"/>
          <w:szCs w:val="24"/>
        </w:rPr>
        <w:t xml:space="preserve">. </w:t>
      </w:r>
      <w:r w:rsidR="00EE3365" w:rsidRPr="009E23FC">
        <w:rPr>
          <w:rFonts w:ascii="Calibri" w:hAnsi="Calibri" w:cs="Arial"/>
          <w:sz w:val="24"/>
          <w:szCs w:val="24"/>
        </w:rPr>
        <w:t>2330-14-</w:t>
      </w:r>
      <w:r w:rsidR="009E23FC" w:rsidRPr="009E23FC">
        <w:rPr>
          <w:rFonts w:ascii="Calibri" w:hAnsi="Calibri" w:cs="Arial"/>
          <w:sz w:val="24"/>
          <w:szCs w:val="24"/>
        </w:rPr>
        <w:t>000143</w:t>
      </w:r>
      <w:r w:rsidR="00EE3365" w:rsidRPr="009E23FC">
        <w:rPr>
          <w:rFonts w:ascii="Calibri" w:hAnsi="Calibri" w:cs="Arial"/>
          <w:sz w:val="24"/>
          <w:szCs w:val="24"/>
        </w:rPr>
        <w:t xml:space="preserve"> </w:t>
      </w:r>
      <w:r w:rsidR="00FC779E" w:rsidRPr="009E23FC">
        <w:rPr>
          <w:rFonts w:ascii="Calibri" w:hAnsi="Calibri" w:cs="Arial"/>
          <w:sz w:val="24"/>
          <w:szCs w:val="24"/>
        </w:rPr>
        <w:t>z</w:t>
      </w:r>
      <w:r w:rsidR="00FC779E" w:rsidRPr="00C5221D">
        <w:rPr>
          <w:rFonts w:ascii="Calibri" w:hAnsi="Calibri" w:cs="Arial"/>
          <w:sz w:val="24"/>
          <w:szCs w:val="24"/>
        </w:rPr>
        <w:t xml:space="preserve"> </w:t>
      </w:r>
      <w:r w:rsidR="00D1378B" w:rsidRPr="00E12A36">
        <w:rPr>
          <w:rFonts w:ascii="Calibri" w:hAnsi="Calibri" w:cs="Arial"/>
          <w:sz w:val="24"/>
          <w:szCs w:val="24"/>
        </w:rPr>
        <w:t>Ministrstvom za kmetijstvo</w:t>
      </w:r>
      <w:r w:rsidR="00D1378B">
        <w:rPr>
          <w:rFonts w:ascii="Calibri" w:hAnsi="Calibri" w:cs="Arial"/>
          <w:sz w:val="24"/>
          <w:szCs w:val="24"/>
        </w:rPr>
        <w:t>, gozdarstvo in prehrano</w:t>
      </w:r>
      <w:r w:rsidR="006C33B8">
        <w:rPr>
          <w:rFonts w:ascii="Calibri" w:hAnsi="Calibri" w:cs="Arial"/>
          <w:sz w:val="24"/>
          <w:szCs w:val="24"/>
        </w:rPr>
        <w:t xml:space="preserve"> (MKGP)</w:t>
      </w:r>
      <w:r w:rsidR="00D1378B" w:rsidRPr="00E12A36">
        <w:rPr>
          <w:rFonts w:ascii="Calibri" w:hAnsi="Calibri" w:cs="Arial"/>
          <w:sz w:val="24"/>
          <w:szCs w:val="24"/>
        </w:rPr>
        <w:t xml:space="preserve"> </w:t>
      </w:r>
      <w:r w:rsidR="006C33B8">
        <w:rPr>
          <w:rFonts w:ascii="Calibri" w:hAnsi="Calibri" w:cs="Arial"/>
          <w:sz w:val="24"/>
          <w:szCs w:val="24"/>
        </w:rPr>
        <w:t xml:space="preserve">in </w:t>
      </w:r>
      <w:r w:rsidR="00B51BD9">
        <w:rPr>
          <w:rFonts w:ascii="Calibri" w:hAnsi="Calibri" w:cs="Arial"/>
          <w:sz w:val="24"/>
          <w:szCs w:val="24"/>
        </w:rPr>
        <w:t>dopis</w:t>
      </w:r>
      <w:r w:rsidR="00FC0E40">
        <w:rPr>
          <w:rFonts w:ascii="Calibri" w:hAnsi="Calibri" w:cs="Arial"/>
          <w:sz w:val="24"/>
          <w:szCs w:val="24"/>
        </w:rPr>
        <w:t>om</w:t>
      </w:r>
      <w:r w:rsidR="006C33B8">
        <w:rPr>
          <w:rFonts w:ascii="Calibri" w:hAnsi="Calibri" w:cs="Arial"/>
          <w:sz w:val="24"/>
          <w:szCs w:val="24"/>
        </w:rPr>
        <w:t xml:space="preserve"> MKGP z dne 14.3.2016</w:t>
      </w:r>
      <w:r w:rsidR="00B51BD9">
        <w:rPr>
          <w:rFonts w:ascii="Calibri" w:hAnsi="Calibri" w:cs="Arial"/>
          <w:sz w:val="24"/>
          <w:szCs w:val="24"/>
        </w:rPr>
        <w:t xml:space="preserve"> (</w:t>
      </w:r>
      <w:r w:rsidR="00ED23F6">
        <w:rPr>
          <w:rFonts w:ascii="Calibri" w:hAnsi="Calibri" w:cs="Arial"/>
          <w:sz w:val="24"/>
          <w:szCs w:val="24"/>
        </w:rPr>
        <w:t>št. 007-523/2015/27</w:t>
      </w:r>
      <w:r w:rsidR="00B51BD9">
        <w:rPr>
          <w:rFonts w:ascii="Calibri" w:hAnsi="Calibri" w:cs="Arial"/>
          <w:sz w:val="24"/>
          <w:szCs w:val="24"/>
        </w:rPr>
        <w:t>)</w:t>
      </w:r>
      <w:r w:rsidR="006C33B8">
        <w:rPr>
          <w:rFonts w:ascii="Calibri" w:hAnsi="Calibri" w:cs="Arial"/>
          <w:sz w:val="24"/>
          <w:szCs w:val="24"/>
        </w:rPr>
        <w:t xml:space="preserve">, </w:t>
      </w:r>
      <w:r w:rsidR="00D1378B" w:rsidRPr="00E12A36">
        <w:rPr>
          <w:rFonts w:ascii="Calibri" w:hAnsi="Calibri" w:cs="Arial"/>
          <w:sz w:val="24"/>
          <w:szCs w:val="24"/>
        </w:rPr>
        <w:t>izdelal Kmetijski inštitut Slovenije</w:t>
      </w:r>
      <w:r w:rsidR="009F2496">
        <w:rPr>
          <w:rFonts w:ascii="Calibri" w:hAnsi="Calibri" w:cs="Arial"/>
          <w:sz w:val="24"/>
          <w:szCs w:val="24"/>
        </w:rPr>
        <w:t xml:space="preserve"> (KIS)</w:t>
      </w:r>
      <w:r w:rsidR="00D1378B" w:rsidRPr="00E12A36">
        <w:rPr>
          <w:rFonts w:ascii="Calibri" w:hAnsi="Calibri" w:cs="Arial"/>
          <w:sz w:val="24"/>
          <w:szCs w:val="24"/>
        </w:rPr>
        <w:t>.</w:t>
      </w:r>
    </w:p>
    <w:p w:rsidR="00E8171B" w:rsidRDefault="00E8171B" w:rsidP="00EC4A1F">
      <w:pPr>
        <w:rPr>
          <w:rFonts w:ascii="Calibri" w:hAnsi="Calibri" w:cs="Arial"/>
          <w:sz w:val="24"/>
          <w:szCs w:val="24"/>
        </w:rPr>
      </w:pPr>
    </w:p>
    <w:p w:rsidR="006C33B8" w:rsidRPr="00C5221D" w:rsidRDefault="006C33B8" w:rsidP="00EC4A1F">
      <w:pPr>
        <w:rPr>
          <w:rFonts w:ascii="Calibri" w:hAnsi="Calibri" w:cs="Arial"/>
          <w:sz w:val="24"/>
          <w:szCs w:val="24"/>
        </w:rPr>
      </w:pPr>
    </w:p>
    <w:p w:rsidR="00784841" w:rsidRDefault="006C33B8" w:rsidP="00EC4A1F">
      <w:pPr>
        <w:rPr>
          <w:rFonts w:ascii="Calibri" w:hAnsi="Calibri" w:cs="Arial"/>
          <w:sz w:val="24"/>
          <w:szCs w:val="24"/>
        </w:rPr>
      </w:pPr>
      <w:r>
        <w:rPr>
          <w:rFonts w:ascii="Calibri" w:hAnsi="Calibri" w:cs="Arial"/>
          <w:sz w:val="24"/>
          <w:szCs w:val="24"/>
        </w:rPr>
        <w:t>Pripravila</w:t>
      </w:r>
      <w:r w:rsidR="004F1A7E" w:rsidRPr="00C5221D">
        <w:rPr>
          <w:rFonts w:ascii="Calibri" w:hAnsi="Calibri" w:cs="Arial"/>
          <w:sz w:val="24"/>
          <w:szCs w:val="24"/>
        </w:rPr>
        <w:t xml:space="preserve">: </w:t>
      </w:r>
    </w:p>
    <w:p w:rsidR="00FE1AAD" w:rsidRPr="00C5221D" w:rsidRDefault="00FE1AAD" w:rsidP="00EC4A1F">
      <w:pPr>
        <w:rPr>
          <w:rFonts w:ascii="Calibri" w:hAnsi="Calibri" w:cs="Arial"/>
          <w:sz w:val="24"/>
          <w:szCs w:val="24"/>
        </w:rPr>
      </w:pPr>
    </w:p>
    <w:p w:rsidR="005B70C3" w:rsidRDefault="00A23D24">
      <w:pPr>
        <w:rPr>
          <w:rFonts w:ascii="Calibri" w:hAnsi="Calibri" w:cs="Arial"/>
          <w:sz w:val="24"/>
          <w:szCs w:val="24"/>
        </w:rPr>
      </w:pPr>
      <w:r>
        <w:rPr>
          <w:rFonts w:ascii="Calibri" w:hAnsi="Calibri" w:cs="Arial"/>
          <w:sz w:val="24"/>
          <w:szCs w:val="24"/>
        </w:rPr>
        <w:t>Barbara ZAGORC</w:t>
      </w:r>
    </w:p>
    <w:p w:rsidR="005B70C3" w:rsidRDefault="005B70C3">
      <w:pPr>
        <w:rPr>
          <w:rFonts w:ascii="Calibri" w:hAnsi="Calibri"/>
          <w:color w:val="0070C0"/>
          <w:sz w:val="24"/>
          <w:szCs w:val="24"/>
        </w:rPr>
        <w:sectPr w:rsidR="005B70C3" w:rsidSect="005B70C3">
          <w:footerReference w:type="default" r:id="rId10"/>
          <w:pgSz w:w="11906" w:h="16838"/>
          <w:pgMar w:top="1417" w:right="1417" w:bottom="1417" w:left="1417" w:header="708" w:footer="708" w:gutter="0"/>
          <w:cols w:space="708"/>
          <w:docGrid w:linePitch="360"/>
        </w:sectPr>
      </w:pPr>
    </w:p>
    <w:p w:rsidR="005B70C3" w:rsidRDefault="005B70C3">
      <w:pPr>
        <w:rPr>
          <w:rFonts w:ascii="Calibri" w:hAnsi="Calibri"/>
          <w:color w:val="0070C0"/>
          <w:sz w:val="24"/>
          <w:szCs w:val="24"/>
        </w:rPr>
      </w:pPr>
    </w:p>
    <w:p w:rsidR="00DD6C1A" w:rsidRPr="00C16C73" w:rsidRDefault="00DD6C1A" w:rsidP="000104AF">
      <w:pPr>
        <w:pStyle w:val="Naslov1"/>
      </w:pPr>
      <w:r w:rsidRPr="00C16C73">
        <w:t>UVOD</w:t>
      </w:r>
    </w:p>
    <w:p w:rsidR="0029767E" w:rsidRDefault="0036156F" w:rsidP="001E7557">
      <w:pPr>
        <w:pStyle w:val="Slog1"/>
      </w:pPr>
      <w:r w:rsidRPr="00C16C73">
        <w:t xml:space="preserve">V okviru </w:t>
      </w:r>
      <w:r w:rsidR="0029767E" w:rsidRPr="00C16C73">
        <w:t>Program</w:t>
      </w:r>
      <w:r w:rsidR="00F621FE" w:rsidRPr="00C16C73">
        <w:t>a</w:t>
      </w:r>
      <w:r w:rsidR="0029767E" w:rsidRPr="00C16C73">
        <w:t xml:space="preserve"> razvoja podeželja Republike Slovenije za obdobje 2014-2020 (v nadaljevanju</w:t>
      </w:r>
      <w:r w:rsidR="00642532" w:rsidRPr="00C16C73">
        <w:t xml:space="preserve">: </w:t>
      </w:r>
      <w:r w:rsidR="0029767E" w:rsidRPr="00C16C73">
        <w:t xml:space="preserve">PRP 2014-2020), </w:t>
      </w:r>
      <w:r w:rsidR="00C16C73" w:rsidRPr="00C16C73">
        <w:t>je</w:t>
      </w:r>
      <w:r w:rsidR="00FC645A">
        <w:t xml:space="preserve"> bil</w:t>
      </w:r>
      <w:r w:rsidR="00C16C73" w:rsidRPr="00C16C73">
        <w:t xml:space="preserve"> </w:t>
      </w:r>
      <w:r w:rsidR="0029767E" w:rsidRPr="00C16C73">
        <w:t>v skladu z Uredbo (EU) št. 1305/2013 Evropskega parlamenta in Sveta z dne 17. december 2013 o podpori za razvoj podeželja iz Evropskega kmetijskega sklada za razvoj podeželja (EKSRP) in razveljavitvi Uredbe Sveta (ES) št. 1698/2005</w:t>
      </w:r>
      <w:r w:rsidR="0029767E" w:rsidRPr="009F2496">
        <w:rPr>
          <w:vertAlign w:val="superscript"/>
        </w:rPr>
        <w:footnoteReference w:id="1"/>
      </w:r>
      <w:r w:rsidR="0029767E" w:rsidRPr="009F2496">
        <w:rPr>
          <w:vertAlign w:val="superscript"/>
        </w:rPr>
        <w:t xml:space="preserve"> </w:t>
      </w:r>
      <w:r w:rsidR="0029767E" w:rsidRPr="00C16C73">
        <w:t>izdelan</w:t>
      </w:r>
      <w:r w:rsidR="00C16C73" w:rsidRPr="00C16C73">
        <w:t xml:space="preserve"> </w:t>
      </w:r>
      <w:r w:rsidR="0029767E" w:rsidRPr="00C16C73">
        <w:t xml:space="preserve">izračun višine plačil za ukrep </w:t>
      </w:r>
      <w:r w:rsidR="00C1627B" w:rsidRPr="00C16C73">
        <w:t>ekološko kmetovanje</w:t>
      </w:r>
      <w:r w:rsidR="00DD6C1A" w:rsidRPr="00C16C73">
        <w:t xml:space="preserve"> (v nadaljevanju ukrep </w:t>
      </w:r>
      <w:r w:rsidR="00C1627B" w:rsidRPr="00C16C73">
        <w:t>EK</w:t>
      </w:r>
      <w:r w:rsidR="00DD6C1A" w:rsidRPr="00C16C73">
        <w:t>)</w:t>
      </w:r>
      <w:r w:rsidR="0029767E" w:rsidRPr="00C16C73">
        <w:t>.</w:t>
      </w:r>
    </w:p>
    <w:p w:rsidR="00CE5EB1" w:rsidRPr="00CE5EB1" w:rsidRDefault="00CE5EB1" w:rsidP="001E7557">
      <w:pPr>
        <w:pStyle w:val="Slog1"/>
      </w:pPr>
      <w:r w:rsidRPr="00CE5EB1">
        <w:t xml:space="preserve">Na podlagi </w:t>
      </w:r>
      <w:r>
        <w:t>Z</w:t>
      </w:r>
      <w:r w:rsidRPr="00CE5EB1">
        <w:t xml:space="preserve">akona o vodah so lastniki ali drugi posestniki, ki so nosilci kmetijskega gospodarstva, ki imajo zaradi prilagoditve ukrepom vodovarstvenega režima zmanjšan dohodek iz kmetijske dejavnosti, upravičeni do nadomestnega zemljišča, če je zmanjšanje tega dohodka posledica prilagoditve ukrepom vodovarstvenega režima, ki so strožji od ukrepov, ki veljajo za izvajanje kmetijske dejavnosti na primerljivih zemljiščih zunaj vodovarstvenega območja. </w:t>
      </w:r>
      <w:r w:rsidRPr="00CE5EB1">
        <w:rPr>
          <w:color w:val="000000"/>
          <w:shd w:val="clear" w:color="auto" w:fill="FFFFFF"/>
        </w:rPr>
        <w:t>Če se upravičencem ne more zagotoviti nadomestnega zemljišča</w:t>
      </w:r>
      <w:r>
        <w:rPr>
          <w:color w:val="000000"/>
          <w:shd w:val="clear" w:color="auto" w:fill="FFFFFF"/>
        </w:rPr>
        <w:t>,</w:t>
      </w:r>
      <w:r w:rsidRPr="00CE5EB1">
        <w:rPr>
          <w:color w:val="000000"/>
          <w:shd w:val="clear" w:color="auto" w:fill="FFFFFF"/>
        </w:rPr>
        <w:t xml:space="preserve"> so upravičeni do nadomestila za zmanjšanje dohodka iz kmetijske dejavnosti</w:t>
      </w:r>
      <w:r w:rsidR="00665D5E">
        <w:rPr>
          <w:color w:val="000000"/>
          <w:shd w:val="clear" w:color="auto" w:fill="FFFFFF"/>
        </w:rPr>
        <w:t xml:space="preserve"> (v nadaljevanju nadomestilo)</w:t>
      </w:r>
      <w:r w:rsidRPr="00CE5EB1">
        <w:rPr>
          <w:color w:val="000000"/>
          <w:shd w:val="clear" w:color="auto" w:fill="FFFFFF"/>
        </w:rPr>
        <w:t>.</w:t>
      </w:r>
    </w:p>
    <w:p w:rsidR="00C1627B" w:rsidRPr="00C16C73" w:rsidRDefault="00C1627B" w:rsidP="00C1627B">
      <w:pPr>
        <w:rPr>
          <w:rFonts w:cs="Arial"/>
          <w:sz w:val="24"/>
          <w:szCs w:val="24"/>
        </w:rPr>
      </w:pPr>
    </w:p>
    <w:p w:rsidR="00DD6C1A" w:rsidRPr="00FC645A" w:rsidRDefault="00FC645A" w:rsidP="000104AF">
      <w:pPr>
        <w:pStyle w:val="Naslov1"/>
      </w:pPr>
      <w:r w:rsidRPr="00FC645A">
        <w:t>IZHODIŠČA</w:t>
      </w:r>
    </w:p>
    <w:p w:rsidR="000104AF" w:rsidRDefault="000104AF" w:rsidP="000104AF">
      <w:pPr>
        <w:pStyle w:val="Naslov2"/>
      </w:pPr>
      <w:r>
        <w:t xml:space="preserve">Nadomestila za najožja območja vodovarstvenih območij (VVO I) </w:t>
      </w:r>
    </w:p>
    <w:p w:rsidR="000104AF" w:rsidRPr="000104AF" w:rsidRDefault="000104AF" w:rsidP="000104AF"/>
    <w:p w:rsidR="000104AF" w:rsidRDefault="000104AF" w:rsidP="000104AF">
      <w:pPr>
        <w:pStyle w:val="Slog1"/>
        <w:spacing w:after="0"/>
      </w:pPr>
      <w:r>
        <w:t xml:space="preserve">Podlaga za nadomestila za zmanjšanje dohodka iz kmetijske dejavnosti zaradi </w:t>
      </w:r>
      <w:r w:rsidRPr="00904C30">
        <w:t xml:space="preserve">prilagoditve ukrepom vodovarstvenega režima </w:t>
      </w:r>
      <w:r>
        <w:t xml:space="preserve">je </w:t>
      </w:r>
      <w:r w:rsidRPr="00904C30">
        <w:t>Uredba o načinu izplačevanja in merilih za izračun nadomestila za zmanjšanje dohodka iz kmetijske dejavnosti zaradi prilagoditve ukrepom vodovarstvenega režima (v nad</w:t>
      </w:r>
      <w:r>
        <w:t>aljevanju uredba o nadomestilih</w:t>
      </w:r>
      <w:r w:rsidRPr="00904C30">
        <w:t>)</w:t>
      </w:r>
      <w:r>
        <w:t>. Uredba o nadomestilih d</w:t>
      </w:r>
      <w:r w:rsidRPr="00904C30">
        <w:t>oloča vrste ukrepov, za katere se lahko izplačajo nadomestila za zmanjšanje dohodka iz kmetijske dejavnosti zaradi prilagoditve ukrepom vodovarstvenega režima, način izplačevanja in merila za izračun višine nadomestil za zmanjšanje dohodka iz kmetijske dejavnosti.</w:t>
      </w:r>
    </w:p>
    <w:p w:rsidR="000104AF" w:rsidRDefault="000104AF" w:rsidP="000104AF">
      <w:pPr>
        <w:pStyle w:val="Slog1"/>
        <w:spacing w:after="0"/>
      </w:pPr>
    </w:p>
    <w:p w:rsidR="000104AF" w:rsidRDefault="000104AF" w:rsidP="000104AF">
      <w:pPr>
        <w:pStyle w:val="Slog1"/>
        <w:spacing w:after="0"/>
      </w:pPr>
      <w:r>
        <w:t>N</w:t>
      </w:r>
      <w:r w:rsidRPr="00BD215C">
        <w:t>adomestila</w:t>
      </w:r>
      <w:r>
        <w:t xml:space="preserve"> se v skladu z uredbo o nadomestilih </w:t>
      </w:r>
      <w:r w:rsidRPr="00BD215C">
        <w:t xml:space="preserve">izplačajo na </w:t>
      </w:r>
      <w:r>
        <w:t xml:space="preserve">VVO I za ukrepe </w:t>
      </w:r>
      <w:r w:rsidRPr="00BD215C">
        <w:t xml:space="preserve">vodovarstvenega režima, ki se nanašajo na prepovedi, omejitve in zaščitne ukrepe v zvezi z ravnanjem s kmetijskimi zemljišči, ki </w:t>
      </w:r>
      <w:r>
        <w:t>so določeni v skladu s predpisi</w:t>
      </w:r>
      <w:r w:rsidRPr="00BD215C">
        <w:t xml:space="preserve">, namenjenih za varstvo vodnih virov za javno oskrbo s pitno vodo, </w:t>
      </w:r>
      <w:r>
        <w:t>določenih</w:t>
      </w:r>
      <w:r w:rsidRPr="00BD215C">
        <w:t xml:space="preserve"> v skladu s predpisi Vlade Republike Slovenije, ki urejajo najožje vodovarstveno območje.</w:t>
      </w:r>
    </w:p>
    <w:p w:rsidR="000104AF" w:rsidRDefault="000104AF" w:rsidP="000104AF">
      <w:pPr>
        <w:pStyle w:val="Slog1"/>
        <w:spacing w:after="0"/>
      </w:pPr>
    </w:p>
    <w:p w:rsidR="000104AF" w:rsidRDefault="000104AF" w:rsidP="000104AF">
      <w:pPr>
        <w:pStyle w:val="Slog1"/>
        <w:spacing w:after="0"/>
      </w:pPr>
      <w:r w:rsidRPr="00505641">
        <w:t xml:space="preserve">Nadomestilo se za ukrepe </w:t>
      </w:r>
      <w:r>
        <w:t>vodovarstvenega režima</w:t>
      </w:r>
      <w:r w:rsidRPr="00505641">
        <w:t xml:space="preserve"> podeli kot državna pomoč v skladu </w:t>
      </w:r>
      <w:r>
        <w:t>s smernicami</w:t>
      </w:r>
      <w:r w:rsidRPr="00505641">
        <w:t xml:space="preserve"> Evropske unije o državni pomoči v kmetijskem in gozdarskem sektorju ter na podeželju za obdobje od 2014 do 2020</w:t>
      </w:r>
      <w:r w:rsidR="0067339A">
        <w:t xml:space="preserve"> (Smernice…, 2014)</w:t>
      </w:r>
      <w:r>
        <w:t>,</w:t>
      </w:r>
      <w:r w:rsidRPr="00505641">
        <w:t xml:space="preserve"> z </w:t>
      </w:r>
      <w:r>
        <w:t>izjemo ukrepov</w:t>
      </w:r>
      <w:r w:rsidRPr="00505641">
        <w:t xml:space="preserve"> vodovarstvenega režima razvoz gnojevke in gnojnice ter izdelava gnojilnega načrta, ki se podeli kot pomoč de </w:t>
      </w:r>
      <w:proofErr w:type="spellStart"/>
      <w:r w:rsidRPr="00505641">
        <w:t>minimis</w:t>
      </w:r>
      <w:proofErr w:type="spellEnd"/>
      <w:r w:rsidRPr="00505641">
        <w:t> v skladu z Uredbo 1408/2013/EU.</w:t>
      </w:r>
    </w:p>
    <w:p w:rsidR="000104AF" w:rsidRPr="00BD215C" w:rsidRDefault="000104AF" w:rsidP="000104AF">
      <w:pPr>
        <w:pStyle w:val="Slog1"/>
        <w:spacing w:after="0"/>
      </w:pPr>
    </w:p>
    <w:p w:rsidR="000104AF" w:rsidRDefault="000104AF" w:rsidP="000104AF">
      <w:pPr>
        <w:pStyle w:val="Slog1"/>
        <w:spacing w:after="0"/>
      </w:pPr>
      <w:r>
        <w:t>V skladu s 6. členom uredbe o nadomestilih z</w:t>
      </w:r>
      <w:r w:rsidRPr="00BD215C">
        <w:t xml:space="preserve">a ukrepe </w:t>
      </w:r>
      <w:r>
        <w:t xml:space="preserve">vodovarstvenega režima </w:t>
      </w:r>
      <w:r w:rsidRPr="00BD215C">
        <w:t>ni mogoče pridobiti drugih državnih pomoči ali plačil iz drugega naslova</w:t>
      </w:r>
      <w:r>
        <w:t xml:space="preserve">. </w:t>
      </w:r>
    </w:p>
    <w:p w:rsidR="001E7557" w:rsidRPr="00FC645A" w:rsidRDefault="008E70EC" w:rsidP="00CF1BB8">
      <w:pPr>
        <w:pStyle w:val="Naslov2"/>
      </w:pPr>
      <w:r>
        <w:lastRenderedPageBreak/>
        <w:t>Plačila</w:t>
      </w:r>
      <w:r w:rsidR="00582028">
        <w:t xml:space="preserve"> za </w:t>
      </w:r>
      <w:r w:rsidR="00FC645A" w:rsidRPr="00FC645A">
        <w:t>ukrep EK</w:t>
      </w:r>
    </w:p>
    <w:p w:rsidR="00CF1BB8" w:rsidRPr="00FC645A" w:rsidRDefault="00CF1BB8" w:rsidP="00CF1BB8"/>
    <w:p w:rsidR="00D1378B" w:rsidRPr="00FC645A" w:rsidRDefault="00D1378B" w:rsidP="00D1378B">
      <w:pPr>
        <w:spacing w:before="60"/>
        <w:rPr>
          <w:sz w:val="24"/>
          <w:szCs w:val="24"/>
        </w:rPr>
      </w:pPr>
      <w:r w:rsidRPr="00FC645A">
        <w:rPr>
          <w:sz w:val="24"/>
          <w:szCs w:val="24"/>
        </w:rPr>
        <w:t>Plačila za ukrep EK iz PRP 2014-2020 se lahko nanašajo samo na tiste obveznosti, ki presegajo obvezne standarde navzkrižne skladnosti, določene v skladu s poglavjem I naslova VI Uredbe 1306/2013/EU, ustrezna merila in minimalne dejavnosti, določene z drugo in tretjo alinejo točke c) prvega odstavka 4. člena Uredbe 1307/2013/EU ter druge ustrezne obvezne zahteve iz nacionalnih predpisov.</w:t>
      </w:r>
    </w:p>
    <w:p w:rsidR="00D1378B" w:rsidRPr="00FC645A" w:rsidRDefault="00D1378B" w:rsidP="00D1378B">
      <w:pPr>
        <w:pStyle w:val="Slog1"/>
        <w:spacing w:before="60" w:after="0"/>
      </w:pPr>
    </w:p>
    <w:p w:rsidR="008D2BE3" w:rsidRPr="00FC645A" w:rsidRDefault="00C1419E" w:rsidP="00C16C73">
      <w:pPr>
        <w:pStyle w:val="Slog1"/>
      </w:pPr>
      <w:r w:rsidRPr="00FC645A">
        <w:t xml:space="preserve">Predlog plačil </w:t>
      </w:r>
      <w:r w:rsidR="00711294" w:rsidRPr="00FC645A">
        <w:t>za ukrep EK</w:t>
      </w:r>
      <w:r w:rsidR="008D2BE3" w:rsidRPr="00FC645A">
        <w:t xml:space="preserve"> </w:t>
      </w:r>
      <w:r w:rsidR="00711294" w:rsidRPr="00FC645A">
        <w:t xml:space="preserve"> </w:t>
      </w:r>
      <w:r w:rsidRPr="00FC645A">
        <w:t xml:space="preserve">je </w:t>
      </w:r>
      <w:r w:rsidR="008E70EC">
        <w:t xml:space="preserve">bil </w:t>
      </w:r>
      <w:r w:rsidRPr="00FC645A">
        <w:t>pripravljen na podlagi m</w:t>
      </w:r>
      <w:r w:rsidR="00D5610C" w:rsidRPr="00FC645A">
        <w:t>odeln</w:t>
      </w:r>
      <w:r w:rsidRPr="00FC645A">
        <w:t>ega i</w:t>
      </w:r>
      <w:r w:rsidR="00D5610C" w:rsidRPr="00FC645A">
        <w:t>zračun</w:t>
      </w:r>
      <w:r w:rsidRPr="00FC645A">
        <w:t>a</w:t>
      </w:r>
      <w:r w:rsidR="00C16C73" w:rsidRPr="00FC645A">
        <w:t xml:space="preserve"> za </w:t>
      </w:r>
      <w:r w:rsidR="008D2BE3" w:rsidRPr="00FC645A">
        <w:t>njive-poljščine,</w:t>
      </w:r>
      <w:r w:rsidR="00C16C73" w:rsidRPr="00FC645A">
        <w:t xml:space="preserve"> </w:t>
      </w:r>
      <w:r w:rsidR="008D2BE3" w:rsidRPr="00FC645A">
        <w:t>vrtnine na prostem,</w:t>
      </w:r>
      <w:r w:rsidR="00C16C73" w:rsidRPr="00FC645A">
        <w:t xml:space="preserve"> </w:t>
      </w:r>
      <w:r w:rsidR="008D2BE3" w:rsidRPr="00FC645A">
        <w:t>vrtnine v zavarovanih prostorih,</w:t>
      </w:r>
      <w:r w:rsidR="00C16C73" w:rsidRPr="00FC645A">
        <w:t xml:space="preserve"> </w:t>
      </w:r>
      <w:r w:rsidR="008D2BE3" w:rsidRPr="00FC645A">
        <w:t>oljčnike z gostoto najmanj 150 dreves/ha, nasade sadovnjakov z gostoto najmanj 100 dreves/ha pri orehu in kostanju ter najmanj 200 dreves/ha pri nasadih z ostalimi sadnimi vrstami in nasadih z mešanimi sadnimi vrstami,</w:t>
      </w:r>
      <w:r w:rsidR="00C16C73" w:rsidRPr="00FC645A">
        <w:t xml:space="preserve"> </w:t>
      </w:r>
      <w:r w:rsidR="008D2BE3" w:rsidRPr="00FC645A">
        <w:t>travniške visokodebelne sadovnjake z gostoto najmanj 50 dreves/ha</w:t>
      </w:r>
      <w:r w:rsidR="00703136" w:rsidRPr="00FC645A">
        <w:t>,</w:t>
      </w:r>
      <w:r w:rsidR="00C16C73" w:rsidRPr="00FC645A">
        <w:t xml:space="preserve"> </w:t>
      </w:r>
      <w:r w:rsidR="008D2BE3" w:rsidRPr="00FC645A">
        <w:t>vinograde,</w:t>
      </w:r>
      <w:r w:rsidR="00C16C73" w:rsidRPr="00FC645A">
        <w:t xml:space="preserve"> </w:t>
      </w:r>
      <w:r w:rsidR="008D2BE3" w:rsidRPr="00FC645A">
        <w:t>hmeljišča,</w:t>
      </w:r>
      <w:r w:rsidR="00C16C73" w:rsidRPr="00FC645A">
        <w:t xml:space="preserve"> </w:t>
      </w:r>
      <w:r w:rsidR="008D2BE3" w:rsidRPr="00FC645A">
        <w:t>drevesnice,</w:t>
      </w:r>
      <w:r w:rsidR="00C16C73" w:rsidRPr="00FC645A">
        <w:t xml:space="preserve"> </w:t>
      </w:r>
      <w:r w:rsidR="008D2BE3" w:rsidRPr="00FC645A">
        <w:t xml:space="preserve">trajno travinje, pridelavo semenskega materiala kmetijskih rastlin (poljščine, </w:t>
      </w:r>
      <w:r w:rsidR="00D1378B" w:rsidRPr="00FC645A">
        <w:t>krmne rastline, vrtnine</w:t>
      </w:r>
      <w:r w:rsidR="008D2BE3" w:rsidRPr="00FC645A">
        <w:t>) in čebelarjenje</w:t>
      </w:r>
      <w:r w:rsidR="001C59C7">
        <w:t xml:space="preserve"> (Modelni izračun za določitev plačil za ukrep EK ..</w:t>
      </w:r>
      <w:r w:rsidR="008D2BE3" w:rsidRPr="00FC645A">
        <w:t>.</w:t>
      </w:r>
      <w:r w:rsidR="001C59C7">
        <w:t>, 2014).</w:t>
      </w:r>
    </w:p>
    <w:p w:rsidR="008D2BE3" w:rsidRPr="00FC645A" w:rsidRDefault="008D2BE3" w:rsidP="00507143">
      <w:pPr>
        <w:autoSpaceDE w:val="0"/>
        <w:rPr>
          <w:rFonts w:cs="Arial"/>
          <w:sz w:val="24"/>
          <w:szCs w:val="24"/>
        </w:rPr>
      </w:pPr>
    </w:p>
    <w:p w:rsidR="00976FDC" w:rsidRPr="00FC645A" w:rsidRDefault="008D2BE3" w:rsidP="00976FDC">
      <w:pPr>
        <w:pStyle w:val="Slog1"/>
        <w:spacing w:after="0"/>
      </w:pPr>
      <w:r w:rsidRPr="00FC645A">
        <w:t xml:space="preserve">Modelni izračuni so pripravljeni za izvajanje ekološkega kmetovanja in za preusmerjanje </w:t>
      </w:r>
      <w:r w:rsidR="00134C3A" w:rsidRPr="00FC645A">
        <w:t xml:space="preserve">v ekološko kmetovanje. </w:t>
      </w:r>
      <w:r w:rsidR="00976FDC" w:rsidRPr="00FC645A">
        <w:t xml:space="preserve">Podlaga za izračun plačil je razlika, ki nastane v finančnem rezultatu med običajno kmetijsko prakso (konvencionalna pridelava) ter izvajanjem praks ekološkega kmetovanja oziroma preusmeritve v prakse ekološkega kmetovanja. </w:t>
      </w:r>
    </w:p>
    <w:p w:rsidR="00703136" w:rsidRPr="00FC645A" w:rsidRDefault="00703136" w:rsidP="00507143">
      <w:pPr>
        <w:autoSpaceDE w:val="0"/>
        <w:rPr>
          <w:rFonts w:eastAsia="TimesNewRoman" w:cs="TimesNewRoman"/>
          <w:b/>
          <w:sz w:val="24"/>
          <w:szCs w:val="24"/>
        </w:rPr>
      </w:pPr>
    </w:p>
    <w:p w:rsidR="00003D19" w:rsidRPr="00FC645A" w:rsidRDefault="00D824AD" w:rsidP="00003D19">
      <w:pPr>
        <w:rPr>
          <w:rFonts w:cs="Arial"/>
          <w:sz w:val="24"/>
          <w:szCs w:val="24"/>
        </w:rPr>
      </w:pPr>
      <w:r w:rsidRPr="00FC645A">
        <w:rPr>
          <w:rFonts w:cs="Arial"/>
          <w:sz w:val="24"/>
          <w:szCs w:val="24"/>
        </w:rPr>
        <w:t>Kompleksen in obširen sistem m</w:t>
      </w:r>
      <w:r w:rsidR="00003D19" w:rsidRPr="00FC645A">
        <w:rPr>
          <w:rFonts w:cs="Arial"/>
          <w:sz w:val="24"/>
          <w:szCs w:val="24"/>
        </w:rPr>
        <w:t>odeln</w:t>
      </w:r>
      <w:r w:rsidRPr="00FC645A">
        <w:rPr>
          <w:rFonts w:cs="Arial"/>
          <w:sz w:val="24"/>
          <w:szCs w:val="24"/>
        </w:rPr>
        <w:t>ega</w:t>
      </w:r>
      <w:r w:rsidR="00003D19" w:rsidRPr="00FC645A">
        <w:rPr>
          <w:rFonts w:cs="Arial"/>
          <w:sz w:val="24"/>
          <w:szCs w:val="24"/>
        </w:rPr>
        <w:t xml:space="preserve"> izračun</w:t>
      </w:r>
      <w:r w:rsidRPr="00FC645A">
        <w:rPr>
          <w:rFonts w:cs="Arial"/>
          <w:sz w:val="24"/>
          <w:szCs w:val="24"/>
        </w:rPr>
        <w:t>a</w:t>
      </w:r>
      <w:r w:rsidR="00003D19" w:rsidRPr="00FC645A">
        <w:rPr>
          <w:rFonts w:cs="Arial"/>
          <w:sz w:val="24"/>
          <w:szCs w:val="24"/>
        </w:rPr>
        <w:t xml:space="preserve"> za določitev višine plačil za ukrep </w:t>
      </w:r>
      <w:r w:rsidR="00134C3A" w:rsidRPr="00FC645A">
        <w:rPr>
          <w:rFonts w:cs="Arial"/>
          <w:sz w:val="24"/>
          <w:szCs w:val="24"/>
        </w:rPr>
        <w:t xml:space="preserve">EK </w:t>
      </w:r>
      <w:r w:rsidR="00C16C73" w:rsidRPr="00FC645A">
        <w:rPr>
          <w:rFonts w:cs="Arial"/>
          <w:sz w:val="24"/>
          <w:szCs w:val="24"/>
        </w:rPr>
        <w:t>je</w:t>
      </w:r>
      <w:r w:rsidR="00003D19" w:rsidRPr="00FC645A">
        <w:rPr>
          <w:rFonts w:cs="Arial"/>
          <w:sz w:val="24"/>
          <w:szCs w:val="24"/>
        </w:rPr>
        <w:t xml:space="preserve"> </w:t>
      </w:r>
      <w:r w:rsidR="00C16C73" w:rsidRPr="00FC645A">
        <w:rPr>
          <w:rFonts w:cs="Arial"/>
          <w:sz w:val="24"/>
          <w:szCs w:val="24"/>
        </w:rPr>
        <w:t xml:space="preserve">postavljen </w:t>
      </w:r>
      <w:r w:rsidR="00003D19" w:rsidRPr="00FC645A">
        <w:rPr>
          <w:rFonts w:cs="Arial"/>
          <w:sz w:val="24"/>
          <w:szCs w:val="24"/>
        </w:rPr>
        <w:t>v okvir simulacijskega sistema modelnih kalkulacij Kmetijskega inštituta Slovenije (</w:t>
      </w:r>
      <w:r w:rsidR="00180ABB" w:rsidRPr="00FC645A">
        <w:t>http://kis.dev.splet1.si21.com/Modelne_kalkulacije_OEK</w:t>
      </w:r>
      <w:r w:rsidR="00003D19" w:rsidRPr="00FC645A">
        <w:rPr>
          <w:rFonts w:cs="Arial"/>
          <w:sz w:val="24"/>
          <w:szCs w:val="24"/>
        </w:rPr>
        <w:t xml:space="preserve">), ki na podlagi opredeljenih (izbranih) vhodnih tehnoloških parametrov, omogoča oceniti porabo </w:t>
      </w:r>
      <w:proofErr w:type="spellStart"/>
      <w:r w:rsidR="00003D19" w:rsidRPr="00FC645A">
        <w:rPr>
          <w:rFonts w:cs="Arial"/>
          <w:sz w:val="24"/>
          <w:szCs w:val="24"/>
        </w:rPr>
        <w:t>inputov</w:t>
      </w:r>
      <w:proofErr w:type="spellEnd"/>
      <w:r w:rsidR="00003D19" w:rsidRPr="00FC645A">
        <w:rPr>
          <w:rFonts w:cs="Arial"/>
          <w:sz w:val="24"/>
          <w:szCs w:val="24"/>
        </w:rPr>
        <w:t xml:space="preserve"> in s tem stroške proizvodnje pri posameznem kmetijskem pridelku. </w:t>
      </w:r>
    </w:p>
    <w:p w:rsidR="000104AF" w:rsidRDefault="000104AF" w:rsidP="00D1378B">
      <w:pPr>
        <w:pStyle w:val="Slog1"/>
        <w:spacing w:after="0"/>
      </w:pPr>
    </w:p>
    <w:p w:rsidR="000104AF" w:rsidRDefault="000104AF" w:rsidP="000104AF">
      <w:pPr>
        <w:pStyle w:val="Naslov2"/>
        <w:rPr>
          <w:rFonts w:cs="Arial"/>
        </w:rPr>
      </w:pPr>
      <w:r>
        <w:t>M</w:t>
      </w:r>
      <w:r w:rsidRPr="00B12147">
        <w:t xml:space="preserve">odelni izračun za </w:t>
      </w:r>
      <w:r w:rsidR="006C3F99">
        <w:t xml:space="preserve">določitev plačil za </w:t>
      </w:r>
      <w:r w:rsidRPr="00B12147">
        <w:t xml:space="preserve">ukrep EK na območju </w:t>
      </w:r>
      <w:r>
        <w:rPr>
          <w:rFonts w:cs="Arial"/>
        </w:rPr>
        <w:t>VVO I</w:t>
      </w:r>
      <w:r w:rsidRPr="00B12147">
        <w:rPr>
          <w:rFonts w:cs="Arial"/>
        </w:rPr>
        <w:t xml:space="preserve"> </w:t>
      </w:r>
      <w:r w:rsidR="00CB6EE7">
        <w:rPr>
          <w:rFonts w:cs="Arial"/>
        </w:rPr>
        <w:t>Rižane,</w:t>
      </w:r>
      <w:r w:rsidRPr="00B12147">
        <w:rPr>
          <w:rFonts w:cs="Arial"/>
        </w:rPr>
        <w:t xml:space="preserve"> Jesenic in Jezersko</w:t>
      </w:r>
    </w:p>
    <w:p w:rsidR="00D1378B" w:rsidRPr="00FC645A" w:rsidRDefault="00D1378B" w:rsidP="00D1378B">
      <w:pPr>
        <w:pStyle w:val="Slog1"/>
        <w:spacing w:after="0"/>
      </w:pPr>
    </w:p>
    <w:p w:rsidR="00E729BA" w:rsidRDefault="00657B93" w:rsidP="00A945D3">
      <w:pPr>
        <w:pStyle w:val="Slog1"/>
        <w:spacing w:after="0"/>
        <w:rPr>
          <w:rFonts w:ascii="Calibri" w:hAnsi="Calibri"/>
        </w:rPr>
      </w:pPr>
      <w:r>
        <w:t xml:space="preserve">Ugotavljamo, da na </w:t>
      </w:r>
      <w:r w:rsidR="00AB7B13">
        <w:rPr>
          <w:rFonts w:ascii="Calibri" w:hAnsi="Calibri"/>
        </w:rPr>
        <w:t>VVO I</w:t>
      </w:r>
      <w:r w:rsidRPr="006C33B8">
        <w:rPr>
          <w:rFonts w:ascii="Calibri" w:hAnsi="Calibri"/>
        </w:rPr>
        <w:t xml:space="preserve"> vodnih teles vodonosnikov Rižane</w:t>
      </w:r>
      <w:r w:rsidR="008E70EC">
        <w:rPr>
          <w:rFonts w:ascii="Calibri" w:hAnsi="Calibri"/>
        </w:rPr>
        <w:t xml:space="preserve"> </w:t>
      </w:r>
      <w:r w:rsidR="008E70EC">
        <w:t>(Rižana)</w:t>
      </w:r>
      <w:r w:rsidRPr="006C33B8">
        <w:rPr>
          <w:rFonts w:ascii="Calibri" w:hAnsi="Calibri"/>
        </w:rPr>
        <w:t xml:space="preserve">, </w:t>
      </w:r>
      <w:r>
        <w:rPr>
          <w:rFonts w:ascii="Calibri" w:hAnsi="Calibri"/>
        </w:rPr>
        <w:t xml:space="preserve">vodonosnikov na območju občine </w:t>
      </w:r>
      <w:r w:rsidRPr="006C33B8">
        <w:rPr>
          <w:rFonts w:ascii="Calibri" w:hAnsi="Calibri"/>
        </w:rPr>
        <w:t xml:space="preserve">Jesenic </w:t>
      </w:r>
      <w:r w:rsidR="008E70EC">
        <w:t xml:space="preserve">(Jesenice) </w:t>
      </w:r>
      <w:r w:rsidRPr="006C33B8">
        <w:rPr>
          <w:rFonts w:ascii="Calibri" w:hAnsi="Calibri"/>
        </w:rPr>
        <w:t xml:space="preserve">in </w:t>
      </w:r>
      <w:r>
        <w:rPr>
          <w:rFonts w:ascii="Calibri" w:hAnsi="Calibri"/>
        </w:rPr>
        <w:t xml:space="preserve">vodonosnikov na območju občine </w:t>
      </w:r>
      <w:r w:rsidRPr="006C33B8">
        <w:rPr>
          <w:rFonts w:ascii="Calibri" w:hAnsi="Calibri"/>
        </w:rPr>
        <w:t>Jezersk</w:t>
      </w:r>
      <w:r>
        <w:rPr>
          <w:rFonts w:ascii="Calibri" w:hAnsi="Calibri"/>
        </w:rPr>
        <w:t xml:space="preserve">o </w:t>
      </w:r>
      <w:r w:rsidR="008E70EC">
        <w:t xml:space="preserve">(Jezersko) </w:t>
      </w:r>
      <w:r>
        <w:rPr>
          <w:rFonts w:ascii="Calibri" w:hAnsi="Calibri"/>
        </w:rPr>
        <w:t>prihaja do prekrivanja ukrepov vodovarstvenih režimov in zahtev ekološkega kmetovanja.</w:t>
      </w:r>
      <w:r w:rsidR="006C3F99">
        <w:rPr>
          <w:rFonts w:ascii="Calibri" w:hAnsi="Calibri"/>
        </w:rPr>
        <w:t xml:space="preserve"> </w:t>
      </w:r>
    </w:p>
    <w:p w:rsidR="00E729BA" w:rsidRDefault="00E729BA" w:rsidP="00A945D3">
      <w:pPr>
        <w:pStyle w:val="Slog1"/>
        <w:spacing w:after="0"/>
        <w:rPr>
          <w:rFonts w:ascii="Calibri" w:hAnsi="Calibri"/>
        </w:rPr>
      </w:pPr>
    </w:p>
    <w:p w:rsidR="00657B93" w:rsidRDefault="006C3F99" w:rsidP="00A945D3">
      <w:pPr>
        <w:pStyle w:val="Slog1"/>
        <w:spacing w:after="0"/>
        <w:rPr>
          <w:rFonts w:ascii="Calibri" w:hAnsi="Calibri"/>
        </w:rPr>
      </w:pPr>
      <w:r>
        <w:rPr>
          <w:rFonts w:ascii="Calibri" w:hAnsi="Calibri"/>
        </w:rPr>
        <w:t xml:space="preserve">Zaradi tega je </w:t>
      </w:r>
      <w:r w:rsidR="003D078F">
        <w:rPr>
          <w:rFonts w:ascii="Calibri" w:hAnsi="Calibri"/>
        </w:rPr>
        <w:t xml:space="preserve">bila </w:t>
      </w:r>
      <w:r w:rsidR="00B72851">
        <w:rPr>
          <w:rFonts w:ascii="Calibri" w:hAnsi="Calibri"/>
        </w:rPr>
        <w:t xml:space="preserve">potrebna </w:t>
      </w:r>
      <w:r w:rsidR="003D078F">
        <w:rPr>
          <w:rFonts w:ascii="Calibri" w:hAnsi="Calibri"/>
        </w:rPr>
        <w:t xml:space="preserve">ponovna </w:t>
      </w:r>
      <w:r w:rsidR="00B72851">
        <w:rPr>
          <w:rFonts w:ascii="Calibri" w:hAnsi="Calibri"/>
        </w:rPr>
        <w:t xml:space="preserve">preveritev izhodišč in predpostavk za </w:t>
      </w:r>
      <w:r w:rsidR="00351BC3">
        <w:rPr>
          <w:rFonts w:ascii="Calibri" w:hAnsi="Calibri"/>
        </w:rPr>
        <w:t>določitev plačil za ukrep EK, n</w:t>
      </w:r>
      <w:r w:rsidR="00B72851">
        <w:rPr>
          <w:rFonts w:ascii="Calibri" w:hAnsi="Calibri"/>
        </w:rPr>
        <w:t xml:space="preserve">a VVO I </w:t>
      </w:r>
      <w:r w:rsidR="0087635A">
        <w:rPr>
          <w:rFonts w:ascii="Calibri" w:hAnsi="Calibri"/>
        </w:rPr>
        <w:t xml:space="preserve">so namreč </w:t>
      </w:r>
      <w:r w:rsidR="00B72851">
        <w:rPr>
          <w:rFonts w:ascii="Calibri" w:hAnsi="Calibri"/>
        </w:rPr>
        <w:t xml:space="preserve">ukrepi vodovarstvenega režima </w:t>
      </w:r>
      <w:r w:rsidR="0087635A">
        <w:rPr>
          <w:rFonts w:ascii="Calibri" w:hAnsi="Calibri"/>
        </w:rPr>
        <w:t>del običajne kmetijske prakse</w:t>
      </w:r>
      <w:r w:rsidR="00B72851">
        <w:rPr>
          <w:rFonts w:ascii="Calibri" w:hAnsi="Calibri"/>
        </w:rPr>
        <w:t>, ki predstavlja podlago za določitev plačil za ukrep EK</w:t>
      </w:r>
      <w:r w:rsidR="00A94CCE">
        <w:rPr>
          <w:rFonts w:ascii="Calibri" w:hAnsi="Calibri"/>
        </w:rPr>
        <w:t xml:space="preserve"> na teh območjih</w:t>
      </w:r>
      <w:r w:rsidR="00B72851">
        <w:rPr>
          <w:rFonts w:ascii="Calibri" w:hAnsi="Calibri"/>
        </w:rPr>
        <w:t xml:space="preserve">. </w:t>
      </w:r>
    </w:p>
    <w:p w:rsidR="00657B93" w:rsidRDefault="00657B93" w:rsidP="00A945D3">
      <w:pPr>
        <w:pStyle w:val="Slog1"/>
        <w:spacing w:after="0"/>
        <w:rPr>
          <w:rFonts w:ascii="Calibri" w:hAnsi="Calibri"/>
        </w:rPr>
      </w:pPr>
    </w:p>
    <w:p w:rsidR="003179C6" w:rsidRDefault="000505B4" w:rsidP="003179C6">
      <w:pPr>
        <w:pStyle w:val="Slog1"/>
        <w:spacing w:after="0"/>
        <w:rPr>
          <w:color w:val="0070C0"/>
        </w:rPr>
      </w:pPr>
      <w:r w:rsidRPr="00E2223D">
        <w:t xml:space="preserve">Najpomembnejše zahteve </w:t>
      </w:r>
      <w:r w:rsidR="003179C6" w:rsidRPr="00E2223D">
        <w:t xml:space="preserve">in priporočila </w:t>
      </w:r>
      <w:r w:rsidRPr="00E2223D">
        <w:t>pri ekološkem kmetovanju</w:t>
      </w:r>
      <w:r w:rsidR="00F80864" w:rsidRPr="00E2223D">
        <w:t xml:space="preserve"> (Pravilnik o ekološkem kmetovanju …, 2014; </w:t>
      </w:r>
      <w:r w:rsidR="00F80864" w:rsidRPr="00E2223D">
        <w:rPr>
          <w:bCs/>
          <w:iCs/>
        </w:rPr>
        <w:t>Sredstva in smernice za ekološko kmetijstvo, 2009)</w:t>
      </w:r>
      <w:r w:rsidRPr="00E2223D">
        <w:t xml:space="preserve">: </w:t>
      </w:r>
      <w:r w:rsidR="00390FFA" w:rsidRPr="00E2223D">
        <w:t xml:space="preserve">izbor odpornih/ tolerantnih sort, uporaba </w:t>
      </w:r>
      <w:r w:rsidR="00E569D6" w:rsidRPr="00E2223D">
        <w:t>ekološk</w:t>
      </w:r>
      <w:r w:rsidR="00390FFA" w:rsidRPr="00E2223D">
        <w:t>o pridelanega sadilnega</w:t>
      </w:r>
      <w:r w:rsidR="00E569D6" w:rsidRPr="00E2223D">
        <w:t xml:space="preserve"> material</w:t>
      </w:r>
      <w:r w:rsidR="0031144E" w:rsidRPr="00E2223D">
        <w:t>a</w:t>
      </w:r>
      <w:r w:rsidR="00E569D6" w:rsidRPr="00E2223D">
        <w:t>, prepoved uporabe</w:t>
      </w:r>
      <w:r w:rsidR="00E569D6">
        <w:t xml:space="preserve"> semena razkuženega s kemično sintetičnimi sredstvi, </w:t>
      </w:r>
      <w:r w:rsidR="002E1FE2">
        <w:t>pester kolobar z vključitvijo metuljnic,</w:t>
      </w:r>
      <w:r w:rsidR="002E1FE2" w:rsidRPr="003179C6">
        <w:t xml:space="preserve"> </w:t>
      </w:r>
      <w:r w:rsidR="003179C6" w:rsidRPr="003179C6">
        <w:t>uravnoteženo gnojenje z</w:t>
      </w:r>
      <w:r w:rsidR="003179C6">
        <w:t xml:space="preserve"> izbranimi v ekološki pridelavi dovoljenimi gnojili, </w:t>
      </w:r>
      <w:r w:rsidR="00390FFA">
        <w:t xml:space="preserve">uporaba </w:t>
      </w:r>
      <w:r w:rsidR="003179C6" w:rsidRPr="003179C6">
        <w:t>ekološk</w:t>
      </w:r>
      <w:r w:rsidR="00390FFA">
        <w:t xml:space="preserve">ih </w:t>
      </w:r>
      <w:r w:rsidR="003179C6" w:rsidRPr="003179C6">
        <w:t>sredst</w:t>
      </w:r>
      <w:r w:rsidR="00390FFA">
        <w:t>ev</w:t>
      </w:r>
      <w:r w:rsidR="003179C6" w:rsidRPr="003179C6">
        <w:t xml:space="preserve"> za varstvo </w:t>
      </w:r>
      <w:r w:rsidR="00E569D6">
        <w:t xml:space="preserve">in krepitev </w:t>
      </w:r>
      <w:r w:rsidR="003179C6" w:rsidRPr="003179C6">
        <w:t xml:space="preserve">rastlin, </w:t>
      </w:r>
      <w:r w:rsidR="00E569D6">
        <w:t>izbira primernih vrst in pasem živali</w:t>
      </w:r>
      <w:r w:rsidR="00390FFA">
        <w:t xml:space="preserve"> iz ekoloških rej in le izjemoma izbira neekoloških živali</w:t>
      </w:r>
      <w:r w:rsidR="00E569D6">
        <w:t xml:space="preserve">, </w:t>
      </w:r>
      <w:r w:rsidR="00390FFA">
        <w:t xml:space="preserve">upoštevanje indeksa ustreznosti reje, </w:t>
      </w:r>
      <w:r w:rsidR="003179C6" w:rsidRPr="003179C6">
        <w:t xml:space="preserve">uporaba </w:t>
      </w:r>
      <w:r w:rsidR="00E569D6">
        <w:lastRenderedPageBreak/>
        <w:t xml:space="preserve">kakovostne </w:t>
      </w:r>
      <w:r w:rsidR="00390FFA">
        <w:t xml:space="preserve">na kmetijskem gospodarstvu pridelane </w:t>
      </w:r>
      <w:r w:rsidR="003179C6" w:rsidRPr="003179C6">
        <w:t>ekološke krme,</w:t>
      </w:r>
      <w:r w:rsidR="00E569D6">
        <w:t xml:space="preserve"> </w:t>
      </w:r>
      <w:r w:rsidR="002E1FE2">
        <w:t xml:space="preserve">uporaba ustreznih sredstev za nego in zdravljenje živali ter sredstev </w:t>
      </w:r>
      <w:r w:rsidR="00CC2C88">
        <w:t>za čiščenje in razkuževanje</w:t>
      </w:r>
      <w:r w:rsidR="0031144E">
        <w:t xml:space="preserve"> (precej omejena uporaba)</w:t>
      </w:r>
      <w:r w:rsidR="00CC2C88">
        <w:t xml:space="preserve">, izdelan individualni načrt preusmeritve </w:t>
      </w:r>
      <w:r w:rsidR="00766080">
        <w:t>KMG iz konvencionalno v ekološko pridelavo (če gre za prvi vstop v kontrolo ekološkega kmetovanja), pridobljen certifikat za ekološko pridelavo (v skladu z Uredbo 834/2007/ES in predpisom, ki ureja ekološko pridelavo).</w:t>
      </w:r>
    </w:p>
    <w:p w:rsidR="00DE7AFF" w:rsidRPr="00B46969" w:rsidRDefault="00DE7AFF" w:rsidP="00DE7AFF">
      <w:pPr>
        <w:pStyle w:val="Slog1"/>
        <w:spacing w:after="0"/>
      </w:pPr>
    </w:p>
    <w:p w:rsidR="005913E1" w:rsidRPr="00E2223D" w:rsidRDefault="000505B4" w:rsidP="00DE7AFF">
      <w:pPr>
        <w:pStyle w:val="Slog1"/>
        <w:spacing w:after="0"/>
      </w:pPr>
      <w:r w:rsidRPr="00E2223D">
        <w:t xml:space="preserve">Ukrepi </w:t>
      </w:r>
      <w:r w:rsidR="00244E05" w:rsidRPr="00E2223D">
        <w:t xml:space="preserve">vodovarstvenega režima na VVO I </w:t>
      </w:r>
      <w:r w:rsidR="008E70EC" w:rsidRPr="00E2223D">
        <w:t>Rižana</w:t>
      </w:r>
      <w:r w:rsidR="00244E05" w:rsidRPr="00E2223D">
        <w:t>:</w:t>
      </w:r>
      <w:r w:rsidR="00DE7AFF" w:rsidRPr="00E2223D">
        <w:t xml:space="preserve"> prepoved uporabe dušika iz mineralnih gnojil, </w:t>
      </w:r>
      <w:r w:rsidR="00313C38" w:rsidRPr="00E2223D">
        <w:t xml:space="preserve">prepoved uporabe gnojevke in gnojnice, </w:t>
      </w:r>
      <w:r w:rsidR="00DE7AFF" w:rsidRPr="00E2223D">
        <w:t xml:space="preserve">možna </w:t>
      </w:r>
      <w:r w:rsidR="001C59C7">
        <w:t xml:space="preserve">je </w:t>
      </w:r>
      <w:r w:rsidR="00313C38" w:rsidRPr="00E2223D">
        <w:t xml:space="preserve">le </w:t>
      </w:r>
      <w:r w:rsidR="00DE7AFF" w:rsidRPr="00E2223D">
        <w:t xml:space="preserve">uporaba FFS dovoljenih v ekološkem kmetovanju, </w:t>
      </w:r>
      <w:r w:rsidR="00313C38" w:rsidRPr="00E2223D">
        <w:t xml:space="preserve">kmetijske površine morajo biti vso leto pokrite z zeleno odejo, </w:t>
      </w:r>
      <w:r w:rsidR="00DE7AFF" w:rsidRPr="00E2223D">
        <w:t xml:space="preserve">prepoved paše (na delu VVO I, </w:t>
      </w:r>
      <w:r w:rsidR="00AE087D" w:rsidRPr="00E2223D">
        <w:t xml:space="preserve">ki obsega </w:t>
      </w:r>
      <w:r w:rsidR="00DE7AFF" w:rsidRPr="00E2223D">
        <w:t xml:space="preserve">območje za </w:t>
      </w:r>
      <w:r w:rsidR="00313C38" w:rsidRPr="00E2223D">
        <w:t xml:space="preserve">zajetje </w:t>
      </w:r>
      <w:r w:rsidR="00DE7AFF" w:rsidRPr="00E2223D">
        <w:t xml:space="preserve">Rižane), prepoved </w:t>
      </w:r>
      <w:proofErr w:type="spellStart"/>
      <w:r w:rsidR="00DE7AFF" w:rsidRPr="00E2223D">
        <w:t>preoravanja</w:t>
      </w:r>
      <w:proofErr w:type="spellEnd"/>
      <w:r w:rsidR="00DE7AFF" w:rsidRPr="00E2223D">
        <w:t xml:space="preserve"> trajnega travinja, obv</w:t>
      </w:r>
      <w:r w:rsidR="00313C38" w:rsidRPr="00E2223D">
        <w:t>ezna uporaba gnojilnega načrta.</w:t>
      </w:r>
    </w:p>
    <w:p w:rsidR="00244E05" w:rsidRPr="00E2223D" w:rsidRDefault="00244E05" w:rsidP="00A945D3">
      <w:pPr>
        <w:pStyle w:val="Slog1"/>
        <w:spacing w:after="0"/>
      </w:pPr>
    </w:p>
    <w:p w:rsidR="00193C91" w:rsidRPr="00E2223D" w:rsidRDefault="00244E05" w:rsidP="00193C91">
      <w:pPr>
        <w:pStyle w:val="Slog1"/>
        <w:spacing w:after="0"/>
      </w:pPr>
      <w:r w:rsidRPr="00E2223D">
        <w:t xml:space="preserve">Ukrepi vodovarstvenega režima na VVO I </w:t>
      </w:r>
      <w:r w:rsidR="00AD3308" w:rsidRPr="00E2223D">
        <w:t>Jesenice</w:t>
      </w:r>
      <w:r w:rsidRPr="00E2223D">
        <w:t>:</w:t>
      </w:r>
      <w:r w:rsidR="00193C91" w:rsidRPr="00E2223D">
        <w:t xml:space="preserve"> omejena uporaba dušika iz mineralnih gnojil (količinska omejitev), prepoved uporabe gnojevke in gnojnice, </w:t>
      </w:r>
      <w:r w:rsidR="00AE087D" w:rsidRPr="00E2223D">
        <w:t xml:space="preserve">na pašnih površinah </w:t>
      </w:r>
      <w:r w:rsidR="00193C91" w:rsidRPr="00E2223D">
        <w:t>prepoved</w:t>
      </w:r>
      <w:r w:rsidR="00AE087D" w:rsidRPr="00E2223D">
        <w:t>ano</w:t>
      </w:r>
      <w:r w:rsidR="00193C91" w:rsidRPr="00E2223D">
        <w:t xml:space="preserve"> dodajan</w:t>
      </w:r>
      <w:r w:rsidR="00AE087D" w:rsidRPr="00E2223D">
        <w:t>je</w:t>
      </w:r>
      <w:r w:rsidR="00193C91" w:rsidRPr="00E2223D">
        <w:t xml:space="preserve"> organskih in mineralnih gnojil (razen izločkov živali</w:t>
      </w:r>
      <w:r w:rsidR="00B46969" w:rsidRPr="00E2223D">
        <w:t xml:space="preserve"> na paši</w:t>
      </w:r>
      <w:r w:rsidR="00193C91" w:rsidRPr="00E2223D">
        <w:t xml:space="preserve">), prepoved uporabe FFS, omejitev paše </w:t>
      </w:r>
      <w:r w:rsidR="00AE087D" w:rsidRPr="00E2223D">
        <w:t>(</w:t>
      </w:r>
      <w:proofErr w:type="spellStart"/>
      <w:r w:rsidR="00AE087D" w:rsidRPr="00E2223D">
        <w:t>dokrmljevanje</w:t>
      </w:r>
      <w:proofErr w:type="spellEnd"/>
      <w:r w:rsidR="00AE087D" w:rsidRPr="00E2223D">
        <w:t xml:space="preserve"> živali na paši ni dovoljeno, preprečevanje </w:t>
      </w:r>
      <w:proofErr w:type="spellStart"/>
      <w:r w:rsidR="00AE087D" w:rsidRPr="00E2223D">
        <w:t>pregaženosti</w:t>
      </w:r>
      <w:proofErr w:type="spellEnd"/>
      <w:r w:rsidR="00AE087D" w:rsidRPr="00E2223D">
        <w:t>)</w:t>
      </w:r>
      <w:r w:rsidR="00193C91" w:rsidRPr="00E2223D">
        <w:t xml:space="preserve">, prepoved </w:t>
      </w:r>
      <w:proofErr w:type="spellStart"/>
      <w:r w:rsidR="00193C91" w:rsidRPr="00E2223D">
        <w:t>preoravanja</w:t>
      </w:r>
      <w:proofErr w:type="spellEnd"/>
      <w:r w:rsidR="00193C91" w:rsidRPr="00E2223D">
        <w:t xml:space="preserve"> trajnega travinja, obvezna uporaba gnojilnega načrta.</w:t>
      </w:r>
    </w:p>
    <w:p w:rsidR="00244E05" w:rsidRPr="00E2223D" w:rsidRDefault="00244E05" w:rsidP="00A945D3">
      <w:pPr>
        <w:pStyle w:val="Slog1"/>
        <w:spacing w:after="0"/>
      </w:pPr>
    </w:p>
    <w:p w:rsidR="00313C38" w:rsidRPr="00D669FF" w:rsidRDefault="00244E05" w:rsidP="00313C38">
      <w:pPr>
        <w:pStyle w:val="Slog1"/>
        <w:spacing w:after="0"/>
      </w:pPr>
      <w:r w:rsidRPr="00E2223D">
        <w:t xml:space="preserve">Ukrepi vodovarstvenega režima na VVO I </w:t>
      </w:r>
      <w:r w:rsidR="00AD3308" w:rsidRPr="00E2223D">
        <w:t>Jezersko</w:t>
      </w:r>
      <w:r w:rsidRPr="00E2223D">
        <w:t>:</w:t>
      </w:r>
      <w:r w:rsidR="00D14DF2" w:rsidRPr="00E2223D">
        <w:t xml:space="preserve"> </w:t>
      </w:r>
      <w:r w:rsidR="00313C38" w:rsidRPr="00E2223D">
        <w:t>omejena uporaba dušika iz mineralnih gnojil (</w:t>
      </w:r>
      <w:r w:rsidR="00AE087D" w:rsidRPr="00E2223D">
        <w:t xml:space="preserve">časovna in </w:t>
      </w:r>
      <w:r w:rsidR="00313C38" w:rsidRPr="00E2223D">
        <w:t xml:space="preserve">količinska omejitev), </w:t>
      </w:r>
      <w:r w:rsidR="00193C91" w:rsidRPr="00E2223D">
        <w:t xml:space="preserve">prepoved uporabe gnojevke in gnojnice, </w:t>
      </w:r>
      <w:r w:rsidR="00AE087D" w:rsidRPr="00E2223D">
        <w:t>omejitev</w:t>
      </w:r>
      <w:r w:rsidR="00AE087D" w:rsidRPr="00D669FF">
        <w:t xml:space="preserve"> paše </w:t>
      </w:r>
      <w:r w:rsidR="00193C91" w:rsidRPr="00D669FF">
        <w:t>(</w:t>
      </w:r>
      <w:proofErr w:type="spellStart"/>
      <w:r w:rsidR="00AE087D" w:rsidRPr="00D669FF">
        <w:t>dokrmljevanje</w:t>
      </w:r>
      <w:proofErr w:type="spellEnd"/>
      <w:r w:rsidR="00AE087D" w:rsidRPr="00D669FF">
        <w:t xml:space="preserve"> živali na paši ni dovoljeno, preprečevanje </w:t>
      </w:r>
      <w:proofErr w:type="spellStart"/>
      <w:r w:rsidR="00AE087D" w:rsidRPr="00D669FF">
        <w:t>pregaženosti</w:t>
      </w:r>
      <w:proofErr w:type="spellEnd"/>
      <w:r w:rsidR="00193C91" w:rsidRPr="00D669FF">
        <w:t xml:space="preserve">), možna </w:t>
      </w:r>
      <w:r w:rsidR="001C59C7">
        <w:t xml:space="preserve">je </w:t>
      </w:r>
      <w:r w:rsidR="00193C91" w:rsidRPr="00D669FF">
        <w:t>le uporaba FFS dovoljenih v ekološkem kmetovanju,</w:t>
      </w:r>
      <w:r w:rsidR="00313C38" w:rsidRPr="00D669FF">
        <w:t xml:space="preserve"> kmetijske površine morajo biti vso leto pokrite z zeleno odejo, omejitev paše </w:t>
      </w:r>
      <w:r w:rsidR="00D669FF" w:rsidRPr="00D669FF">
        <w:t>(</w:t>
      </w:r>
      <w:proofErr w:type="spellStart"/>
      <w:r w:rsidR="00D669FF" w:rsidRPr="00D669FF">
        <w:t>dokrmljevanje</w:t>
      </w:r>
      <w:proofErr w:type="spellEnd"/>
      <w:r w:rsidR="00D669FF" w:rsidRPr="00D669FF">
        <w:t xml:space="preserve"> živali na paši ni dovoljeno, preprečevanje </w:t>
      </w:r>
      <w:proofErr w:type="spellStart"/>
      <w:r w:rsidR="00D669FF" w:rsidRPr="00D669FF">
        <w:t>pregaženosti</w:t>
      </w:r>
      <w:proofErr w:type="spellEnd"/>
      <w:r w:rsidR="00D669FF" w:rsidRPr="00D669FF">
        <w:t>)</w:t>
      </w:r>
      <w:r w:rsidR="00313C38" w:rsidRPr="00D669FF">
        <w:t xml:space="preserve">, prepoved </w:t>
      </w:r>
      <w:proofErr w:type="spellStart"/>
      <w:r w:rsidR="00313C38" w:rsidRPr="00D669FF">
        <w:t>preoravanja</w:t>
      </w:r>
      <w:proofErr w:type="spellEnd"/>
      <w:r w:rsidR="00313C38" w:rsidRPr="00D669FF">
        <w:t xml:space="preserve"> trajnega travinja, obv</w:t>
      </w:r>
      <w:r w:rsidR="00193C91" w:rsidRPr="00D669FF">
        <w:t>ezna uporaba gnojilnega načrta.</w:t>
      </w:r>
    </w:p>
    <w:p w:rsidR="00657B93" w:rsidRPr="00A56028" w:rsidRDefault="00657B93" w:rsidP="00A945D3">
      <w:pPr>
        <w:pStyle w:val="Slog1"/>
        <w:spacing w:after="0"/>
        <w:rPr>
          <w:color w:val="0070C0"/>
        </w:rPr>
      </w:pPr>
    </w:p>
    <w:p w:rsidR="00E2223D" w:rsidRPr="0067017B" w:rsidRDefault="00E2223D" w:rsidP="00E2223D">
      <w:pPr>
        <w:pStyle w:val="Slog1"/>
        <w:spacing w:after="0"/>
        <w:rPr>
          <w:rFonts w:ascii="Calibri" w:hAnsi="Calibri"/>
        </w:rPr>
      </w:pPr>
      <w:r w:rsidRPr="0067017B">
        <w:rPr>
          <w:rFonts w:ascii="Calibri" w:hAnsi="Calibri"/>
        </w:rPr>
        <w:t>Ugotavljamo, da prihaja do delnega ali popolnega prekrivanja zahtev ekološkega kmetovanja in ukrepov vodovarstvenega režima na VVO I pri uporabi FFS (popolno</w:t>
      </w:r>
      <w:r w:rsidR="0067017B" w:rsidRPr="0067017B">
        <w:rPr>
          <w:rFonts w:ascii="Calibri" w:hAnsi="Calibri"/>
        </w:rPr>
        <w:t xml:space="preserve"> prekrivanje na VVO I Rižana, Jesenice in Jezersko</w:t>
      </w:r>
      <w:r w:rsidRPr="0067017B">
        <w:rPr>
          <w:rFonts w:ascii="Calibri" w:hAnsi="Calibri"/>
        </w:rPr>
        <w:t>) in uporabi gnojil, ki vsebujejo mineralni dušik (</w:t>
      </w:r>
      <w:r w:rsidR="0067017B" w:rsidRPr="0067017B">
        <w:rPr>
          <w:rFonts w:ascii="Calibri" w:hAnsi="Calibri"/>
        </w:rPr>
        <w:t>delno prekrivaje na VVO I Rižana).</w:t>
      </w:r>
    </w:p>
    <w:p w:rsidR="00E2223D" w:rsidRPr="00B46969" w:rsidRDefault="00E2223D" w:rsidP="00E2223D">
      <w:pPr>
        <w:pStyle w:val="Slog1"/>
        <w:spacing w:after="0"/>
        <w:rPr>
          <w:rFonts w:ascii="Calibri" w:hAnsi="Calibri"/>
          <w:color w:val="0070C0"/>
        </w:rPr>
      </w:pPr>
    </w:p>
    <w:p w:rsidR="002B5F9B" w:rsidRDefault="0031144E" w:rsidP="00D1378B">
      <w:pPr>
        <w:pStyle w:val="Slog1"/>
        <w:spacing w:after="0"/>
      </w:pPr>
      <w:r>
        <w:t>Nadomestila za VVO I so s</w:t>
      </w:r>
      <w:r w:rsidR="00750F84">
        <w:t xml:space="preserve">kladno z metodologijo in analizami </w:t>
      </w:r>
      <w:r w:rsidR="00F2374B">
        <w:t xml:space="preserve">kmetijske proizvodnje </w:t>
      </w:r>
      <w:r w:rsidR="00D14DF2">
        <w:t xml:space="preserve">na VVO I </w:t>
      </w:r>
      <w:r w:rsidR="00D669FF">
        <w:t xml:space="preserve">(Sušin, 2011) </w:t>
      </w:r>
      <w:r w:rsidR="00750F84">
        <w:t>izračunana za kmetijska zemljišča z rab</w:t>
      </w:r>
      <w:r w:rsidR="00F2374B">
        <w:t>ami</w:t>
      </w:r>
      <w:r w:rsidR="00750F84">
        <w:t xml:space="preserve"> njive, vinogradi, intenzivni sadovnjaki, travniški sadovnjaki in trajno travinje</w:t>
      </w:r>
      <w:r w:rsidR="00690AEA">
        <w:t>, medtem ko z</w:t>
      </w:r>
      <w:r w:rsidR="00750F84">
        <w:t>emljišč</w:t>
      </w:r>
      <w:r w:rsidR="00690AEA">
        <w:t>a</w:t>
      </w:r>
      <w:r w:rsidR="00750F84">
        <w:t xml:space="preserve"> izven </w:t>
      </w:r>
      <w:r w:rsidR="00D14DF2">
        <w:t xml:space="preserve">kmetijske </w:t>
      </w:r>
      <w:r w:rsidR="00750F84">
        <w:t xml:space="preserve">rabe </w:t>
      </w:r>
      <w:r w:rsidR="00690AEA">
        <w:t>niso upravičena do nadomestila</w:t>
      </w:r>
      <w:r w:rsidR="00750F84">
        <w:t>.</w:t>
      </w:r>
    </w:p>
    <w:p w:rsidR="00750F84" w:rsidRDefault="00750F84" w:rsidP="00D1378B">
      <w:pPr>
        <w:pStyle w:val="Slog1"/>
        <w:spacing w:after="0"/>
      </w:pPr>
    </w:p>
    <w:p w:rsidR="00FC645A" w:rsidRPr="00E12A36" w:rsidRDefault="00AD3308" w:rsidP="00D1378B">
      <w:pPr>
        <w:pStyle w:val="Slog1"/>
        <w:spacing w:after="0"/>
      </w:pPr>
      <w:r>
        <w:t xml:space="preserve">Analiza rabe </w:t>
      </w:r>
      <w:r w:rsidR="00E93913">
        <w:t>tal</w:t>
      </w:r>
      <w:r>
        <w:t xml:space="preserve"> je pokazala, da </w:t>
      </w:r>
      <w:r w:rsidR="0087635A">
        <w:t xml:space="preserve">je </w:t>
      </w:r>
      <w:r>
        <w:t xml:space="preserve">na </w:t>
      </w:r>
      <w:r w:rsidR="0087635A">
        <w:t xml:space="preserve">VVO I Rižana prevladujoča </w:t>
      </w:r>
      <w:r w:rsidR="00A30039">
        <w:t xml:space="preserve">kmetijska </w:t>
      </w:r>
      <w:r w:rsidR="0087635A">
        <w:t>rab</w:t>
      </w:r>
      <w:r w:rsidR="00A30039">
        <w:t>a</w:t>
      </w:r>
      <w:r w:rsidR="0087635A">
        <w:t xml:space="preserve"> trajno travinje, razširjene pa so še njive, vinogradi, oljčniki, travniški sadovnjaki in intenzivni sadovnjaki</w:t>
      </w:r>
      <w:r w:rsidR="00A30039">
        <w:t>, da je n</w:t>
      </w:r>
      <w:r w:rsidR="0087635A">
        <w:t>a VVO I</w:t>
      </w:r>
      <w:r w:rsidR="00A30039">
        <w:t xml:space="preserve"> Jesenice prisotno le trajno travinje in da </w:t>
      </w:r>
      <w:r w:rsidR="00351BC3">
        <w:t xml:space="preserve">so </w:t>
      </w:r>
      <w:r w:rsidR="00A30039">
        <w:t xml:space="preserve">na VVO I Jezersko </w:t>
      </w:r>
      <w:r w:rsidR="00351BC3">
        <w:t xml:space="preserve">poleg </w:t>
      </w:r>
      <w:r w:rsidR="00A30039">
        <w:t>prevladuj</w:t>
      </w:r>
      <w:r w:rsidR="00351BC3">
        <w:t xml:space="preserve">očega </w:t>
      </w:r>
      <w:r w:rsidR="00A30039">
        <w:t>trajn</w:t>
      </w:r>
      <w:r w:rsidR="00351BC3">
        <w:t xml:space="preserve">ega </w:t>
      </w:r>
      <w:r w:rsidR="00A30039">
        <w:t>travinj</w:t>
      </w:r>
      <w:r w:rsidR="00351BC3">
        <w:t xml:space="preserve">a, </w:t>
      </w:r>
      <w:r w:rsidR="00D14DF2">
        <w:t xml:space="preserve">od kmetijskih zemljišč </w:t>
      </w:r>
      <w:r w:rsidR="00351BC3">
        <w:t xml:space="preserve">prisotne le </w:t>
      </w:r>
      <w:r w:rsidR="00A30039">
        <w:t>njiv</w:t>
      </w:r>
      <w:r w:rsidR="00351BC3">
        <w:t>e, ki jih je</w:t>
      </w:r>
      <w:r w:rsidR="00A30039">
        <w:t xml:space="preserve"> manj kot 0,1 ha</w:t>
      </w:r>
      <w:r w:rsidR="00CB6EE7">
        <w:t xml:space="preserve"> (Sušin, 2015)</w:t>
      </w:r>
      <w:r w:rsidR="00A30039">
        <w:t>.</w:t>
      </w:r>
    </w:p>
    <w:p w:rsidR="00003D19" w:rsidRPr="0036156F" w:rsidRDefault="00003D19" w:rsidP="00003D19">
      <w:pPr>
        <w:rPr>
          <w:color w:val="0070C0"/>
        </w:rPr>
      </w:pPr>
    </w:p>
    <w:p w:rsidR="00C123DF" w:rsidRDefault="00F2374B" w:rsidP="00C123DF">
      <w:pPr>
        <w:rPr>
          <w:rFonts w:cs="Arial"/>
          <w:sz w:val="24"/>
          <w:szCs w:val="24"/>
        </w:rPr>
      </w:pPr>
      <w:r w:rsidRPr="00F2374B">
        <w:rPr>
          <w:rFonts w:cs="Arial"/>
          <w:sz w:val="24"/>
          <w:szCs w:val="24"/>
        </w:rPr>
        <w:t>Na podlagi primerjave zahtev za ekološko kmetovanje in ukrepov vodovarstvenih režimov smo ponovno preverili modelne izračune za določitev višine</w:t>
      </w:r>
      <w:r w:rsidR="00D14DF2">
        <w:rPr>
          <w:rFonts w:cs="Arial"/>
          <w:sz w:val="24"/>
          <w:szCs w:val="24"/>
        </w:rPr>
        <w:t xml:space="preserve"> plačil za ukrep EK, ki so bili </w:t>
      </w:r>
      <w:r w:rsidR="00D669FF">
        <w:rPr>
          <w:rFonts w:cs="Arial"/>
          <w:sz w:val="24"/>
          <w:szCs w:val="24"/>
        </w:rPr>
        <w:lastRenderedPageBreak/>
        <w:t>pripravljeni</w:t>
      </w:r>
      <w:r w:rsidRPr="00F2374B">
        <w:rPr>
          <w:rFonts w:cs="Arial"/>
          <w:sz w:val="24"/>
          <w:szCs w:val="24"/>
        </w:rPr>
        <w:t xml:space="preserve"> </w:t>
      </w:r>
      <w:r w:rsidR="00D14DF2">
        <w:rPr>
          <w:rFonts w:cs="Arial"/>
          <w:sz w:val="24"/>
          <w:szCs w:val="24"/>
        </w:rPr>
        <w:t xml:space="preserve">leta </w:t>
      </w:r>
      <w:r w:rsidRPr="00F2374B">
        <w:rPr>
          <w:rFonts w:cs="Arial"/>
          <w:sz w:val="24"/>
          <w:szCs w:val="24"/>
        </w:rPr>
        <w:t>2014, in pripravili potrebne spremembe modelnih izračunov s katerimi smo preprečili prekrivanje ukrepov vodovarstvenih režimov in zahtev ekološkega kmetovanja.</w:t>
      </w:r>
    </w:p>
    <w:p w:rsidR="00EA56C2" w:rsidRDefault="00EA56C2" w:rsidP="00C123DF">
      <w:pPr>
        <w:rPr>
          <w:rFonts w:cs="Arial"/>
          <w:sz w:val="24"/>
          <w:szCs w:val="24"/>
        </w:rPr>
      </w:pPr>
    </w:p>
    <w:p w:rsidR="00E729BA" w:rsidRDefault="00FC0E40" w:rsidP="00E729BA">
      <w:pPr>
        <w:pStyle w:val="Naslov1"/>
      </w:pPr>
      <w:r>
        <w:t>MODELNI IZRAČUN</w:t>
      </w:r>
      <w:r w:rsidR="00E729BA">
        <w:t xml:space="preserve"> ZA </w:t>
      </w:r>
      <w:r>
        <w:t>DOLOČITEV VIŠINE PLAČILA ZA UKREP EK NA VVO </w:t>
      </w:r>
      <w:r w:rsidR="00E729BA" w:rsidRPr="000104AF">
        <w:t>I RIŽANE, JESENIC</w:t>
      </w:r>
      <w:r>
        <w:t xml:space="preserve"> IN JEZERSKEGA</w:t>
      </w:r>
    </w:p>
    <w:p w:rsidR="00E729BA" w:rsidRPr="00991D05" w:rsidRDefault="00E729BA" w:rsidP="00E729BA">
      <w:pPr>
        <w:rPr>
          <w:rFonts w:cs="Arial"/>
          <w:sz w:val="24"/>
          <w:szCs w:val="24"/>
        </w:rPr>
      </w:pPr>
      <w:r>
        <w:rPr>
          <w:rFonts w:cs="Arial"/>
          <w:sz w:val="24"/>
          <w:szCs w:val="24"/>
        </w:rPr>
        <w:t>Modeln</w:t>
      </w:r>
      <w:r w:rsidR="00075802">
        <w:rPr>
          <w:rFonts w:cs="Arial"/>
          <w:sz w:val="24"/>
          <w:szCs w:val="24"/>
        </w:rPr>
        <w:t>i</w:t>
      </w:r>
      <w:r>
        <w:rPr>
          <w:rFonts w:cs="Arial"/>
          <w:sz w:val="24"/>
          <w:szCs w:val="24"/>
        </w:rPr>
        <w:t xml:space="preserve"> izračun za ukrep EK </w:t>
      </w:r>
      <w:r w:rsidR="00075802">
        <w:rPr>
          <w:rFonts w:cs="Arial"/>
          <w:sz w:val="24"/>
          <w:szCs w:val="24"/>
        </w:rPr>
        <w:t xml:space="preserve">je </w:t>
      </w:r>
      <w:r>
        <w:rPr>
          <w:rFonts w:cs="Arial"/>
          <w:sz w:val="24"/>
          <w:szCs w:val="24"/>
        </w:rPr>
        <w:t xml:space="preserve">izdelan za tiste vrste kmetijske pridelave, ki imajo potencialno </w:t>
      </w:r>
      <w:r w:rsidRPr="00991D05">
        <w:rPr>
          <w:rFonts w:cs="Arial"/>
          <w:sz w:val="24"/>
          <w:szCs w:val="24"/>
        </w:rPr>
        <w:t>možnost za pridelavo na VVO I Rižane, Jesenic in Jezerskega</w:t>
      </w:r>
      <w:r w:rsidR="00156A75" w:rsidRPr="00991D05">
        <w:rPr>
          <w:rFonts w:cs="Arial"/>
          <w:sz w:val="24"/>
          <w:szCs w:val="24"/>
        </w:rPr>
        <w:t xml:space="preserve"> (</w:t>
      </w:r>
      <w:r w:rsidR="002D5F93" w:rsidRPr="00991D05">
        <w:rPr>
          <w:rFonts w:cs="Arial"/>
          <w:sz w:val="24"/>
          <w:szCs w:val="24"/>
        </w:rPr>
        <w:t>priloga 1 na strani 9</w:t>
      </w:r>
      <w:r w:rsidR="00156A75" w:rsidRPr="00991D05">
        <w:rPr>
          <w:rFonts w:cs="Arial"/>
          <w:sz w:val="24"/>
          <w:szCs w:val="24"/>
        </w:rPr>
        <w:t>)</w:t>
      </w:r>
      <w:r w:rsidRPr="00991D05">
        <w:rPr>
          <w:rFonts w:cs="Arial"/>
          <w:sz w:val="24"/>
          <w:szCs w:val="24"/>
        </w:rPr>
        <w:t>.</w:t>
      </w:r>
    </w:p>
    <w:p w:rsidR="009F2496" w:rsidRPr="00991D05" w:rsidRDefault="009F2496" w:rsidP="00E729BA">
      <w:pPr>
        <w:rPr>
          <w:rFonts w:cs="Arial"/>
          <w:sz w:val="24"/>
          <w:szCs w:val="24"/>
        </w:rPr>
      </w:pPr>
    </w:p>
    <w:p w:rsidR="008B6384" w:rsidRPr="00991D05" w:rsidRDefault="00DD527A" w:rsidP="00E729BA">
      <w:pPr>
        <w:rPr>
          <w:rFonts w:cs="Arial"/>
          <w:sz w:val="24"/>
          <w:szCs w:val="24"/>
        </w:rPr>
      </w:pPr>
      <w:r w:rsidRPr="00991D05">
        <w:rPr>
          <w:rFonts w:cs="Arial"/>
          <w:sz w:val="24"/>
          <w:szCs w:val="24"/>
        </w:rPr>
        <w:t xml:space="preserve">Do </w:t>
      </w:r>
      <w:r w:rsidRPr="00991D05">
        <w:rPr>
          <w:sz w:val="24"/>
          <w:szCs w:val="24"/>
          <w:shd w:val="clear" w:color="auto" w:fill="FFFFFF"/>
        </w:rPr>
        <w:t>nadomestila za zmanjšanje dohodka iz kmetijske dejavnosti</w:t>
      </w:r>
      <w:r w:rsidRPr="00991D05">
        <w:rPr>
          <w:rFonts w:cs="Arial"/>
          <w:sz w:val="24"/>
          <w:szCs w:val="24"/>
        </w:rPr>
        <w:t xml:space="preserve"> na VVO I</w:t>
      </w:r>
      <w:r w:rsidR="00EE5F99" w:rsidRPr="00991D05">
        <w:rPr>
          <w:rFonts w:cs="Arial"/>
          <w:sz w:val="24"/>
          <w:szCs w:val="24"/>
        </w:rPr>
        <w:t>,</w:t>
      </w:r>
      <w:r w:rsidRPr="00991D05">
        <w:rPr>
          <w:rFonts w:cs="Arial"/>
          <w:sz w:val="24"/>
          <w:szCs w:val="24"/>
        </w:rPr>
        <w:t xml:space="preserve"> </w:t>
      </w:r>
      <w:r w:rsidRPr="00991D05">
        <w:rPr>
          <w:sz w:val="24"/>
          <w:szCs w:val="24"/>
          <w:shd w:val="clear" w:color="auto" w:fill="FFFFFF"/>
        </w:rPr>
        <w:t>določenega na podlagi metodologije (Sušin, 2011)</w:t>
      </w:r>
      <w:r w:rsidR="00EE5F99" w:rsidRPr="00991D05">
        <w:rPr>
          <w:sz w:val="24"/>
          <w:szCs w:val="24"/>
          <w:shd w:val="clear" w:color="auto" w:fill="FFFFFF"/>
        </w:rPr>
        <w:t>,</w:t>
      </w:r>
      <w:r w:rsidRPr="00991D05">
        <w:rPr>
          <w:sz w:val="24"/>
          <w:szCs w:val="24"/>
          <w:shd w:val="clear" w:color="auto" w:fill="FFFFFF"/>
        </w:rPr>
        <w:t xml:space="preserve"> </w:t>
      </w:r>
      <w:r w:rsidRPr="00991D05">
        <w:rPr>
          <w:rFonts w:cs="Arial"/>
          <w:sz w:val="24"/>
          <w:szCs w:val="24"/>
        </w:rPr>
        <w:t>so v skladu z določili u</w:t>
      </w:r>
      <w:r w:rsidR="00664796" w:rsidRPr="00991D05">
        <w:rPr>
          <w:rFonts w:cs="Arial"/>
          <w:sz w:val="24"/>
          <w:szCs w:val="24"/>
        </w:rPr>
        <w:t>redb</w:t>
      </w:r>
      <w:r w:rsidRPr="00991D05">
        <w:rPr>
          <w:rFonts w:cs="Arial"/>
          <w:sz w:val="24"/>
          <w:szCs w:val="24"/>
        </w:rPr>
        <w:t>e</w:t>
      </w:r>
      <w:r w:rsidR="00664796" w:rsidRPr="00991D05">
        <w:rPr>
          <w:rFonts w:cs="Arial"/>
          <w:sz w:val="24"/>
          <w:szCs w:val="24"/>
        </w:rPr>
        <w:t xml:space="preserve"> o nadomestilih</w:t>
      </w:r>
      <w:r w:rsidRPr="00991D05">
        <w:rPr>
          <w:rFonts w:cs="Arial"/>
          <w:sz w:val="24"/>
          <w:szCs w:val="24"/>
        </w:rPr>
        <w:t xml:space="preserve"> </w:t>
      </w:r>
      <w:r w:rsidR="00664796" w:rsidRPr="00991D05">
        <w:rPr>
          <w:rFonts w:cs="Arial"/>
          <w:sz w:val="24"/>
          <w:szCs w:val="24"/>
        </w:rPr>
        <w:t xml:space="preserve">(Uredba o načinu izplačevanja in merilih …, 2015) </w:t>
      </w:r>
      <w:r w:rsidRPr="00991D05">
        <w:rPr>
          <w:rFonts w:cs="Arial"/>
          <w:sz w:val="24"/>
          <w:szCs w:val="24"/>
        </w:rPr>
        <w:t xml:space="preserve">kmetijska gospodarstva upravičena pod določenimi pogoji. </w:t>
      </w:r>
      <w:r w:rsidR="00924768" w:rsidRPr="00991D05">
        <w:rPr>
          <w:rFonts w:cs="Arial"/>
          <w:sz w:val="24"/>
          <w:szCs w:val="24"/>
        </w:rPr>
        <w:t>P</w:t>
      </w:r>
      <w:r w:rsidRPr="00991D05">
        <w:rPr>
          <w:rFonts w:cs="Arial"/>
          <w:sz w:val="24"/>
          <w:szCs w:val="24"/>
        </w:rPr>
        <w:t xml:space="preserve">ogoji </w:t>
      </w:r>
      <w:r w:rsidR="00924768" w:rsidRPr="00991D05">
        <w:rPr>
          <w:rFonts w:cs="Arial"/>
          <w:sz w:val="24"/>
          <w:szCs w:val="24"/>
        </w:rPr>
        <w:t xml:space="preserve">za upravičenost do nadomestila, določitev višine nadomestila in pogoji za izplačilo nadomestila so navedeni v 4., 7. </w:t>
      </w:r>
      <w:r w:rsidR="00B20306" w:rsidRPr="00991D05">
        <w:rPr>
          <w:rFonts w:cs="Arial"/>
          <w:sz w:val="24"/>
          <w:szCs w:val="24"/>
        </w:rPr>
        <w:t>in 8.</w:t>
      </w:r>
      <w:r w:rsidR="00924768" w:rsidRPr="00991D05">
        <w:rPr>
          <w:rFonts w:cs="Arial"/>
          <w:sz w:val="24"/>
          <w:szCs w:val="24"/>
        </w:rPr>
        <w:t xml:space="preserve"> členu uredbe o nadomestilih. </w:t>
      </w:r>
    </w:p>
    <w:p w:rsidR="008B6384" w:rsidRPr="00991D05" w:rsidRDefault="008B6384" w:rsidP="00E729BA">
      <w:pPr>
        <w:rPr>
          <w:rFonts w:cs="Arial"/>
          <w:sz w:val="24"/>
          <w:szCs w:val="24"/>
        </w:rPr>
      </w:pPr>
    </w:p>
    <w:p w:rsidR="002D5F93" w:rsidRPr="00991D05" w:rsidRDefault="00B20306" w:rsidP="00E729BA">
      <w:pPr>
        <w:rPr>
          <w:rFonts w:cs="Arial"/>
          <w:sz w:val="24"/>
          <w:szCs w:val="24"/>
        </w:rPr>
      </w:pPr>
      <w:r w:rsidRPr="00991D05">
        <w:rPr>
          <w:rFonts w:cs="Arial"/>
          <w:sz w:val="24"/>
          <w:szCs w:val="24"/>
        </w:rPr>
        <w:t xml:space="preserve">Med drugimi morajo nosilci KMG za pridobitev </w:t>
      </w:r>
      <w:r w:rsidR="00EE5F99" w:rsidRPr="00991D05">
        <w:rPr>
          <w:rFonts w:cs="Arial"/>
          <w:sz w:val="24"/>
          <w:szCs w:val="24"/>
        </w:rPr>
        <w:t>nadomestila zadostiti pogoju</w:t>
      </w:r>
      <w:r w:rsidRPr="00991D05">
        <w:rPr>
          <w:rFonts w:cs="Arial"/>
          <w:sz w:val="24"/>
          <w:szCs w:val="24"/>
        </w:rPr>
        <w:t>, da je njihova skupna</w:t>
      </w:r>
      <w:r w:rsidRPr="00991D05">
        <w:rPr>
          <w:rFonts w:cs="Arial"/>
          <w:sz w:val="24"/>
          <w:szCs w:val="24"/>
        </w:rPr>
        <w:t xml:space="preserve"> površin</w:t>
      </w:r>
      <w:r w:rsidRPr="00991D05">
        <w:rPr>
          <w:rFonts w:cs="Arial"/>
          <w:sz w:val="24"/>
          <w:szCs w:val="24"/>
        </w:rPr>
        <w:t>a</w:t>
      </w:r>
      <w:r w:rsidRPr="00991D05">
        <w:rPr>
          <w:rFonts w:cs="Arial"/>
          <w:sz w:val="24"/>
          <w:szCs w:val="24"/>
        </w:rPr>
        <w:t xml:space="preserve"> GERK-</w:t>
      </w:r>
      <w:proofErr w:type="spellStart"/>
      <w:r w:rsidRPr="00991D05">
        <w:rPr>
          <w:rFonts w:cs="Arial"/>
          <w:sz w:val="24"/>
          <w:szCs w:val="24"/>
        </w:rPr>
        <w:t>ov</w:t>
      </w:r>
      <w:proofErr w:type="spellEnd"/>
      <w:r w:rsidRPr="00991D05">
        <w:rPr>
          <w:rFonts w:cs="Arial"/>
          <w:sz w:val="24"/>
          <w:szCs w:val="24"/>
        </w:rPr>
        <w:t xml:space="preserve"> ali delov GERK-</w:t>
      </w:r>
      <w:proofErr w:type="spellStart"/>
      <w:r w:rsidRPr="00991D05">
        <w:rPr>
          <w:rFonts w:cs="Arial"/>
          <w:sz w:val="24"/>
          <w:szCs w:val="24"/>
        </w:rPr>
        <w:t>ov</w:t>
      </w:r>
      <w:proofErr w:type="spellEnd"/>
      <w:r w:rsidRPr="00991D05">
        <w:rPr>
          <w:rFonts w:cs="Arial"/>
          <w:sz w:val="24"/>
          <w:szCs w:val="24"/>
        </w:rPr>
        <w:t xml:space="preserve"> znotraj </w:t>
      </w:r>
      <w:r w:rsidRPr="00991D05">
        <w:rPr>
          <w:rFonts w:cs="Arial"/>
          <w:sz w:val="24"/>
          <w:szCs w:val="24"/>
        </w:rPr>
        <w:t>VVO I</w:t>
      </w:r>
      <w:r w:rsidRPr="00991D05">
        <w:rPr>
          <w:rFonts w:cs="Arial"/>
          <w:sz w:val="24"/>
          <w:szCs w:val="24"/>
        </w:rPr>
        <w:t xml:space="preserve"> večj</w:t>
      </w:r>
      <w:r w:rsidRPr="00991D05">
        <w:rPr>
          <w:rFonts w:cs="Arial"/>
          <w:sz w:val="24"/>
          <w:szCs w:val="24"/>
        </w:rPr>
        <w:t>a</w:t>
      </w:r>
      <w:r w:rsidRPr="00991D05">
        <w:rPr>
          <w:rFonts w:cs="Arial"/>
          <w:sz w:val="24"/>
          <w:szCs w:val="24"/>
        </w:rPr>
        <w:t xml:space="preserve"> ali enak</w:t>
      </w:r>
      <w:r w:rsidRPr="00991D05">
        <w:rPr>
          <w:rFonts w:cs="Arial"/>
          <w:sz w:val="24"/>
          <w:szCs w:val="24"/>
        </w:rPr>
        <w:t>a</w:t>
      </w:r>
      <w:r w:rsidRPr="00991D05">
        <w:rPr>
          <w:rFonts w:cs="Arial"/>
          <w:sz w:val="24"/>
          <w:szCs w:val="24"/>
        </w:rPr>
        <w:t xml:space="preserve"> 0,1 hektara</w:t>
      </w:r>
      <w:r w:rsidRPr="00991D05">
        <w:rPr>
          <w:rFonts w:cs="Arial"/>
          <w:sz w:val="24"/>
          <w:szCs w:val="24"/>
        </w:rPr>
        <w:t xml:space="preserve"> (4. člen uredbe o nadomestilih)</w:t>
      </w:r>
      <w:r w:rsidRPr="00991D05">
        <w:rPr>
          <w:rFonts w:cs="Arial"/>
          <w:sz w:val="24"/>
          <w:szCs w:val="24"/>
        </w:rPr>
        <w:t>.</w:t>
      </w:r>
      <w:r w:rsidRPr="00991D05">
        <w:rPr>
          <w:rFonts w:cs="Arial"/>
          <w:sz w:val="24"/>
          <w:szCs w:val="24"/>
        </w:rPr>
        <w:t xml:space="preserve"> </w:t>
      </w:r>
    </w:p>
    <w:p w:rsidR="002D5F93" w:rsidRPr="00991D05" w:rsidRDefault="002D5F93" w:rsidP="00E729BA">
      <w:pPr>
        <w:rPr>
          <w:rFonts w:cs="Arial"/>
          <w:sz w:val="24"/>
          <w:szCs w:val="24"/>
        </w:rPr>
      </w:pPr>
    </w:p>
    <w:p w:rsidR="002D5F93" w:rsidRPr="00991D05" w:rsidRDefault="00B20306" w:rsidP="00E729BA">
      <w:pPr>
        <w:rPr>
          <w:rFonts w:cs="Arial"/>
          <w:sz w:val="24"/>
          <w:szCs w:val="24"/>
        </w:rPr>
      </w:pPr>
      <w:r w:rsidRPr="00991D05">
        <w:rPr>
          <w:rFonts w:cs="Arial"/>
          <w:sz w:val="24"/>
          <w:szCs w:val="24"/>
        </w:rPr>
        <w:t xml:space="preserve">V 7. členu uredbe </w:t>
      </w:r>
      <w:r w:rsidR="00F00A7F" w:rsidRPr="00991D05">
        <w:rPr>
          <w:rFonts w:cs="Arial"/>
          <w:sz w:val="24"/>
          <w:szCs w:val="24"/>
        </w:rPr>
        <w:t xml:space="preserve">o nadomestilih </w:t>
      </w:r>
      <w:r w:rsidRPr="00991D05">
        <w:rPr>
          <w:rFonts w:cs="Arial"/>
          <w:sz w:val="24"/>
          <w:szCs w:val="24"/>
        </w:rPr>
        <w:t xml:space="preserve">je določeno, da je najvišji znesek nadomestila za posamezno leto v obdobju od leta 2016 do 2020 ne sme presegati </w:t>
      </w:r>
      <w:r w:rsidRPr="00B20306">
        <w:rPr>
          <w:rFonts w:cs="Arial"/>
          <w:sz w:val="24"/>
          <w:szCs w:val="24"/>
        </w:rPr>
        <w:t>500 e</w:t>
      </w:r>
      <w:r w:rsidR="00F00A7F" w:rsidRPr="00991D05">
        <w:rPr>
          <w:rFonts w:cs="Arial"/>
          <w:sz w:val="24"/>
          <w:szCs w:val="24"/>
        </w:rPr>
        <w:t>v</w:t>
      </w:r>
      <w:r w:rsidRPr="00B20306">
        <w:rPr>
          <w:rFonts w:cs="Arial"/>
          <w:sz w:val="24"/>
          <w:szCs w:val="24"/>
        </w:rPr>
        <w:t xml:space="preserve">rov na hektar KZU na leto v prvih petih letih od uveljavitve vodovarstvenega režima </w:t>
      </w:r>
      <w:r w:rsidR="00054A92" w:rsidRPr="00991D05">
        <w:rPr>
          <w:rFonts w:cs="Arial"/>
          <w:sz w:val="24"/>
          <w:szCs w:val="24"/>
        </w:rPr>
        <w:t xml:space="preserve">(Jesenice in Jezersko) </w:t>
      </w:r>
      <w:r w:rsidRPr="00B20306">
        <w:rPr>
          <w:rFonts w:cs="Arial"/>
          <w:sz w:val="24"/>
          <w:szCs w:val="24"/>
        </w:rPr>
        <w:t>oziroma</w:t>
      </w:r>
      <w:r w:rsidR="00F00A7F" w:rsidRPr="00991D05">
        <w:rPr>
          <w:rFonts w:cs="Arial"/>
          <w:sz w:val="24"/>
          <w:szCs w:val="24"/>
        </w:rPr>
        <w:t xml:space="preserve"> </w:t>
      </w:r>
      <w:r w:rsidRPr="00B20306">
        <w:rPr>
          <w:rFonts w:cs="Arial"/>
          <w:sz w:val="24"/>
          <w:szCs w:val="24"/>
        </w:rPr>
        <w:t>200 e</w:t>
      </w:r>
      <w:r w:rsidR="00F00A7F" w:rsidRPr="00991D05">
        <w:rPr>
          <w:rFonts w:cs="Arial"/>
          <w:sz w:val="24"/>
          <w:szCs w:val="24"/>
        </w:rPr>
        <w:t>v</w:t>
      </w:r>
      <w:r w:rsidRPr="00B20306">
        <w:rPr>
          <w:rFonts w:cs="Arial"/>
          <w:sz w:val="24"/>
          <w:szCs w:val="24"/>
        </w:rPr>
        <w:t xml:space="preserve">rov na hektar KZU na leto po preteku </w:t>
      </w:r>
      <w:r w:rsidR="00F00A7F" w:rsidRPr="00991D05">
        <w:rPr>
          <w:rFonts w:cs="Arial"/>
          <w:sz w:val="24"/>
          <w:szCs w:val="24"/>
        </w:rPr>
        <w:t>tega obdobja</w:t>
      </w:r>
      <w:r w:rsidR="00054A92" w:rsidRPr="00991D05">
        <w:rPr>
          <w:rFonts w:cs="Arial"/>
          <w:sz w:val="24"/>
          <w:szCs w:val="24"/>
        </w:rPr>
        <w:t xml:space="preserve"> (Rižana)</w:t>
      </w:r>
      <w:r w:rsidR="00F00A7F" w:rsidRPr="00991D05">
        <w:rPr>
          <w:rFonts w:cs="Arial"/>
          <w:sz w:val="24"/>
          <w:szCs w:val="24"/>
        </w:rPr>
        <w:t xml:space="preserve">. Se pa lahko </w:t>
      </w:r>
      <w:r w:rsidRPr="00B20306">
        <w:rPr>
          <w:rFonts w:cs="Arial"/>
          <w:sz w:val="24"/>
          <w:szCs w:val="24"/>
        </w:rPr>
        <w:t>zneski nadomestila za posamezno leto povečajo za do največ 200 e</w:t>
      </w:r>
      <w:r w:rsidR="00F00A7F" w:rsidRPr="00991D05">
        <w:rPr>
          <w:rFonts w:cs="Arial"/>
          <w:sz w:val="24"/>
          <w:szCs w:val="24"/>
        </w:rPr>
        <w:t>v</w:t>
      </w:r>
      <w:r w:rsidRPr="00B20306">
        <w:rPr>
          <w:rFonts w:cs="Arial"/>
          <w:sz w:val="24"/>
          <w:szCs w:val="24"/>
        </w:rPr>
        <w:t>rov na hektar KZU za upravičenca, kateremu je z uredbami, ki urejajo vodovarstvena območja, določena prepoved paše</w:t>
      </w:r>
      <w:r w:rsidR="00054A92" w:rsidRPr="00991D05">
        <w:rPr>
          <w:rFonts w:cs="Arial"/>
          <w:sz w:val="24"/>
          <w:szCs w:val="24"/>
        </w:rPr>
        <w:t xml:space="preserve"> (del VVO I Rižana, območje za zajetje Rižane)</w:t>
      </w:r>
      <w:r w:rsidRPr="00B20306">
        <w:rPr>
          <w:rFonts w:cs="Arial"/>
          <w:sz w:val="24"/>
          <w:szCs w:val="24"/>
        </w:rPr>
        <w:t>.</w:t>
      </w:r>
      <w:r w:rsidR="00054A92" w:rsidRPr="00991D05">
        <w:rPr>
          <w:rFonts w:cs="Arial"/>
          <w:sz w:val="24"/>
          <w:szCs w:val="24"/>
        </w:rPr>
        <w:t xml:space="preserve"> V skladu z metodologijo izračunana nadomestila za določene rabe </w:t>
      </w:r>
      <w:r w:rsidR="008B6384" w:rsidRPr="00991D05">
        <w:rPr>
          <w:rFonts w:cs="Arial"/>
          <w:sz w:val="24"/>
          <w:szCs w:val="24"/>
        </w:rPr>
        <w:t>zemljišč (</w:t>
      </w:r>
      <w:r w:rsidR="003D2358" w:rsidRPr="00991D05">
        <w:rPr>
          <w:rFonts w:cs="Arial"/>
          <w:sz w:val="24"/>
          <w:szCs w:val="24"/>
        </w:rPr>
        <w:t xml:space="preserve">predvsem </w:t>
      </w:r>
      <w:r w:rsidR="008B6384" w:rsidRPr="00991D05">
        <w:rPr>
          <w:rFonts w:cs="Arial"/>
          <w:sz w:val="24"/>
          <w:szCs w:val="24"/>
        </w:rPr>
        <w:t xml:space="preserve">trajni nasadi) </w:t>
      </w:r>
      <w:r w:rsidR="00054A92" w:rsidRPr="00991D05">
        <w:rPr>
          <w:rFonts w:cs="Arial"/>
          <w:sz w:val="24"/>
          <w:szCs w:val="24"/>
        </w:rPr>
        <w:t>so na VVO I Rižana</w:t>
      </w:r>
      <w:r w:rsidR="008B6384" w:rsidRPr="00991D05">
        <w:rPr>
          <w:rFonts w:cs="Arial"/>
          <w:sz w:val="24"/>
          <w:szCs w:val="24"/>
        </w:rPr>
        <w:t xml:space="preserve"> višja od teh v uredbi določenih </w:t>
      </w:r>
      <w:r w:rsidR="003D2358" w:rsidRPr="00991D05">
        <w:rPr>
          <w:rFonts w:cs="Arial"/>
          <w:sz w:val="24"/>
          <w:szCs w:val="24"/>
        </w:rPr>
        <w:t>zgornjih</w:t>
      </w:r>
      <w:r w:rsidR="003D2358" w:rsidRPr="00991D05">
        <w:rPr>
          <w:rFonts w:cs="Arial"/>
          <w:sz w:val="24"/>
          <w:szCs w:val="24"/>
        </w:rPr>
        <w:t xml:space="preserve"> </w:t>
      </w:r>
      <w:r w:rsidR="008B6384" w:rsidRPr="00991D05">
        <w:rPr>
          <w:rFonts w:cs="Arial"/>
          <w:sz w:val="24"/>
          <w:szCs w:val="24"/>
        </w:rPr>
        <w:t xml:space="preserve">omejitev nadomestil. </w:t>
      </w:r>
    </w:p>
    <w:p w:rsidR="002D5F93" w:rsidRPr="00991D05" w:rsidRDefault="002D5F93" w:rsidP="00E729BA">
      <w:pPr>
        <w:rPr>
          <w:rFonts w:cs="Arial"/>
          <w:sz w:val="24"/>
          <w:szCs w:val="24"/>
        </w:rPr>
      </w:pPr>
    </w:p>
    <w:p w:rsidR="00B20306" w:rsidRPr="00991D05" w:rsidRDefault="008B6384" w:rsidP="00E729BA">
      <w:pPr>
        <w:rPr>
          <w:rFonts w:cs="Arial"/>
          <w:sz w:val="24"/>
          <w:szCs w:val="24"/>
        </w:rPr>
      </w:pPr>
      <w:r w:rsidRPr="00991D05">
        <w:rPr>
          <w:rFonts w:cs="Arial"/>
          <w:sz w:val="24"/>
          <w:szCs w:val="24"/>
        </w:rPr>
        <w:t xml:space="preserve">Dodatna omejitev pri izplačilu nadomestil je določena še v 8. členu uredbe o nadomestilih, ki določa, da </w:t>
      </w:r>
      <w:r w:rsidR="00B20306" w:rsidRPr="00991D05">
        <w:rPr>
          <w:rFonts w:cs="Arial"/>
          <w:sz w:val="24"/>
          <w:szCs w:val="24"/>
        </w:rPr>
        <w:t xml:space="preserve">se nadomestilo za posamezno leto v obdobju od leta 2016 do 2020 izplača upravičencu, če je povprečno </w:t>
      </w:r>
      <w:r w:rsidRPr="00991D05">
        <w:rPr>
          <w:rFonts w:cs="Arial"/>
          <w:sz w:val="24"/>
          <w:szCs w:val="24"/>
        </w:rPr>
        <w:t>nadomestilo na</w:t>
      </w:r>
      <w:r w:rsidR="00B20306" w:rsidRPr="00991D05">
        <w:rPr>
          <w:rFonts w:cs="Arial"/>
          <w:sz w:val="24"/>
          <w:szCs w:val="24"/>
        </w:rPr>
        <w:t xml:space="preserve"> KMG na hektar KZU znotraj najožjega vodovarstvenega območja večje ali enako 10</w:t>
      </w:r>
      <w:r w:rsidRPr="00991D05">
        <w:rPr>
          <w:rFonts w:cs="Arial"/>
          <w:sz w:val="24"/>
          <w:szCs w:val="24"/>
        </w:rPr>
        <w:t xml:space="preserve"> </w:t>
      </w:r>
      <w:r w:rsidR="003D2358" w:rsidRPr="00991D05">
        <w:rPr>
          <w:rFonts w:cs="Arial"/>
          <w:sz w:val="24"/>
          <w:szCs w:val="24"/>
        </w:rPr>
        <w:t xml:space="preserve">evrov </w:t>
      </w:r>
      <w:r w:rsidRPr="00991D05">
        <w:rPr>
          <w:rFonts w:cs="Arial"/>
          <w:sz w:val="24"/>
          <w:szCs w:val="24"/>
        </w:rPr>
        <w:t>(v shemi državne pomoči v obdobju 2011-2014 je bila ta omejitev 50)</w:t>
      </w:r>
      <w:r w:rsidR="00B20306" w:rsidRPr="00991D05">
        <w:rPr>
          <w:rFonts w:cs="Arial"/>
          <w:sz w:val="24"/>
          <w:szCs w:val="24"/>
        </w:rPr>
        <w:t>.</w:t>
      </w:r>
    </w:p>
    <w:p w:rsidR="008B6384" w:rsidRPr="00991D05" w:rsidRDefault="008B6384" w:rsidP="00E729BA">
      <w:pPr>
        <w:rPr>
          <w:rFonts w:ascii="Arial" w:hAnsi="Arial" w:cs="Arial"/>
          <w:shd w:val="clear" w:color="auto" w:fill="FFFFFF"/>
        </w:rPr>
      </w:pPr>
    </w:p>
    <w:p w:rsidR="006F43D5" w:rsidRPr="00991D05" w:rsidRDefault="0067339A" w:rsidP="00E729BA">
      <w:pPr>
        <w:rPr>
          <w:rFonts w:cs="Arial"/>
          <w:sz w:val="24"/>
          <w:szCs w:val="24"/>
        </w:rPr>
      </w:pPr>
      <w:r>
        <w:rPr>
          <w:rFonts w:cs="Arial"/>
          <w:sz w:val="24"/>
          <w:szCs w:val="24"/>
        </w:rPr>
        <w:t>Za pridobitev plačil v</w:t>
      </w:r>
      <w:r w:rsidR="008B6384" w:rsidRPr="00991D05">
        <w:rPr>
          <w:rFonts w:cs="Arial"/>
          <w:sz w:val="24"/>
          <w:szCs w:val="24"/>
        </w:rPr>
        <w:t xml:space="preserve"> ukrepu </w:t>
      </w:r>
      <w:r w:rsidR="003D2358" w:rsidRPr="00991D05">
        <w:rPr>
          <w:rFonts w:cs="Arial"/>
          <w:sz w:val="24"/>
          <w:szCs w:val="24"/>
        </w:rPr>
        <w:t>e</w:t>
      </w:r>
      <w:r w:rsidR="008B6384" w:rsidRPr="00991D05">
        <w:rPr>
          <w:rFonts w:cs="Arial"/>
          <w:sz w:val="24"/>
          <w:szCs w:val="24"/>
        </w:rPr>
        <w:t>kološko kmetovanj</w:t>
      </w:r>
      <w:r w:rsidR="003D2358" w:rsidRPr="00991D05">
        <w:rPr>
          <w:rFonts w:cs="Arial"/>
          <w:sz w:val="24"/>
          <w:szCs w:val="24"/>
        </w:rPr>
        <w:t xml:space="preserve">e sta </w:t>
      </w:r>
      <w:r w:rsidR="008B6384" w:rsidRPr="00991D05">
        <w:rPr>
          <w:rFonts w:cs="Arial"/>
          <w:sz w:val="24"/>
          <w:szCs w:val="24"/>
        </w:rPr>
        <w:t xml:space="preserve">med drugimi pogoji </w:t>
      </w:r>
      <w:r w:rsidR="003D2358" w:rsidRPr="00991D05">
        <w:rPr>
          <w:rFonts w:cs="Arial"/>
          <w:sz w:val="24"/>
          <w:szCs w:val="24"/>
        </w:rPr>
        <w:t>tudi</w:t>
      </w:r>
      <w:r w:rsidR="003D2358" w:rsidRPr="00991D05">
        <w:rPr>
          <w:rFonts w:cs="Arial"/>
          <w:sz w:val="24"/>
          <w:szCs w:val="24"/>
        </w:rPr>
        <w:t xml:space="preserve"> zahtevi</w:t>
      </w:r>
      <w:r w:rsidR="008B6384" w:rsidRPr="00991D05">
        <w:rPr>
          <w:rFonts w:cs="Arial"/>
          <w:sz w:val="24"/>
          <w:szCs w:val="24"/>
        </w:rPr>
        <w:t>, da mora biti v</w:t>
      </w:r>
      <w:r w:rsidR="008B6384" w:rsidRPr="00991D05">
        <w:rPr>
          <w:rFonts w:cs="Arial"/>
          <w:sz w:val="24"/>
          <w:szCs w:val="24"/>
        </w:rPr>
        <w:t xml:space="preserve">elikost skupne površine, ne glede na vrsto dejanske rabe, za katero se lahko uveljavlja plačilo za ukrep EK, najmanj 0,3 ha. Najmanjša velikost površine kmetijskega zemljišča iste vrste dejanske rabe </w:t>
      </w:r>
      <w:r w:rsidR="008B6384" w:rsidRPr="00991D05">
        <w:rPr>
          <w:rFonts w:cs="Arial"/>
          <w:sz w:val="24"/>
          <w:szCs w:val="24"/>
        </w:rPr>
        <w:t xml:space="preserve">pa </w:t>
      </w:r>
      <w:r w:rsidR="008B6384" w:rsidRPr="00991D05">
        <w:rPr>
          <w:rFonts w:cs="Arial"/>
          <w:sz w:val="24"/>
          <w:szCs w:val="24"/>
        </w:rPr>
        <w:t>ne sme biti manjša od 0,1 ha, razen pri pridelavi semenskega materiala kmetijskih rastlin, kjer je najmanjša velikost strnjene površine lahko 0,01 ha.</w:t>
      </w:r>
      <w:r w:rsidR="00EE5F99" w:rsidRPr="00991D05">
        <w:rPr>
          <w:rFonts w:cs="Arial"/>
          <w:sz w:val="24"/>
          <w:szCs w:val="24"/>
        </w:rPr>
        <w:t xml:space="preserve"> </w:t>
      </w:r>
    </w:p>
    <w:p w:rsidR="002D5F93" w:rsidRPr="00991D05" w:rsidRDefault="002D5F93" w:rsidP="00E729BA">
      <w:pPr>
        <w:rPr>
          <w:rFonts w:cs="Arial"/>
          <w:sz w:val="24"/>
          <w:szCs w:val="24"/>
        </w:rPr>
      </w:pPr>
    </w:p>
    <w:p w:rsidR="00AA1BC7" w:rsidRPr="00991D05" w:rsidRDefault="003D2358" w:rsidP="00E729BA">
      <w:pPr>
        <w:rPr>
          <w:rFonts w:cs="Arial"/>
          <w:sz w:val="24"/>
          <w:szCs w:val="24"/>
        </w:rPr>
      </w:pPr>
      <w:r w:rsidRPr="00991D05">
        <w:rPr>
          <w:rFonts w:cs="Arial"/>
          <w:sz w:val="24"/>
          <w:szCs w:val="24"/>
        </w:rPr>
        <w:t>Iz zgoraj navedenega in v nadaljevanju navedenih virov izhaja, da p</w:t>
      </w:r>
      <w:r w:rsidR="002D5F93" w:rsidRPr="00991D05">
        <w:rPr>
          <w:rFonts w:cs="Arial"/>
          <w:sz w:val="24"/>
          <w:szCs w:val="24"/>
        </w:rPr>
        <w:t xml:space="preserve">ogoji za pridobitev </w:t>
      </w:r>
      <w:r w:rsidR="00E02563" w:rsidRPr="00991D05">
        <w:rPr>
          <w:rFonts w:cs="Arial"/>
          <w:sz w:val="24"/>
          <w:szCs w:val="24"/>
        </w:rPr>
        <w:t xml:space="preserve">in določitev višine </w:t>
      </w:r>
      <w:r w:rsidR="002D5F93" w:rsidRPr="00991D05">
        <w:rPr>
          <w:rFonts w:cs="Arial"/>
          <w:sz w:val="24"/>
          <w:szCs w:val="24"/>
        </w:rPr>
        <w:t>nadomestil na VVO I in plačil za ekološko kmetovanje niso popolnoma enaki</w:t>
      </w:r>
      <w:r w:rsidRPr="00991D05">
        <w:rPr>
          <w:rFonts w:cs="Arial"/>
          <w:sz w:val="24"/>
          <w:szCs w:val="24"/>
        </w:rPr>
        <w:t xml:space="preserve">. To </w:t>
      </w:r>
      <w:r w:rsidR="002D5F93" w:rsidRPr="00991D05">
        <w:rPr>
          <w:rFonts w:cs="Arial"/>
          <w:sz w:val="24"/>
          <w:szCs w:val="24"/>
        </w:rPr>
        <w:t xml:space="preserve">lahko privede do tega, da KMG za </w:t>
      </w:r>
      <w:r w:rsidRPr="00991D05">
        <w:rPr>
          <w:rFonts w:cs="Arial"/>
          <w:sz w:val="24"/>
          <w:szCs w:val="24"/>
        </w:rPr>
        <w:t xml:space="preserve">enako površino in </w:t>
      </w:r>
      <w:r w:rsidR="002D5F93" w:rsidRPr="00991D05">
        <w:rPr>
          <w:rFonts w:cs="Arial"/>
          <w:sz w:val="24"/>
          <w:szCs w:val="24"/>
        </w:rPr>
        <w:t xml:space="preserve">enake omejitve na </w:t>
      </w:r>
      <w:r w:rsidR="002D5F93" w:rsidRPr="00991D05">
        <w:rPr>
          <w:rFonts w:cs="Arial"/>
          <w:sz w:val="24"/>
          <w:szCs w:val="24"/>
        </w:rPr>
        <w:t>VVO I</w:t>
      </w:r>
      <w:r w:rsidR="002D5F93" w:rsidRPr="00991D05">
        <w:rPr>
          <w:rFonts w:cs="Arial"/>
          <w:sz w:val="24"/>
          <w:szCs w:val="24"/>
        </w:rPr>
        <w:t xml:space="preserve"> </w:t>
      </w:r>
      <w:r w:rsidRPr="00991D05">
        <w:rPr>
          <w:rFonts w:cs="Arial"/>
          <w:sz w:val="24"/>
          <w:szCs w:val="24"/>
        </w:rPr>
        <w:t xml:space="preserve">(kombinacija nadomestila VVO I in EK plačila) </w:t>
      </w:r>
      <w:r w:rsidR="002D5F93" w:rsidRPr="00991D05">
        <w:rPr>
          <w:rFonts w:cs="Arial"/>
          <w:sz w:val="24"/>
          <w:szCs w:val="24"/>
        </w:rPr>
        <w:t xml:space="preserve">ne more pridobiti enakega </w:t>
      </w:r>
      <w:r w:rsidRPr="00991D05">
        <w:rPr>
          <w:rFonts w:cs="Arial"/>
          <w:sz w:val="24"/>
          <w:szCs w:val="24"/>
        </w:rPr>
        <w:t xml:space="preserve">zneska </w:t>
      </w:r>
      <w:r w:rsidR="0024441C" w:rsidRPr="00991D05">
        <w:rPr>
          <w:rFonts w:cs="Arial"/>
          <w:sz w:val="24"/>
          <w:szCs w:val="24"/>
        </w:rPr>
        <w:t xml:space="preserve">kot </w:t>
      </w:r>
      <w:r w:rsidRPr="00991D05">
        <w:rPr>
          <w:rFonts w:cs="Arial"/>
          <w:sz w:val="24"/>
          <w:szCs w:val="24"/>
        </w:rPr>
        <w:t>bi ga</w:t>
      </w:r>
      <w:r w:rsidR="0024441C" w:rsidRPr="00991D05">
        <w:rPr>
          <w:rFonts w:cs="Arial"/>
          <w:sz w:val="24"/>
          <w:szCs w:val="24"/>
        </w:rPr>
        <w:t xml:space="preserve"> </w:t>
      </w:r>
      <w:r w:rsidR="00FB44D8" w:rsidRPr="00991D05">
        <w:rPr>
          <w:rFonts w:cs="Arial"/>
          <w:sz w:val="24"/>
          <w:szCs w:val="24"/>
        </w:rPr>
        <w:t>pri</w:t>
      </w:r>
      <w:r w:rsidR="0024441C" w:rsidRPr="00991D05">
        <w:rPr>
          <w:rFonts w:cs="Arial"/>
          <w:sz w:val="24"/>
          <w:szCs w:val="24"/>
        </w:rPr>
        <w:t>dobilo za enako površino in enake omejitve zunaj VVO I</w:t>
      </w:r>
      <w:r w:rsidRPr="00991D05">
        <w:rPr>
          <w:rFonts w:cs="Arial"/>
          <w:sz w:val="24"/>
          <w:szCs w:val="24"/>
        </w:rPr>
        <w:t xml:space="preserve"> (EK plačilo)</w:t>
      </w:r>
      <w:r w:rsidR="0024441C" w:rsidRPr="00991D05">
        <w:rPr>
          <w:rFonts w:cs="Arial"/>
          <w:sz w:val="24"/>
          <w:szCs w:val="24"/>
        </w:rPr>
        <w:t>. To vsekakor ni prav</w:t>
      </w:r>
      <w:r w:rsidRPr="00991D05">
        <w:rPr>
          <w:rFonts w:cs="Arial"/>
          <w:sz w:val="24"/>
          <w:szCs w:val="24"/>
        </w:rPr>
        <w:t xml:space="preserve"> </w:t>
      </w:r>
      <w:r w:rsidR="0024441C" w:rsidRPr="00991D05">
        <w:rPr>
          <w:rFonts w:cs="Arial"/>
          <w:sz w:val="24"/>
          <w:szCs w:val="24"/>
        </w:rPr>
        <w:t xml:space="preserve">in </w:t>
      </w:r>
      <w:r w:rsidR="0024441C" w:rsidRPr="00991D05">
        <w:rPr>
          <w:rFonts w:cs="Arial"/>
          <w:sz w:val="24"/>
          <w:szCs w:val="24"/>
        </w:rPr>
        <w:lastRenderedPageBreak/>
        <w:t xml:space="preserve">kljub relativno majhnim </w:t>
      </w:r>
      <w:r w:rsidRPr="00991D05">
        <w:rPr>
          <w:rFonts w:cs="Arial"/>
          <w:sz w:val="24"/>
          <w:szCs w:val="24"/>
        </w:rPr>
        <w:t xml:space="preserve">ugotovljenim </w:t>
      </w:r>
      <w:r w:rsidR="0024441C" w:rsidRPr="00991D05">
        <w:rPr>
          <w:rFonts w:cs="Arial"/>
          <w:sz w:val="24"/>
          <w:szCs w:val="24"/>
        </w:rPr>
        <w:t>odstopanjem ni pravično</w:t>
      </w:r>
      <w:r w:rsidRPr="00991D05">
        <w:rPr>
          <w:rFonts w:cs="Arial"/>
          <w:sz w:val="24"/>
          <w:szCs w:val="24"/>
        </w:rPr>
        <w:t xml:space="preserve"> </w:t>
      </w:r>
      <w:r w:rsidR="00991D05" w:rsidRPr="00991D05">
        <w:rPr>
          <w:rFonts w:cs="Arial"/>
          <w:sz w:val="24"/>
          <w:szCs w:val="24"/>
        </w:rPr>
        <w:t>ter</w:t>
      </w:r>
      <w:r w:rsidRPr="00991D05">
        <w:rPr>
          <w:rFonts w:cs="Arial"/>
          <w:sz w:val="24"/>
          <w:szCs w:val="24"/>
        </w:rPr>
        <w:t xml:space="preserve"> predstavlja omejitev za razvoj ekološkega kmetovanja na območjih, kjer bi ga morali še posebej spodbujati</w:t>
      </w:r>
      <w:r w:rsidR="0024441C" w:rsidRPr="00991D05">
        <w:rPr>
          <w:rFonts w:cs="Arial"/>
          <w:sz w:val="24"/>
          <w:szCs w:val="24"/>
        </w:rPr>
        <w:t xml:space="preserve">. </w:t>
      </w:r>
      <w:bookmarkStart w:id="0" w:name="_GoBack"/>
      <w:bookmarkEnd w:id="0"/>
      <w:r w:rsidR="00AA1BC7" w:rsidRPr="00991D05">
        <w:rPr>
          <w:rFonts w:cs="Arial"/>
          <w:sz w:val="24"/>
          <w:szCs w:val="24"/>
        </w:rPr>
        <w:t xml:space="preserve">Zato </w:t>
      </w:r>
      <w:r w:rsidR="00FB44D8" w:rsidRPr="00991D05">
        <w:rPr>
          <w:rFonts w:cs="Arial"/>
          <w:sz w:val="24"/>
          <w:szCs w:val="24"/>
        </w:rPr>
        <w:t>pozivamo</w:t>
      </w:r>
      <w:r w:rsidR="00AA1BC7" w:rsidRPr="00991D05">
        <w:rPr>
          <w:rFonts w:cs="Arial"/>
          <w:sz w:val="24"/>
          <w:szCs w:val="24"/>
        </w:rPr>
        <w:t xml:space="preserve"> obe pristojni ministrstvi (Ministrstvo za okolje in prostor</w:t>
      </w:r>
      <w:r w:rsidR="00E02563" w:rsidRPr="00991D05">
        <w:rPr>
          <w:rFonts w:cs="Arial"/>
          <w:sz w:val="24"/>
          <w:szCs w:val="24"/>
        </w:rPr>
        <w:t xml:space="preserve"> in</w:t>
      </w:r>
      <w:r w:rsidR="00AA1BC7" w:rsidRPr="00991D05">
        <w:rPr>
          <w:rFonts w:cs="Arial"/>
          <w:sz w:val="24"/>
          <w:szCs w:val="24"/>
        </w:rPr>
        <w:t xml:space="preserve"> Ministrstvo za kmetijstvo gozdarstvo in prehrano), </w:t>
      </w:r>
      <w:r w:rsidR="00FB44D8" w:rsidRPr="00991D05">
        <w:rPr>
          <w:rFonts w:cs="Arial"/>
          <w:sz w:val="24"/>
          <w:szCs w:val="24"/>
        </w:rPr>
        <w:t xml:space="preserve">da </w:t>
      </w:r>
      <w:r w:rsidR="00AA1BC7" w:rsidRPr="00991D05">
        <w:rPr>
          <w:rFonts w:cs="Arial"/>
          <w:sz w:val="24"/>
          <w:szCs w:val="24"/>
        </w:rPr>
        <w:t>poiščeta ustreznejš</w:t>
      </w:r>
      <w:r w:rsidR="00FB44D8" w:rsidRPr="00991D05">
        <w:rPr>
          <w:rFonts w:cs="Arial"/>
          <w:sz w:val="24"/>
          <w:szCs w:val="24"/>
        </w:rPr>
        <w:t xml:space="preserve">e zakonske </w:t>
      </w:r>
      <w:r w:rsidR="00E02563" w:rsidRPr="00991D05">
        <w:rPr>
          <w:rFonts w:cs="Arial"/>
          <w:sz w:val="24"/>
          <w:szCs w:val="24"/>
        </w:rPr>
        <w:t>podlage</w:t>
      </w:r>
      <w:r w:rsidR="00AA1BC7" w:rsidRPr="00991D05">
        <w:rPr>
          <w:rFonts w:cs="Arial"/>
          <w:sz w:val="24"/>
          <w:szCs w:val="24"/>
        </w:rPr>
        <w:t xml:space="preserve"> </w:t>
      </w:r>
      <w:r w:rsidR="00E02563" w:rsidRPr="00991D05">
        <w:rPr>
          <w:rFonts w:cs="Arial"/>
          <w:sz w:val="24"/>
          <w:szCs w:val="24"/>
        </w:rPr>
        <w:t xml:space="preserve">in rešitve </w:t>
      </w:r>
      <w:r w:rsidR="00AA1BC7" w:rsidRPr="00991D05">
        <w:rPr>
          <w:rFonts w:cs="Arial"/>
          <w:sz w:val="24"/>
          <w:szCs w:val="24"/>
        </w:rPr>
        <w:t>za ta območja</w:t>
      </w:r>
      <w:r w:rsidR="00991D05" w:rsidRPr="00991D05">
        <w:rPr>
          <w:rFonts w:cs="Arial"/>
          <w:sz w:val="24"/>
          <w:szCs w:val="24"/>
        </w:rPr>
        <w:t>.</w:t>
      </w:r>
    </w:p>
    <w:p w:rsidR="00AA1BC7" w:rsidRDefault="00AA1BC7" w:rsidP="00E729BA">
      <w:pPr>
        <w:rPr>
          <w:rFonts w:cs="Arial"/>
          <w:color w:val="0070C0"/>
          <w:sz w:val="24"/>
          <w:szCs w:val="24"/>
        </w:rPr>
      </w:pPr>
    </w:p>
    <w:p w:rsidR="00DD6C1A" w:rsidRPr="0036156F" w:rsidRDefault="00FC645A" w:rsidP="000104AF">
      <w:pPr>
        <w:pStyle w:val="Naslov1"/>
      </w:pPr>
      <w:r>
        <w:t>UPORABLJENI VIRI</w:t>
      </w:r>
    </w:p>
    <w:p w:rsidR="00064BCE" w:rsidRPr="00064BCE" w:rsidRDefault="00294E86" w:rsidP="00064BCE">
      <w:pPr>
        <w:pStyle w:val="Odstavekseznama"/>
        <w:numPr>
          <w:ilvl w:val="0"/>
          <w:numId w:val="23"/>
        </w:numPr>
        <w:ind w:left="397"/>
      </w:pPr>
      <w:r w:rsidRPr="003D078F">
        <w:rPr>
          <w:rFonts w:cs="EUAlbertina"/>
          <w:color w:val="000000"/>
        </w:rPr>
        <w:t>Izhodišča izdelave modelnih izračunov za določitev višine plačil za ukrep Ekološko kmetovanje iz Programa razvoja podeželja RS  za obdobje 2014 – 2020</w:t>
      </w:r>
      <w:r w:rsidR="00064BCE">
        <w:rPr>
          <w:rFonts w:cs="EUAlbertina"/>
          <w:color w:val="000000"/>
        </w:rPr>
        <w:t>. 2014. Ljubljana, MKGP.</w:t>
      </w:r>
    </w:p>
    <w:p w:rsidR="00294E86" w:rsidRPr="003D078F" w:rsidRDefault="00156A75" w:rsidP="00064BCE">
      <w:pPr>
        <w:ind w:left="397"/>
      </w:pPr>
      <w:hyperlink r:id="rId11" w:history="1">
        <w:r w:rsidR="00180ABB" w:rsidRPr="003D078F">
          <w:rPr>
            <w:rStyle w:val="Hiperpovezava"/>
          </w:rPr>
          <w:t>http://www.program-podezelja.si/images/SPLETNA_STRAN_PRP_NOVA/1_PRP_2014-2020/1_1_Kaj_je_program_razvoja_pode%C5%BEelja/POTRJEN_PRP_13_2_2015/PRILOGE_k_PRP_2014_2002/Izhodi%C5%A1%C4%8Da_za_ukrep_M11.pdf</w:t>
        </w:r>
      </w:hyperlink>
      <w:r w:rsidR="00064BCE">
        <w:t xml:space="preserve"> (dostop 21.3.2016)</w:t>
      </w:r>
    </w:p>
    <w:p w:rsidR="00FA5364" w:rsidRPr="003D078F" w:rsidRDefault="00FA5364" w:rsidP="00064BCE">
      <w:pPr>
        <w:pStyle w:val="Odstavekseznama"/>
        <w:numPr>
          <w:ilvl w:val="0"/>
          <w:numId w:val="23"/>
        </w:numPr>
        <w:ind w:left="397"/>
      </w:pPr>
      <w:r w:rsidRPr="003D078F">
        <w:rPr>
          <w:rFonts w:cs="EUAlbertina"/>
          <w:color w:val="000000"/>
        </w:rPr>
        <w:t>M</w:t>
      </w:r>
      <w:r w:rsidRPr="003D078F">
        <w:t>etodologija izdelave modelnih izračunov za določitev višine plačil za ukrep Ekološko kmetovanje iz Programa razvoja podeželja RS za obdobje 2014 – 2020</w:t>
      </w:r>
      <w:r w:rsidR="00064BCE">
        <w:t xml:space="preserve">. 2014. Ljubljana, Kmetijski inštitut Slovenije </w:t>
      </w:r>
      <w:r w:rsidRPr="003D078F">
        <w:t>(posredovano MKGP, 14.10.2014).</w:t>
      </w:r>
    </w:p>
    <w:p w:rsidR="004E1CA2" w:rsidRPr="003D078F" w:rsidRDefault="00294E86" w:rsidP="00064BCE">
      <w:pPr>
        <w:pStyle w:val="Odstavekseznama"/>
        <w:numPr>
          <w:ilvl w:val="0"/>
          <w:numId w:val="23"/>
        </w:numPr>
        <w:ind w:left="397"/>
        <w:rPr>
          <w:rFonts w:cs="Arial"/>
          <w:bCs/>
          <w:shd w:val="clear" w:color="auto" w:fill="FFFFFF"/>
        </w:rPr>
      </w:pPr>
      <w:r w:rsidRPr="003D078F">
        <w:rPr>
          <w:rFonts w:cs="Arial"/>
          <w:bCs/>
          <w:shd w:val="clear" w:color="auto" w:fill="FFFFFF"/>
        </w:rPr>
        <w:t xml:space="preserve">Modelni izračuni </w:t>
      </w:r>
      <w:r w:rsidR="00DD7743" w:rsidRPr="003D078F">
        <w:rPr>
          <w:rFonts w:cs="Arial"/>
          <w:bCs/>
          <w:shd w:val="clear" w:color="auto" w:fill="FFFFFF"/>
        </w:rPr>
        <w:t xml:space="preserve">za določitev višine plačil </w:t>
      </w:r>
      <w:r w:rsidRPr="003D078F">
        <w:rPr>
          <w:rFonts w:cs="Arial"/>
          <w:bCs/>
          <w:shd w:val="clear" w:color="auto" w:fill="FFFFFF"/>
        </w:rPr>
        <w:t xml:space="preserve">za ukrep Ekološko kmetovanje </w:t>
      </w:r>
      <w:r w:rsidR="005B70C3" w:rsidRPr="003D078F">
        <w:t>iz Programa razvoja podeželja RS za obdobje 2014 – 2020</w:t>
      </w:r>
      <w:r w:rsidR="00064BCE">
        <w:t>. 2014. Ljubljana, Kmetijski inštitut Slovenije</w:t>
      </w:r>
      <w:r w:rsidR="005B70C3" w:rsidRPr="003D078F">
        <w:t xml:space="preserve"> </w:t>
      </w:r>
      <w:r w:rsidRPr="003D078F">
        <w:rPr>
          <w:rFonts w:cs="Arial"/>
          <w:bCs/>
          <w:shd w:val="clear" w:color="auto" w:fill="FFFFFF"/>
        </w:rPr>
        <w:t>(posredovano MKGP, 15.10.2014).</w:t>
      </w:r>
    </w:p>
    <w:p w:rsidR="00FC645A" w:rsidRPr="003D078F" w:rsidRDefault="00FC645A" w:rsidP="00064BCE">
      <w:pPr>
        <w:pStyle w:val="Odstavekseznama"/>
        <w:numPr>
          <w:ilvl w:val="0"/>
          <w:numId w:val="23"/>
        </w:numPr>
        <w:spacing w:after="60"/>
        <w:ind w:left="397"/>
        <w:jc w:val="left"/>
        <w:rPr>
          <w:bCs/>
          <w:iCs/>
        </w:rPr>
      </w:pPr>
      <w:r w:rsidRPr="003D078F">
        <w:t>Modelne kalkulacije KIS</w:t>
      </w:r>
      <w:r w:rsidR="00064BCE">
        <w:t>. 2016. Ljubljana, Kmetijski inštitut Slovenije.</w:t>
      </w:r>
      <w:r w:rsidRPr="003D078F">
        <w:t xml:space="preserve"> </w:t>
      </w:r>
      <w:hyperlink r:id="rId12" w:history="1">
        <w:r w:rsidRPr="003D078F">
          <w:rPr>
            <w:rStyle w:val="Hiperpovezava"/>
          </w:rPr>
          <w:t>http://kis.dev.splet1.si21.com/Modelne_kalkulacije_OEK</w:t>
        </w:r>
      </w:hyperlink>
      <w:r w:rsidR="00FF0AED">
        <w:rPr>
          <w:rStyle w:val="Hiperpovezava"/>
        </w:rPr>
        <w:t xml:space="preserve"> </w:t>
      </w:r>
      <w:r w:rsidR="00FF0AED">
        <w:t>(dostop 21.3.2016).</w:t>
      </w:r>
    </w:p>
    <w:p w:rsidR="00FF0AED" w:rsidRDefault="00FA5364" w:rsidP="00FF0AED">
      <w:pPr>
        <w:pStyle w:val="Odstavekseznama"/>
        <w:numPr>
          <w:ilvl w:val="0"/>
          <w:numId w:val="23"/>
        </w:numPr>
        <w:spacing w:after="60"/>
        <w:ind w:left="397"/>
        <w:jc w:val="left"/>
      </w:pPr>
      <w:r w:rsidRPr="003D078F">
        <w:t xml:space="preserve">Pravilnik o ekološki pridelavi in predelavi kmetijskih pridelkov oziroma živil (Uradni list RS, št. </w:t>
      </w:r>
      <w:hyperlink r:id="rId13" w:anchor="!/Pravilnik-o-ekoloski-pridelavi-in-predelavi-kmetijskih-pridelkov-oziroma-zivil" w:tgtFrame="_blank" w:history="1">
        <w:r w:rsidRPr="003D078F">
          <w:t>8/2014</w:t>
        </w:r>
      </w:hyperlink>
      <w:r w:rsidRPr="003D078F">
        <w:t>).</w:t>
      </w:r>
    </w:p>
    <w:p w:rsidR="00C16C73" w:rsidRPr="00FF0AED" w:rsidRDefault="00C16C73" w:rsidP="00FF0AED">
      <w:pPr>
        <w:pStyle w:val="Odstavekseznama"/>
        <w:numPr>
          <w:ilvl w:val="0"/>
          <w:numId w:val="23"/>
        </w:numPr>
        <w:spacing w:after="60"/>
        <w:ind w:left="397"/>
        <w:jc w:val="left"/>
      </w:pPr>
      <w:r w:rsidRPr="00FF0AED">
        <w:rPr>
          <w:bCs/>
          <w:iCs/>
        </w:rPr>
        <w:t>Program razvoja podeželja Republike Slovenije 2014-2020</w:t>
      </w:r>
      <w:r w:rsidR="00064BCE" w:rsidRPr="00FF0AED">
        <w:rPr>
          <w:bCs/>
          <w:iCs/>
        </w:rPr>
        <w:t>. 2015. Ljubljana, MKGP.</w:t>
      </w:r>
      <w:r w:rsidRPr="00FF0AED">
        <w:rPr>
          <w:bCs/>
          <w:iCs/>
        </w:rPr>
        <w:t xml:space="preserve"> </w:t>
      </w:r>
      <w:hyperlink r:id="rId14" w:history="1">
        <w:r w:rsidRPr="00FF0AED">
          <w:rPr>
            <w:rStyle w:val="Hiperpovezava"/>
            <w:bCs/>
            <w:iCs/>
          </w:rPr>
          <w:t>http://www.program-podezelja.si/sl/prp-2014-2020/kaj-je-program-razvoja-podezelja-2014-2020</w:t>
        </w:r>
      </w:hyperlink>
      <w:r w:rsidR="00064BCE" w:rsidRPr="00064BCE">
        <w:t xml:space="preserve"> </w:t>
      </w:r>
      <w:r w:rsidR="00064BCE">
        <w:t>(dostop 21.3.2016).</w:t>
      </w:r>
    </w:p>
    <w:p w:rsidR="00FA5364" w:rsidRPr="003D078F" w:rsidRDefault="00FA5364" w:rsidP="00064BCE">
      <w:pPr>
        <w:pStyle w:val="Odstavekseznama"/>
        <w:numPr>
          <w:ilvl w:val="0"/>
          <w:numId w:val="23"/>
        </w:numPr>
        <w:ind w:left="397"/>
        <w:rPr>
          <w:bCs/>
          <w:iCs/>
        </w:rPr>
      </w:pPr>
      <w:r w:rsidRPr="003D078F">
        <w:rPr>
          <w:bCs/>
          <w:iCs/>
        </w:rPr>
        <w:t>Smernice Evropske unije o državni pomoči v kmetijskem in gozdarskem sektorju ter na podeželju za obdobje od 2014 do 2020 (2014/C 204/01).</w:t>
      </w:r>
    </w:p>
    <w:p w:rsidR="00D669FF" w:rsidRPr="00D669FF" w:rsidRDefault="00D669FF" w:rsidP="00064BCE">
      <w:pPr>
        <w:pStyle w:val="Odstavekseznama"/>
        <w:numPr>
          <w:ilvl w:val="0"/>
          <w:numId w:val="23"/>
        </w:numPr>
        <w:ind w:left="397"/>
        <w:rPr>
          <w:bCs/>
          <w:iCs/>
        </w:rPr>
      </w:pPr>
      <w:r w:rsidRPr="00D669FF">
        <w:rPr>
          <w:bCs/>
          <w:iCs/>
        </w:rPr>
        <w:t>Sredstva in smernice za ekološko kmetijstvo. 2009. Bavec M. s sod. Maribor, UM FKBV, Inštitut za ekološko kmetijstvo: 149 str.</w:t>
      </w:r>
    </w:p>
    <w:p w:rsidR="00FA5364" w:rsidRPr="003D078F" w:rsidRDefault="00FA5364" w:rsidP="00064BCE">
      <w:pPr>
        <w:pStyle w:val="Odstavekseznama"/>
        <w:numPr>
          <w:ilvl w:val="0"/>
          <w:numId w:val="23"/>
        </w:numPr>
        <w:ind w:left="397"/>
        <w:rPr>
          <w:bCs/>
          <w:iCs/>
        </w:rPr>
      </w:pPr>
      <w:r w:rsidRPr="003D078F">
        <w:rPr>
          <w:bCs/>
          <w:iCs/>
        </w:rPr>
        <w:t xml:space="preserve">Sušin, J., Rednak, M., Zagorc, B., Vrščaj, B., Bergant, J. 2011. Določitev nadomestil zaradi prilagoditve kmetijske pridelave ukrepom vodovarstvenega režima. Kmetijski inštitut Slovenije, Ljubljana. </w:t>
      </w:r>
      <w:hyperlink r:id="rId15" w:history="1">
        <w:r w:rsidR="00FF0AED" w:rsidRPr="009D0D9B">
          <w:rPr>
            <w:rStyle w:val="Hiperpovezava"/>
            <w:bCs/>
            <w:iCs/>
          </w:rPr>
          <w:t>http://www.mko.gov.si/fileadmin/mko.gov.si/pageuploads/zakonodaja/vode/vodovarstveni_rezim_kmet_m</w:t>
        </w:r>
        <w:r w:rsidR="00FF0AED" w:rsidRPr="009D0D9B">
          <w:rPr>
            <w:rStyle w:val="Hiperpovezava"/>
            <w:bCs/>
            <w:iCs/>
          </w:rPr>
          <w:t>e</w:t>
        </w:r>
        <w:r w:rsidR="00FF0AED" w:rsidRPr="009D0D9B">
          <w:rPr>
            <w:rStyle w:val="Hiperpovezava"/>
            <w:bCs/>
            <w:iCs/>
          </w:rPr>
          <w:t>todologija.pdf</w:t>
        </w:r>
      </w:hyperlink>
      <w:r w:rsidR="00FF0AED">
        <w:rPr>
          <w:bCs/>
          <w:iCs/>
        </w:rPr>
        <w:t xml:space="preserve"> (dostop 15.2.2016)</w:t>
      </w:r>
    </w:p>
    <w:p w:rsidR="00FA5364" w:rsidRPr="003D078F" w:rsidRDefault="00FA5364" w:rsidP="00064BCE">
      <w:pPr>
        <w:pStyle w:val="Odstavekseznama"/>
        <w:numPr>
          <w:ilvl w:val="0"/>
          <w:numId w:val="23"/>
        </w:numPr>
        <w:spacing w:after="60"/>
        <w:ind w:left="397"/>
        <w:jc w:val="left"/>
        <w:rPr>
          <w:bCs/>
          <w:iCs/>
        </w:rPr>
      </w:pPr>
      <w:r w:rsidRPr="003D078F">
        <w:rPr>
          <w:bCs/>
          <w:iCs/>
        </w:rPr>
        <w:t>Sušin, J., Bergant, J., Šinkovec, M., Kralj, T., Verbič, J., Žnidaršič, T., Babnik, D., Glad, J., Zagorc, B. 2015. Strokovne naloge s področja okolja za Ministrstvo za okolje in prostor: poročilo za leto 2014. Kmetijski inštitut Slovenije, Ljubljana, 63 str.</w:t>
      </w:r>
    </w:p>
    <w:p w:rsidR="00B14446" w:rsidRPr="00B14446" w:rsidRDefault="00B14446" w:rsidP="00064BCE">
      <w:pPr>
        <w:numPr>
          <w:ilvl w:val="0"/>
          <w:numId w:val="23"/>
        </w:numPr>
        <w:ind w:left="397"/>
        <w:jc w:val="left"/>
      </w:pPr>
      <w:r w:rsidRPr="00B14446">
        <w:t>Uredbo Sveta (ES) št. 834/2007 z dne 28. junija 2007 o ekološki pridelavi in označevanju ekoloških proizvodov in razveljavitvi Uredbe (EGS) št. 2092/91 (UL L št. 189 z dne 20.7.2007, str. 1), zadnjič spremenjene z Uredbo Sveta (ES) št. 967/2008 z dne 29. septembra 2008 o spremembi Uredbe (ES) št. 834/2007 o ekološki pridelavi in označevanju ekoloških proizvodov (UL L št. 264 z dne 3.10.2008, str. 1).</w:t>
      </w:r>
    </w:p>
    <w:p w:rsidR="001977DE" w:rsidRPr="003D078F" w:rsidRDefault="001977DE" w:rsidP="00064BCE">
      <w:pPr>
        <w:pStyle w:val="Odstavekseznama"/>
        <w:numPr>
          <w:ilvl w:val="0"/>
          <w:numId w:val="23"/>
        </w:numPr>
        <w:ind w:left="397"/>
        <w:rPr>
          <w:bCs/>
          <w:iCs/>
        </w:rPr>
      </w:pPr>
      <w:r w:rsidRPr="003D078F">
        <w:rPr>
          <w:bCs/>
          <w:iCs/>
        </w:rPr>
        <w:t xml:space="preserve">Uredba o načinu izplačevanja in merilih za izračun nadomestila za zmanjšanje dohodka iz kmetijske dejavnosti zaradi prilagoditve ukrepom vodovarstvenega režima (Uradni list RS, št. </w:t>
      </w:r>
      <w:hyperlink r:id="rId16" w:tgtFrame="_blank" w:tooltip="Uredba o načinu izplačevanja in merilih za izračun nadomestila za zmanjšanje dohodka iz kmetijske dejavnosti zaradi prilagoditve ukrepom vodovarstvenega režima" w:history="1">
        <w:r w:rsidRPr="003D078F">
          <w:rPr>
            <w:iCs/>
          </w:rPr>
          <w:t>105/11</w:t>
        </w:r>
      </w:hyperlink>
      <w:r w:rsidRPr="003D078F">
        <w:rPr>
          <w:bCs/>
          <w:iCs/>
        </w:rPr>
        <w:t xml:space="preserve">, </w:t>
      </w:r>
      <w:hyperlink r:id="rId17" w:tgtFrame="_blank" w:tooltip="Uredba o spremembah in dopolnitvah Uredbe o načinu izplačevanja in merilih za izračun nadomestila za zmanjšanje dohodka iz kmetijske dejavnosti zaradi prilagoditve ukrepom vodovarstvenega režima" w:history="1">
        <w:r w:rsidRPr="003D078F">
          <w:rPr>
            <w:iCs/>
          </w:rPr>
          <w:t>64/12</w:t>
        </w:r>
      </w:hyperlink>
      <w:r w:rsidRPr="003D078F">
        <w:rPr>
          <w:bCs/>
          <w:iCs/>
        </w:rPr>
        <w:t xml:space="preserve">, </w:t>
      </w:r>
      <w:hyperlink r:id="rId18" w:tgtFrame="_blank" w:tooltip="Uredba o spremembah in dopolnitvah Uredbe o načinu izplačevanja in merilih za izračun nadomestila za zmanjšanje dohodka iz kmetijske dejavnosti zaradi prilagoditve ukrepom vodovarstvenega režima" w:history="1">
        <w:r w:rsidRPr="003D078F">
          <w:rPr>
            <w:iCs/>
          </w:rPr>
          <w:t>44/13</w:t>
        </w:r>
      </w:hyperlink>
      <w:r w:rsidRPr="003D078F">
        <w:rPr>
          <w:bCs/>
          <w:iCs/>
        </w:rPr>
        <w:t xml:space="preserve">, </w:t>
      </w:r>
      <w:hyperlink r:id="rId19" w:tgtFrame="_blank" w:tooltip="Uredba o spremembah in dopolnitvah Uredbe o načinu izplačevanja in merilih za izračun nadomestila za zmanjšanje dohodka iz kmetijske dejavnosti zaradi prilagoditve ukrepom vodovarstvenega režima" w:history="1">
        <w:r w:rsidRPr="003D078F">
          <w:rPr>
            <w:iCs/>
          </w:rPr>
          <w:t>55/15</w:t>
        </w:r>
      </w:hyperlink>
      <w:r w:rsidRPr="003D078F">
        <w:rPr>
          <w:bCs/>
          <w:iCs/>
        </w:rPr>
        <w:t xml:space="preserve"> in </w:t>
      </w:r>
      <w:hyperlink r:id="rId20" w:tgtFrame="_blank" w:tooltip="Uredba o spremembah in dopolnitvah Uredbe o načinu izplačevanja in merilih za izračun nadomestila za zmanjšanje dohodka iz kmetijske dejavnosti zaradi prilagoditve ukrepom vodovarstvenega režima" w:history="1">
        <w:r w:rsidRPr="003D078F">
          <w:rPr>
            <w:iCs/>
          </w:rPr>
          <w:t>97/15</w:t>
        </w:r>
      </w:hyperlink>
      <w:r w:rsidRPr="003D078F">
        <w:rPr>
          <w:bCs/>
          <w:iCs/>
        </w:rPr>
        <w:t>).</w:t>
      </w:r>
    </w:p>
    <w:p w:rsidR="00FA5364" w:rsidRPr="003D078F" w:rsidRDefault="00FA5364" w:rsidP="00064BCE">
      <w:pPr>
        <w:pStyle w:val="Odstavekseznama"/>
        <w:numPr>
          <w:ilvl w:val="0"/>
          <w:numId w:val="23"/>
        </w:numPr>
        <w:spacing w:after="60"/>
        <w:ind w:left="397"/>
        <w:jc w:val="left"/>
      </w:pPr>
      <w:r w:rsidRPr="003D078F">
        <w:t xml:space="preserve">Uredba o varstvu voda pred onesnaževanjem z nitrati iz kmetijskih virov (Uradni list RS, št. </w:t>
      </w:r>
      <w:hyperlink r:id="rId21" w:tgtFrame="_blank" w:history="1">
        <w:r w:rsidRPr="003D078F">
          <w:t>113/09</w:t>
        </w:r>
      </w:hyperlink>
      <w:r w:rsidRPr="003D078F">
        <w:t xml:space="preserve">, </w:t>
      </w:r>
      <w:hyperlink r:id="rId22" w:tgtFrame="_blank" w:history="1">
        <w:r w:rsidRPr="003D078F">
          <w:t>5/13</w:t>
        </w:r>
      </w:hyperlink>
      <w:r w:rsidRPr="003D078F">
        <w:t xml:space="preserve"> in 22/15).</w:t>
      </w:r>
    </w:p>
    <w:p w:rsidR="00FA5364" w:rsidRPr="003D078F" w:rsidRDefault="00FA5364" w:rsidP="00064BCE">
      <w:pPr>
        <w:pStyle w:val="Odstavekseznama"/>
        <w:numPr>
          <w:ilvl w:val="0"/>
          <w:numId w:val="23"/>
        </w:numPr>
        <w:ind w:left="397"/>
        <w:rPr>
          <w:rFonts w:cs="Arial"/>
          <w:bCs/>
          <w:shd w:val="clear" w:color="auto" w:fill="FFFFFF"/>
        </w:rPr>
      </w:pPr>
      <w:r w:rsidRPr="003D078F">
        <w:rPr>
          <w:rFonts w:cs="Arial"/>
          <w:bCs/>
          <w:shd w:val="clear" w:color="auto" w:fill="FFFFFF"/>
        </w:rPr>
        <w:t>Uredba o vodovarstvenem območju za vodno telo vodonosnikov na območju občine Jesenice (Uradni list RS, št. 62/13 in 92/14).</w:t>
      </w:r>
    </w:p>
    <w:p w:rsidR="00FA5364" w:rsidRPr="003D078F" w:rsidRDefault="00FA5364" w:rsidP="00064BCE">
      <w:pPr>
        <w:pStyle w:val="Odstavekseznama"/>
        <w:numPr>
          <w:ilvl w:val="0"/>
          <w:numId w:val="23"/>
        </w:numPr>
        <w:ind w:left="397"/>
        <w:rPr>
          <w:rFonts w:cs="Arial"/>
          <w:bCs/>
          <w:shd w:val="clear" w:color="auto" w:fill="FFFFFF"/>
        </w:rPr>
      </w:pPr>
      <w:r w:rsidRPr="003D078F">
        <w:rPr>
          <w:rFonts w:cs="Arial"/>
          <w:bCs/>
          <w:shd w:val="clear" w:color="auto" w:fill="FFFFFF"/>
        </w:rPr>
        <w:lastRenderedPageBreak/>
        <w:t>Uredba o vodovarstvenem območju za vodno telo vodonosnikov na območju občine Jezersko (Uradni list RS, št. 24/12).</w:t>
      </w:r>
    </w:p>
    <w:p w:rsidR="00FA5364" w:rsidRPr="003D078F" w:rsidRDefault="00FA5364" w:rsidP="00064BCE">
      <w:pPr>
        <w:pStyle w:val="Odstavekseznama"/>
        <w:numPr>
          <w:ilvl w:val="0"/>
          <w:numId w:val="23"/>
        </w:numPr>
        <w:ind w:left="397"/>
        <w:rPr>
          <w:rFonts w:cs="Arial"/>
          <w:bCs/>
          <w:shd w:val="clear" w:color="auto" w:fill="FFFFFF"/>
        </w:rPr>
      </w:pPr>
      <w:r w:rsidRPr="003D078F">
        <w:rPr>
          <w:rFonts w:cs="Arial"/>
          <w:bCs/>
          <w:shd w:val="clear" w:color="auto" w:fill="FFFFFF"/>
        </w:rPr>
        <w:t>Uredba o vodovarstvenem območju za vodno telo vodonosnikov Rižane (Uradni list RS, št.</w:t>
      </w:r>
      <w:r w:rsidRPr="003D078F">
        <w:rPr>
          <w:rStyle w:val="apple-converted-space"/>
          <w:rFonts w:cs="Arial"/>
          <w:bCs/>
          <w:shd w:val="clear" w:color="auto" w:fill="FFFFFF"/>
        </w:rPr>
        <w:t> </w:t>
      </w:r>
      <w:hyperlink r:id="rId23" w:tgtFrame="_blank" w:tooltip="Uredba o vodovarstvenem območju za vodno telo vodonosnikov Rižane" w:history="1">
        <w:r w:rsidRPr="003D078F">
          <w:rPr>
            <w:rStyle w:val="Hiperpovezava"/>
            <w:rFonts w:cs="Arial"/>
            <w:bCs/>
            <w:color w:val="auto"/>
            <w:u w:val="none"/>
            <w:shd w:val="clear" w:color="auto" w:fill="FFFFFF"/>
          </w:rPr>
          <w:t>49/08</w:t>
        </w:r>
      </w:hyperlink>
      <w:r w:rsidRPr="003D078F">
        <w:rPr>
          <w:rFonts w:cs="Arial"/>
          <w:bCs/>
          <w:shd w:val="clear" w:color="auto" w:fill="FFFFFF"/>
        </w:rPr>
        <w:t>,</w:t>
      </w:r>
      <w:r w:rsidRPr="003D078F">
        <w:rPr>
          <w:rStyle w:val="apple-converted-space"/>
          <w:rFonts w:cs="Arial"/>
          <w:bCs/>
          <w:shd w:val="clear" w:color="auto" w:fill="FFFFFF"/>
        </w:rPr>
        <w:t> </w:t>
      </w:r>
      <w:hyperlink r:id="rId24" w:tgtFrame="_blank" w:tooltip="Uredba o spremembah in dopolnitvah Uredbe o vodovarstvenem območju za vodno telo vodonosnikov Rižane" w:history="1">
        <w:r w:rsidRPr="003D078F">
          <w:rPr>
            <w:rStyle w:val="Hiperpovezava"/>
            <w:rFonts w:cs="Arial"/>
            <w:bCs/>
            <w:color w:val="auto"/>
            <w:u w:val="none"/>
            <w:shd w:val="clear" w:color="auto" w:fill="FFFFFF"/>
          </w:rPr>
          <w:t>72/12</w:t>
        </w:r>
      </w:hyperlink>
      <w:r w:rsidRPr="003D078F">
        <w:rPr>
          <w:rStyle w:val="apple-converted-space"/>
          <w:rFonts w:cs="Arial"/>
          <w:bCs/>
          <w:shd w:val="clear" w:color="auto" w:fill="FFFFFF"/>
        </w:rPr>
        <w:t> </w:t>
      </w:r>
      <w:r w:rsidRPr="003D078F">
        <w:rPr>
          <w:rFonts w:cs="Arial"/>
          <w:bCs/>
          <w:shd w:val="clear" w:color="auto" w:fill="FFFFFF"/>
        </w:rPr>
        <w:t>in</w:t>
      </w:r>
      <w:r w:rsidRPr="003D078F">
        <w:rPr>
          <w:rStyle w:val="apple-converted-space"/>
          <w:rFonts w:cs="Arial"/>
          <w:bCs/>
          <w:shd w:val="clear" w:color="auto" w:fill="FFFFFF"/>
        </w:rPr>
        <w:t> </w:t>
      </w:r>
      <w:hyperlink r:id="rId25" w:tgtFrame="_blank" w:tooltip="Uredba o spremembah Uredbe o vodovarstvenem območju za vodno telo vodonosnikov Rižane" w:history="1">
        <w:r w:rsidRPr="003D078F">
          <w:rPr>
            <w:rStyle w:val="Hiperpovezava"/>
            <w:rFonts w:cs="Arial"/>
            <w:bCs/>
            <w:color w:val="auto"/>
            <w:u w:val="none"/>
            <w:shd w:val="clear" w:color="auto" w:fill="FFFFFF"/>
          </w:rPr>
          <w:t>69/13</w:t>
        </w:r>
      </w:hyperlink>
      <w:r w:rsidRPr="003D078F">
        <w:rPr>
          <w:rFonts w:cs="Arial"/>
          <w:bCs/>
          <w:shd w:val="clear" w:color="auto" w:fill="FFFFFF"/>
        </w:rPr>
        <w:t>).</w:t>
      </w:r>
    </w:p>
    <w:p w:rsidR="00505641" w:rsidRPr="003D078F" w:rsidRDefault="00505641" w:rsidP="00064BCE">
      <w:pPr>
        <w:pStyle w:val="Odstavekseznama"/>
        <w:numPr>
          <w:ilvl w:val="0"/>
          <w:numId w:val="23"/>
        </w:numPr>
        <w:ind w:left="397"/>
        <w:rPr>
          <w:rFonts w:cs="Arial"/>
          <w:bCs/>
          <w:shd w:val="clear" w:color="auto" w:fill="FFFFFF"/>
        </w:rPr>
      </w:pPr>
      <w:r w:rsidRPr="003D078F">
        <w:rPr>
          <w:rFonts w:cs="Arial"/>
          <w:bCs/>
          <w:shd w:val="clear" w:color="auto" w:fill="FFFFFF"/>
        </w:rPr>
        <w:t xml:space="preserve">Uredba Komisije (EU) št. 1408/2013 z dne 18. decembra 2013 o uporabi členov 107 in 108 Pogodbe o delovanju Evropske unije pri pomoči de </w:t>
      </w:r>
      <w:proofErr w:type="spellStart"/>
      <w:r w:rsidRPr="003D078F">
        <w:rPr>
          <w:rFonts w:cs="Arial"/>
          <w:bCs/>
          <w:shd w:val="clear" w:color="auto" w:fill="FFFFFF"/>
        </w:rPr>
        <w:t>minimis</w:t>
      </w:r>
      <w:proofErr w:type="spellEnd"/>
      <w:r w:rsidRPr="003D078F">
        <w:rPr>
          <w:rFonts w:cs="Arial"/>
          <w:bCs/>
          <w:shd w:val="clear" w:color="auto" w:fill="FFFFFF"/>
        </w:rPr>
        <w:t xml:space="preserve"> v kmetijskem sektorju (UL L št. 352 z dne 24. 12. 2013, str. 9.</w:t>
      </w:r>
    </w:p>
    <w:p w:rsidR="00D14DF2" w:rsidRPr="003D078F" w:rsidRDefault="00D14DF2" w:rsidP="00064BCE">
      <w:pPr>
        <w:numPr>
          <w:ilvl w:val="0"/>
          <w:numId w:val="23"/>
        </w:numPr>
        <w:spacing w:after="60"/>
        <w:ind w:left="397"/>
        <w:jc w:val="left"/>
      </w:pPr>
      <w:r w:rsidRPr="003D078F">
        <w:t>Uredb</w:t>
      </w:r>
      <w:r w:rsidR="00A56028">
        <w:t>a</w:t>
      </w:r>
      <w:r w:rsidRPr="003D078F">
        <w:t xml:space="preserve"> (EU) št. 1307/2013 Evropskega parlamenta in Sveta z dne 17. december 2013 o pravilih za neposredna plačila kmetom na podlagi shem podpore v okviru skupne kmetijske politike ter razveljavitvi Uredbe Sveta (ES) št. 637/2008 in Uredbe Sveta (ES) št. 73/2009 (UL L št. 347 z dne 20.12.2013, str. 608).</w:t>
      </w:r>
    </w:p>
    <w:p w:rsidR="00D14DF2" w:rsidRPr="003D078F" w:rsidRDefault="00D14DF2" w:rsidP="00064BCE">
      <w:pPr>
        <w:numPr>
          <w:ilvl w:val="0"/>
          <w:numId w:val="23"/>
        </w:numPr>
        <w:spacing w:after="60"/>
        <w:ind w:left="397"/>
        <w:jc w:val="left"/>
      </w:pPr>
      <w:r w:rsidRPr="003D078F">
        <w:t>Uredb</w:t>
      </w:r>
      <w:r w:rsidR="00A56028">
        <w:t>a</w:t>
      </w:r>
      <w:r w:rsidRPr="003D078F">
        <w:t xml:space="preserve"> (EU) št. 1306/2013 Evropskega parlamenta in Sveta z dne 17. decembra 2013 o financiranju, upravljanju in spremljanju skupne kmetijske politike in razveljavitvi uredb Sveta (EGS) št. 352/78, (ES) št. 165/94, (ES) št. 2799/98, (ES) št. 814/2000, (ES) št. 1290/2005 in (ES) št. 485/2008 (UL L št. 347 z dne 20.12.2013, str. 549).</w:t>
      </w:r>
    </w:p>
    <w:p w:rsidR="00EA56C2" w:rsidRPr="00EA56C2" w:rsidRDefault="00EA56C2" w:rsidP="00064BCE">
      <w:pPr>
        <w:numPr>
          <w:ilvl w:val="0"/>
          <w:numId w:val="23"/>
        </w:numPr>
        <w:spacing w:after="60"/>
        <w:ind w:left="397"/>
        <w:jc w:val="left"/>
      </w:pPr>
      <w:r w:rsidRPr="00EA56C2">
        <w:t>Uredba o ukrepih kmetijsko-okoljska-podnebna plačila, ekološko kmetovanje in plačila območjem z naravnimi ali drugimi posebnimi omejitvami iz Programa razvoja podeželja Republike Slovenije za obd</w:t>
      </w:r>
      <w:r>
        <w:t xml:space="preserve">obje 2014–2020 (Uradni list RS, </w:t>
      </w:r>
      <w:r w:rsidRPr="00EA56C2">
        <w:t>št.</w:t>
      </w:r>
      <w:r w:rsidR="00FF0AED">
        <w:t xml:space="preserve"> </w:t>
      </w:r>
      <w:hyperlink r:id="rId26" w:tgtFrame="_blank" w:tooltip="Uredba o ukrepih kmetijsko-okoljska-podnebna plačila, ekološko kmetovanje in plačila območjem z naravnimi ali drugimi posebnimi omejitvami iz Programa razvoja podeželja Republike Slovenije za obdobje 2014–2020" w:history="1">
        <w:r w:rsidRPr="00EA56C2">
          <w:t>13/15</w:t>
        </w:r>
      </w:hyperlink>
      <w:r w:rsidRPr="00EA56C2">
        <w:t>,</w:t>
      </w:r>
      <w:r>
        <w:t xml:space="preserve"> </w:t>
      </w:r>
      <w:hyperlink r:id="rId27" w:tgtFrame="_blank" w:tooltip="Uredba o spremembah in dopolnitvah Uredbe o ukrepih kmetijsko-okoljska-podnebna plačila, ekološko kmetovanje in plačila območjem z naravnimi ali drugimi posebnimi omejitvami iz Programa razvoja podeželja Republike Slovenije za obdobje 2014–2020" w:history="1">
        <w:r w:rsidRPr="00EA56C2">
          <w:t>21/15</w:t>
        </w:r>
      </w:hyperlink>
      <w:r w:rsidRPr="00EA56C2">
        <w:t>,</w:t>
      </w:r>
      <w:r>
        <w:t xml:space="preserve"> </w:t>
      </w:r>
      <w:hyperlink r:id="rId28" w:tgtFrame="_blank" w:tooltip="Uredba o spremembah in dopolnitvah Uredbe o ukrepih kmetijsko-okoljska-podnebna plačila, ekološko kmetovanje in plačila območjem z naravnimi ali drugimi posebnimi omejitvami iz Programa razvoja podeželja Republike Slovenije za obdobje 2014–2020" w:history="1">
        <w:r w:rsidRPr="00EA56C2">
          <w:t>30/15</w:t>
        </w:r>
      </w:hyperlink>
      <w:r w:rsidRPr="00EA56C2">
        <w:t>,</w:t>
      </w:r>
      <w:r>
        <w:t xml:space="preserve"> </w:t>
      </w:r>
      <w:hyperlink r:id="rId29" w:tgtFrame="_blank" w:tooltip="Uredba o spremembah in dopolnitvah Uredbe o ukrepih kmetijsko-okoljska-podnebna plačila, ekološko kmetovanje in plačila območjem z naravnimi ali drugimi posebnimi omejitvami iz Programa razvoja podeželja Republike Slovenije za obdobje 2014–2020" w:history="1">
        <w:r w:rsidRPr="00EA56C2">
          <w:t>54/15</w:t>
        </w:r>
      </w:hyperlink>
      <w:r w:rsidRPr="00EA56C2">
        <w:t>,</w:t>
      </w:r>
      <w:r>
        <w:t xml:space="preserve"> </w:t>
      </w:r>
      <w:hyperlink r:id="rId30" w:tgtFrame="_blank" w:tooltip="Uredba o dopolnitvi Uredbe o ukrepih kmetijsko-okoljska-podnebna plačila, ekološko kmetovanje in plačila območjem z naravnimi ali drugimi posebnimi omejitvami iz Programa razvoja podeželja Republike Slovenije za obdobje 2014–2020" w:history="1">
        <w:r w:rsidRPr="00EA56C2">
          <w:t>97/15</w:t>
        </w:r>
      </w:hyperlink>
      <w:r w:rsidRPr="00EA56C2">
        <w:t>,</w:t>
      </w:r>
      <w:r>
        <w:t xml:space="preserve"> </w:t>
      </w:r>
      <w:hyperlink r:id="rId31" w:tgtFrame="_blank" w:tooltip="Uredba o spremembah in dopolnitvah Uredbe o ukrepih kmetijsko-okoljska-podnebna plačila, ekološko kmetovanje in plačila območjem z naravnimi ali drugimi posebnimi omejitvami iz Programa razvoja podeželja Republike Slovenije za obdobje 2014–2020" w:history="1">
        <w:r w:rsidRPr="00EA56C2">
          <w:t>6/16</w:t>
        </w:r>
      </w:hyperlink>
      <w:r>
        <w:t xml:space="preserve"> </w:t>
      </w:r>
      <w:r w:rsidRPr="00EA56C2">
        <w:t>in</w:t>
      </w:r>
      <w:r>
        <w:t xml:space="preserve"> </w:t>
      </w:r>
      <w:hyperlink r:id="rId32" w:tgtFrame="_blank" w:tooltip="Uredba o ukrepih kmetijsko-okoljska-podnebna plačila, ekološko kmetovanje in plačila območjem z naravnimi ali drugimi posebnimi omejitvami iz Programa razvoja podeželja Republike Slovenije za obdobje 2014–2020" w:history="1">
        <w:r w:rsidRPr="00EA56C2">
          <w:t>16/16</w:t>
        </w:r>
      </w:hyperlink>
      <w:r w:rsidRPr="00EA56C2">
        <w:t>)</w:t>
      </w:r>
      <w:r w:rsidR="00FF0AED">
        <w:t>.</w:t>
      </w:r>
    </w:p>
    <w:p w:rsidR="006718FA" w:rsidRDefault="00CE5EB1" w:rsidP="00064BCE">
      <w:pPr>
        <w:pStyle w:val="Odstavekseznama"/>
        <w:numPr>
          <w:ilvl w:val="0"/>
          <w:numId w:val="23"/>
        </w:numPr>
        <w:ind w:left="397"/>
        <w:rPr>
          <w:rFonts w:cs="Arial"/>
          <w:bCs/>
          <w:shd w:val="clear" w:color="auto" w:fill="FFFFFF"/>
        </w:rPr>
      </w:pPr>
      <w:r w:rsidRPr="003D078F">
        <w:rPr>
          <w:rFonts w:cs="Arial"/>
          <w:bCs/>
          <w:shd w:val="clear" w:color="auto" w:fill="FFFFFF"/>
        </w:rPr>
        <w:t>Zakon o vodah (Uradni list RS, št.</w:t>
      </w:r>
      <w:r w:rsidRPr="003D078F">
        <w:t> </w:t>
      </w:r>
      <w:hyperlink r:id="rId33" w:tgtFrame="_blank" w:tooltip="Zakon o vodah (ZV-1)" w:history="1">
        <w:r w:rsidRPr="003D078F">
          <w:t>67/02</w:t>
        </w:r>
      </w:hyperlink>
      <w:r w:rsidRPr="003D078F">
        <w:rPr>
          <w:rFonts w:cs="Arial"/>
          <w:bCs/>
          <w:shd w:val="clear" w:color="auto" w:fill="FFFFFF"/>
        </w:rPr>
        <w:t>,</w:t>
      </w:r>
      <w:r w:rsidRPr="003D078F">
        <w:t> </w:t>
      </w:r>
      <w:hyperlink r:id="rId34" w:tgtFrame="_blank" w:tooltip="Zakon o spremembah in dopolnitvah zakona o zdravstveni inšpekciji" w:history="1">
        <w:r w:rsidRPr="003D078F">
          <w:t>2/04</w:t>
        </w:r>
      </w:hyperlink>
      <w:r w:rsidRPr="003D078F">
        <w:t> </w:t>
      </w:r>
      <w:r w:rsidRPr="003D078F">
        <w:rPr>
          <w:rFonts w:cs="Arial"/>
          <w:bCs/>
          <w:shd w:val="clear" w:color="auto" w:fill="FFFFFF"/>
        </w:rPr>
        <w:t>– ZZdrI-A,</w:t>
      </w:r>
      <w:r w:rsidRPr="003D078F">
        <w:t> </w:t>
      </w:r>
      <w:hyperlink r:id="rId35" w:tgtFrame="_blank" w:tooltip="Zakon o varstvu okolja" w:history="1">
        <w:r w:rsidRPr="003D078F">
          <w:t>41/04</w:t>
        </w:r>
      </w:hyperlink>
      <w:r w:rsidRPr="003D078F">
        <w:t> </w:t>
      </w:r>
      <w:r w:rsidRPr="003D078F">
        <w:rPr>
          <w:rFonts w:cs="Arial"/>
          <w:bCs/>
          <w:shd w:val="clear" w:color="auto" w:fill="FFFFFF"/>
        </w:rPr>
        <w:t>– ZVO-1,</w:t>
      </w:r>
      <w:r w:rsidRPr="003D078F">
        <w:t> </w:t>
      </w:r>
      <w:hyperlink r:id="rId36" w:tgtFrame="_blank" w:tooltip="Zakon o spremembah in dopolnitvah Zakona o vodah" w:history="1">
        <w:r w:rsidRPr="003D078F">
          <w:t>57/08</w:t>
        </w:r>
      </w:hyperlink>
      <w:r w:rsidRPr="003D078F">
        <w:rPr>
          <w:rFonts w:cs="Arial"/>
          <w:bCs/>
          <w:shd w:val="clear" w:color="auto" w:fill="FFFFFF"/>
        </w:rPr>
        <w:t>,</w:t>
      </w:r>
      <w:r w:rsidRPr="003D078F">
        <w:t> </w:t>
      </w:r>
      <w:hyperlink r:id="rId37" w:tgtFrame="_blank" w:tooltip="Zakon o spremembah in dopolnitvah Zakona o vodah" w:history="1">
        <w:r w:rsidRPr="003D078F">
          <w:t>57/12</w:t>
        </w:r>
      </w:hyperlink>
      <w:r w:rsidRPr="003D078F">
        <w:rPr>
          <w:rFonts w:cs="Arial"/>
          <w:bCs/>
          <w:shd w:val="clear" w:color="auto" w:fill="FFFFFF"/>
        </w:rPr>
        <w:t>,</w:t>
      </w:r>
      <w:r w:rsidRPr="003D078F">
        <w:t> </w:t>
      </w:r>
      <w:hyperlink r:id="rId38" w:tgtFrame="_blank" w:tooltip="Zakon o dopolnitvah Zakona o vodah" w:history="1">
        <w:r w:rsidRPr="003D078F">
          <w:t>100/13</w:t>
        </w:r>
      </w:hyperlink>
      <w:r w:rsidRPr="003D078F">
        <w:rPr>
          <w:rFonts w:cs="Arial"/>
          <w:bCs/>
          <w:shd w:val="clear" w:color="auto" w:fill="FFFFFF"/>
        </w:rPr>
        <w:t>,</w:t>
      </w:r>
      <w:r w:rsidRPr="003D078F">
        <w:t> </w:t>
      </w:r>
      <w:hyperlink r:id="rId39" w:tgtFrame="_blank" w:tooltip="Zakon o spremembah in dopolnitvah Zakona o vodah" w:history="1">
        <w:r w:rsidRPr="003D078F">
          <w:t>40/14</w:t>
        </w:r>
      </w:hyperlink>
      <w:r w:rsidRPr="003D078F">
        <w:t> </w:t>
      </w:r>
      <w:r w:rsidRPr="003D078F">
        <w:rPr>
          <w:rFonts w:cs="Arial"/>
          <w:bCs/>
          <w:shd w:val="clear" w:color="auto" w:fill="FFFFFF"/>
        </w:rPr>
        <w:t>in</w:t>
      </w:r>
      <w:r w:rsidRPr="003D078F">
        <w:t> </w:t>
      </w:r>
      <w:hyperlink r:id="rId40" w:tgtFrame="_blank" w:tooltip="Zakon o spremembah in dopolnitvah Zakona o vodah" w:history="1">
        <w:r w:rsidRPr="003D078F">
          <w:t>56/15</w:t>
        </w:r>
      </w:hyperlink>
      <w:r w:rsidRPr="003D078F">
        <w:rPr>
          <w:rFonts w:cs="Arial"/>
          <w:bCs/>
          <w:shd w:val="clear" w:color="auto" w:fill="FFFFFF"/>
        </w:rPr>
        <w:t xml:space="preserve">). </w:t>
      </w:r>
    </w:p>
    <w:p w:rsidR="002D5F93" w:rsidRDefault="002D5F93" w:rsidP="002D5F93">
      <w:pPr>
        <w:rPr>
          <w:rFonts w:cs="Arial"/>
          <w:bCs/>
          <w:shd w:val="clear" w:color="auto" w:fill="FFFFFF"/>
        </w:rPr>
      </w:pPr>
    </w:p>
    <w:p w:rsidR="002D5F93" w:rsidRDefault="002D5F93" w:rsidP="002D5F93">
      <w:pPr>
        <w:rPr>
          <w:rFonts w:cs="Arial"/>
          <w:sz w:val="24"/>
          <w:szCs w:val="24"/>
        </w:rPr>
        <w:sectPr w:rsidR="002D5F93" w:rsidSect="005B70C3">
          <w:footerReference w:type="default" r:id="rId41"/>
          <w:pgSz w:w="11906" w:h="16838"/>
          <w:pgMar w:top="1417" w:right="1417" w:bottom="1417" w:left="1417" w:header="708" w:footer="708" w:gutter="0"/>
          <w:cols w:space="708"/>
          <w:docGrid w:linePitch="360"/>
        </w:sectPr>
      </w:pPr>
    </w:p>
    <w:p w:rsidR="002D5F93" w:rsidRDefault="002D5F93" w:rsidP="002D5F93">
      <w:pPr>
        <w:pStyle w:val="Napis"/>
      </w:pPr>
      <w:r>
        <w:lastRenderedPageBreak/>
        <w:t>Priloga</w:t>
      </w:r>
      <w:r>
        <w:t xml:space="preserve"> </w:t>
      </w:r>
      <w:r>
        <w:fldChar w:fldCharType="begin"/>
      </w:r>
      <w:r>
        <w:instrText xml:space="preserve"> SEQ Preglednica \* ARABIC </w:instrText>
      </w:r>
      <w:r>
        <w:fldChar w:fldCharType="separate"/>
      </w:r>
      <w:r w:rsidR="003632B2">
        <w:rPr>
          <w:noProof/>
        </w:rPr>
        <w:t>1</w:t>
      </w:r>
      <w:r>
        <w:fldChar w:fldCharType="end"/>
      </w:r>
      <w:r>
        <w:t xml:space="preserve">: Modelni izračun za določitev višine </w:t>
      </w:r>
      <w:r w:rsidRPr="000104AF">
        <w:t xml:space="preserve">plačila za ukrep </w:t>
      </w:r>
      <w:r>
        <w:t>EK</w:t>
      </w:r>
      <w:r w:rsidRPr="000104AF">
        <w:t xml:space="preserve"> na </w:t>
      </w:r>
      <w:r>
        <w:t>VVO I R</w:t>
      </w:r>
      <w:r w:rsidRPr="000104AF">
        <w:t>ižan</w:t>
      </w:r>
      <w:r>
        <w:t>e</w:t>
      </w:r>
      <w:r w:rsidRPr="000104AF">
        <w:t xml:space="preserve">, </w:t>
      </w:r>
      <w:r>
        <w:t>Jezerskega in Jesenic</w:t>
      </w:r>
    </w:p>
    <w:p w:rsidR="002D5F93" w:rsidRPr="00E729BA" w:rsidRDefault="002D5F93" w:rsidP="002D5F93"/>
    <w:tbl>
      <w:tblPr>
        <w:tblW w:w="18917" w:type="dxa"/>
        <w:tblInd w:w="55" w:type="dxa"/>
        <w:tblLayout w:type="fixed"/>
        <w:tblCellMar>
          <w:left w:w="70" w:type="dxa"/>
          <w:right w:w="70" w:type="dxa"/>
        </w:tblCellMar>
        <w:tblLook w:val="04A0" w:firstRow="1" w:lastRow="0" w:firstColumn="1" w:lastColumn="0" w:noHBand="0" w:noVBand="1"/>
      </w:tblPr>
      <w:tblGrid>
        <w:gridCol w:w="340"/>
        <w:gridCol w:w="2652"/>
        <w:gridCol w:w="2693"/>
        <w:gridCol w:w="993"/>
        <w:gridCol w:w="1275"/>
        <w:gridCol w:w="993"/>
        <w:gridCol w:w="1275"/>
        <w:gridCol w:w="851"/>
        <w:gridCol w:w="1276"/>
        <w:gridCol w:w="850"/>
        <w:gridCol w:w="402"/>
        <w:gridCol w:w="181"/>
        <w:gridCol w:w="399"/>
        <w:gridCol w:w="294"/>
        <w:gridCol w:w="1922"/>
        <w:gridCol w:w="2521"/>
      </w:tblGrid>
      <w:tr w:rsidR="002D5F93" w:rsidRPr="00D21177" w:rsidTr="009656B3">
        <w:trPr>
          <w:gridAfter w:val="2"/>
          <w:wAfter w:w="4443" w:type="dxa"/>
          <w:trHeight w:val="315"/>
        </w:trPr>
        <w:tc>
          <w:tcPr>
            <w:tcW w:w="340" w:type="dxa"/>
            <w:tcBorders>
              <w:top w:val="single" w:sz="4" w:space="0" w:color="auto"/>
              <w:left w:val="single" w:sz="4" w:space="0" w:color="auto"/>
              <w:bottom w:val="nil"/>
              <w:right w:val="nil"/>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 </w:t>
            </w:r>
          </w:p>
        </w:tc>
        <w:tc>
          <w:tcPr>
            <w:tcW w:w="5345" w:type="dxa"/>
            <w:gridSpan w:val="2"/>
            <w:vMerge w:val="restart"/>
            <w:tcBorders>
              <w:top w:val="single" w:sz="4" w:space="0" w:color="auto"/>
              <w:left w:val="nil"/>
              <w:right w:val="nil"/>
            </w:tcBorders>
            <w:shd w:val="clear" w:color="auto" w:fill="auto"/>
            <w:noWrap/>
            <w:vAlign w:val="bottom"/>
            <w:hideMark/>
          </w:tcPr>
          <w:p w:rsidR="002D5F93" w:rsidRPr="00D21177" w:rsidRDefault="002D5F93" w:rsidP="009656B3">
            <w:pPr>
              <w:jc w:val="left"/>
              <w:rPr>
                <w:rFonts w:eastAsia="Times New Roman" w:cs="Times New Roman"/>
                <w:b/>
                <w:color w:val="000000"/>
                <w:sz w:val="18"/>
                <w:szCs w:val="18"/>
                <w:lang w:eastAsia="sl-SI"/>
              </w:rPr>
            </w:pPr>
            <w:r w:rsidRPr="00D21177">
              <w:rPr>
                <w:rFonts w:eastAsia="Times New Roman" w:cs="Times New Roman"/>
                <w:b/>
                <w:sz w:val="18"/>
                <w:szCs w:val="18"/>
                <w:lang w:eastAsia="sl-SI"/>
              </w:rPr>
              <w:t> </w:t>
            </w:r>
            <w:r w:rsidRPr="00FF0AED">
              <w:rPr>
                <w:rFonts w:eastAsia="Times New Roman" w:cs="Times New Roman"/>
                <w:b/>
                <w:sz w:val="18"/>
                <w:szCs w:val="18"/>
                <w:lang w:eastAsia="sl-SI"/>
              </w:rPr>
              <w:t>U</w:t>
            </w:r>
            <w:r w:rsidRPr="00D21177">
              <w:rPr>
                <w:rFonts w:eastAsia="Times New Roman" w:cs="Times New Roman"/>
                <w:b/>
                <w:bCs/>
                <w:sz w:val="18"/>
                <w:szCs w:val="18"/>
                <w:lang w:eastAsia="sl-SI"/>
              </w:rPr>
              <w:t>krep EKOLOŠKO KMETOVANJE</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5F93" w:rsidRPr="00D21177" w:rsidRDefault="002D5F93" w:rsidP="009656B3">
            <w:pPr>
              <w:jc w:val="left"/>
              <w:rPr>
                <w:rFonts w:eastAsia="Times New Roman" w:cs="Times New Roman"/>
                <w:b/>
                <w:bCs/>
                <w:color w:val="000000"/>
                <w:sz w:val="18"/>
                <w:szCs w:val="18"/>
                <w:lang w:eastAsia="sl-SI"/>
              </w:rPr>
            </w:pPr>
            <w:r w:rsidRPr="00D21177">
              <w:rPr>
                <w:rFonts w:eastAsia="Times New Roman" w:cs="Times New Roman"/>
                <w:b/>
                <w:bCs/>
                <w:color w:val="000000"/>
                <w:sz w:val="18"/>
                <w:szCs w:val="18"/>
                <w:lang w:eastAsia="sl-SI"/>
              </w:rPr>
              <w:t>Plačila 2016</w:t>
            </w:r>
          </w:p>
        </w:tc>
        <w:tc>
          <w:tcPr>
            <w:tcW w:w="2268" w:type="dxa"/>
            <w:gridSpan w:val="2"/>
            <w:tcBorders>
              <w:top w:val="single" w:sz="4" w:space="0" w:color="auto"/>
              <w:left w:val="nil"/>
              <w:bottom w:val="single" w:sz="4" w:space="0" w:color="auto"/>
              <w:right w:val="nil"/>
            </w:tcBorders>
            <w:shd w:val="clear" w:color="auto" w:fill="auto"/>
            <w:noWrap/>
            <w:vAlign w:val="bottom"/>
            <w:hideMark/>
          </w:tcPr>
          <w:p w:rsidR="002D5F93" w:rsidRPr="00D21177" w:rsidRDefault="002D5F93" w:rsidP="009656B3">
            <w:pPr>
              <w:jc w:val="left"/>
              <w:rPr>
                <w:rFonts w:eastAsia="Times New Roman" w:cs="Times New Roman"/>
                <w:b/>
                <w:bCs/>
                <w:color w:val="000000"/>
                <w:sz w:val="18"/>
                <w:szCs w:val="18"/>
                <w:lang w:eastAsia="sl-SI"/>
              </w:rPr>
            </w:pPr>
            <w:r>
              <w:rPr>
                <w:rFonts w:eastAsia="Times New Roman" w:cs="Times New Roman"/>
                <w:b/>
                <w:bCs/>
                <w:color w:val="000000"/>
                <w:sz w:val="18"/>
                <w:szCs w:val="18"/>
                <w:lang w:eastAsia="sl-SI"/>
              </w:rPr>
              <w:t>Modelni izračun</w:t>
            </w:r>
          </w:p>
        </w:tc>
        <w:tc>
          <w:tcPr>
            <w:tcW w:w="3379" w:type="dxa"/>
            <w:gridSpan w:val="4"/>
            <w:tcBorders>
              <w:top w:val="single" w:sz="4" w:space="0" w:color="auto"/>
              <w:left w:val="nil"/>
              <w:bottom w:val="single" w:sz="4" w:space="0" w:color="auto"/>
              <w:right w:val="nil"/>
            </w:tcBorders>
            <w:shd w:val="clear" w:color="auto" w:fill="auto"/>
            <w:noWrap/>
            <w:vAlign w:val="bottom"/>
            <w:hideMark/>
          </w:tcPr>
          <w:p w:rsidR="002D5F93" w:rsidRPr="00D21177" w:rsidRDefault="002D5F93" w:rsidP="009656B3">
            <w:pPr>
              <w:jc w:val="left"/>
              <w:rPr>
                <w:rFonts w:eastAsia="Times New Roman" w:cs="Times New Roman"/>
                <w:color w:val="0070C0"/>
                <w:sz w:val="18"/>
                <w:szCs w:val="18"/>
                <w:lang w:eastAsia="sl-SI"/>
              </w:rPr>
            </w:pPr>
            <w:r w:rsidRPr="00D21177">
              <w:rPr>
                <w:rFonts w:eastAsia="Times New Roman" w:cs="Times New Roman"/>
                <w:color w:val="0070C0"/>
                <w:sz w:val="18"/>
                <w:szCs w:val="18"/>
                <w:lang w:eastAsia="sl-SI"/>
              </w:rPr>
              <w:t> </w:t>
            </w:r>
          </w:p>
        </w:tc>
        <w:tc>
          <w:tcPr>
            <w:tcW w:w="181" w:type="dxa"/>
            <w:tcBorders>
              <w:top w:val="single" w:sz="4" w:space="0" w:color="auto"/>
              <w:left w:val="nil"/>
              <w:bottom w:val="single" w:sz="4" w:space="0" w:color="auto"/>
              <w:right w:val="nil"/>
            </w:tcBorders>
            <w:shd w:val="clear" w:color="auto" w:fill="auto"/>
            <w:noWrap/>
            <w:vAlign w:val="bottom"/>
            <w:hideMark/>
          </w:tcPr>
          <w:p w:rsidR="002D5F93" w:rsidRPr="00D21177" w:rsidRDefault="002D5F93" w:rsidP="009656B3">
            <w:pPr>
              <w:jc w:val="left"/>
              <w:rPr>
                <w:rFonts w:eastAsia="Times New Roman" w:cs="Times New Roman"/>
                <w:color w:val="0070C0"/>
                <w:sz w:val="18"/>
                <w:szCs w:val="18"/>
                <w:lang w:eastAsia="sl-SI"/>
              </w:rPr>
            </w:pPr>
            <w:r w:rsidRPr="00D21177">
              <w:rPr>
                <w:rFonts w:eastAsia="Times New Roman" w:cs="Times New Roman"/>
                <w:color w:val="0070C0"/>
                <w:sz w:val="18"/>
                <w:szCs w:val="18"/>
                <w:lang w:eastAsia="sl-SI"/>
              </w:rPr>
              <w:t> </w:t>
            </w:r>
          </w:p>
        </w:tc>
        <w:tc>
          <w:tcPr>
            <w:tcW w:w="399" w:type="dxa"/>
            <w:tcBorders>
              <w:top w:val="single" w:sz="4" w:space="0" w:color="auto"/>
              <w:left w:val="nil"/>
              <w:bottom w:val="single" w:sz="4" w:space="0" w:color="auto"/>
              <w:right w:val="nil"/>
            </w:tcBorders>
            <w:shd w:val="clear" w:color="auto" w:fill="auto"/>
            <w:noWrap/>
            <w:vAlign w:val="bottom"/>
            <w:hideMark/>
          </w:tcPr>
          <w:p w:rsidR="002D5F93" w:rsidRPr="00D21177" w:rsidRDefault="002D5F93" w:rsidP="009656B3">
            <w:pPr>
              <w:jc w:val="left"/>
              <w:rPr>
                <w:rFonts w:eastAsia="Times New Roman" w:cs="Times New Roman"/>
                <w:color w:val="0070C0"/>
                <w:sz w:val="18"/>
                <w:szCs w:val="18"/>
                <w:lang w:eastAsia="sl-SI"/>
              </w:rPr>
            </w:pPr>
            <w:r w:rsidRPr="00D21177">
              <w:rPr>
                <w:rFonts w:eastAsia="Times New Roman" w:cs="Times New Roman"/>
                <w:color w:val="0070C0"/>
                <w:sz w:val="18"/>
                <w:szCs w:val="18"/>
                <w:lang w:eastAsia="sl-SI"/>
              </w:rPr>
              <w:t> </w:t>
            </w:r>
          </w:p>
        </w:tc>
        <w:tc>
          <w:tcPr>
            <w:tcW w:w="294" w:type="dxa"/>
            <w:tcBorders>
              <w:top w:val="single" w:sz="4" w:space="0" w:color="auto"/>
              <w:left w:val="nil"/>
              <w:bottom w:val="single" w:sz="4" w:space="0" w:color="auto"/>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color w:val="0070C0"/>
                <w:sz w:val="18"/>
                <w:szCs w:val="18"/>
                <w:lang w:eastAsia="sl-SI"/>
              </w:rPr>
            </w:pPr>
            <w:r w:rsidRPr="00D21177">
              <w:rPr>
                <w:rFonts w:eastAsia="Times New Roman" w:cs="Times New Roman"/>
                <w:color w:val="0070C0"/>
                <w:sz w:val="18"/>
                <w:szCs w:val="18"/>
                <w:lang w:eastAsia="sl-SI"/>
              </w:rPr>
              <w:t> </w:t>
            </w:r>
          </w:p>
        </w:tc>
      </w:tr>
      <w:tr w:rsidR="002D5F93" w:rsidRPr="00D21177" w:rsidTr="009656B3">
        <w:trPr>
          <w:gridAfter w:val="2"/>
          <w:wAfter w:w="4443" w:type="dxa"/>
          <w:trHeight w:val="630"/>
        </w:trPr>
        <w:tc>
          <w:tcPr>
            <w:tcW w:w="340" w:type="dxa"/>
            <w:tcBorders>
              <w:top w:val="nil"/>
              <w:left w:val="single" w:sz="4" w:space="0" w:color="auto"/>
              <w:bottom w:val="single" w:sz="4" w:space="0" w:color="auto"/>
              <w:right w:val="nil"/>
            </w:tcBorders>
            <w:shd w:val="clear" w:color="auto" w:fill="auto"/>
            <w:noWrap/>
            <w:hideMark/>
          </w:tcPr>
          <w:p w:rsidR="002D5F93" w:rsidRPr="00D21177" w:rsidRDefault="002D5F93" w:rsidP="009656B3">
            <w:pPr>
              <w:jc w:val="left"/>
              <w:rPr>
                <w:rFonts w:eastAsia="Times New Roman" w:cs="Times New Roman"/>
                <w:b/>
                <w:bCs/>
                <w:color w:val="000000"/>
                <w:sz w:val="18"/>
                <w:szCs w:val="18"/>
                <w:lang w:eastAsia="sl-SI"/>
              </w:rPr>
            </w:pPr>
            <w:r w:rsidRPr="00D21177">
              <w:rPr>
                <w:rFonts w:eastAsia="Times New Roman" w:cs="Times New Roman"/>
                <w:b/>
                <w:bCs/>
                <w:color w:val="000000"/>
                <w:sz w:val="18"/>
                <w:szCs w:val="18"/>
                <w:lang w:eastAsia="sl-SI"/>
              </w:rPr>
              <w:t> </w:t>
            </w:r>
          </w:p>
        </w:tc>
        <w:tc>
          <w:tcPr>
            <w:tcW w:w="5345" w:type="dxa"/>
            <w:gridSpan w:val="2"/>
            <w:vMerge/>
            <w:tcBorders>
              <w:left w:val="nil"/>
              <w:bottom w:val="single" w:sz="4" w:space="0" w:color="auto"/>
              <w:right w:val="nil"/>
            </w:tcBorders>
            <w:shd w:val="clear" w:color="auto" w:fill="auto"/>
            <w:noWrap/>
            <w:vAlign w:val="bottom"/>
            <w:hideMark/>
          </w:tcPr>
          <w:p w:rsidR="002D5F93" w:rsidRPr="00D21177" w:rsidRDefault="002D5F93" w:rsidP="009656B3">
            <w:pPr>
              <w:jc w:val="left"/>
              <w:rPr>
                <w:rFonts w:eastAsia="Times New Roman" w:cs="Times New Roman"/>
                <w:sz w:val="18"/>
                <w:szCs w:val="18"/>
                <w:lang w:eastAsia="sl-SI"/>
              </w:rPr>
            </w:pP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Slovenija, razen VVO I Rižana, Jesenice in Jezersko</w:t>
            </w:r>
          </w:p>
        </w:tc>
        <w:tc>
          <w:tcPr>
            <w:tcW w:w="2268" w:type="dxa"/>
            <w:gridSpan w:val="2"/>
            <w:tcBorders>
              <w:top w:val="single" w:sz="4" w:space="0" w:color="auto"/>
              <w:left w:val="nil"/>
              <w:bottom w:val="single" w:sz="4" w:space="0" w:color="auto"/>
              <w:right w:val="single" w:sz="4" w:space="0" w:color="000000"/>
            </w:tcBorders>
            <w:shd w:val="clear" w:color="auto" w:fill="auto"/>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Slovenija, razen VVO I Rižana, Jesenice in Jezersko</w:t>
            </w:r>
          </w:p>
        </w:tc>
        <w:tc>
          <w:tcPr>
            <w:tcW w:w="212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VVO I Rižana</w:t>
            </w:r>
          </w:p>
        </w:tc>
        <w:tc>
          <w:tcPr>
            <w:tcW w:w="2126" w:type="dxa"/>
            <w:gridSpan w:val="5"/>
            <w:tcBorders>
              <w:top w:val="nil"/>
              <w:left w:val="nil"/>
              <w:bottom w:val="single" w:sz="4" w:space="0" w:color="auto"/>
              <w:right w:val="single" w:sz="4" w:space="0" w:color="auto"/>
            </w:tcBorders>
            <w:shd w:val="clear" w:color="auto" w:fill="auto"/>
            <w:noWrap/>
            <w:vAlign w:val="bottom"/>
            <w:hideMark/>
          </w:tcPr>
          <w:p w:rsidR="002D5F93" w:rsidRPr="00EA56C2"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VVO I Jesenice in Jezersko</w:t>
            </w:r>
          </w:p>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 </w:t>
            </w:r>
          </w:p>
        </w:tc>
      </w:tr>
      <w:tr w:rsidR="002D5F93" w:rsidRPr="00D21177" w:rsidTr="009656B3">
        <w:trPr>
          <w:gridAfter w:val="2"/>
          <w:wAfter w:w="4443" w:type="dxa"/>
          <w:trHeight w:val="284"/>
        </w:trPr>
        <w:tc>
          <w:tcPr>
            <w:tcW w:w="340" w:type="dxa"/>
            <w:tcBorders>
              <w:top w:val="nil"/>
              <w:left w:val="single" w:sz="4" w:space="0" w:color="auto"/>
              <w:bottom w:val="nil"/>
              <w:right w:val="nil"/>
            </w:tcBorders>
            <w:shd w:val="clear" w:color="auto" w:fill="auto"/>
            <w:noWrap/>
            <w:hideMark/>
          </w:tcPr>
          <w:p w:rsidR="002D5F93" w:rsidRPr="00D21177" w:rsidRDefault="002D5F93" w:rsidP="009656B3">
            <w:pPr>
              <w:jc w:val="left"/>
              <w:rPr>
                <w:rFonts w:eastAsia="Times New Roman" w:cs="Times New Roman"/>
                <w:b/>
                <w:bCs/>
                <w:color w:val="000000"/>
                <w:sz w:val="18"/>
                <w:szCs w:val="18"/>
                <w:lang w:eastAsia="sl-SI"/>
              </w:rPr>
            </w:pPr>
            <w:r w:rsidRPr="00D21177">
              <w:rPr>
                <w:rFonts w:eastAsia="Times New Roman" w:cs="Times New Roman"/>
                <w:b/>
                <w:bCs/>
                <w:color w:val="000000"/>
                <w:sz w:val="18"/>
                <w:szCs w:val="18"/>
                <w:lang w:eastAsia="sl-SI"/>
              </w:rPr>
              <w:t> </w:t>
            </w:r>
          </w:p>
        </w:tc>
        <w:tc>
          <w:tcPr>
            <w:tcW w:w="2652" w:type="dxa"/>
            <w:tcBorders>
              <w:top w:val="nil"/>
              <w:left w:val="nil"/>
              <w:bottom w:val="nil"/>
              <w:right w:val="nil"/>
            </w:tcBorders>
            <w:shd w:val="clear" w:color="auto" w:fill="auto"/>
            <w:noWrap/>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 </w:t>
            </w:r>
          </w:p>
        </w:tc>
        <w:tc>
          <w:tcPr>
            <w:tcW w:w="2693" w:type="dxa"/>
            <w:tcBorders>
              <w:top w:val="nil"/>
              <w:left w:val="single" w:sz="4" w:space="0" w:color="auto"/>
              <w:bottom w:val="nil"/>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single" w:sz="4" w:space="0" w:color="auto"/>
              <w:bottom w:val="nil"/>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Izvajanje</w:t>
            </w:r>
          </w:p>
        </w:tc>
        <w:tc>
          <w:tcPr>
            <w:tcW w:w="1275" w:type="dxa"/>
            <w:tcBorders>
              <w:top w:val="nil"/>
              <w:left w:val="nil"/>
              <w:bottom w:val="nil"/>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Preusmerjanje</w:t>
            </w:r>
          </w:p>
        </w:tc>
        <w:tc>
          <w:tcPr>
            <w:tcW w:w="993" w:type="dxa"/>
            <w:tcBorders>
              <w:top w:val="nil"/>
              <w:left w:val="nil"/>
              <w:bottom w:val="nil"/>
              <w:right w:val="single" w:sz="4" w:space="0" w:color="auto"/>
            </w:tcBorders>
            <w:shd w:val="clear" w:color="auto" w:fill="auto"/>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Izvajanje</w:t>
            </w:r>
          </w:p>
        </w:tc>
        <w:tc>
          <w:tcPr>
            <w:tcW w:w="1275" w:type="dxa"/>
            <w:tcBorders>
              <w:top w:val="nil"/>
              <w:left w:val="nil"/>
              <w:bottom w:val="nil"/>
              <w:right w:val="single" w:sz="4" w:space="0" w:color="auto"/>
            </w:tcBorders>
            <w:shd w:val="clear" w:color="auto" w:fill="auto"/>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Preusmerjanje</w:t>
            </w:r>
          </w:p>
        </w:tc>
        <w:tc>
          <w:tcPr>
            <w:tcW w:w="851" w:type="dxa"/>
            <w:tcBorders>
              <w:top w:val="nil"/>
              <w:left w:val="nil"/>
              <w:bottom w:val="nil"/>
              <w:right w:val="single" w:sz="4" w:space="0" w:color="auto"/>
            </w:tcBorders>
            <w:shd w:val="clear" w:color="auto" w:fill="auto"/>
            <w:vAlign w:val="bottom"/>
            <w:hideMark/>
          </w:tcPr>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Izvajanje</w:t>
            </w:r>
          </w:p>
        </w:tc>
        <w:tc>
          <w:tcPr>
            <w:tcW w:w="1276" w:type="dxa"/>
            <w:tcBorders>
              <w:top w:val="nil"/>
              <w:left w:val="nil"/>
              <w:bottom w:val="nil"/>
              <w:right w:val="single" w:sz="4" w:space="0" w:color="auto"/>
            </w:tcBorders>
            <w:shd w:val="clear" w:color="auto" w:fill="auto"/>
            <w:vAlign w:val="bottom"/>
            <w:hideMark/>
          </w:tcPr>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Preusmerjanje</w:t>
            </w:r>
          </w:p>
        </w:tc>
        <w:tc>
          <w:tcPr>
            <w:tcW w:w="850" w:type="dxa"/>
            <w:tcBorders>
              <w:top w:val="nil"/>
              <w:left w:val="nil"/>
              <w:bottom w:val="nil"/>
              <w:right w:val="single" w:sz="4" w:space="0" w:color="auto"/>
            </w:tcBorders>
            <w:shd w:val="clear" w:color="auto" w:fill="auto"/>
            <w:vAlign w:val="bottom"/>
            <w:hideMark/>
          </w:tcPr>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Izvajanje</w:t>
            </w:r>
          </w:p>
        </w:tc>
        <w:tc>
          <w:tcPr>
            <w:tcW w:w="1276" w:type="dxa"/>
            <w:gridSpan w:val="4"/>
            <w:tcBorders>
              <w:top w:val="single" w:sz="4" w:space="0" w:color="auto"/>
              <w:left w:val="nil"/>
              <w:bottom w:val="nil"/>
              <w:right w:val="single" w:sz="4" w:space="0" w:color="auto"/>
            </w:tcBorders>
            <w:shd w:val="clear" w:color="auto" w:fill="auto"/>
            <w:vAlign w:val="bottom"/>
            <w:hideMark/>
          </w:tcPr>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Preusmerjanje</w:t>
            </w:r>
          </w:p>
        </w:tc>
      </w:tr>
      <w:tr w:rsidR="002D5F93" w:rsidRPr="00D21177" w:rsidTr="009656B3">
        <w:trPr>
          <w:gridAfter w:val="2"/>
          <w:wAfter w:w="4443" w:type="dxa"/>
          <w:trHeight w:val="284"/>
        </w:trPr>
        <w:tc>
          <w:tcPr>
            <w:tcW w:w="340" w:type="dxa"/>
            <w:tcBorders>
              <w:top w:val="nil"/>
              <w:left w:val="single" w:sz="4" w:space="0" w:color="auto"/>
              <w:bottom w:val="single" w:sz="4" w:space="0" w:color="auto"/>
              <w:right w:val="nil"/>
            </w:tcBorders>
            <w:shd w:val="clear" w:color="auto" w:fill="auto"/>
            <w:noWrap/>
            <w:hideMark/>
          </w:tcPr>
          <w:p w:rsidR="002D5F93" w:rsidRPr="00D21177" w:rsidRDefault="002D5F93" w:rsidP="009656B3">
            <w:pPr>
              <w:jc w:val="left"/>
              <w:rPr>
                <w:rFonts w:eastAsia="Times New Roman" w:cs="Times New Roman"/>
                <w:b/>
                <w:bCs/>
                <w:color w:val="000000"/>
                <w:sz w:val="18"/>
                <w:szCs w:val="18"/>
                <w:lang w:eastAsia="sl-SI"/>
              </w:rPr>
            </w:pPr>
            <w:r w:rsidRPr="00D21177">
              <w:rPr>
                <w:rFonts w:eastAsia="Times New Roman" w:cs="Times New Roman"/>
                <w:b/>
                <w:bCs/>
                <w:color w:val="000000"/>
                <w:sz w:val="18"/>
                <w:szCs w:val="18"/>
                <w:lang w:eastAsia="sl-SI"/>
              </w:rPr>
              <w:t> </w:t>
            </w:r>
          </w:p>
        </w:tc>
        <w:tc>
          <w:tcPr>
            <w:tcW w:w="2652" w:type="dxa"/>
            <w:tcBorders>
              <w:top w:val="nil"/>
              <w:left w:val="nil"/>
              <w:bottom w:val="single" w:sz="4" w:space="0" w:color="auto"/>
              <w:right w:val="nil"/>
            </w:tcBorders>
            <w:shd w:val="clear" w:color="auto" w:fill="auto"/>
            <w:vAlign w:val="bottom"/>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reprezentant</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EUR/ha</w:t>
            </w:r>
          </w:p>
        </w:tc>
        <w:tc>
          <w:tcPr>
            <w:tcW w:w="1275" w:type="dxa"/>
            <w:tcBorders>
              <w:top w:val="nil"/>
              <w:left w:val="nil"/>
              <w:bottom w:val="single" w:sz="4" w:space="0" w:color="auto"/>
              <w:right w:val="single" w:sz="4" w:space="0" w:color="auto"/>
            </w:tcBorders>
            <w:shd w:val="clear" w:color="auto" w:fill="auto"/>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EUR/ha</w:t>
            </w:r>
          </w:p>
        </w:tc>
        <w:tc>
          <w:tcPr>
            <w:tcW w:w="993" w:type="dxa"/>
            <w:tcBorders>
              <w:top w:val="nil"/>
              <w:left w:val="nil"/>
              <w:bottom w:val="single" w:sz="4" w:space="0" w:color="auto"/>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EUR/ha</w:t>
            </w:r>
          </w:p>
        </w:tc>
        <w:tc>
          <w:tcPr>
            <w:tcW w:w="1275" w:type="dxa"/>
            <w:tcBorders>
              <w:top w:val="nil"/>
              <w:left w:val="nil"/>
              <w:bottom w:val="single" w:sz="4" w:space="0" w:color="auto"/>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b/>
                <w:bCs/>
                <w:sz w:val="18"/>
                <w:szCs w:val="18"/>
                <w:lang w:eastAsia="sl-SI"/>
              </w:rPr>
            </w:pPr>
            <w:r w:rsidRPr="00D21177">
              <w:rPr>
                <w:rFonts w:eastAsia="Times New Roman" w:cs="Times New Roman"/>
                <w:b/>
                <w:bCs/>
                <w:sz w:val="18"/>
                <w:szCs w:val="18"/>
                <w:lang w:eastAsia="sl-SI"/>
              </w:rPr>
              <w:t>EUR/ha</w:t>
            </w:r>
          </w:p>
        </w:tc>
        <w:tc>
          <w:tcPr>
            <w:tcW w:w="851" w:type="dxa"/>
            <w:tcBorders>
              <w:top w:val="nil"/>
              <w:left w:val="nil"/>
              <w:bottom w:val="single" w:sz="4" w:space="0" w:color="auto"/>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EUR/ha</w:t>
            </w:r>
          </w:p>
        </w:tc>
        <w:tc>
          <w:tcPr>
            <w:tcW w:w="1276" w:type="dxa"/>
            <w:tcBorders>
              <w:top w:val="nil"/>
              <w:left w:val="nil"/>
              <w:bottom w:val="single" w:sz="4" w:space="0" w:color="auto"/>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EUR/ha</w:t>
            </w:r>
          </w:p>
        </w:tc>
        <w:tc>
          <w:tcPr>
            <w:tcW w:w="850" w:type="dxa"/>
            <w:tcBorders>
              <w:top w:val="nil"/>
              <w:left w:val="nil"/>
              <w:bottom w:val="single" w:sz="4" w:space="0" w:color="auto"/>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EUR/ha</w:t>
            </w:r>
          </w:p>
        </w:tc>
        <w:tc>
          <w:tcPr>
            <w:tcW w:w="1276" w:type="dxa"/>
            <w:gridSpan w:val="4"/>
            <w:tcBorders>
              <w:top w:val="nil"/>
              <w:left w:val="nil"/>
              <w:bottom w:val="single" w:sz="4" w:space="0" w:color="auto"/>
              <w:right w:val="single" w:sz="4" w:space="0" w:color="auto"/>
            </w:tcBorders>
            <w:shd w:val="clear" w:color="auto" w:fill="auto"/>
            <w:noWrap/>
            <w:vAlign w:val="bottom"/>
            <w:hideMark/>
          </w:tcPr>
          <w:p w:rsidR="002D5F93" w:rsidRPr="00D21177" w:rsidRDefault="002D5F93" w:rsidP="009656B3">
            <w:pPr>
              <w:jc w:val="left"/>
              <w:rPr>
                <w:rFonts w:eastAsia="Times New Roman" w:cs="Times New Roman"/>
                <w:b/>
                <w:bCs/>
                <w:color w:val="548DD4" w:themeColor="text2" w:themeTint="99"/>
                <w:sz w:val="18"/>
                <w:szCs w:val="18"/>
                <w:lang w:eastAsia="sl-SI"/>
              </w:rPr>
            </w:pPr>
            <w:r w:rsidRPr="00D21177">
              <w:rPr>
                <w:rFonts w:eastAsia="Times New Roman" w:cs="Times New Roman"/>
                <w:b/>
                <w:bCs/>
                <w:color w:val="548DD4" w:themeColor="text2" w:themeTint="99"/>
                <w:sz w:val="18"/>
                <w:szCs w:val="18"/>
                <w:lang w:eastAsia="sl-SI"/>
              </w:rPr>
              <w:t>EUR/ha</w:t>
            </w:r>
          </w:p>
        </w:tc>
      </w:tr>
      <w:tr w:rsidR="002D5F93" w:rsidRPr="00D21177" w:rsidTr="009656B3">
        <w:trPr>
          <w:gridAfter w:val="2"/>
          <w:wAfter w:w="4443" w:type="dxa"/>
          <w:trHeight w:val="227"/>
        </w:trPr>
        <w:tc>
          <w:tcPr>
            <w:tcW w:w="340"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1</w:t>
            </w:r>
          </w:p>
        </w:tc>
        <w:tc>
          <w:tcPr>
            <w:tcW w:w="2652" w:type="dxa"/>
            <w:tcBorders>
              <w:top w:val="nil"/>
              <w:left w:val="nil"/>
              <w:bottom w:val="nil"/>
              <w:right w:val="nil"/>
            </w:tcBorders>
            <w:shd w:val="clear" w:color="000000" w:fill="BFBFBF"/>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njive-poljščine</w:t>
            </w:r>
          </w:p>
        </w:tc>
        <w:tc>
          <w:tcPr>
            <w:tcW w:w="2693"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sz w:val="18"/>
                <w:szCs w:val="18"/>
                <w:lang w:eastAsia="sl-SI"/>
              </w:rPr>
            </w:pPr>
            <w:r w:rsidRPr="00D21177">
              <w:rPr>
                <w:rFonts w:eastAsia="Times New Roman" w:cs="Times New Roman"/>
                <w:sz w:val="18"/>
                <w:szCs w:val="18"/>
                <w:lang w:eastAsia="sl-SI"/>
              </w:rPr>
              <w:t>326,18</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sz w:val="18"/>
                <w:szCs w:val="18"/>
                <w:lang w:eastAsia="sl-SI"/>
              </w:rPr>
            </w:pPr>
            <w:r w:rsidRPr="00D21177">
              <w:rPr>
                <w:rFonts w:eastAsia="Times New Roman" w:cs="Times New Roman"/>
                <w:sz w:val="18"/>
                <w:szCs w:val="18"/>
                <w:lang w:eastAsia="sl-SI"/>
              </w:rPr>
              <w:t>377,82</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326,18</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377,82</w:t>
            </w:r>
          </w:p>
        </w:tc>
        <w:tc>
          <w:tcPr>
            <w:tcW w:w="851"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206,18</w:t>
            </w:r>
          </w:p>
        </w:tc>
        <w:tc>
          <w:tcPr>
            <w:tcW w:w="1276"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257,82</w:t>
            </w:r>
          </w:p>
        </w:tc>
        <w:tc>
          <w:tcPr>
            <w:tcW w:w="850"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EA56C2" w:rsidTr="009656B3">
        <w:trPr>
          <w:gridAfter w:val="2"/>
          <w:wAfter w:w="4443" w:type="dxa"/>
          <w:trHeight w:val="227"/>
        </w:trPr>
        <w:tc>
          <w:tcPr>
            <w:tcW w:w="340"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2652" w:type="dxa"/>
            <w:tcBorders>
              <w:top w:val="nil"/>
              <w:left w:val="nil"/>
              <w:bottom w:val="nil"/>
              <w:right w:val="nil"/>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2693"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poljedelstvo-živinoreja</w:t>
            </w:r>
            <w:r w:rsidRPr="00EA56C2">
              <w:rPr>
                <w:rFonts w:eastAsia="Times New Roman" w:cs="Times New Roman"/>
                <w:color w:val="808080" w:themeColor="background1" w:themeShade="80"/>
                <w:sz w:val="18"/>
                <w:szCs w:val="18"/>
                <w:lang w:eastAsia="sl-SI"/>
              </w:rPr>
              <w:t xml:space="preserve"> (33 %)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297,4</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326,0</w:t>
            </w:r>
          </w:p>
        </w:tc>
        <w:tc>
          <w:tcPr>
            <w:tcW w:w="851"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177,4</w:t>
            </w:r>
          </w:p>
        </w:tc>
        <w:tc>
          <w:tcPr>
            <w:tcW w:w="1276"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206,0</w:t>
            </w:r>
          </w:p>
        </w:tc>
        <w:tc>
          <w:tcPr>
            <w:tcW w:w="850"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 </w:t>
            </w:r>
          </w:p>
        </w:tc>
        <w:tc>
          <w:tcPr>
            <w:tcW w:w="1276" w:type="dxa"/>
            <w:gridSpan w:val="4"/>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 </w:t>
            </w:r>
          </w:p>
        </w:tc>
      </w:tr>
      <w:tr w:rsidR="002D5F93" w:rsidRPr="00EA56C2" w:rsidTr="009656B3">
        <w:trPr>
          <w:gridAfter w:val="2"/>
          <w:wAfter w:w="4443" w:type="dxa"/>
          <w:trHeight w:val="227"/>
        </w:trPr>
        <w:tc>
          <w:tcPr>
            <w:tcW w:w="340"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2652" w:type="dxa"/>
            <w:tcBorders>
              <w:top w:val="nil"/>
              <w:left w:val="nil"/>
              <w:bottom w:val="nil"/>
              <w:right w:val="nil"/>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2693"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poljedelstvo</w:t>
            </w:r>
            <w:r w:rsidRPr="00EA56C2">
              <w:rPr>
                <w:rFonts w:eastAsia="Times New Roman" w:cs="Times New Roman"/>
                <w:color w:val="808080" w:themeColor="background1" w:themeShade="80"/>
                <w:sz w:val="18"/>
                <w:szCs w:val="18"/>
                <w:lang w:eastAsia="sl-SI"/>
              </w:rPr>
              <w:t xml:space="preserve"> (67 %)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340,6</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403,7</w:t>
            </w:r>
          </w:p>
        </w:tc>
        <w:tc>
          <w:tcPr>
            <w:tcW w:w="851"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220,6</w:t>
            </w:r>
          </w:p>
        </w:tc>
        <w:tc>
          <w:tcPr>
            <w:tcW w:w="1276"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283,7</w:t>
            </w:r>
          </w:p>
        </w:tc>
        <w:tc>
          <w:tcPr>
            <w:tcW w:w="850"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 </w:t>
            </w:r>
          </w:p>
        </w:tc>
        <w:tc>
          <w:tcPr>
            <w:tcW w:w="1276" w:type="dxa"/>
            <w:gridSpan w:val="4"/>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 </w:t>
            </w:r>
          </w:p>
        </w:tc>
      </w:tr>
      <w:tr w:rsidR="002D5F93" w:rsidRPr="00D21177" w:rsidTr="009656B3">
        <w:trPr>
          <w:gridAfter w:val="2"/>
          <w:wAfter w:w="4443" w:type="dxa"/>
          <w:trHeight w:val="315"/>
        </w:trPr>
        <w:tc>
          <w:tcPr>
            <w:tcW w:w="340"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2</w:t>
            </w:r>
          </w:p>
        </w:tc>
        <w:tc>
          <w:tcPr>
            <w:tcW w:w="2652" w:type="dxa"/>
            <w:tcBorders>
              <w:top w:val="nil"/>
              <w:left w:val="nil"/>
              <w:bottom w:val="nil"/>
              <w:right w:val="nil"/>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vrtnine na prostem</w:t>
            </w:r>
          </w:p>
        </w:tc>
        <w:tc>
          <w:tcPr>
            <w:tcW w:w="2693"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600,00</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600,00</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1.692,4</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5.722,9</w:t>
            </w:r>
          </w:p>
        </w:tc>
        <w:tc>
          <w:tcPr>
            <w:tcW w:w="851"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1.489,9</w:t>
            </w:r>
          </w:p>
        </w:tc>
        <w:tc>
          <w:tcPr>
            <w:tcW w:w="1276"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5.520,4</w:t>
            </w:r>
          </w:p>
        </w:tc>
        <w:tc>
          <w:tcPr>
            <w:tcW w:w="850"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315"/>
        </w:trPr>
        <w:tc>
          <w:tcPr>
            <w:tcW w:w="340"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3</w:t>
            </w:r>
          </w:p>
        </w:tc>
        <w:tc>
          <w:tcPr>
            <w:tcW w:w="2652" w:type="dxa"/>
            <w:tcBorders>
              <w:top w:val="nil"/>
              <w:left w:val="nil"/>
              <w:bottom w:val="nil"/>
              <w:right w:val="nil"/>
            </w:tcBorders>
            <w:shd w:val="clear" w:color="000000" w:fill="BFBFBF"/>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vrtnine v zavarovanih prostorih</w:t>
            </w:r>
          </w:p>
        </w:tc>
        <w:tc>
          <w:tcPr>
            <w:tcW w:w="2693"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600,00</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600,00</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1.143,5</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12.328,0</w:t>
            </w:r>
          </w:p>
        </w:tc>
        <w:tc>
          <w:tcPr>
            <w:tcW w:w="851"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941,0</w:t>
            </w:r>
          </w:p>
        </w:tc>
        <w:tc>
          <w:tcPr>
            <w:tcW w:w="1276"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12.125,5</w:t>
            </w:r>
          </w:p>
        </w:tc>
        <w:tc>
          <w:tcPr>
            <w:tcW w:w="850"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375"/>
        </w:trPr>
        <w:tc>
          <w:tcPr>
            <w:tcW w:w="340" w:type="dxa"/>
            <w:tcBorders>
              <w:top w:val="nil"/>
              <w:left w:val="single" w:sz="4" w:space="0" w:color="auto"/>
              <w:bottom w:val="nil"/>
              <w:right w:val="single" w:sz="4" w:space="0" w:color="auto"/>
            </w:tcBorders>
            <w:shd w:val="clear" w:color="auto" w:fill="auto"/>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4</w:t>
            </w:r>
          </w:p>
        </w:tc>
        <w:tc>
          <w:tcPr>
            <w:tcW w:w="2652" w:type="dxa"/>
            <w:tcBorders>
              <w:top w:val="nil"/>
              <w:left w:val="nil"/>
              <w:bottom w:val="nil"/>
              <w:right w:val="nil"/>
            </w:tcBorders>
            <w:shd w:val="clear" w:color="auto" w:fill="auto"/>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intenzivni sadovnjaki in  oljčniki*</w:t>
            </w:r>
          </w:p>
        </w:tc>
        <w:tc>
          <w:tcPr>
            <w:tcW w:w="2693"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intenzivni nasad jablan</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676,60</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900,00</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676,6</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6.889,1</w:t>
            </w:r>
          </w:p>
        </w:tc>
        <w:tc>
          <w:tcPr>
            <w:tcW w:w="851"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406,6</w:t>
            </w:r>
          </w:p>
        </w:tc>
        <w:tc>
          <w:tcPr>
            <w:tcW w:w="1276"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6.619,1</w:t>
            </w:r>
          </w:p>
        </w:tc>
        <w:tc>
          <w:tcPr>
            <w:tcW w:w="850"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567"/>
        </w:trPr>
        <w:tc>
          <w:tcPr>
            <w:tcW w:w="340" w:type="dxa"/>
            <w:tcBorders>
              <w:top w:val="nil"/>
              <w:left w:val="single" w:sz="4" w:space="0" w:color="auto"/>
              <w:bottom w:val="nil"/>
              <w:right w:val="single" w:sz="4" w:space="0" w:color="auto"/>
            </w:tcBorders>
            <w:shd w:val="clear" w:color="000000" w:fill="BFBFBF"/>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5</w:t>
            </w:r>
          </w:p>
        </w:tc>
        <w:tc>
          <w:tcPr>
            <w:tcW w:w="2652" w:type="dxa"/>
            <w:tcBorders>
              <w:top w:val="nil"/>
              <w:left w:val="nil"/>
              <w:bottom w:val="nil"/>
              <w:right w:val="nil"/>
            </w:tcBorders>
            <w:shd w:val="clear" w:color="000000" w:fill="BFBFBF"/>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travniški visokodebelni sadovnjaki z gostoto 50-200 dreves/ha</w:t>
            </w:r>
          </w:p>
        </w:tc>
        <w:tc>
          <w:tcPr>
            <w:tcW w:w="2693"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travniški nasad jablan</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189,33</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291,33</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189,3</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291,3</w:t>
            </w:r>
          </w:p>
        </w:tc>
        <w:tc>
          <w:tcPr>
            <w:tcW w:w="851"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164,3</w:t>
            </w:r>
          </w:p>
        </w:tc>
        <w:tc>
          <w:tcPr>
            <w:tcW w:w="1276"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266,3</w:t>
            </w:r>
          </w:p>
        </w:tc>
        <w:tc>
          <w:tcPr>
            <w:tcW w:w="850"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315"/>
        </w:trPr>
        <w:tc>
          <w:tcPr>
            <w:tcW w:w="340"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6</w:t>
            </w:r>
          </w:p>
        </w:tc>
        <w:tc>
          <w:tcPr>
            <w:tcW w:w="2652" w:type="dxa"/>
            <w:tcBorders>
              <w:top w:val="nil"/>
              <w:left w:val="nil"/>
              <w:bottom w:val="nil"/>
              <w:right w:val="nil"/>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vinogradi</w:t>
            </w:r>
          </w:p>
        </w:tc>
        <w:tc>
          <w:tcPr>
            <w:tcW w:w="2693"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692,74</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900,00</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692,7</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1.897,7</w:t>
            </w:r>
          </w:p>
        </w:tc>
        <w:tc>
          <w:tcPr>
            <w:tcW w:w="851"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422,7</w:t>
            </w:r>
          </w:p>
        </w:tc>
        <w:tc>
          <w:tcPr>
            <w:tcW w:w="1276"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1.627,7</w:t>
            </w:r>
          </w:p>
        </w:tc>
        <w:tc>
          <w:tcPr>
            <w:tcW w:w="850"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315"/>
        </w:trPr>
        <w:tc>
          <w:tcPr>
            <w:tcW w:w="340"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7</w:t>
            </w:r>
          </w:p>
        </w:tc>
        <w:tc>
          <w:tcPr>
            <w:tcW w:w="2652" w:type="dxa"/>
            <w:tcBorders>
              <w:top w:val="nil"/>
              <w:left w:val="nil"/>
              <w:bottom w:val="nil"/>
              <w:right w:val="nil"/>
            </w:tcBorders>
            <w:shd w:val="clear" w:color="000000" w:fill="BFBFBF"/>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hmeljišča</w:t>
            </w:r>
          </w:p>
        </w:tc>
        <w:tc>
          <w:tcPr>
            <w:tcW w:w="2693"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900,00</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900,00</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1.507,8</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3.720,1</w:t>
            </w:r>
          </w:p>
        </w:tc>
        <w:tc>
          <w:tcPr>
            <w:tcW w:w="851"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850"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315"/>
        </w:trPr>
        <w:tc>
          <w:tcPr>
            <w:tcW w:w="340"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8</w:t>
            </w:r>
          </w:p>
        </w:tc>
        <w:tc>
          <w:tcPr>
            <w:tcW w:w="2652" w:type="dxa"/>
            <w:tcBorders>
              <w:top w:val="nil"/>
              <w:left w:val="nil"/>
              <w:bottom w:val="nil"/>
              <w:right w:val="nil"/>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drevesnice</w:t>
            </w:r>
          </w:p>
        </w:tc>
        <w:tc>
          <w:tcPr>
            <w:tcW w:w="2693"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sadne rastline</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900,00</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900,00</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2.077,5</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23.079,5</w:t>
            </w:r>
          </w:p>
        </w:tc>
        <w:tc>
          <w:tcPr>
            <w:tcW w:w="851"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1.807,5</w:t>
            </w:r>
          </w:p>
        </w:tc>
        <w:tc>
          <w:tcPr>
            <w:tcW w:w="1276"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22.809,5</w:t>
            </w:r>
          </w:p>
        </w:tc>
        <w:tc>
          <w:tcPr>
            <w:tcW w:w="850"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227"/>
        </w:trPr>
        <w:tc>
          <w:tcPr>
            <w:tcW w:w="340"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9</w:t>
            </w:r>
          </w:p>
        </w:tc>
        <w:tc>
          <w:tcPr>
            <w:tcW w:w="2652" w:type="dxa"/>
            <w:tcBorders>
              <w:top w:val="nil"/>
              <w:left w:val="nil"/>
              <w:bottom w:val="nil"/>
              <w:right w:val="nil"/>
            </w:tcBorders>
            <w:shd w:val="clear" w:color="000000" w:fill="BFBFBF"/>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trajno travinje</w:t>
            </w:r>
          </w:p>
        </w:tc>
        <w:tc>
          <w:tcPr>
            <w:tcW w:w="2693"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155,57</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311,86</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194,5</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389,8</w:t>
            </w:r>
          </w:p>
        </w:tc>
        <w:tc>
          <w:tcPr>
            <w:tcW w:w="851"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170,5</w:t>
            </w:r>
          </w:p>
        </w:tc>
        <w:tc>
          <w:tcPr>
            <w:tcW w:w="1276"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365,8</w:t>
            </w:r>
          </w:p>
        </w:tc>
        <w:tc>
          <w:tcPr>
            <w:tcW w:w="850"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158,5</w:t>
            </w:r>
          </w:p>
        </w:tc>
        <w:tc>
          <w:tcPr>
            <w:tcW w:w="1276" w:type="dxa"/>
            <w:gridSpan w:val="4"/>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353,8</w:t>
            </w:r>
          </w:p>
        </w:tc>
      </w:tr>
      <w:tr w:rsidR="002D5F93" w:rsidRPr="00EA56C2" w:rsidTr="009656B3">
        <w:trPr>
          <w:gridAfter w:val="2"/>
          <w:wAfter w:w="4443" w:type="dxa"/>
          <w:trHeight w:val="227"/>
        </w:trPr>
        <w:tc>
          <w:tcPr>
            <w:tcW w:w="340"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2652" w:type="dxa"/>
            <w:tcBorders>
              <w:top w:val="nil"/>
              <w:left w:val="nil"/>
              <w:bottom w:val="nil"/>
              <w:right w:val="nil"/>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2693"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intenziven travnik (višja obtežba)</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808080" w:themeColor="background1" w:themeShade="80"/>
                <w:sz w:val="18"/>
                <w:szCs w:val="18"/>
                <w:lang w:eastAsia="sl-SI"/>
              </w:rPr>
            </w:pPr>
            <w:r w:rsidRPr="00D21177">
              <w:rPr>
                <w:rFonts w:eastAsia="Times New Roman" w:cs="Times New Roman"/>
                <w:i/>
                <w:iCs/>
                <w:color w:val="808080" w:themeColor="background1" w:themeShade="80"/>
                <w:sz w:val="18"/>
                <w:szCs w:val="18"/>
                <w:lang w:eastAsia="sl-SI"/>
              </w:rPr>
              <w:t>291,0</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808080" w:themeColor="background1" w:themeShade="80"/>
                <w:sz w:val="18"/>
                <w:szCs w:val="18"/>
                <w:lang w:eastAsia="sl-SI"/>
              </w:rPr>
            </w:pPr>
            <w:r w:rsidRPr="00D21177">
              <w:rPr>
                <w:rFonts w:eastAsia="Times New Roman" w:cs="Times New Roman"/>
                <w:i/>
                <w:iCs/>
                <w:color w:val="808080" w:themeColor="background1" w:themeShade="80"/>
                <w:sz w:val="18"/>
                <w:szCs w:val="18"/>
                <w:lang w:eastAsia="sl-SI"/>
              </w:rPr>
              <w:t>480,9</w:t>
            </w:r>
          </w:p>
        </w:tc>
        <w:tc>
          <w:tcPr>
            <w:tcW w:w="851"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548DD4" w:themeColor="text2" w:themeTint="99"/>
                <w:sz w:val="18"/>
                <w:szCs w:val="18"/>
                <w:lang w:eastAsia="sl-SI"/>
              </w:rPr>
            </w:pPr>
            <w:r w:rsidRPr="00D21177">
              <w:rPr>
                <w:rFonts w:eastAsia="Times New Roman" w:cs="Times New Roman"/>
                <w:i/>
                <w:iCs/>
                <w:color w:val="548DD4" w:themeColor="text2" w:themeTint="99"/>
                <w:sz w:val="18"/>
                <w:szCs w:val="18"/>
                <w:lang w:eastAsia="sl-SI"/>
              </w:rPr>
              <w:t>267,0</w:t>
            </w:r>
          </w:p>
        </w:tc>
        <w:tc>
          <w:tcPr>
            <w:tcW w:w="1276"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548DD4" w:themeColor="text2" w:themeTint="99"/>
                <w:sz w:val="18"/>
                <w:szCs w:val="18"/>
                <w:lang w:eastAsia="sl-SI"/>
              </w:rPr>
            </w:pPr>
            <w:r w:rsidRPr="00D21177">
              <w:rPr>
                <w:rFonts w:eastAsia="Times New Roman" w:cs="Times New Roman"/>
                <w:i/>
                <w:iCs/>
                <w:color w:val="548DD4" w:themeColor="text2" w:themeTint="99"/>
                <w:sz w:val="18"/>
                <w:szCs w:val="18"/>
                <w:lang w:eastAsia="sl-SI"/>
              </w:rPr>
              <w:t>456,9</w:t>
            </w:r>
          </w:p>
        </w:tc>
        <w:tc>
          <w:tcPr>
            <w:tcW w:w="850"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548DD4" w:themeColor="text2" w:themeTint="99"/>
                <w:sz w:val="18"/>
                <w:szCs w:val="18"/>
                <w:lang w:eastAsia="sl-SI"/>
              </w:rPr>
            </w:pPr>
            <w:r w:rsidRPr="00D21177">
              <w:rPr>
                <w:rFonts w:eastAsia="Times New Roman" w:cs="Times New Roman"/>
                <w:i/>
                <w:iCs/>
                <w:color w:val="548DD4" w:themeColor="text2" w:themeTint="99"/>
                <w:sz w:val="18"/>
                <w:szCs w:val="18"/>
                <w:lang w:eastAsia="sl-SI"/>
              </w:rPr>
              <w:t>255,0</w:t>
            </w:r>
          </w:p>
        </w:tc>
        <w:tc>
          <w:tcPr>
            <w:tcW w:w="1276" w:type="dxa"/>
            <w:gridSpan w:val="4"/>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548DD4" w:themeColor="text2" w:themeTint="99"/>
                <w:sz w:val="18"/>
                <w:szCs w:val="18"/>
                <w:lang w:eastAsia="sl-SI"/>
              </w:rPr>
            </w:pPr>
            <w:r w:rsidRPr="00D21177">
              <w:rPr>
                <w:rFonts w:eastAsia="Times New Roman" w:cs="Times New Roman"/>
                <w:i/>
                <w:iCs/>
                <w:color w:val="548DD4" w:themeColor="text2" w:themeTint="99"/>
                <w:sz w:val="18"/>
                <w:szCs w:val="18"/>
                <w:lang w:eastAsia="sl-SI"/>
              </w:rPr>
              <w:t>444,9</w:t>
            </w:r>
          </w:p>
        </w:tc>
      </w:tr>
      <w:tr w:rsidR="002D5F93" w:rsidRPr="00EA56C2" w:rsidTr="009656B3">
        <w:trPr>
          <w:gridAfter w:val="2"/>
          <w:wAfter w:w="4443" w:type="dxa"/>
          <w:trHeight w:val="227"/>
        </w:trPr>
        <w:tc>
          <w:tcPr>
            <w:tcW w:w="340"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2652" w:type="dxa"/>
            <w:tcBorders>
              <w:top w:val="nil"/>
              <w:left w:val="nil"/>
              <w:bottom w:val="nil"/>
              <w:right w:val="nil"/>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2693" w:type="dxa"/>
            <w:tcBorders>
              <w:top w:val="nil"/>
              <w:left w:val="single" w:sz="4" w:space="0" w:color="auto"/>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ekstenziven travnik (nižja obtežba)</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left"/>
              <w:rPr>
                <w:rFonts w:eastAsia="Times New Roman" w:cs="Times New Roman"/>
                <w:color w:val="808080" w:themeColor="background1" w:themeShade="80"/>
                <w:sz w:val="18"/>
                <w:szCs w:val="18"/>
                <w:lang w:eastAsia="sl-SI"/>
              </w:rPr>
            </w:pPr>
            <w:r w:rsidRPr="00D21177">
              <w:rPr>
                <w:rFonts w:eastAsia="Times New Roman" w:cs="Times New Roman"/>
                <w:color w:val="808080" w:themeColor="background1" w:themeShade="80"/>
                <w:sz w:val="18"/>
                <w:szCs w:val="18"/>
                <w:lang w:eastAsia="sl-SI"/>
              </w:rPr>
              <w:t> </w:t>
            </w:r>
          </w:p>
        </w:tc>
        <w:tc>
          <w:tcPr>
            <w:tcW w:w="993"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808080" w:themeColor="background1" w:themeShade="80"/>
                <w:sz w:val="18"/>
                <w:szCs w:val="18"/>
                <w:lang w:eastAsia="sl-SI"/>
              </w:rPr>
            </w:pPr>
            <w:r w:rsidRPr="00D21177">
              <w:rPr>
                <w:rFonts w:eastAsia="Times New Roman" w:cs="Times New Roman"/>
                <w:i/>
                <w:iCs/>
                <w:color w:val="808080" w:themeColor="background1" w:themeShade="80"/>
                <w:sz w:val="18"/>
                <w:szCs w:val="18"/>
                <w:lang w:eastAsia="sl-SI"/>
              </w:rPr>
              <w:t>98,0</w:t>
            </w:r>
          </w:p>
        </w:tc>
        <w:tc>
          <w:tcPr>
            <w:tcW w:w="1275"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808080" w:themeColor="background1" w:themeShade="80"/>
                <w:sz w:val="18"/>
                <w:szCs w:val="18"/>
                <w:lang w:eastAsia="sl-SI"/>
              </w:rPr>
            </w:pPr>
            <w:r w:rsidRPr="00D21177">
              <w:rPr>
                <w:rFonts w:eastAsia="Times New Roman" w:cs="Times New Roman"/>
                <w:i/>
                <w:iCs/>
                <w:color w:val="808080" w:themeColor="background1" w:themeShade="80"/>
                <w:sz w:val="18"/>
                <w:szCs w:val="18"/>
                <w:lang w:eastAsia="sl-SI"/>
              </w:rPr>
              <w:t>298,7</w:t>
            </w:r>
          </w:p>
        </w:tc>
        <w:tc>
          <w:tcPr>
            <w:tcW w:w="851"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548DD4" w:themeColor="text2" w:themeTint="99"/>
                <w:sz w:val="18"/>
                <w:szCs w:val="18"/>
                <w:lang w:eastAsia="sl-SI"/>
              </w:rPr>
            </w:pPr>
            <w:r w:rsidRPr="00D21177">
              <w:rPr>
                <w:rFonts w:eastAsia="Times New Roman" w:cs="Times New Roman"/>
                <w:i/>
                <w:iCs/>
                <w:color w:val="548DD4" w:themeColor="text2" w:themeTint="99"/>
                <w:sz w:val="18"/>
                <w:szCs w:val="18"/>
                <w:lang w:eastAsia="sl-SI"/>
              </w:rPr>
              <w:t>74,0</w:t>
            </w:r>
          </w:p>
        </w:tc>
        <w:tc>
          <w:tcPr>
            <w:tcW w:w="1276"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548DD4" w:themeColor="text2" w:themeTint="99"/>
                <w:sz w:val="18"/>
                <w:szCs w:val="18"/>
                <w:lang w:eastAsia="sl-SI"/>
              </w:rPr>
            </w:pPr>
            <w:r w:rsidRPr="00D21177">
              <w:rPr>
                <w:rFonts w:eastAsia="Times New Roman" w:cs="Times New Roman"/>
                <w:i/>
                <w:iCs/>
                <w:color w:val="548DD4" w:themeColor="text2" w:themeTint="99"/>
                <w:sz w:val="18"/>
                <w:szCs w:val="18"/>
                <w:lang w:eastAsia="sl-SI"/>
              </w:rPr>
              <w:t>274,7</w:t>
            </w:r>
          </w:p>
        </w:tc>
        <w:tc>
          <w:tcPr>
            <w:tcW w:w="850" w:type="dxa"/>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548DD4" w:themeColor="text2" w:themeTint="99"/>
                <w:sz w:val="18"/>
                <w:szCs w:val="18"/>
                <w:lang w:eastAsia="sl-SI"/>
              </w:rPr>
            </w:pPr>
            <w:r w:rsidRPr="00D21177">
              <w:rPr>
                <w:rFonts w:eastAsia="Times New Roman" w:cs="Times New Roman"/>
                <w:i/>
                <w:iCs/>
                <w:color w:val="548DD4" w:themeColor="text2" w:themeTint="99"/>
                <w:sz w:val="18"/>
                <w:szCs w:val="18"/>
                <w:lang w:eastAsia="sl-SI"/>
              </w:rPr>
              <w:t>62,0</w:t>
            </w:r>
          </w:p>
        </w:tc>
        <w:tc>
          <w:tcPr>
            <w:tcW w:w="1276" w:type="dxa"/>
            <w:gridSpan w:val="4"/>
            <w:tcBorders>
              <w:top w:val="nil"/>
              <w:left w:val="nil"/>
              <w:bottom w:val="nil"/>
              <w:right w:val="single" w:sz="4" w:space="0" w:color="auto"/>
            </w:tcBorders>
            <w:shd w:val="clear" w:color="000000" w:fill="BFBFBF"/>
            <w:noWrap/>
            <w:hideMark/>
          </w:tcPr>
          <w:p w:rsidR="002D5F93" w:rsidRPr="00D21177" w:rsidRDefault="002D5F93" w:rsidP="009656B3">
            <w:pPr>
              <w:jc w:val="right"/>
              <w:rPr>
                <w:rFonts w:eastAsia="Times New Roman" w:cs="Times New Roman"/>
                <w:i/>
                <w:iCs/>
                <w:color w:val="548DD4" w:themeColor="text2" w:themeTint="99"/>
                <w:sz w:val="18"/>
                <w:szCs w:val="18"/>
                <w:lang w:eastAsia="sl-SI"/>
              </w:rPr>
            </w:pPr>
            <w:r w:rsidRPr="00D21177">
              <w:rPr>
                <w:rFonts w:eastAsia="Times New Roman" w:cs="Times New Roman"/>
                <w:i/>
                <w:iCs/>
                <w:color w:val="548DD4" w:themeColor="text2" w:themeTint="99"/>
                <w:sz w:val="18"/>
                <w:szCs w:val="18"/>
                <w:lang w:eastAsia="sl-SI"/>
              </w:rPr>
              <w:t>262,7</w:t>
            </w:r>
          </w:p>
        </w:tc>
      </w:tr>
      <w:tr w:rsidR="002D5F93" w:rsidRPr="00D21177" w:rsidTr="009656B3">
        <w:trPr>
          <w:gridAfter w:val="2"/>
          <w:wAfter w:w="4443" w:type="dxa"/>
          <w:trHeight w:val="397"/>
        </w:trPr>
        <w:tc>
          <w:tcPr>
            <w:tcW w:w="340"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10</w:t>
            </w:r>
          </w:p>
        </w:tc>
        <w:tc>
          <w:tcPr>
            <w:tcW w:w="2652" w:type="dxa"/>
            <w:tcBorders>
              <w:top w:val="nil"/>
              <w:left w:val="nil"/>
              <w:bottom w:val="nil"/>
              <w:right w:val="nil"/>
            </w:tcBorders>
            <w:shd w:val="clear" w:color="auto" w:fill="auto"/>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pridelava semenskega materiala kmetijskih rastlin:</w:t>
            </w:r>
          </w:p>
        </w:tc>
        <w:tc>
          <w:tcPr>
            <w:tcW w:w="2693"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 </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 </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 </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 </w:t>
            </w:r>
          </w:p>
        </w:tc>
        <w:tc>
          <w:tcPr>
            <w:tcW w:w="851" w:type="dxa"/>
            <w:tcBorders>
              <w:top w:val="nil"/>
              <w:left w:val="nil"/>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 </w:t>
            </w:r>
          </w:p>
        </w:tc>
        <w:tc>
          <w:tcPr>
            <w:tcW w:w="1276" w:type="dxa"/>
            <w:tcBorders>
              <w:top w:val="nil"/>
              <w:left w:val="nil"/>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 </w:t>
            </w:r>
          </w:p>
        </w:tc>
        <w:tc>
          <w:tcPr>
            <w:tcW w:w="850" w:type="dxa"/>
            <w:tcBorders>
              <w:top w:val="nil"/>
              <w:left w:val="nil"/>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 </w:t>
            </w:r>
          </w:p>
        </w:tc>
        <w:tc>
          <w:tcPr>
            <w:tcW w:w="1276" w:type="dxa"/>
            <w:gridSpan w:val="4"/>
            <w:tcBorders>
              <w:top w:val="nil"/>
              <w:left w:val="nil"/>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 </w:t>
            </w:r>
          </w:p>
        </w:tc>
      </w:tr>
      <w:tr w:rsidR="002D5F93" w:rsidRPr="00D21177" w:rsidTr="009656B3">
        <w:trPr>
          <w:gridAfter w:val="2"/>
          <w:wAfter w:w="4443" w:type="dxa"/>
          <w:trHeight w:val="227"/>
        </w:trPr>
        <w:tc>
          <w:tcPr>
            <w:tcW w:w="340"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 </w:t>
            </w:r>
          </w:p>
        </w:tc>
        <w:tc>
          <w:tcPr>
            <w:tcW w:w="2652" w:type="dxa"/>
            <w:tcBorders>
              <w:top w:val="nil"/>
              <w:left w:val="nil"/>
              <w:bottom w:val="nil"/>
              <w:right w:val="nil"/>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poljščine</w:t>
            </w:r>
          </w:p>
        </w:tc>
        <w:tc>
          <w:tcPr>
            <w:tcW w:w="2693"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600,00</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800,00</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787,5</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2.258,9</w:t>
            </w:r>
          </w:p>
        </w:tc>
        <w:tc>
          <w:tcPr>
            <w:tcW w:w="851"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582,5</w:t>
            </w:r>
          </w:p>
        </w:tc>
        <w:tc>
          <w:tcPr>
            <w:tcW w:w="1276"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2.053,9</w:t>
            </w:r>
          </w:p>
        </w:tc>
        <w:tc>
          <w:tcPr>
            <w:tcW w:w="850"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227"/>
        </w:trPr>
        <w:tc>
          <w:tcPr>
            <w:tcW w:w="340"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 </w:t>
            </w:r>
          </w:p>
        </w:tc>
        <w:tc>
          <w:tcPr>
            <w:tcW w:w="2652" w:type="dxa"/>
            <w:tcBorders>
              <w:top w:val="nil"/>
              <w:left w:val="nil"/>
              <w:bottom w:val="nil"/>
              <w:right w:val="nil"/>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krmne rastline</w:t>
            </w:r>
          </w:p>
        </w:tc>
        <w:tc>
          <w:tcPr>
            <w:tcW w:w="2693"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600,00</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800,00</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744,2</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1.120,3</w:t>
            </w:r>
          </w:p>
        </w:tc>
        <w:tc>
          <w:tcPr>
            <w:tcW w:w="851"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539,2</w:t>
            </w:r>
          </w:p>
        </w:tc>
        <w:tc>
          <w:tcPr>
            <w:tcW w:w="1276"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915,3</w:t>
            </w:r>
          </w:p>
        </w:tc>
        <w:tc>
          <w:tcPr>
            <w:tcW w:w="850"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227"/>
        </w:trPr>
        <w:tc>
          <w:tcPr>
            <w:tcW w:w="340"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 </w:t>
            </w:r>
          </w:p>
        </w:tc>
        <w:tc>
          <w:tcPr>
            <w:tcW w:w="2652" w:type="dxa"/>
            <w:tcBorders>
              <w:top w:val="nil"/>
              <w:left w:val="nil"/>
              <w:bottom w:val="nil"/>
              <w:right w:val="nil"/>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vrtnine</w:t>
            </w:r>
          </w:p>
        </w:tc>
        <w:tc>
          <w:tcPr>
            <w:tcW w:w="2693" w:type="dxa"/>
            <w:tcBorders>
              <w:top w:val="nil"/>
              <w:left w:val="single" w:sz="4" w:space="0" w:color="auto"/>
              <w:bottom w:val="nil"/>
              <w:right w:val="single" w:sz="4" w:space="0" w:color="auto"/>
            </w:tcBorders>
            <w:shd w:val="clear" w:color="auto" w:fill="auto"/>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600,00</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800,00</w:t>
            </w:r>
          </w:p>
        </w:tc>
        <w:tc>
          <w:tcPr>
            <w:tcW w:w="993"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sz w:val="18"/>
                <w:szCs w:val="18"/>
                <w:lang w:eastAsia="sl-SI"/>
              </w:rPr>
            </w:pPr>
            <w:r w:rsidRPr="00D21177">
              <w:rPr>
                <w:rFonts w:eastAsia="Times New Roman" w:cs="Times New Roman"/>
                <w:sz w:val="18"/>
                <w:szCs w:val="18"/>
                <w:lang w:eastAsia="sl-SI"/>
              </w:rPr>
              <w:t>3.724,7</w:t>
            </w:r>
          </w:p>
        </w:tc>
        <w:tc>
          <w:tcPr>
            <w:tcW w:w="1275"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168.291,3</w:t>
            </w:r>
          </w:p>
        </w:tc>
        <w:tc>
          <w:tcPr>
            <w:tcW w:w="851"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3.519,7</w:t>
            </w:r>
          </w:p>
        </w:tc>
        <w:tc>
          <w:tcPr>
            <w:tcW w:w="1276"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168.086,3</w:t>
            </w:r>
          </w:p>
        </w:tc>
        <w:tc>
          <w:tcPr>
            <w:tcW w:w="850" w:type="dxa"/>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nil"/>
              <w:right w:val="single" w:sz="4" w:space="0" w:color="auto"/>
            </w:tcBorders>
            <w:shd w:val="clear" w:color="auto" w:fill="auto"/>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2"/>
          <w:wAfter w:w="4443" w:type="dxa"/>
          <w:trHeight w:val="315"/>
        </w:trPr>
        <w:tc>
          <w:tcPr>
            <w:tcW w:w="340" w:type="dxa"/>
            <w:tcBorders>
              <w:top w:val="nil"/>
              <w:left w:val="single" w:sz="4" w:space="0" w:color="auto"/>
              <w:bottom w:val="single" w:sz="4" w:space="0" w:color="auto"/>
              <w:right w:val="single" w:sz="4" w:space="0" w:color="auto"/>
            </w:tcBorders>
            <w:shd w:val="clear" w:color="000000" w:fill="BFBFBF"/>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11</w:t>
            </w:r>
          </w:p>
        </w:tc>
        <w:tc>
          <w:tcPr>
            <w:tcW w:w="2652" w:type="dxa"/>
            <w:tcBorders>
              <w:top w:val="nil"/>
              <w:left w:val="nil"/>
              <w:bottom w:val="single" w:sz="4" w:space="0" w:color="auto"/>
              <w:right w:val="nil"/>
            </w:tcBorders>
            <w:shd w:val="clear" w:color="000000" w:fill="BFBFBF"/>
            <w:noWrap/>
            <w:hideMark/>
          </w:tcPr>
          <w:p w:rsidR="002D5F93" w:rsidRPr="00D21177"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čebelarjenje</w:t>
            </w:r>
          </w:p>
        </w:tc>
        <w:tc>
          <w:tcPr>
            <w:tcW w:w="2693" w:type="dxa"/>
            <w:tcBorders>
              <w:top w:val="nil"/>
              <w:left w:val="single" w:sz="4" w:space="0" w:color="auto"/>
              <w:bottom w:val="single" w:sz="4" w:space="0" w:color="auto"/>
              <w:right w:val="single" w:sz="4" w:space="0" w:color="auto"/>
            </w:tcBorders>
            <w:shd w:val="clear" w:color="000000" w:fill="BFBFBF"/>
            <w:noWrap/>
            <w:hideMark/>
          </w:tcPr>
          <w:p w:rsidR="002D5F93" w:rsidRPr="00D21177" w:rsidRDefault="002D5F93" w:rsidP="009656B3">
            <w:pPr>
              <w:jc w:val="left"/>
              <w:rPr>
                <w:rFonts w:eastAsia="Times New Roman" w:cs="Times New Roman"/>
                <w:sz w:val="18"/>
                <w:szCs w:val="18"/>
                <w:lang w:eastAsia="sl-SI"/>
              </w:rPr>
            </w:pPr>
            <w:r w:rsidRPr="00D21177">
              <w:rPr>
                <w:rFonts w:eastAsia="Times New Roman" w:cs="Times New Roman"/>
                <w:sz w:val="18"/>
                <w:szCs w:val="18"/>
                <w:lang w:eastAsia="sl-SI"/>
              </w:rPr>
              <w:t> </w:t>
            </w:r>
          </w:p>
        </w:tc>
        <w:tc>
          <w:tcPr>
            <w:tcW w:w="993" w:type="dxa"/>
            <w:tcBorders>
              <w:top w:val="nil"/>
              <w:left w:val="nil"/>
              <w:bottom w:val="single" w:sz="4" w:space="0" w:color="auto"/>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22,31</w:t>
            </w:r>
          </w:p>
        </w:tc>
        <w:tc>
          <w:tcPr>
            <w:tcW w:w="1275" w:type="dxa"/>
            <w:tcBorders>
              <w:top w:val="nil"/>
              <w:left w:val="nil"/>
              <w:bottom w:val="single" w:sz="4" w:space="0" w:color="auto"/>
              <w:right w:val="single" w:sz="4" w:space="0" w:color="auto"/>
            </w:tcBorders>
            <w:shd w:val="clear" w:color="000000" w:fill="BFBFBF"/>
            <w:noWrap/>
            <w:hideMark/>
          </w:tcPr>
          <w:p w:rsidR="002D5F93" w:rsidRPr="00D21177" w:rsidRDefault="002D5F93" w:rsidP="009656B3">
            <w:pPr>
              <w:jc w:val="center"/>
              <w:rPr>
                <w:rFonts w:eastAsia="Times New Roman" w:cs="Times New Roman"/>
                <w:color w:val="000000"/>
                <w:sz w:val="18"/>
                <w:szCs w:val="18"/>
                <w:lang w:eastAsia="sl-SI"/>
              </w:rPr>
            </w:pPr>
            <w:r w:rsidRPr="00D21177">
              <w:rPr>
                <w:rFonts w:eastAsia="Times New Roman" w:cs="Times New Roman"/>
                <w:color w:val="000000"/>
                <w:sz w:val="18"/>
                <w:szCs w:val="18"/>
                <w:lang w:eastAsia="sl-SI"/>
              </w:rPr>
              <w:t>-</w:t>
            </w:r>
          </w:p>
        </w:tc>
        <w:tc>
          <w:tcPr>
            <w:tcW w:w="993" w:type="dxa"/>
            <w:tcBorders>
              <w:top w:val="nil"/>
              <w:left w:val="nil"/>
              <w:bottom w:val="single" w:sz="4" w:space="0" w:color="auto"/>
              <w:right w:val="single" w:sz="4" w:space="0" w:color="auto"/>
            </w:tcBorders>
            <w:shd w:val="clear" w:color="000000" w:fill="BFBFBF"/>
            <w:noWrap/>
            <w:hideMark/>
          </w:tcPr>
          <w:p w:rsidR="002D5F93" w:rsidRPr="00D21177" w:rsidRDefault="002D5F93" w:rsidP="009656B3">
            <w:pPr>
              <w:jc w:val="right"/>
              <w:rPr>
                <w:rFonts w:eastAsia="Times New Roman" w:cs="Times New Roman"/>
                <w:color w:val="000000"/>
                <w:sz w:val="18"/>
                <w:szCs w:val="18"/>
                <w:lang w:eastAsia="sl-SI"/>
              </w:rPr>
            </w:pPr>
            <w:r w:rsidRPr="00D21177">
              <w:rPr>
                <w:rFonts w:eastAsia="Times New Roman" w:cs="Times New Roman"/>
                <w:color w:val="000000"/>
                <w:sz w:val="18"/>
                <w:szCs w:val="18"/>
                <w:lang w:eastAsia="sl-SI"/>
              </w:rPr>
              <w:t>22,31</w:t>
            </w:r>
          </w:p>
        </w:tc>
        <w:tc>
          <w:tcPr>
            <w:tcW w:w="1275" w:type="dxa"/>
            <w:tcBorders>
              <w:top w:val="nil"/>
              <w:left w:val="nil"/>
              <w:bottom w:val="single" w:sz="4" w:space="0" w:color="auto"/>
              <w:right w:val="single" w:sz="4" w:space="0" w:color="auto"/>
            </w:tcBorders>
            <w:shd w:val="clear" w:color="000000" w:fill="BFBFBF"/>
            <w:noWrap/>
            <w:hideMark/>
          </w:tcPr>
          <w:p w:rsidR="002D5F93" w:rsidRPr="00D21177" w:rsidRDefault="002D5F93" w:rsidP="009656B3">
            <w:pPr>
              <w:jc w:val="center"/>
              <w:rPr>
                <w:rFonts w:eastAsia="Times New Roman" w:cs="Times New Roman"/>
                <w:color w:val="000000"/>
                <w:sz w:val="18"/>
                <w:szCs w:val="18"/>
                <w:lang w:eastAsia="sl-SI"/>
              </w:rPr>
            </w:pPr>
            <w:r w:rsidRPr="00D21177">
              <w:rPr>
                <w:rFonts w:eastAsia="Times New Roman" w:cs="Times New Roman"/>
                <w:color w:val="000000"/>
                <w:sz w:val="18"/>
                <w:szCs w:val="18"/>
                <w:lang w:eastAsia="sl-SI"/>
              </w:rPr>
              <w:t>-</w:t>
            </w:r>
          </w:p>
        </w:tc>
        <w:tc>
          <w:tcPr>
            <w:tcW w:w="851" w:type="dxa"/>
            <w:tcBorders>
              <w:top w:val="nil"/>
              <w:left w:val="nil"/>
              <w:bottom w:val="single" w:sz="4" w:space="0" w:color="auto"/>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tcBorders>
              <w:top w:val="nil"/>
              <w:left w:val="nil"/>
              <w:bottom w:val="single" w:sz="4" w:space="0" w:color="auto"/>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850" w:type="dxa"/>
            <w:tcBorders>
              <w:top w:val="nil"/>
              <w:left w:val="nil"/>
              <w:bottom w:val="single" w:sz="4" w:space="0" w:color="auto"/>
              <w:right w:val="single" w:sz="4" w:space="0" w:color="auto"/>
            </w:tcBorders>
            <w:shd w:val="clear" w:color="000000" w:fill="BFBFBF"/>
            <w:noWrap/>
            <w:hideMark/>
          </w:tcPr>
          <w:p w:rsidR="002D5F93" w:rsidRPr="00D21177" w:rsidRDefault="002D5F93" w:rsidP="009656B3">
            <w:pPr>
              <w:jc w:val="right"/>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c>
          <w:tcPr>
            <w:tcW w:w="1276" w:type="dxa"/>
            <w:gridSpan w:val="4"/>
            <w:tcBorders>
              <w:top w:val="nil"/>
              <w:left w:val="nil"/>
              <w:bottom w:val="single" w:sz="4" w:space="0" w:color="auto"/>
              <w:right w:val="single" w:sz="4" w:space="0" w:color="auto"/>
            </w:tcBorders>
            <w:shd w:val="clear" w:color="000000" w:fill="BFBFBF"/>
            <w:noWrap/>
            <w:hideMark/>
          </w:tcPr>
          <w:p w:rsidR="002D5F93" w:rsidRPr="00D21177" w:rsidRDefault="002D5F93" w:rsidP="009656B3">
            <w:pPr>
              <w:jc w:val="center"/>
              <w:rPr>
                <w:rFonts w:eastAsia="Times New Roman" w:cs="Times New Roman"/>
                <w:color w:val="548DD4" w:themeColor="text2" w:themeTint="99"/>
                <w:sz w:val="18"/>
                <w:szCs w:val="18"/>
                <w:lang w:eastAsia="sl-SI"/>
              </w:rPr>
            </w:pPr>
            <w:r w:rsidRPr="00D21177">
              <w:rPr>
                <w:rFonts w:eastAsia="Times New Roman" w:cs="Times New Roman"/>
                <w:color w:val="548DD4" w:themeColor="text2" w:themeTint="99"/>
                <w:sz w:val="18"/>
                <w:szCs w:val="18"/>
                <w:lang w:eastAsia="sl-SI"/>
              </w:rPr>
              <w:t>-</w:t>
            </w:r>
          </w:p>
        </w:tc>
      </w:tr>
      <w:tr w:rsidR="002D5F93" w:rsidRPr="00D21177" w:rsidTr="009656B3">
        <w:trPr>
          <w:gridAfter w:val="1"/>
          <w:wAfter w:w="2521" w:type="dxa"/>
          <w:trHeight w:val="227"/>
        </w:trPr>
        <w:tc>
          <w:tcPr>
            <w:tcW w:w="16396" w:type="dxa"/>
            <w:gridSpan w:val="15"/>
            <w:tcBorders>
              <w:top w:val="nil"/>
              <w:left w:val="nil"/>
              <w:bottom w:val="nil"/>
              <w:right w:val="nil"/>
            </w:tcBorders>
            <w:shd w:val="clear" w:color="auto" w:fill="auto"/>
            <w:hideMark/>
          </w:tcPr>
          <w:p w:rsidR="002D5F93" w:rsidRDefault="002D5F93" w:rsidP="009656B3">
            <w:pPr>
              <w:jc w:val="left"/>
              <w:rPr>
                <w:rFonts w:eastAsia="Times New Roman" w:cs="Times New Roman"/>
                <w:color w:val="000000"/>
                <w:sz w:val="18"/>
                <w:szCs w:val="18"/>
                <w:lang w:eastAsia="sl-SI"/>
              </w:rPr>
            </w:pPr>
            <w:r w:rsidRPr="00D21177">
              <w:rPr>
                <w:rFonts w:eastAsia="Times New Roman" w:cs="Times New Roman"/>
                <w:color w:val="000000"/>
                <w:sz w:val="18"/>
                <w:szCs w:val="18"/>
                <w:lang w:eastAsia="sl-SI"/>
              </w:rPr>
              <w:t>*</w:t>
            </w:r>
            <w:r>
              <w:rPr>
                <w:rFonts w:eastAsia="Times New Roman" w:cs="Times New Roman"/>
                <w:color w:val="000000"/>
                <w:sz w:val="18"/>
                <w:szCs w:val="18"/>
                <w:lang w:eastAsia="sl-SI"/>
              </w:rPr>
              <w:t xml:space="preserve">      </w:t>
            </w:r>
            <w:r w:rsidRPr="00D21177">
              <w:rPr>
                <w:rFonts w:eastAsia="Times New Roman" w:cs="Times New Roman"/>
                <w:color w:val="000000"/>
                <w:sz w:val="18"/>
                <w:szCs w:val="18"/>
                <w:lang w:eastAsia="sl-SI"/>
              </w:rPr>
              <w:t>oljčniki z gostoto najmanj 150 dreves/ha, nasadi sadovnjakov z gostoto najmanj 100 dreves/ha pri orehu in kostanju ter najmanj 200 dreves/ha pri nasadih z ostalimi sadnimi vrstami in</w:t>
            </w:r>
            <w:r>
              <w:rPr>
                <w:rFonts w:eastAsia="Times New Roman" w:cs="Times New Roman"/>
                <w:color w:val="000000"/>
                <w:sz w:val="18"/>
                <w:szCs w:val="18"/>
                <w:lang w:eastAsia="sl-SI"/>
              </w:rPr>
              <w:t xml:space="preserve"> </w:t>
            </w:r>
            <w:r w:rsidRPr="00D21177">
              <w:rPr>
                <w:rFonts w:eastAsia="Times New Roman" w:cs="Times New Roman"/>
                <w:color w:val="000000"/>
                <w:sz w:val="18"/>
                <w:szCs w:val="18"/>
                <w:lang w:eastAsia="sl-SI"/>
              </w:rPr>
              <w:t xml:space="preserve">nasadih </w:t>
            </w:r>
          </w:p>
          <w:p w:rsidR="002D5F93" w:rsidRPr="00D21177" w:rsidRDefault="002D5F93" w:rsidP="009656B3">
            <w:pPr>
              <w:jc w:val="left"/>
              <w:rPr>
                <w:rFonts w:eastAsia="Times New Roman" w:cs="Times New Roman"/>
                <w:color w:val="000000"/>
                <w:sz w:val="18"/>
                <w:szCs w:val="18"/>
                <w:lang w:eastAsia="sl-SI"/>
              </w:rPr>
            </w:pPr>
            <w:r>
              <w:rPr>
                <w:rFonts w:eastAsia="Times New Roman" w:cs="Times New Roman"/>
                <w:color w:val="000000"/>
                <w:sz w:val="18"/>
                <w:szCs w:val="18"/>
                <w:lang w:eastAsia="sl-SI"/>
              </w:rPr>
              <w:t xml:space="preserve">         </w:t>
            </w:r>
            <w:r w:rsidRPr="00D21177">
              <w:rPr>
                <w:rFonts w:eastAsia="Times New Roman" w:cs="Times New Roman"/>
                <w:color w:val="000000"/>
                <w:sz w:val="18"/>
                <w:szCs w:val="18"/>
                <w:lang w:eastAsia="sl-SI"/>
              </w:rPr>
              <w:t>z mešanimi sadnimi vrstami</w:t>
            </w:r>
          </w:p>
        </w:tc>
      </w:tr>
      <w:tr w:rsidR="002D5F93" w:rsidRPr="00D21177" w:rsidTr="009656B3">
        <w:trPr>
          <w:trHeight w:val="227"/>
        </w:trPr>
        <w:tc>
          <w:tcPr>
            <w:tcW w:w="18917" w:type="dxa"/>
            <w:gridSpan w:val="16"/>
            <w:tcBorders>
              <w:top w:val="nil"/>
              <w:left w:val="nil"/>
              <w:bottom w:val="nil"/>
              <w:right w:val="nil"/>
            </w:tcBorders>
            <w:shd w:val="clear" w:color="auto" w:fill="auto"/>
            <w:noWrap/>
            <w:hideMark/>
          </w:tcPr>
          <w:p w:rsidR="002D5F93" w:rsidRPr="00D21177" w:rsidRDefault="002D5F93" w:rsidP="009656B3">
            <w:pPr>
              <w:jc w:val="left"/>
              <w:rPr>
                <w:rFonts w:eastAsia="Times New Roman" w:cs="Times New Roman"/>
                <w:color w:val="FF0000"/>
                <w:sz w:val="18"/>
                <w:szCs w:val="18"/>
                <w:lang w:eastAsia="sl-SI"/>
              </w:rPr>
            </w:pPr>
            <w:r w:rsidRPr="00D21177">
              <w:rPr>
                <w:rFonts w:eastAsia="Times New Roman" w:cs="Times New Roman"/>
                <w:color w:val="000000"/>
                <w:sz w:val="18"/>
                <w:szCs w:val="18"/>
                <w:lang w:eastAsia="sl-SI"/>
              </w:rPr>
              <w:t xml:space="preserve">** </w:t>
            </w:r>
            <w:r>
              <w:rPr>
                <w:rFonts w:eastAsia="Times New Roman" w:cs="Times New Roman"/>
                <w:color w:val="000000"/>
                <w:sz w:val="18"/>
                <w:szCs w:val="18"/>
                <w:lang w:eastAsia="sl-SI"/>
              </w:rPr>
              <w:t xml:space="preserve">   </w:t>
            </w:r>
            <w:r w:rsidRPr="00D21177">
              <w:rPr>
                <w:rFonts w:eastAsia="Times New Roman" w:cs="Times New Roman"/>
                <w:color w:val="000000"/>
                <w:sz w:val="18"/>
                <w:szCs w:val="18"/>
                <w:lang w:eastAsia="sl-SI"/>
              </w:rPr>
              <w:t xml:space="preserve">raba tal ni prisotna oziroma je prisotna </w:t>
            </w:r>
            <w:r>
              <w:rPr>
                <w:rFonts w:eastAsia="Times New Roman" w:cs="Times New Roman"/>
                <w:color w:val="000000"/>
                <w:sz w:val="18"/>
                <w:szCs w:val="18"/>
                <w:lang w:eastAsia="sl-SI"/>
              </w:rPr>
              <w:t xml:space="preserve">na </w:t>
            </w:r>
            <w:r w:rsidRPr="00D21177">
              <w:rPr>
                <w:rFonts w:eastAsia="Times New Roman" w:cs="Times New Roman"/>
                <w:color w:val="000000"/>
                <w:sz w:val="18"/>
                <w:szCs w:val="18"/>
                <w:lang w:eastAsia="sl-SI"/>
              </w:rPr>
              <w:t>manj kot 0,1 ha</w:t>
            </w:r>
          </w:p>
        </w:tc>
      </w:tr>
      <w:tr w:rsidR="002D5F93" w:rsidRPr="00D21177" w:rsidTr="009656B3">
        <w:trPr>
          <w:trHeight w:val="227"/>
        </w:trPr>
        <w:tc>
          <w:tcPr>
            <w:tcW w:w="18917" w:type="dxa"/>
            <w:gridSpan w:val="16"/>
            <w:tcBorders>
              <w:top w:val="nil"/>
              <w:left w:val="nil"/>
              <w:bottom w:val="nil"/>
              <w:right w:val="nil"/>
            </w:tcBorders>
            <w:shd w:val="clear" w:color="auto" w:fill="auto"/>
            <w:noWrap/>
            <w:hideMark/>
          </w:tcPr>
          <w:p w:rsidR="002D5F93" w:rsidRPr="00D21177" w:rsidRDefault="002D5F93" w:rsidP="009656B3">
            <w:pPr>
              <w:jc w:val="left"/>
              <w:rPr>
                <w:rFonts w:eastAsia="Times New Roman" w:cs="Times New Roman"/>
                <w:color w:val="FF0000"/>
                <w:sz w:val="18"/>
                <w:szCs w:val="18"/>
                <w:lang w:eastAsia="sl-SI"/>
              </w:rPr>
            </w:pPr>
            <w:r w:rsidRPr="00D21177">
              <w:rPr>
                <w:rFonts w:eastAsia="Times New Roman" w:cs="Times New Roman"/>
                <w:color w:val="000000"/>
                <w:sz w:val="18"/>
                <w:szCs w:val="18"/>
                <w:lang w:eastAsia="sl-SI"/>
              </w:rPr>
              <w:t xml:space="preserve">*** </w:t>
            </w:r>
            <w:r>
              <w:rPr>
                <w:rFonts w:eastAsia="Times New Roman" w:cs="Times New Roman"/>
                <w:color w:val="000000"/>
                <w:sz w:val="18"/>
                <w:szCs w:val="18"/>
                <w:lang w:eastAsia="sl-SI"/>
              </w:rPr>
              <w:t xml:space="preserve"> </w:t>
            </w:r>
            <w:r w:rsidRPr="00D21177">
              <w:rPr>
                <w:rFonts w:eastAsia="Times New Roman" w:cs="Times New Roman"/>
                <w:color w:val="000000"/>
                <w:sz w:val="18"/>
                <w:szCs w:val="18"/>
                <w:lang w:eastAsia="sl-SI"/>
              </w:rPr>
              <w:t>vodovarstveni režim ne vpliva na višino plačila</w:t>
            </w:r>
          </w:p>
        </w:tc>
      </w:tr>
    </w:tbl>
    <w:p w:rsidR="002D5F93" w:rsidRPr="002D5F93" w:rsidRDefault="002D5F93" w:rsidP="002D5F93">
      <w:pPr>
        <w:rPr>
          <w:rFonts w:cs="Arial"/>
          <w:bCs/>
          <w:shd w:val="clear" w:color="auto" w:fill="FFFFFF"/>
        </w:rPr>
      </w:pPr>
    </w:p>
    <w:sectPr w:rsidR="002D5F93" w:rsidRPr="002D5F93" w:rsidSect="00991D05">
      <w:footerReference w:type="default" r:id="rId4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180" w:rsidRDefault="00C81180" w:rsidP="00F2799E">
      <w:r>
        <w:separator/>
      </w:r>
    </w:p>
  </w:endnote>
  <w:endnote w:type="continuationSeparator" w:id="0">
    <w:p w:rsidR="00C81180" w:rsidRDefault="00C81180" w:rsidP="00F2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Arial"/>
    <w:panose1 w:val="00000000000000000000"/>
    <w:charset w:val="EE"/>
    <w:family w:val="swiss"/>
    <w:notTrueType/>
    <w:pitch w:val="default"/>
    <w:sig w:usb0="00000001" w:usb1="00000000" w:usb2="00000000" w:usb3="00000000" w:csb0="00000003" w:csb1="00000000"/>
  </w:font>
  <w:font w:name="TimesNewRoman">
    <w:charset w:val="EE"/>
    <w:family w:val="roman"/>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75" w:rsidRDefault="00156A75">
    <w:pPr>
      <w:pStyle w:val="Noga"/>
      <w:jc w:val="center"/>
    </w:pPr>
  </w:p>
  <w:p w:rsidR="00156A75" w:rsidRDefault="00156A7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065720"/>
      <w:docPartObj>
        <w:docPartGallery w:val="Page Numbers (Bottom of Page)"/>
        <w:docPartUnique/>
      </w:docPartObj>
    </w:sdtPr>
    <w:sdtContent>
      <w:p w:rsidR="002D5F93" w:rsidRDefault="002D5F93">
        <w:pPr>
          <w:pStyle w:val="Noga"/>
          <w:jc w:val="center"/>
        </w:pPr>
        <w:r>
          <w:fldChar w:fldCharType="begin"/>
        </w:r>
        <w:r>
          <w:instrText>PAGE   \* MERGEFORMAT</w:instrText>
        </w:r>
        <w:r>
          <w:fldChar w:fldCharType="separate"/>
        </w:r>
        <w:r w:rsidR="00A314C4">
          <w:rPr>
            <w:noProof/>
          </w:rPr>
          <w:t>6</w:t>
        </w:r>
        <w:r>
          <w:fldChar w:fldCharType="end"/>
        </w:r>
      </w:p>
    </w:sdtContent>
  </w:sdt>
  <w:p w:rsidR="002D5F93" w:rsidRDefault="002D5F93">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670751"/>
      <w:docPartObj>
        <w:docPartGallery w:val="Page Numbers (Bottom of Page)"/>
        <w:docPartUnique/>
      </w:docPartObj>
    </w:sdtPr>
    <w:sdtContent>
      <w:p w:rsidR="00156A75" w:rsidRDefault="00156A75">
        <w:pPr>
          <w:pStyle w:val="Noga"/>
          <w:jc w:val="center"/>
        </w:pPr>
        <w:r>
          <w:fldChar w:fldCharType="begin"/>
        </w:r>
        <w:r>
          <w:instrText>PAGE   \* MERGEFORMAT</w:instrText>
        </w:r>
        <w:r>
          <w:fldChar w:fldCharType="separate"/>
        </w:r>
        <w:r w:rsidR="003632B2">
          <w:rPr>
            <w:noProof/>
          </w:rPr>
          <w:t>9</w:t>
        </w:r>
        <w:r>
          <w:fldChar w:fldCharType="end"/>
        </w:r>
      </w:p>
    </w:sdtContent>
  </w:sdt>
  <w:p w:rsidR="00156A75" w:rsidRDefault="00156A7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180" w:rsidRDefault="00C81180" w:rsidP="00F2799E">
      <w:r>
        <w:separator/>
      </w:r>
    </w:p>
  </w:footnote>
  <w:footnote w:type="continuationSeparator" w:id="0">
    <w:p w:rsidR="00C81180" w:rsidRDefault="00C81180" w:rsidP="00F2799E">
      <w:r>
        <w:continuationSeparator/>
      </w:r>
    </w:p>
  </w:footnote>
  <w:footnote w:id="1">
    <w:p w:rsidR="00156A75" w:rsidRPr="001C41A4" w:rsidRDefault="00156A75" w:rsidP="00352A6D">
      <w:pPr>
        <w:autoSpaceDE w:val="0"/>
        <w:autoSpaceDN w:val="0"/>
        <w:adjustRightInd w:val="0"/>
        <w:spacing w:after="60"/>
        <w:contextualSpacing/>
        <w:rPr>
          <w:sz w:val="16"/>
          <w:szCs w:val="16"/>
          <w:lang w:eastAsia="sl-SI"/>
        </w:rPr>
      </w:pPr>
      <w:r w:rsidRPr="00230714">
        <w:rPr>
          <w:rStyle w:val="Sprotnaopomba-sklic"/>
          <w:sz w:val="16"/>
          <w:szCs w:val="16"/>
        </w:rPr>
        <w:footnoteRef/>
      </w:r>
      <w:r w:rsidRPr="00230714">
        <w:rPr>
          <w:sz w:val="16"/>
          <w:szCs w:val="16"/>
        </w:rPr>
        <w:t xml:space="preserve"> </w:t>
      </w:r>
      <w:hyperlink r:id="rId1" w:history="1">
        <w:r w:rsidRPr="001C41A4">
          <w:rPr>
            <w:rStyle w:val="Hiperpovezava"/>
            <w:sz w:val="16"/>
            <w:szCs w:val="16"/>
            <w:lang w:eastAsia="sl-SI"/>
          </w:rPr>
          <w:t>http://eur-lex.europa.eu/LexUriServ/LexUriServ.do?uri=OJ:L:2013:347:0487:0548:sl:PDF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A6A"/>
    <w:multiLevelType w:val="hybridMultilevel"/>
    <w:tmpl w:val="6AC801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E76662"/>
    <w:multiLevelType w:val="hybridMultilevel"/>
    <w:tmpl w:val="69242B36"/>
    <w:lvl w:ilvl="0" w:tplc="95E617AE">
      <w:start w:val="1"/>
      <w:numFmt w:val="bullet"/>
      <w:lvlText w:val=""/>
      <w:lvlJc w:val="left"/>
      <w:pPr>
        <w:tabs>
          <w:tab w:val="num" w:pos="357"/>
        </w:tabs>
        <w:ind w:left="357" w:hanging="357"/>
      </w:pPr>
      <w:rPr>
        <w:rFonts w:ascii="Wingdings 2" w:hAnsi="Wingdings 2" w:cs="Times New Roman" w:hint="default"/>
        <w:color w:val="auto"/>
      </w:rPr>
    </w:lvl>
    <w:lvl w:ilvl="1" w:tplc="AE4C119C">
      <w:start w:val="1"/>
      <w:numFmt w:val="bullet"/>
      <w:lvlText w:val=""/>
      <w:lvlJc w:val="left"/>
      <w:pPr>
        <w:tabs>
          <w:tab w:val="num" w:pos="1437"/>
        </w:tabs>
        <w:ind w:left="1437" w:hanging="357"/>
      </w:pPr>
      <w:rPr>
        <w:rFonts w:ascii="Wingdings 2" w:hAnsi="Wingdings 2"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nsid w:val="0C3757AC"/>
    <w:multiLevelType w:val="hybridMultilevel"/>
    <w:tmpl w:val="4A82EBE2"/>
    <w:lvl w:ilvl="0" w:tplc="04240005">
      <w:start w:val="1"/>
      <w:numFmt w:val="bullet"/>
      <w:lvlText w:val=""/>
      <w:lvlJc w:val="left"/>
      <w:pPr>
        <w:tabs>
          <w:tab w:val="num" w:pos="360"/>
        </w:tabs>
        <w:ind w:left="360" w:hanging="360"/>
      </w:pPr>
      <w:rPr>
        <w:rFonts w:ascii="Wingdings" w:hAnsi="Wingdings" w:hint="default"/>
      </w:rPr>
    </w:lvl>
    <w:lvl w:ilvl="1" w:tplc="D088747A">
      <w:start w:val="1"/>
      <w:numFmt w:val="bullet"/>
      <w:lvlText w:val=""/>
      <w:lvlJc w:val="left"/>
      <w:pPr>
        <w:tabs>
          <w:tab w:val="num" w:pos="3280"/>
        </w:tabs>
        <w:ind w:left="3280" w:hanging="360"/>
      </w:pPr>
      <w:rPr>
        <w:rFonts w:ascii="Symbol" w:hAnsi="Symbol" w:hint="default"/>
      </w:rPr>
    </w:lvl>
    <w:lvl w:ilvl="2" w:tplc="0F4083EE">
      <w:numFmt w:val="bullet"/>
      <w:lvlText w:val="-"/>
      <w:lvlJc w:val="left"/>
      <w:pPr>
        <w:tabs>
          <w:tab w:val="num" w:pos="4000"/>
        </w:tabs>
        <w:ind w:left="4000" w:hanging="360"/>
      </w:pPr>
      <w:rPr>
        <w:rFonts w:ascii="Times New Roman" w:eastAsia="Times New Roman" w:hAnsi="Times New Roman" w:cs="Times New Roman" w:hint="default"/>
      </w:rPr>
    </w:lvl>
    <w:lvl w:ilvl="3" w:tplc="04240001" w:tentative="1">
      <w:start w:val="1"/>
      <w:numFmt w:val="bullet"/>
      <w:lvlText w:val=""/>
      <w:lvlJc w:val="left"/>
      <w:pPr>
        <w:tabs>
          <w:tab w:val="num" w:pos="4720"/>
        </w:tabs>
        <w:ind w:left="4720" w:hanging="360"/>
      </w:pPr>
      <w:rPr>
        <w:rFonts w:ascii="Symbol" w:hAnsi="Symbol" w:hint="default"/>
      </w:rPr>
    </w:lvl>
    <w:lvl w:ilvl="4" w:tplc="04240003" w:tentative="1">
      <w:start w:val="1"/>
      <w:numFmt w:val="bullet"/>
      <w:lvlText w:val="o"/>
      <w:lvlJc w:val="left"/>
      <w:pPr>
        <w:tabs>
          <w:tab w:val="num" w:pos="5440"/>
        </w:tabs>
        <w:ind w:left="5440" w:hanging="360"/>
      </w:pPr>
      <w:rPr>
        <w:rFonts w:ascii="Courier New" w:hAnsi="Courier New" w:cs="Courier New" w:hint="default"/>
      </w:rPr>
    </w:lvl>
    <w:lvl w:ilvl="5" w:tplc="04240005" w:tentative="1">
      <w:start w:val="1"/>
      <w:numFmt w:val="bullet"/>
      <w:lvlText w:val=""/>
      <w:lvlJc w:val="left"/>
      <w:pPr>
        <w:tabs>
          <w:tab w:val="num" w:pos="6160"/>
        </w:tabs>
        <w:ind w:left="6160" w:hanging="360"/>
      </w:pPr>
      <w:rPr>
        <w:rFonts w:ascii="Wingdings" w:hAnsi="Wingdings" w:hint="default"/>
      </w:rPr>
    </w:lvl>
    <w:lvl w:ilvl="6" w:tplc="04240001" w:tentative="1">
      <w:start w:val="1"/>
      <w:numFmt w:val="bullet"/>
      <w:lvlText w:val=""/>
      <w:lvlJc w:val="left"/>
      <w:pPr>
        <w:tabs>
          <w:tab w:val="num" w:pos="6880"/>
        </w:tabs>
        <w:ind w:left="6880" w:hanging="360"/>
      </w:pPr>
      <w:rPr>
        <w:rFonts w:ascii="Symbol" w:hAnsi="Symbol" w:hint="default"/>
      </w:rPr>
    </w:lvl>
    <w:lvl w:ilvl="7" w:tplc="04240003" w:tentative="1">
      <w:start w:val="1"/>
      <w:numFmt w:val="bullet"/>
      <w:lvlText w:val="o"/>
      <w:lvlJc w:val="left"/>
      <w:pPr>
        <w:tabs>
          <w:tab w:val="num" w:pos="7600"/>
        </w:tabs>
        <w:ind w:left="7600" w:hanging="360"/>
      </w:pPr>
      <w:rPr>
        <w:rFonts w:ascii="Courier New" w:hAnsi="Courier New" w:cs="Courier New" w:hint="default"/>
      </w:rPr>
    </w:lvl>
    <w:lvl w:ilvl="8" w:tplc="04240005" w:tentative="1">
      <w:start w:val="1"/>
      <w:numFmt w:val="bullet"/>
      <w:lvlText w:val=""/>
      <w:lvlJc w:val="left"/>
      <w:pPr>
        <w:tabs>
          <w:tab w:val="num" w:pos="8320"/>
        </w:tabs>
        <w:ind w:left="8320" w:hanging="360"/>
      </w:pPr>
      <w:rPr>
        <w:rFonts w:ascii="Wingdings" w:hAnsi="Wingdings" w:hint="default"/>
      </w:rPr>
    </w:lvl>
  </w:abstractNum>
  <w:abstractNum w:abstractNumId="3">
    <w:nsid w:val="0DE70A19"/>
    <w:multiLevelType w:val="hybridMultilevel"/>
    <w:tmpl w:val="33B05A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E476D1B"/>
    <w:multiLevelType w:val="hybridMultilevel"/>
    <w:tmpl w:val="019AE332"/>
    <w:lvl w:ilvl="0" w:tplc="04240005">
      <w:start w:val="1"/>
      <w:numFmt w:val="bullet"/>
      <w:lvlText w:val=""/>
      <w:lvlJc w:val="left"/>
      <w:pPr>
        <w:tabs>
          <w:tab w:val="num" w:pos="727"/>
        </w:tabs>
        <w:ind w:left="727" w:hanging="360"/>
      </w:pPr>
      <w:rPr>
        <w:rFonts w:ascii="Wingdings" w:hAnsi="Wingdings" w:hint="default"/>
      </w:rPr>
    </w:lvl>
    <w:lvl w:ilvl="1" w:tplc="04240003" w:tentative="1">
      <w:start w:val="1"/>
      <w:numFmt w:val="bullet"/>
      <w:lvlText w:val="o"/>
      <w:lvlJc w:val="left"/>
      <w:pPr>
        <w:tabs>
          <w:tab w:val="num" w:pos="1447"/>
        </w:tabs>
        <w:ind w:left="1447" w:hanging="360"/>
      </w:pPr>
      <w:rPr>
        <w:rFonts w:ascii="Courier New" w:hAnsi="Courier New" w:cs="Courier New" w:hint="default"/>
      </w:rPr>
    </w:lvl>
    <w:lvl w:ilvl="2" w:tplc="04240005" w:tentative="1">
      <w:start w:val="1"/>
      <w:numFmt w:val="bullet"/>
      <w:lvlText w:val=""/>
      <w:lvlJc w:val="left"/>
      <w:pPr>
        <w:tabs>
          <w:tab w:val="num" w:pos="2167"/>
        </w:tabs>
        <w:ind w:left="2167" w:hanging="360"/>
      </w:pPr>
      <w:rPr>
        <w:rFonts w:ascii="Wingdings" w:hAnsi="Wingdings" w:hint="default"/>
      </w:rPr>
    </w:lvl>
    <w:lvl w:ilvl="3" w:tplc="04240001" w:tentative="1">
      <w:start w:val="1"/>
      <w:numFmt w:val="bullet"/>
      <w:lvlText w:val=""/>
      <w:lvlJc w:val="left"/>
      <w:pPr>
        <w:tabs>
          <w:tab w:val="num" w:pos="2887"/>
        </w:tabs>
        <w:ind w:left="2887" w:hanging="360"/>
      </w:pPr>
      <w:rPr>
        <w:rFonts w:ascii="Symbol" w:hAnsi="Symbol" w:hint="default"/>
      </w:rPr>
    </w:lvl>
    <w:lvl w:ilvl="4" w:tplc="04240003" w:tentative="1">
      <w:start w:val="1"/>
      <w:numFmt w:val="bullet"/>
      <w:lvlText w:val="o"/>
      <w:lvlJc w:val="left"/>
      <w:pPr>
        <w:tabs>
          <w:tab w:val="num" w:pos="3607"/>
        </w:tabs>
        <w:ind w:left="3607" w:hanging="360"/>
      </w:pPr>
      <w:rPr>
        <w:rFonts w:ascii="Courier New" w:hAnsi="Courier New" w:cs="Courier New" w:hint="default"/>
      </w:rPr>
    </w:lvl>
    <w:lvl w:ilvl="5" w:tplc="04240005" w:tentative="1">
      <w:start w:val="1"/>
      <w:numFmt w:val="bullet"/>
      <w:lvlText w:val=""/>
      <w:lvlJc w:val="left"/>
      <w:pPr>
        <w:tabs>
          <w:tab w:val="num" w:pos="4327"/>
        </w:tabs>
        <w:ind w:left="4327" w:hanging="360"/>
      </w:pPr>
      <w:rPr>
        <w:rFonts w:ascii="Wingdings" w:hAnsi="Wingdings" w:hint="default"/>
      </w:rPr>
    </w:lvl>
    <w:lvl w:ilvl="6" w:tplc="04240001" w:tentative="1">
      <w:start w:val="1"/>
      <w:numFmt w:val="bullet"/>
      <w:lvlText w:val=""/>
      <w:lvlJc w:val="left"/>
      <w:pPr>
        <w:tabs>
          <w:tab w:val="num" w:pos="5047"/>
        </w:tabs>
        <w:ind w:left="5047" w:hanging="360"/>
      </w:pPr>
      <w:rPr>
        <w:rFonts w:ascii="Symbol" w:hAnsi="Symbol" w:hint="default"/>
      </w:rPr>
    </w:lvl>
    <w:lvl w:ilvl="7" w:tplc="04240003" w:tentative="1">
      <w:start w:val="1"/>
      <w:numFmt w:val="bullet"/>
      <w:lvlText w:val="o"/>
      <w:lvlJc w:val="left"/>
      <w:pPr>
        <w:tabs>
          <w:tab w:val="num" w:pos="5767"/>
        </w:tabs>
        <w:ind w:left="5767" w:hanging="360"/>
      </w:pPr>
      <w:rPr>
        <w:rFonts w:ascii="Courier New" w:hAnsi="Courier New" w:cs="Courier New" w:hint="default"/>
      </w:rPr>
    </w:lvl>
    <w:lvl w:ilvl="8" w:tplc="04240005" w:tentative="1">
      <w:start w:val="1"/>
      <w:numFmt w:val="bullet"/>
      <w:lvlText w:val=""/>
      <w:lvlJc w:val="left"/>
      <w:pPr>
        <w:tabs>
          <w:tab w:val="num" w:pos="6487"/>
        </w:tabs>
        <w:ind w:left="6487" w:hanging="360"/>
      </w:pPr>
      <w:rPr>
        <w:rFonts w:ascii="Wingdings" w:hAnsi="Wingdings" w:hint="default"/>
      </w:rPr>
    </w:lvl>
  </w:abstractNum>
  <w:abstractNum w:abstractNumId="5">
    <w:nsid w:val="16090B4A"/>
    <w:multiLevelType w:val="hybridMultilevel"/>
    <w:tmpl w:val="A228768A"/>
    <w:lvl w:ilvl="0" w:tplc="1BFA9C66">
      <w:start w:val="1"/>
      <w:numFmt w:val="decimal"/>
      <w:lvlText w:val="%1.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C0176CA"/>
    <w:multiLevelType w:val="hybridMultilevel"/>
    <w:tmpl w:val="E5188FFE"/>
    <w:lvl w:ilvl="0" w:tplc="8B442B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30F1F3C"/>
    <w:multiLevelType w:val="hybridMultilevel"/>
    <w:tmpl w:val="E8488E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A7F0D23"/>
    <w:multiLevelType w:val="hybridMultilevel"/>
    <w:tmpl w:val="3D60E44A"/>
    <w:lvl w:ilvl="0" w:tplc="018C9014">
      <w:start w:val="1"/>
      <w:numFmt w:val="bullet"/>
      <w:lvlText w:val=""/>
      <w:lvlJc w:val="left"/>
      <w:pPr>
        <w:tabs>
          <w:tab w:val="num" w:pos="357"/>
        </w:tabs>
        <w:ind w:left="357" w:hanging="357"/>
      </w:pPr>
      <w:rPr>
        <w:rFonts w:ascii="Wingdings 2" w:hAnsi="Wingdings 2" w:cs="Times New Roman" w:hint="default"/>
        <w:color w:val="auto"/>
      </w:rPr>
    </w:lvl>
    <w:lvl w:ilvl="1" w:tplc="991AFB4A">
      <w:start w:val="2"/>
      <w:numFmt w:val="bullet"/>
      <w:lvlText w:val="-"/>
      <w:lvlJc w:val="left"/>
      <w:pPr>
        <w:tabs>
          <w:tab w:val="num" w:pos="360"/>
        </w:tabs>
        <w:ind w:left="357" w:hanging="357"/>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397A41"/>
    <w:multiLevelType w:val="multilevel"/>
    <w:tmpl w:val="A3D0015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nsid w:val="42E934A8"/>
    <w:multiLevelType w:val="hybridMultilevel"/>
    <w:tmpl w:val="9F8C6428"/>
    <w:lvl w:ilvl="0" w:tplc="47284314">
      <w:start w:val="1"/>
      <w:numFmt w:val="bullet"/>
      <w:lvlText w:val=""/>
      <w:lvlJc w:val="left"/>
      <w:pPr>
        <w:tabs>
          <w:tab w:val="num" w:pos="357"/>
        </w:tabs>
        <w:ind w:left="357" w:hanging="357"/>
      </w:pPr>
      <w:rPr>
        <w:rFonts w:ascii="Wingdings 2" w:hAnsi="Wingdings 2"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nsid w:val="47750820"/>
    <w:multiLevelType w:val="hybridMultilevel"/>
    <w:tmpl w:val="198A3862"/>
    <w:lvl w:ilvl="0" w:tplc="EE84E280">
      <w:start w:val="1"/>
      <w:numFmt w:val="bullet"/>
      <w:lvlText w:val=""/>
      <w:lvlJc w:val="left"/>
      <w:pPr>
        <w:tabs>
          <w:tab w:val="num" w:pos="357"/>
        </w:tabs>
        <w:ind w:left="357" w:hanging="357"/>
      </w:pPr>
      <w:rPr>
        <w:rFonts w:ascii="Wingdings 2" w:hAnsi="Wingdings 2"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9266E50"/>
    <w:multiLevelType w:val="hybridMultilevel"/>
    <w:tmpl w:val="4782D084"/>
    <w:lvl w:ilvl="0" w:tplc="2AC8A80A">
      <w:start w:val="1"/>
      <w:numFmt w:val="bullet"/>
      <w:lvlText w:val=""/>
      <w:lvlJc w:val="left"/>
      <w:pPr>
        <w:tabs>
          <w:tab w:val="num" w:pos="360"/>
        </w:tabs>
        <w:ind w:left="360" w:hanging="360"/>
      </w:pPr>
      <w:rPr>
        <w:rFonts w:ascii="Symbol" w:hAnsi="Symbol" w:hint="default"/>
      </w:rPr>
    </w:lvl>
    <w:lvl w:ilvl="1" w:tplc="D088747A">
      <w:start w:val="1"/>
      <w:numFmt w:val="bullet"/>
      <w:lvlText w:val=""/>
      <w:lvlJc w:val="left"/>
      <w:pPr>
        <w:tabs>
          <w:tab w:val="num" w:pos="3280"/>
        </w:tabs>
        <w:ind w:left="3280" w:hanging="360"/>
      </w:pPr>
      <w:rPr>
        <w:rFonts w:ascii="Symbol" w:hAnsi="Symbol" w:hint="default"/>
      </w:rPr>
    </w:lvl>
    <w:lvl w:ilvl="2" w:tplc="0F4083EE">
      <w:numFmt w:val="bullet"/>
      <w:lvlText w:val="-"/>
      <w:lvlJc w:val="left"/>
      <w:pPr>
        <w:tabs>
          <w:tab w:val="num" w:pos="4000"/>
        </w:tabs>
        <w:ind w:left="4000" w:hanging="360"/>
      </w:pPr>
      <w:rPr>
        <w:rFonts w:ascii="Times New Roman" w:eastAsia="Times New Roman" w:hAnsi="Times New Roman" w:cs="Times New Roman" w:hint="default"/>
      </w:rPr>
    </w:lvl>
    <w:lvl w:ilvl="3" w:tplc="04240001">
      <w:start w:val="1"/>
      <w:numFmt w:val="bullet"/>
      <w:lvlText w:val=""/>
      <w:lvlJc w:val="left"/>
      <w:pPr>
        <w:tabs>
          <w:tab w:val="num" w:pos="4720"/>
        </w:tabs>
        <w:ind w:left="4720" w:hanging="360"/>
      </w:pPr>
      <w:rPr>
        <w:rFonts w:ascii="Symbol" w:hAnsi="Symbol" w:hint="default"/>
      </w:rPr>
    </w:lvl>
    <w:lvl w:ilvl="4" w:tplc="04240003">
      <w:start w:val="1"/>
      <w:numFmt w:val="bullet"/>
      <w:lvlText w:val="o"/>
      <w:lvlJc w:val="left"/>
      <w:pPr>
        <w:tabs>
          <w:tab w:val="num" w:pos="5440"/>
        </w:tabs>
        <w:ind w:left="5440" w:hanging="360"/>
      </w:pPr>
      <w:rPr>
        <w:rFonts w:ascii="Courier New" w:hAnsi="Courier New" w:cs="Courier New" w:hint="default"/>
      </w:rPr>
    </w:lvl>
    <w:lvl w:ilvl="5" w:tplc="04240005">
      <w:start w:val="1"/>
      <w:numFmt w:val="bullet"/>
      <w:lvlText w:val=""/>
      <w:lvlJc w:val="left"/>
      <w:pPr>
        <w:tabs>
          <w:tab w:val="num" w:pos="6160"/>
        </w:tabs>
        <w:ind w:left="6160" w:hanging="360"/>
      </w:pPr>
      <w:rPr>
        <w:rFonts w:ascii="Wingdings" w:hAnsi="Wingdings" w:hint="default"/>
      </w:rPr>
    </w:lvl>
    <w:lvl w:ilvl="6" w:tplc="04240001">
      <w:start w:val="1"/>
      <w:numFmt w:val="bullet"/>
      <w:lvlText w:val=""/>
      <w:lvlJc w:val="left"/>
      <w:pPr>
        <w:tabs>
          <w:tab w:val="num" w:pos="6880"/>
        </w:tabs>
        <w:ind w:left="6880" w:hanging="360"/>
      </w:pPr>
      <w:rPr>
        <w:rFonts w:ascii="Symbol" w:hAnsi="Symbol" w:hint="default"/>
      </w:rPr>
    </w:lvl>
    <w:lvl w:ilvl="7" w:tplc="04240003">
      <w:start w:val="1"/>
      <w:numFmt w:val="bullet"/>
      <w:lvlText w:val="o"/>
      <w:lvlJc w:val="left"/>
      <w:pPr>
        <w:tabs>
          <w:tab w:val="num" w:pos="7600"/>
        </w:tabs>
        <w:ind w:left="7600" w:hanging="360"/>
      </w:pPr>
      <w:rPr>
        <w:rFonts w:ascii="Courier New" w:hAnsi="Courier New" w:cs="Courier New" w:hint="default"/>
      </w:rPr>
    </w:lvl>
    <w:lvl w:ilvl="8" w:tplc="04240005">
      <w:start w:val="1"/>
      <w:numFmt w:val="bullet"/>
      <w:lvlText w:val=""/>
      <w:lvlJc w:val="left"/>
      <w:pPr>
        <w:tabs>
          <w:tab w:val="num" w:pos="8320"/>
        </w:tabs>
        <w:ind w:left="8320" w:hanging="360"/>
      </w:pPr>
      <w:rPr>
        <w:rFonts w:ascii="Wingdings" w:hAnsi="Wingdings" w:hint="default"/>
      </w:rPr>
    </w:lvl>
  </w:abstractNum>
  <w:abstractNum w:abstractNumId="13">
    <w:nsid w:val="4CC43219"/>
    <w:multiLevelType w:val="hybridMultilevel"/>
    <w:tmpl w:val="5B3EF7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40E5EAA"/>
    <w:multiLevelType w:val="hybridMultilevel"/>
    <w:tmpl w:val="EA4E3E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5B04FC9"/>
    <w:multiLevelType w:val="multilevel"/>
    <w:tmpl w:val="20A2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591637"/>
    <w:multiLevelType w:val="hybridMultilevel"/>
    <w:tmpl w:val="35AC93BA"/>
    <w:lvl w:ilvl="0" w:tplc="D59C58FA">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2A876EE"/>
    <w:multiLevelType w:val="hybridMultilevel"/>
    <w:tmpl w:val="DA5ED5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4C91801"/>
    <w:multiLevelType w:val="multilevel"/>
    <w:tmpl w:val="617089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76014D91"/>
    <w:multiLevelType w:val="hybridMultilevel"/>
    <w:tmpl w:val="61EE523C"/>
    <w:lvl w:ilvl="0" w:tplc="592EC7F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nsid w:val="76D804F9"/>
    <w:multiLevelType w:val="hybridMultilevel"/>
    <w:tmpl w:val="C72ECF28"/>
    <w:lvl w:ilvl="0" w:tplc="FA089B3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CFC2ECE"/>
    <w:multiLevelType w:val="hybridMultilevel"/>
    <w:tmpl w:val="A7DAE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D2C5835"/>
    <w:multiLevelType w:val="hybridMultilevel"/>
    <w:tmpl w:val="BABE7BFA"/>
    <w:lvl w:ilvl="0" w:tplc="E0C69730">
      <w:start w:val="2"/>
      <w:numFmt w:val="decimal"/>
      <w:lvlText w:val="%1.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7"/>
  </w:num>
  <w:num w:numId="5">
    <w:abstractNumId w:val="8"/>
  </w:num>
  <w:num w:numId="6">
    <w:abstractNumId w:val="20"/>
  </w:num>
  <w:num w:numId="7">
    <w:abstractNumId w:val="6"/>
  </w:num>
  <w:num w:numId="8">
    <w:abstractNumId w:val="11"/>
  </w:num>
  <w:num w:numId="9">
    <w:abstractNumId w:val="1"/>
  </w:num>
  <w:num w:numId="10">
    <w:abstractNumId w:val="1"/>
  </w:num>
  <w:num w:numId="11">
    <w:abstractNumId w:val="21"/>
  </w:num>
  <w:num w:numId="12">
    <w:abstractNumId w:val="7"/>
  </w:num>
  <w:num w:numId="13">
    <w:abstractNumId w:val="22"/>
  </w:num>
  <w:num w:numId="14">
    <w:abstractNumId w:val="16"/>
  </w:num>
  <w:num w:numId="15">
    <w:abstractNumId w:val="5"/>
  </w:num>
  <w:num w:numId="16">
    <w:abstractNumId w:val="18"/>
  </w:num>
  <w:num w:numId="17">
    <w:abstractNumId w:val="9"/>
  </w:num>
  <w:num w:numId="18">
    <w:abstractNumId w:val="3"/>
  </w:num>
  <w:num w:numId="19">
    <w:abstractNumId w:val="10"/>
  </w:num>
  <w:num w:numId="20">
    <w:abstractNumId w:val="15"/>
  </w:num>
  <w:num w:numId="21">
    <w:abstractNumId w:val="0"/>
  </w:num>
  <w:num w:numId="22">
    <w:abstractNumId w:val="13"/>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45"/>
    <w:rsid w:val="00003D19"/>
    <w:rsid w:val="000067A8"/>
    <w:rsid w:val="000104AF"/>
    <w:rsid w:val="000118FB"/>
    <w:rsid w:val="00012A3E"/>
    <w:rsid w:val="00031D0A"/>
    <w:rsid w:val="00042FC3"/>
    <w:rsid w:val="00044359"/>
    <w:rsid w:val="000505B4"/>
    <w:rsid w:val="0005208A"/>
    <w:rsid w:val="00053153"/>
    <w:rsid w:val="00054A92"/>
    <w:rsid w:val="0006058E"/>
    <w:rsid w:val="0006470C"/>
    <w:rsid w:val="00064BCE"/>
    <w:rsid w:val="00065F38"/>
    <w:rsid w:val="00066559"/>
    <w:rsid w:val="00075802"/>
    <w:rsid w:val="00076699"/>
    <w:rsid w:val="00077802"/>
    <w:rsid w:val="00084BF9"/>
    <w:rsid w:val="0008727C"/>
    <w:rsid w:val="000A4177"/>
    <w:rsid w:val="000B3DB7"/>
    <w:rsid w:val="000C07BE"/>
    <w:rsid w:val="000C2F23"/>
    <w:rsid w:val="000C30E7"/>
    <w:rsid w:val="000C6836"/>
    <w:rsid w:val="000D4A1B"/>
    <w:rsid w:val="000D753A"/>
    <w:rsid w:val="000D7A9F"/>
    <w:rsid w:val="000E2CF3"/>
    <w:rsid w:val="000E6D8D"/>
    <w:rsid w:val="00107537"/>
    <w:rsid w:val="00110DBE"/>
    <w:rsid w:val="00133972"/>
    <w:rsid w:val="001348EC"/>
    <w:rsid w:val="00134C3A"/>
    <w:rsid w:val="00144FAA"/>
    <w:rsid w:val="00146E0A"/>
    <w:rsid w:val="00153AD0"/>
    <w:rsid w:val="00155DFC"/>
    <w:rsid w:val="00156A75"/>
    <w:rsid w:val="00165FBA"/>
    <w:rsid w:val="001703F4"/>
    <w:rsid w:val="00176353"/>
    <w:rsid w:val="00180ABB"/>
    <w:rsid w:val="001830BE"/>
    <w:rsid w:val="00185B4D"/>
    <w:rsid w:val="00187951"/>
    <w:rsid w:val="0019265D"/>
    <w:rsid w:val="00193C91"/>
    <w:rsid w:val="00196A3B"/>
    <w:rsid w:val="001977DE"/>
    <w:rsid w:val="001A2A99"/>
    <w:rsid w:val="001A4B21"/>
    <w:rsid w:val="001A719F"/>
    <w:rsid w:val="001B4804"/>
    <w:rsid w:val="001C0681"/>
    <w:rsid w:val="001C59C7"/>
    <w:rsid w:val="001D5CE1"/>
    <w:rsid w:val="001E41CD"/>
    <w:rsid w:val="001E4DF4"/>
    <w:rsid w:val="001E7557"/>
    <w:rsid w:val="001E7A61"/>
    <w:rsid w:val="001F0995"/>
    <w:rsid w:val="001F4C44"/>
    <w:rsid w:val="00200DC4"/>
    <w:rsid w:val="002063EA"/>
    <w:rsid w:val="00206C42"/>
    <w:rsid w:val="00210181"/>
    <w:rsid w:val="00210F9E"/>
    <w:rsid w:val="002130A0"/>
    <w:rsid w:val="00216A37"/>
    <w:rsid w:val="002172FB"/>
    <w:rsid w:val="00220ECF"/>
    <w:rsid w:val="00225AAD"/>
    <w:rsid w:val="0023091A"/>
    <w:rsid w:val="0024441C"/>
    <w:rsid w:val="00244E05"/>
    <w:rsid w:val="00247D47"/>
    <w:rsid w:val="002534B7"/>
    <w:rsid w:val="00262A4A"/>
    <w:rsid w:val="00270C1A"/>
    <w:rsid w:val="00272891"/>
    <w:rsid w:val="00277F3B"/>
    <w:rsid w:val="002818EE"/>
    <w:rsid w:val="00294E86"/>
    <w:rsid w:val="0029767E"/>
    <w:rsid w:val="002A0833"/>
    <w:rsid w:val="002A71EF"/>
    <w:rsid w:val="002B013E"/>
    <w:rsid w:val="002B2AB2"/>
    <w:rsid w:val="002B5F9B"/>
    <w:rsid w:val="002B6593"/>
    <w:rsid w:val="002D5F93"/>
    <w:rsid w:val="002D7E37"/>
    <w:rsid w:val="002E1FE2"/>
    <w:rsid w:val="002E3B62"/>
    <w:rsid w:val="002E6F9C"/>
    <w:rsid w:val="002E72CA"/>
    <w:rsid w:val="002E74FF"/>
    <w:rsid w:val="002F03E7"/>
    <w:rsid w:val="002F3B02"/>
    <w:rsid w:val="00304E28"/>
    <w:rsid w:val="0031144E"/>
    <w:rsid w:val="00313C38"/>
    <w:rsid w:val="003179C6"/>
    <w:rsid w:val="00333F62"/>
    <w:rsid w:val="00334425"/>
    <w:rsid w:val="003403F2"/>
    <w:rsid w:val="00346DCE"/>
    <w:rsid w:val="00351B1A"/>
    <w:rsid w:val="00351BC3"/>
    <w:rsid w:val="00352A6D"/>
    <w:rsid w:val="00356062"/>
    <w:rsid w:val="0036156F"/>
    <w:rsid w:val="003632B2"/>
    <w:rsid w:val="00366152"/>
    <w:rsid w:val="00375E33"/>
    <w:rsid w:val="003827FE"/>
    <w:rsid w:val="00390FFA"/>
    <w:rsid w:val="003931C7"/>
    <w:rsid w:val="003973C0"/>
    <w:rsid w:val="003B3775"/>
    <w:rsid w:val="003C47A3"/>
    <w:rsid w:val="003C672C"/>
    <w:rsid w:val="003C686D"/>
    <w:rsid w:val="003D078F"/>
    <w:rsid w:val="003D2358"/>
    <w:rsid w:val="003E2F04"/>
    <w:rsid w:val="003F3634"/>
    <w:rsid w:val="003F5EB6"/>
    <w:rsid w:val="00415853"/>
    <w:rsid w:val="004237B7"/>
    <w:rsid w:val="00430C26"/>
    <w:rsid w:val="00441417"/>
    <w:rsid w:val="00442A99"/>
    <w:rsid w:val="004473D4"/>
    <w:rsid w:val="004614F3"/>
    <w:rsid w:val="00467334"/>
    <w:rsid w:val="00472D89"/>
    <w:rsid w:val="00491A9D"/>
    <w:rsid w:val="00494255"/>
    <w:rsid w:val="00494423"/>
    <w:rsid w:val="00497A04"/>
    <w:rsid w:val="004A026E"/>
    <w:rsid w:val="004A0941"/>
    <w:rsid w:val="004A3E01"/>
    <w:rsid w:val="004A646D"/>
    <w:rsid w:val="004A6B68"/>
    <w:rsid w:val="004B0623"/>
    <w:rsid w:val="004B1EE3"/>
    <w:rsid w:val="004C4186"/>
    <w:rsid w:val="004E1CA2"/>
    <w:rsid w:val="004E3E55"/>
    <w:rsid w:val="004F1A7E"/>
    <w:rsid w:val="004F367C"/>
    <w:rsid w:val="00505641"/>
    <w:rsid w:val="00507143"/>
    <w:rsid w:val="005122BE"/>
    <w:rsid w:val="00512955"/>
    <w:rsid w:val="00514A97"/>
    <w:rsid w:val="00517852"/>
    <w:rsid w:val="005219E8"/>
    <w:rsid w:val="005356DE"/>
    <w:rsid w:val="0054610D"/>
    <w:rsid w:val="00572477"/>
    <w:rsid w:val="0057355C"/>
    <w:rsid w:val="00582028"/>
    <w:rsid w:val="00583A09"/>
    <w:rsid w:val="00583E45"/>
    <w:rsid w:val="00586448"/>
    <w:rsid w:val="005913E1"/>
    <w:rsid w:val="005B70C3"/>
    <w:rsid w:val="005C2167"/>
    <w:rsid w:val="005D1771"/>
    <w:rsid w:val="005E01D2"/>
    <w:rsid w:val="005F239C"/>
    <w:rsid w:val="00603788"/>
    <w:rsid w:val="006079E7"/>
    <w:rsid w:val="00612A71"/>
    <w:rsid w:val="006137C8"/>
    <w:rsid w:val="00631939"/>
    <w:rsid w:val="0063323B"/>
    <w:rsid w:val="00636618"/>
    <w:rsid w:val="00637530"/>
    <w:rsid w:val="00642532"/>
    <w:rsid w:val="006444DD"/>
    <w:rsid w:val="00646113"/>
    <w:rsid w:val="00651112"/>
    <w:rsid w:val="00651359"/>
    <w:rsid w:val="00657B93"/>
    <w:rsid w:val="0066232A"/>
    <w:rsid w:val="006631C7"/>
    <w:rsid w:val="00664796"/>
    <w:rsid w:val="00665D5E"/>
    <w:rsid w:val="0067017B"/>
    <w:rsid w:val="006718FA"/>
    <w:rsid w:val="0067339A"/>
    <w:rsid w:val="00690AEA"/>
    <w:rsid w:val="00692F83"/>
    <w:rsid w:val="00696C61"/>
    <w:rsid w:val="006B063E"/>
    <w:rsid w:val="006B1DF9"/>
    <w:rsid w:val="006B4E00"/>
    <w:rsid w:val="006C33B8"/>
    <w:rsid w:val="006C3F99"/>
    <w:rsid w:val="006D52AB"/>
    <w:rsid w:val="006E5701"/>
    <w:rsid w:val="006E6F2B"/>
    <w:rsid w:val="006F43D5"/>
    <w:rsid w:val="00703136"/>
    <w:rsid w:val="00711294"/>
    <w:rsid w:val="007316F4"/>
    <w:rsid w:val="00736BF3"/>
    <w:rsid w:val="00750F84"/>
    <w:rsid w:val="0075115A"/>
    <w:rsid w:val="00751A60"/>
    <w:rsid w:val="00755B51"/>
    <w:rsid w:val="00765217"/>
    <w:rsid w:val="00766080"/>
    <w:rsid w:val="007718BC"/>
    <w:rsid w:val="00773E5F"/>
    <w:rsid w:val="00777258"/>
    <w:rsid w:val="0078479E"/>
    <w:rsid w:val="00784841"/>
    <w:rsid w:val="00784EA9"/>
    <w:rsid w:val="00792E86"/>
    <w:rsid w:val="007A5860"/>
    <w:rsid w:val="007A60A3"/>
    <w:rsid w:val="007C424A"/>
    <w:rsid w:val="007D409B"/>
    <w:rsid w:val="007D6F67"/>
    <w:rsid w:val="007D71B4"/>
    <w:rsid w:val="007E3E6C"/>
    <w:rsid w:val="007E63D2"/>
    <w:rsid w:val="008136FD"/>
    <w:rsid w:val="00821747"/>
    <w:rsid w:val="0083175C"/>
    <w:rsid w:val="00842FFB"/>
    <w:rsid w:val="008500CE"/>
    <w:rsid w:val="0085061C"/>
    <w:rsid w:val="00855C26"/>
    <w:rsid w:val="00862B40"/>
    <w:rsid w:val="00872972"/>
    <w:rsid w:val="0087635A"/>
    <w:rsid w:val="008B6384"/>
    <w:rsid w:val="008C049F"/>
    <w:rsid w:val="008C1F43"/>
    <w:rsid w:val="008C44DD"/>
    <w:rsid w:val="008D2BE3"/>
    <w:rsid w:val="008D5260"/>
    <w:rsid w:val="008D6CC3"/>
    <w:rsid w:val="008E70EC"/>
    <w:rsid w:val="008F5AC0"/>
    <w:rsid w:val="009017F4"/>
    <w:rsid w:val="00901C45"/>
    <w:rsid w:val="0090294E"/>
    <w:rsid w:val="00904C30"/>
    <w:rsid w:val="00924768"/>
    <w:rsid w:val="00934246"/>
    <w:rsid w:val="00947222"/>
    <w:rsid w:val="0095422E"/>
    <w:rsid w:val="009574D1"/>
    <w:rsid w:val="00964447"/>
    <w:rsid w:val="0097438E"/>
    <w:rsid w:val="00976FDC"/>
    <w:rsid w:val="00984174"/>
    <w:rsid w:val="009875BA"/>
    <w:rsid w:val="00991D05"/>
    <w:rsid w:val="00993713"/>
    <w:rsid w:val="009A030D"/>
    <w:rsid w:val="009A369B"/>
    <w:rsid w:val="009B3B07"/>
    <w:rsid w:val="009D0532"/>
    <w:rsid w:val="009D2411"/>
    <w:rsid w:val="009D591C"/>
    <w:rsid w:val="009D65A0"/>
    <w:rsid w:val="009E23FC"/>
    <w:rsid w:val="009E25F0"/>
    <w:rsid w:val="009E78B2"/>
    <w:rsid w:val="009F2496"/>
    <w:rsid w:val="00A03706"/>
    <w:rsid w:val="00A237C2"/>
    <w:rsid w:val="00A23D24"/>
    <w:rsid w:val="00A2605B"/>
    <w:rsid w:val="00A30039"/>
    <w:rsid w:val="00A31426"/>
    <w:rsid w:val="00A314C4"/>
    <w:rsid w:val="00A339AA"/>
    <w:rsid w:val="00A34CA9"/>
    <w:rsid w:val="00A56028"/>
    <w:rsid w:val="00A624F3"/>
    <w:rsid w:val="00A62C2B"/>
    <w:rsid w:val="00A67BCC"/>
    <w:rsid w:val="00A90053"/>
    <w:rsid w:val="00A945D3"/>
    <w:rsid w:val="00A94CCE"/>
    <w:rsid w:val="00A970B3"/>
    <w:rsid w:val="00AA074B"/>
    <w:rsid w:val="00AA1BC7"/>
    <w:rsid w:val="00AA53F5"/>
    <w:rsid w:val="00AA5445"/>
    <w:rsid w:val="00AB7B13"/>
    <w:rsid w:val="00AC0D96"/>
    <w:rsid w:val="00AD0D9B"/>
    <w:rsid w:val="00AD3308"/>
    <w:rsid w:val="00AD4169"/>
    <w:rsid w:val="00AE087D"/>
    <w:rsid w:val="00AE7F35"/>
    <w:rsid w:val="00AF136E"/>
    <w:rsid w:val="00AF1BDB"/>
    <w:rsid w:val="00AF7796"/>
    <w:rsid w:val="00B12147"/>
    <w:rsid w:val="00B14446"/>
    <w:rsid w:val="00B20306"/>
    <w:rsid w:val="00B32F91"/>
    <w:rsid w:val="00B35CEF"/>
    <w:rsid w:val="00B46969"/>
    <w:rsid w:val="00B51BD9"/>
    <w:rsid w:val="00B56FDB"/>
    <w:rsid w:val="00B70F94"/>
    <w:rsid w:val="00B72851"/>
    <w:rsid w:val="00B729F8"/>
    <w:rsid w:val="00B74149"/>
    <w:rsid w:val="00BA2222"/>
    <w:rsid w:val="00BA2C8C"/>
    <w:rsid w:val="00BB110E"/>
    <w:rsid w:val="00BB3FFB"/>
    <w:rsid w:val="00BB55E5"/>
    <w:rsid w:val="00BB5C8E"/>
    <w:rsid w:val="00BC1C25"/>
    <w:rsid w:val="00BD0CF6"/>
    <w:rsid w:val="00BD215C"/>
    <w:rsid w:val="00BD476A"/>
    <w:rsid w:val="00BD5CEA"/>
    <w:rsid w:val="00BE134C"/>
    <w:rsid w:val="00BF658C"/>
    <w:rsid w:val="00BF713B"/>
    <w:rsid w:val="00BF7B7D"/>
    <w:rsid w:val="00C04AB1"/>
    <w:rsid w:val="00C07502"/>
    <w:rsid w:val="00C123DF"/>
    <w:rsid w:val="00C1419E"/>
    <w:rsid w:val="00C15EE7"/>
    <w:rsid w:val="00C1627B"/>
    <w:rsid w:val="00C16C73"/>
    <w:rsid w:val="00C23E24"/>
    <w:rsid w:val="00C36C8E"/>
    <w:rsid w:val="00C45B5E"/>
    <w:rsid w:val="00C463B6"/>
    <w:rsid w:val="00C5221D"/>
    <w:rsid w:val="00C6117D"/>
    <w:rsid w:val="00C6630F"/>
    <w:rsid w:val="00C7264B"/>
    <w:rsid w:val="00C72EBC"/>
    <w:rsid w:val="00C7372A"/>
    <w:rsid w:val="00C74467"/>
    <w:rsid w:val="00C75B15"/>
    <w:rsid w:val="00C81180"/>
    <w:rsid w:val="00C82DF6"/>
    <w:rsid w:val="00C830F5"/>
    <w:rsid w:val="00C921C3"/>
    <w:rsid w:val="00CA11B1"/>
    <w:rsid w:val="00CA7EE0"/>
    <w:rsid w:val="00CB6EE7"/>
    <w:rsid w:val="00CC2C88"/>
    <w:rsid w:val="00CE5EB1"/>
    <w:rsid w:val="00CF1BB8"/>
    <w:rsid w:val="00D05FAB"/>
    <w:rsid w:val="00D1378B"/>
    <w:rsid w:val="00D14DF2"/>
    <w:rsid w:val="00D16858"/>
    <w:rsid w:val="00D21177"/>
    <w:rsid w:val="00D33589"/>
    <w:rsid w:val="00D3479B"/>
    <w:rsid w:val="00D40C3E"/>
    <w:rsid w:val="00D4409A"/>
    <w:rsid w:val="00D5610C"/>
    <w:rsid w:val="00D669FF"/>
    <w:rsid w:val="00D67D3C"/>
    <w:rsid w:val="00D7362A"/>
    <w:rsid w:val="00D805CC"/>
    <w:rsid w:val="00D8194F"/>
    <w:rsid w:val="00D82322"/>
    <w:rsid w:val="00D824AD"/>
    <w:rsid w:val="00D85322"/>
    <w:rsid w:val="00D9399F"/>
    <w:rsid w:val="00DA1C68"/>
    <w:rsid w:val="00DA370A"/>
    <w:rsid w:val="00DA3FFF"/>
    <w:rsid w:val="00DA6572"/>
    <w:rsid w:val="00DB5BBC"/>
    <w:rsid w:val="00DC0676"/>
    <w:rsid w:val="00DC10AE"/>
    <w:rsid w:val="00DC1C1D"/>
    <w:rsid w:val="00DC4FB1"/>
    <w:rsid w:val="00DC5EBF"/>
    <w:rsid w:val="00DD527A"/>
    <w:rsid w:val="00DD5C54"/>
    <w:rsid w:val="00DD665B"/>
    <w:rsid w:val="00DD6C0B"/>
    <w:rsid w:val="00DD6C1A"/>
    <w:rsid w:val="00DD725C"/>
    <w:rsid w:val="00DD7489"/>
    <w:rsid w:val="00DD7743"/>
    <w:rsid w:val="00DE3BB0"/>
    <w:rsid w:val="00DE5A73"/>
    <w:rsid w:val="00DE743F"/>
    <w:rsid w:val="00DE7AFF"/>
    <w:rsid w:val="00DF33B5"/>
    <w:rsid w:val="00E009B4"/>
    <w:rsid w:val="00E02563"/>
    <w:rsid w:val="00E114D4"/>
    <w:rsid w:val="00E151DF"/>
    <w:rsid w:val="00E2223D"/>
    <w:rsid w:val="00E25438"/>
    <w:rsid w:val="00E4499F"/>
    <w:rsid w:val="00E4777A"/>
    <w:rsid w:val="00E54EAA"/>
    <w:rsid w:val="00E569D6"/>
    <w:rsid w:val="00E57D7E"/>
    <w:rsid w:val="00E64369"/>
    <w:rsid w:val="00E70445"/>
    <w:rsid w:val="00E729BA"/>
    <w:rsid w:val="00E8171B"/>
    <w:rsid w:val="00E83678"/>
    <w:rsid w:val="00E93913"/>
    <w:rsid w:val="00E95B38"/>
    <w:rsid w:val="00EA56C2"/>
    <w:rsid w:val="00EA733E"/>
    <w:rsid w:val="00EB63E7"/>
    <w:rsid w:val="00EC2D28"/>
    <w:rsid w:val="00EC4A1F"/>
    <w:rsid w:val="00ED23F6"/>
    <w:rsid w:val="00ED327F"/>
    <w:rsid w:val="00ED54BE"/>
    <w:rsid w:val="00EE3365"/>
    <w:rsid w:val="00EE3E97"/>
    <w:rsid w:val="00EE5F99"/>
    <w:rsid w:val="00EF00A5"/>
    <w:rsid w:val="00F00A7F"/>
    <w:rsid w:val="00F0418F"/>
    <w:rsid w:val="00F1461C"/>
    <w:rsid w:val="00F14F9E"/>
    <w:rsid w:val="00F2197D"/>
    <w:rsid w:val="00F2264C"/>
    <w:rsid w:val="00F2374B"/>
    <w:rsid w:val="00F2799E"/>
    <w:rsid w:val="00F37C31"/>
    <w:rsid w:val="00F40C9A"/>
    <w:rsid w:val="00F4616C"/>
    <w:rsid w:val="00F615B5"/>
    <w:rsid w:val="00F621FE"/>
    <w:rsid w:val="00F64D5D"/>
    <w:rsid w:val="00F73B1F"/>
    <w:rsid w:val="00F77AD4"/>
    <w:rsid w:val="00F80864"/>
    <w:rsid w:val="00F84401"/>
    <w:rsid w:val="00F8495C"/>
    <w:rsid w:val="00F862D7"/>
    <w:rsid w:val="00F8660B"/>
    <w:rsid w:val="00FA35D1"/>
    <w:rsid w:val="00FA5364"/>
    <w:rsid w:val="00FB44D8"/>
    <w:rsid w:val="00FC0E40"/>
    <w:rsid w:val="00FC645A"/>
    <w:rsid w:val="00FC779E"/>
    <w:rsid w:val="00FD2ACE"/>
    <w:rsid w:val="00FE1AAD"/>
    <w:rsid w:val="00FF0A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03E7"/>
    <w:pPr>
      <w:spacing w:after="0" w:line="240" w:lineRule="auto"/>
      <w:jc w:val="both"/>
    </w:pPr>
  </w:style>
  <w:style w:type="paragraph" w:styleId="Naslov1">
    <w:name w:val="heading 1"/>
    <w:aliases w:val="NASLOV"/>
    <w:basedOn w:val="Navaden"/>
    <w:next w:val="Navaden"/>
    <w:link w:val="Naslov1Znak"/>
    <w:autoRedefine/>
    <w:qFormat/>
    <w:rsid w:val="000104AF"/>
    <w:pPr>
      <w:keepNext/>
      <w:numPr>
        <w:numId w:val="17"/>
      </w:numPr>
      <w:spacing w:after="240"/>
      <w:ind w:left="567" w:hanging="567"/>
      <w:outlineLvl w:val="0"/>
    </w:pPr>
    <w:rPr>
      <w:rFonts w:ascii="Calibri" w:eastAsia="Times New Roman" w:hAnsi="Calibri" w:cs="Times New Roman"/>
      <w:b/>
      <w:kern w:val="32"/>
      <w:sz w:val="28"/>
      <w:lang w:eastAsia="sl-SI"/>
    </w:rPr>
  </w:style>
  <w:style w:type="paragraph" w:styleId="Naslov2">
    <w:name w:val="heading 2"/>
    <w:basedOn w:val="Navaden"/>
    <w:next w:val="Navaden"/>
    <w:link w:val="Naslov2Znak"/>
    <w:uiPriority w:val="9"/>
    <w:unhideWhenUsed/>
    <w:qFormat/>
    <w:rsid w:val="00CF1BB8"/>
    <w:pPr>
      <w:keepNext/>
      <w:keepLines/>
      <w:numPr>
        <w:ilvl w:val="1"/>
        <w:numId w:val="17"/>
      </w:numPr>
      <w:ind w:left="578" w:hanging="578"/>
      <w:outlineLvl w:val="1"/>
    </w:pPr>
    <w:rPr>
      <w:rFonts w:ascii="Calibri" w:eastAsiaTheme="majorEastAsia" w:hAnsi="Calibri" w:cstheme="majorBidi"/>
      <w:b/>
      <w:bCs/>
      <w:sz w:val="26"/>
      <w:szCs w:val="26"/>
    </w:rPr>
  </w:style>
  <w:style w:type="paragraph" w:styleId="Naslov3">
    <w:name w:val="heading 3"/>
    <w:basedOn w:val="Navaden"/>
    <w:next w:val="Navaden"/>
    <w:link w:val="Naslov3Znak"/>
    <w:uiPriority w:val="9"/>
    <w:semiHidden/>
    <w:unhideWhenUsed/>
    <w:qFormat/>
    <w:rsid w:val="00CF1BB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F1BB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CF1BB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CF1BB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CF1BB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CF1BB8"/>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CF1BB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921C3"/>
    <w:rPr>
      <w:color w:val="0000FF" w:themeColor="hyperlink"/>
      <w:u w:val="single"/>
    </w:rPr>
  </w:style>
  <w:style w:type="table" w:styleId="Tabelamrea">
    <w:name w:val="Table Grid"/>
    <w:basedOn w:val="Navadnatabela"/>
    <w:uiPriority w:val="59"/>
    <w:rsid w:val="00144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0104AF"/>
    <w:rPr>
      <w:rFonts w:ascii="Calibri" w:eastAsia="Times New Roman" w:hAnsi="Calibri" w:cs="Times New Roman"/>
      <w:b/>
      <w:kern w:val="32"/>
      <w:sz w:val="28"/>
      <w:lang w:eastAsia="sl-SI"/>
    </w:rPr>
  </w:style>
  <w:style w:type="paragraph" w:styleId="Sprotnaopomba-besedilo">
    <w:name w:val="footnote text"/>
    <w:basedOn w:val="Navaden"/>
    <w:link w:val="Sprotnaopomba-besediloZnak"/>
    <w:rsid w:val="00F2799E"/>
    <w:pPr>
      <w:spacing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rsid w:val="00F2799E"/>
    <w:rPr>
      <w:rFonts w:ascii="Arial" w:eastAsia="Times New Roman" w:hAnsi="Arial" w:cs="Times New Roman"/>
      <w:sz w:val="20"/>
      <w:szCs w:val="20"/>
      <w:lang w:val="en-US"/>
    </w:rPr>
  </w:style>
  <w:style w:type="character" w:styleId="Sprotnaopomba-sklic">
    <w:name w:val="footnote reference"/>
    <w:rsid w:val="00F2799E"/>
    <w:rPr>
      <w:vertAlign w:val="superscript"/>
    </w:rPr>
  </w:style>
  <w:style w:type="paragraph" w:customStyle="1" w:styleId="ZnakZnak">
    <w:name w:val="Znak Znak"/>
    <w:basedOn w:val="Navaden"/>
    <w:rsid w:val="00784841"/>
    <w:rPr>
      <w:rFonts w:ascii="Times New Roman" w:eastAsia="Times New Roman" w:hAnsi="Times New Roman" w:cs="Times New Roman"/>
      <w:sz w:val="24"/>
      <w:szCs w:val="24"/>
      <w:lang w:val="pl-PL" w:eastAsia="pl-PL"/>
    </w:rPr>
  </w:style>
  <w:style w:type="paragraph" w:styleId="Besedilooblaka">
    <w:name w:val="Balloon Text"/>
    <w:basedOn w:val="Navaden"/>
    <w:link w:val="BesedilooblakaZnak"/>
    <w:uiPriority w:val="99"/>
    <w:semiHidden/>
    <w:unhideWhenUsed/>
    <w:rsid w:val="003C68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686D"/>
    <w:rPr>
      <w:rFonts w:ascii="Tahoma" w:hAnsi="Tahoma" w:cs="Tahoma"/>
      <w:sz w:val="16"/>
      <w:szCs w:val="16"/>
    </w:rPr>
  </w:style>
  <w:style w:type="paragraph" w:styleId="Glava">
    <w:name w:val="header"/>
    <w:basedOn w:val="Navaden"/>
    <w:link w:val="GlavaZnak"/>
    <w:uiPriority w:val="99"/>
    <w:unhideWhenUsed/>
    <w:rsid w:val="00346DCE"/>
    <w:pPr>
      <w:tabs>
        <w:tab w:val="center" w:pos="4536"/>
        <w:tab w:val="right" w:pos="9072"/>
      </w:tabs>
    </w:pPr>
  </w:style>
  <w:style w:type="character" w:customStyle="1" w:styleId="GlavaZnak">
    <w:name w:val="Glava Znak"/>
    <w:basedOn w:val="Privzetapisavaodstavka"/>
    <w:link w:val="Glava"/>
    <w:uiPriority w:val="99"/>
    <w:rsid w:val="00346DCE"/>
  </w:style>
  <w:style w:type="paragraph" w:styleId="Noga">
    <w:name w:val="footer"/>
    <w:basedOn w:val="Navaden"/>
    <w:link w:val="NogaZnak"/>
    <w:uiPriority w:val="99"/>
    <w:unhideWhenUsed/>
    <w:rsid w:val="00346DCE"/>
    <w:pPr>
      <w:tabs>
        <w:tab w:val="center" w:pos="4536"/>
        <w:tab w:val="right" w:pos="9072"/>
      </w:tabs>
    </w:pPr>
  </w:style>
  <w:style w:type="character" w:customStyle="1" w:styleId="NogaZnak">
    <w:name w:val="Noga Znak"/>
    <w:basedOn w:val="Privzetapisavaodstavka"/>
    <w:link w:val="Noga"/>
    <w:uiPriority w:val="99"/>
    <w:rsid w:val="00346DCE"/>
  </w:style>
  <w:style w:type="table" w:customStyle="1" w:styleId="Tabelamrea1">
    <w:name w:val="Tabela – mreža1"/>
    <w:basedOn w:val="Navadnatabela"/>
    <w:next w:val="Tabelamrea"/>
    <w:uiPriority w:val="59"/>
    <w:rsid w:val="00153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06058E"/>
    <w:pPr>
      <w:ind w:left="720"/>
      <w:contextualSpacing/>
    </w:pPr>
  </w:style>
  <w:style w:type="paragraph" w:customStyle="1" w:styleId="ZnakZnakZnakZnakZnak1Znak">
    <w:name w:val="Znak Znak Znak Znak Znak1 Znak"/>
    <w:basedOn w:val="Navaden"/>
    <w:rsid w:val="0029767E"/>
    <w:pPr>
      <w:spacing w:after="160" w:line="240" w:lineRule="exact"/>
    </w:pPr>
    <w:rPr>
      <w:rFonts w:ascii="Tahoma" w:eastAsia="Times New Roman" w:hAnsi="Tahoma" w:cs="Times New Roman"/>
      <w:sz w:val="20"/>
      <w:szCs w:val="20"/>
    </w:rPr>
  </w:style>
  <w:style w:type="character" w:styleId="Besediloograde">
    <w:name w:val="Placeholder Text"/>
    <w:basedOn w:val="Privzetapisavaodstavka"/>
    <w:uiPriority w:val="99"/>
    <w:semiHidden/>
    <w:rsid w:val="00BB3FFB"/>
    <w:rPr>
      <w:color w:val="808080"/>
    </w:rPr>
  </w:style>
  <w:style w:type="paragraph" w:styleId="Napis">
    <w:name w:val="caption"/>
    <w:basedOn w:val="Navaden"/>
    <w:next w:val="Navaden"/>
    <w:uiPriority w:val="35"/>
    <w:unhideWhenUsed/>
    <w:qFormat/>
    <w:rsid w:val="00C74467"/>
    <w:pPr>
      <w:ind w:left="1418" w:hanging="1418"/>
    </w:pPr>
    <w:rPr>
      <w:b/>
      <w:bCs/>
      <w:szCs w:val="18"/>
    </w:rPr>
  </w:style>
  <w:style w:type="paragraph" w:styleId="Telobesedila">
    <w:name w:val="Body Text"/>
    <w:basedOn w:val="Navaden"/>
    <w:link w:val="TelobesedilaZnak"/>
    <w:rsid w:val="00F8495C"/>
    <w:pPr>
      <w:spacing w:after="120"/>
    </w:pPr>
    <w:rPr>
      <w:rFonts w:ascii="Verdana" w:eastAsia="Times New Roman" w:hAnsi="Verdana" w:cs="Times New Roman"/>
      <w:szCs w:val="20"/>
      <w:lang w:eastAsia="sl-SI"/>
    </w:rPr>
  </w:style>
  <w:style w:type="character" w:customStyle="1" w:styleId="TelobesedilaZnak">
    <w:name w:val="Telo besedila Znak"/>
    <w:basedOn w:val="Privzetapisavaodstavka"/>
    <w:link w:val="Telobesedila"/>
    <w:rsid w:val="00F8495C"/>
    <w:rPr>
      <w:rFonts w:ascii="Verdana" w:eastAsia="Times New Roman" w:hAnsi="Verdana" w:cs="Times New Roman"/>
      <w:szCs w:val="20"/>
      <w:lang w:eastAsia="sl-SI"/>
    </w:rPr>
  </w:style>
  <w:style w:type="character" w:styleId="SledenaHiperpovezava">
    <w:name w:val="FollowedHyperlink"/>
    <w:basedOn w:val="Privzetapisavaodstavka"/>
    <w:uiPriority w:val="99"/>
    <w:semiHidden/>
    <w:unhideWhenUsed/>
    <w:rsid w:val="00964447"/>
    <w:rPr>
      <w:color w:val="800080" w:themeColor="followedHyperlink"/>
      <w:u w:val="single"/>
    </w:rPr>
  </w:style>
  <w:style w:type="character" w:customStyle="1" w:styleId="Naslov2Znak">
    <w:name w:val="Naslov 2 Znak"/>
    <w:basedOn w:val="Privzetapisavaodstavka"/>
    <w:link w:val="Naslov2"/>
    <w:uiPriority w:val="9"/>
    <w:rsid w:val="00CF1BB8"/>
    <w:rPr>
      <w:rFonts w:ascii="Calibri" w:eastAsiaTheme="majorEastAsia" w:hAnsi="Calibri" w:cstheme="majorBidi"/>
      <w:b/>
      <w:bCs/>
      <w:sz w:val="26"/>
      <w:szCs w:val="26"/>
    </w:rPr>
  </w:style>
  <w:style w:type="paragraph" w:customStyle="1" w:styleId="Slog1">
    <w:name w:val="Slog1"/>
    <w:basedOn w:val="Navaden"/>
    <w:link w:val="Slog1Znak"/>
    <w:qFormat/>
    <w:rsid w:val="001E7557"/>
    <w:pPr>
      <w:spacing w:after="120"/>
    </w:pPr>
    <w:rPr>
      <w:rFonts w:cs="Arial"/>
      <w:sz w:val="24"/>
      <w:szCs w:val="24"/>
    </w:rPr>
  </w:style>
  <w:style w:type="character" w:customStyle="1" w:styleId="Naslov3Znak">
    <w:name w:val="Naslov 3 Znak"/>
    <w:basedOn w:val="Privzetapisavaodstavka"/>
    <w:link w:val="Naslov3"/>
    <w:uiPriority w:val="9"/>
    <w:semiHidden/>
    <w:rsid w:val="00CF1BB8"/>
    <w:rPr>
      <w:rFonts w:asciiTheme="majorHAnsi" w:eastAsiaTheme="majorEastAsia" w:hAnsiTheme="majorHAnsi" w:cstheme="majorBidi"/>
      <w:b/>
      <w:bCs/>
      <w:color w:val="4F81BD" w:themeColor="accent1"/>
    </w:rPr>
  </w:style>
  <w:style w:type="character" w:customStyle="1" w:styleId="Slog1Znak">
    <w:name w:val="Slog1 Znak"/>
    <w:basedOn w:val="Privzetapisavaodstavka"/>
    <w:link w:val="Slog1"/>
    <w:rsid w:val="001E7557"/>
    <w:rPr>
      <w:rFonts w:cs="Arial"/>
      <w:sz w:val="24"/>
      <w:szCs w:val="24"/>
    </w:rPr>
  </w:style>
  <w:style w:type="character" w:customStyle="1" w:styleId="Naslov4Znak">
    <w:name w:val="Naslov 4 Znak"/>
    <w:basedOn w:val="Privzetapisavaodstavka"/>
    <w:link w:val="Naslov4"/>
    <w:uiPriority w:val="9"/>
    <w:semiHidden/>
    <w:rsid w:val="00CF1BB8"/>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CF1BB8"/>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CF1BB8"/>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CF1BB8"/>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CF1BB8"/>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CF1BB8"/>
    <w:rPr>
      <w:rFonts w:asciiTheme="majorHAnsi" w:eastAsiaTheme="majorEastAsia" w:hAnsiTheme="majorHAnsi" w:cstheme="majorBidi"/>
      <w:i/>
      <w:iCs/>
      <w:color w:val="404040" w:themeColor="text1" w:themeTint="BF"/>
      <w:sz w:val="20"/>
      <w:szCs w:val="20"/>
    </w:rPr>
  </w:style>
  <w:style w:type="paragraph" w:customStyle="1" w:styleId="ZnakZnakZnakZnakZnak1Znak0">
    <w:name w:val="Znak Znak Znak Znak Znak1 Znak"/>
    <w:basedOn w:val="Navaden"/>
    <w:rsid w:val="00185B4D"/>
    <w:pPr>
      <w:spacing w:after="160" w:line="240" w:lineRule="exact"/>
      <w:jc w:val="left"/>
    </w:pPr>
    <w:rPr>
      <w:rFonts w:ascii="Tahoma" w:eastAsia="Times New Roman" w:hAnsi="Tahoma" w:cs="Times New Roman"/>
      <w:sz w:val="20"/>
      <w:szCs w:val="20"/>
    </w:rPr>
  </w:style>
  <w:style w:type="paragraph" w:styleId="Intenzivencitat">
    <w:name w:val="Intense Quote"/>
    <w:aliases w:val="link"/>
    <w:basedOn w:val="Navaden"/>
    <w:next w:val="Navaden"/>
    <w:link w:val="IntenzivencitatZnak"/>
    <w:uiPriority w:val="30"/>
    <w:qFormat/>
    <w:rsid w:val="00C7264B"/>
    <w:pPr>
      <w:pBdr>
        <w:bottom w:val="single" w:sz="4" w:space="4" w:color="4F81BD"/>
      </w:pBdr>
      <w:autoSpaceDE w:val="0"/>
      <w:autoSpaceDN w:val="0"/>
      <w:adjustRightInd w:val="0"/>
      <w:spacing w:before="200" w:after="280"/>
      <w:ind w:left="936" w:right="936"/>
      <w:jc w:val="left"/>
    </w:pPr>
    <w:rPr>
      <w:rFonts w:ascii="Arial" w:eastAsia="Times New Roman" w:hAnsi="Arial" w:cs="Times New Roman"/>
      <w:bCs/>
      <w:iCs/>
      <w:color w:val="2E50FA"/>
      <w:sz w:val="18"/>
      <w:u w:val="single"/>
      <w:lang w:val="x-none" w:eastAsia="x-none"/>
    </w:rPr>
  </w:style>
  <w:style w:type="character" w:customStyle="1" w:styleId="IntenzivencitatZnak">
    <w:name w:val="Intenziven citat Znak"/>
    <w:aliases w:val="link Znak"/>
    <w:basedOn w:val="Privzetapisavaodstavka"/>
    <w:link w:val="Intenzivencitat"/>
    <w:uiPriority w:val="30"/>
    <w:rsid w:val="00C7264B"/>
    <w:rPr>
      <w:rFonts w:ascii="Arial" w:eastAsia="Times New Roman" w:hAnsi="Arial" w:cs="Times New Roman"/>
      <w:bCs/>
      <w:iCs/>
      <w:color w:val="2E50FA"/>
      <w:sz w:val="18"/>
      <w:u w:val="single"/>
      <w:lang w:val="x-none" w:eastAsia="x-none"/>
    </w:rPr>
  </w:style>
  <w:style w:type="character" w:customStyle="1" w:styleId="apple-converted-space">
    <w:name w:val="apple-converted-space"/>
    <w:basedOn w:val="Privzetapisavaodstavka"/>
    <w:rsid w:val="004E1CA2"/>
  </w:style>
  <w:style w:type="character" w:customStyle="1" w:styleId="VrstapredpisaZnak">
    <w:name w:val="Vrsta predpisa Znak"/>
    <w:link w:val="Vrstapredpisa"/>
    <w:locked/>
    <w:rsid w:val="004E1CA2"/>
    <w:rPr>
      <w:rFonts w:ascii="Arial" w:eastAsia="Times New Roman" w:hAnsi="Arial" w:cs="Arial"/>
      <w:b/>
      <w:bCs/>
      <w:color w:val="000000"/>
      <w:spacing w:val="40"/>
      <w:lang w:val="x-none" w:eastAsia="x-none"/>
    </w:rPr>
  </w:style>
  <w:style w:type="paragraph" w:customStyle="1" w:styleId="Vrstapredpisa">
    <w:name w:val="Vrsta predpisa"/>
    <w:basedOn w:val="Navaden"/>
    <w:link w:val="VrstapredpisaZnak"/>
    <w:qFormat/>
    <w:rsid w:val="004E1CA2"/>
    <w:pPr>
      <w:suppressAutoHyphens/>
      <w:overflowPunct w:val="0"/>
      <w:autoSpaceDE w:val="0"/>
      <w:autoSpaceDN w:val="0"/>
      <w:adjustRightInd w:val="0"/>
      <w:spacing w:before="480"/>
      <w:jc w:val="center"/>
    </w:pPr>
    <w:rPr>
      <w:rFonts w:ascii="Arial" w:eastAsia="Times New Roman" w:hAnsi="Arial" w:cs="Arial"/>
      <w:b/>
      <w:bCs/>
      <w:color w:val="000000"/>
      <w:spacing w:val="40"/>
      <w:lang w:val="x-none" w:eastAsia="x-none"/>
    </w:rPr>
  </w:style>
  <w:style w:type="character" w:customStyle="1" w:styleId="NaslovpredpisaZnak">
    <w:name w:val="Naslov_predpisa Znak"/>
    <w:link w:val="Naslovpredpisa"/>
    <w:locked/>
    <w:rsid w:val="004E1CA2"/>
    <w:rPr>
      <w:rFonts w:ascii="Arial" w:eastAsia="Times New Roman" w:hAnsi="Arial" w:cs="Arial"/>
      <w:b/>
      <w:lang w:val="x-none" w:eastAsia="x-none"/>
    </w:rPr>
  </w:style>
  <w:style w:type="paragraph" w:customStyle="1" w:styleId="Naslovpredpisa">
    <w:name w:val="Naslov_predpisa"/>
    <w:basedOn w:val="Navaden"/>
    <w:link w:val="NaslovpredpisaZnak"/>
    <w:qFormat/>
    <w:rsid w:val="004E1CA2"/>
    <w:pPr>
      <w:suppressAutoHyphens/>
      <w:overflowPunct w:val="0"/>
      <w:autoSpaceDE w:val="0"/>
      <w:autoSpaceDN w:val="0"/>
      <w:adjustRightInd w:val="0"/>
      <w:jc w:val="center"/>
    </w:pPr>
    <w:rPr>
      <w:rFonts w:ascii="Arial" w:eastAsia="Times New Roman" w:hAnsi="Arial" w:cs="Arial"/>
      <w:b/>
      <w:lang w:val="x-none" w:eastAsia="x-none"/>
    </w:rPr>
  </w:style>
  <w:style w:type="paragraph" w:customStyle="1" w:styleId="Default">
    <w:name w:val="Default"/>
    <w:rsid w:val="00B56FDB"/>
    <w:pPr>
      <w:autoSpaceDE w:val="0"/>
      <w:autoSpaceDN w:val="0"/>
      <w:adjustRightInd w:val="0"/>
      <w:spacing w:after="0" w:line="240" w:lineRule="auto"/>
    </w:pPr>
    <w:rPr>
      <w:rFonts w:ascii="EUAlbertina" w:hAnsi="EUAlbertina" w:cs="EUAlbertina"/>
      <w:color w:val="000000"/>
      <w:sz w:val="24"/>
      <w:szCs w:val="24"/>
    </w:rPr>
  </w:style>
  <w:style w:type="paragraph" w:customStyle="1" w:styleId="odstavek">
    <w:name w:val="odstavek"/>
    <w:basedOn w:val="Navaden"/>
    <w:rsid w:val="00BD215C"/>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B20306"/>
    <w:pPr>
      <w:spacing w:before="100" w:beforeAutospacing="1" w:after="100" w:afterAutospacing="1"/>
      <w:jc w:val="left"/>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03E7"/>
    <w:pPr>
      <w:spacing w:after="0" w:line="240" w:lineRule="auto"/>
      <w:jc w:val="both"/>
    </w:pPr>
  </w:style>
  <w:style w:type="paragraph" w:styleId="Naslov1">
    <w:name w:val="heading 1"/>
    <w:aliases w:val="NASLOV"/>
    <w:basedOn w:val="Navaden"/>
    <w:next w:val="Navaden"/>
    <w:link w:val="Naslov1Znak"/>
    <w:autoRedefine/>
    <w:qFormat/>
    <w:rsid w:val="000104AF"/>
    <w:pPr>
      <w:keepNext/>
      <w:numPr>
        <w:numId w:val="17"/>
      </w:numPr>
      <w:spacing w:after="240"/>
      <w:ind w:left="567" w:hanging="567"/>
      <w:outlineLvl w:val="0"/>
    </w:pPr>
    <w:rPr>
      <w:rFonts w:ascii="Calibri" w:eastAsia="Times New Roman" w:hAnsi="Calibri" w:cs="Times New Roman"/>
      <w:b/>
      <w:kern w:val="32"/>
      <w:sz w:val="28"/>
      <w:lang w:eastAsia="sl-SI"/>
    </w:rPr>
  </w:style>
  <w:style w:type="paragraph" w:styleId="Naslov2">
    <w:name w:val="heading 2"/>
    <w:basedOn w:val="Navaden"/>
    <w:next w:val="Navaden"/>
    <w:link w:val="Naslov2Znak"/>
    <w:uiPriority w:val="9"/>
    <w:unhideWhenUsed/>
    <w:qFormat/>
    <w:rsid w:val="00CF1BB8"/>
    <w:pPr>
      <w:keepNext/>
      <w:keepLines/>
      <w:numPr>
        <w:ilvl w:val="1"/>
        <w:numId w:val="17"/>
      </w:numPr>
      <w:ind w:left="578" w:hanging="578"/>
      <w:outlineLvl w:val="1"/>
    </w:pPr>
    <w:rPr>
      <w:rFonts w:ascii="Calibri" w:eastAsiaTheme="majorEastAsia" w:hAnsi="Calibri" w:cstheme="majorBidi"/>
      <w:b/>
      <w:bCs/>
      <w:sz w:val="26"/>
      <w:szCs w:val="26"/>
    </w:rPr>
  </w:style>
  <w:style w:type="paragraph" w:styleId="Naslov3">
    <w:name w:val="heading 3"/>
    <w:basedOn w:val="Navaden"/>
    <w:next w:val="Navaden"/>
    <w:link w:val="Naslov3Znak"/>
    <w:uiPriority w:val="9"/>
    <w:semiHidden/>
    <w:unhideWhenUsed/>
    <w:qFormat/>
    <w:rsid w:val="00CF1BB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F1BB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CF1BB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CF1BB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CF1BB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CF1BB8"/>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CF1BB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921C3"/>
    <w:rPr>
      <w:color w:val="0000FF" w:themeColor="hyperlink"/>
      <w:u w:val="single"/>
    </w:rPr>
  </w:style>
  <w:style w:type="table" w:styleId="Tabelamrea">
    <w:name w:val="Table Grid"/>
    <w:basedOn w:val="Navadnatabela"/>
    <w:uiPriority w:val="59"/>
    <w:rsid w:val="00144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0104AF"/>
    <w:rPr>
      <w:rFonts w:ascii="Calibri" w:eastAsia="Times New Roman" w:hAnsi="Calibri" w:cs="Times New Roman"/>
      <w:b/>
      <w:kern w:val="32"/>
      <w:sz w:val="28"/>
      <w:lang w:eastAsia="sl-SI"/>
    </w:rPr>
  </w:style>
  <w:style w:type="paragraph" w:styleId="Sprotnaopomba-besedilo">
    <w:name w:val="footnote text"/>
    <w:basedOn w:val="Navaden"/>
    <w:link w:val="Sprotnaopomba-besediloZnak"/>
    <w:rsid w:val="00F2799E"/>
    <w:pPr>
      <w:spacing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rsid w:val="00F2799E"/>
    <w:rPr>
      <w:rFonts w:ascii="Arial" w:eastAsia="Times New Roman" w:hAnsi="Arial" w:cs="Times New Roman"/>
      <w:sz w:val="20"/>
      <w:szCs w:val="20"/>
      <w:lang w:val="en-US"/>
    </w:rPr>
  </w:style>
  <w:style w:type="character" w:styleId="Sprotnaopomba-sklic">
    <w:name w:val="footnote reference"/>
    <w:rsid w:val="00F2799E"/>
    <w:rPr>
      <w:vertAlign w:val="superscript"/>
    </w:rPr>
  </w:style>
  <w:style w:type="paragraph" w:customStyle="1" w:styleId="ZnakZnak">
    <w:name w:val="Znak Znak"/>
    <w:basedOn w:val="Navaden"/>
    <w:rsid w:val="00784841"/>
    <w:rPr>
      <w:rFonts w:ascii="Times New Roman" w:eastAsia="Times New Roman" w:hAnsi="Times New Roman" w:cs="Times New Roman"/>
      <w:sz w:val="24"/>
      <w:szCs w:val="24"/>
      <w:lang w:val="pl-PL" w:eastAsia="pl-PL"/>
    </w:rPr>
  </w:style>
  <w:style w:type="paragraph" w:styleId="Besedilooblaka">
    <w:name w:val="Balloon Text"/>
    <w:basedOn w:val="Navaden"/>
    <w:link w:val="BesedilooblakaZnak"/>
    <w:uiPriority w:val="99"/>
    <w:semiHidden/>
    <w:unhideWhenUsed/>
    <w:rsid w:val="003C68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686D"/>
    <w:rPr>
      <w:rFonts w:ascii="Tahoma" w:hAnsi="Tahoma" w:cs="Tahoma"/>
      <w:sz w:val="16"/>
      <w:szCs w:val="16"/>
    </w:rPr>
  </w:style>
  <w:style w:type="paragraph" w:styleId="Glava">
    <w:name w:val="header"/>
    <w:basedOn w:val="Navaden"/>
    <w:link w:val="GlavaZnak"/>
    <w:uiPriority w:val="99"/>
    <w:unhideWhenUsed/>
    <w:rsid w:val="00346DCE"/>
    <w:pPr>
      <w:tabs>
        <w:tab w:val="center" w:pos="4536"/>
        <w:tab w:val="right" w:pos="9072"/>
      </w:tabs>
    </w:pPr>
  </w:style>
  <w:style w:type="character" w:customStyle="1" w:styleId="GlavaZnak">
    <w:name w:val="Glava Znak"/>
    <w:basedOn w:val="Privzetapisavaodstavka"/>
    <w:link w:val="Glava"/>
    <w:uiPriority w:val="99"/>
    <w:rsid w:val="00346DCE"/>
  </w:style>
  <w:style w:type="paragraph" w:styleId="Noga">
    <w:name w:val="footer"/>
    <w:basedOn w:val="Navaden"/>
    <w:link w:val="NogaZnak"/>
    <w:uiPriority w:val="99"/>
    <w:unhideWhenUsed/>
    <w:rsid w:val="00346DCE"/>
    <w:pPr>
      <w:tabs>
        <w:tab w:val="center" w:pos="4536"/>
        <w:tab w:val="right" w:pos="9072"/>
      </w:tabs>
    </w:pPr>
  </w:style>
  <w:style w:type="character" w:customStyle="1" w:styleId="NogaZnak">
    <w:name w:val="Noga Znak"/>
    <w:basedOn w:val="Privzetapisavaodstavka"/>
    <w:link w:val="Noga"/>
    <w:uiPriority w:val="99"/>
    <w:rsid w:val="00346DCE"/>
  </w:style>
  <w:style w:type="table" w:customStyle="1" w:styleId="Tabelamrea1">
    <w:name w:val="Tabela – mreža1"/>
    <w:basedOn w:val="Navadnatabela"/>
    <w:next w:val="Tabelamrea"/>
    <w:uiPriority w:val="59"/>
    <w:rsid w:val="00153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06058E"/>
    <w:pPr>
      <w:ind w:left="720"/>
      <w:contextualSpacing/>
    </w:pPr>
  </w:style>
  <w:style w:type="paragraph" w:customStyle="1" w:styleId="ZnakZnakZnakZnakZnak1Znak">
    <w:name w:val="Znak Znak Znak Znak Znak1 Znak"/>
    <w:basedOn w:val="Navaden"/>
    <w:rsid w:val="0029767E"/>
    <w:pPr>
      <w:spacing w:after="160" w:line="240" w:lineRule="exact"/>
    </w:pPr>
    <w:rPr>
      <w:rFonts w:ascii="Tahoma" w:eastAsia="Times New Roman" w:hAnsi="Tahoma" w:cs="Times New Roman"/>
      <w:sz w:val="20"/>
      <w:szCs w:val="20"/>
    </w:rPr>
  </w:style>
  <w:style w:type="character" w:styleId="Besediloograde">
    <w:name w:val="Placeholder Text"/>
    <w:basedOn w:val="Privzetapisavaodstavka"/>
    <w:uiPriority w:val="99"/>
    <w:semiHidden/>
    <w:rsid w:val="00BB3FFB"/>
    <w:rPr>
      <w:color w:val="808080"/>
    </w:rPr>
  </w:style>
  <w:style w:type="paragraph" w:styleId="Napis">
    <w:name w:val="caption"/>
    <w:basedOn w:val="Navaden"/>
    <w:next w:val="Navaden"/>
    <w:uiPriority w:val="35"/>
    <w:unhideWhenUsed/>
    <w:qFormat/>
    <w:rsid w:val="00C74467"/>
    <w:pPr>
      <w:ind w:left="1418" w:hanging="1418"/>
    </w:pPr>
    <w:rPr>
      <w:b/>
      <w:bCs/>
      <w:szCs w:val="18"/>
    </w:rPr>
  </w:style>
  <w:style w:type="paragraph" w:styleId="Telobesedila">
    <w:name w:val="Body Text"/>
    <w:basedOn w:val="Navaden"/>
    <w:link w:val="TelobesedilaZnak"/>
    <w:rsid w:val="00F8495C"/>
    <w:pPr>
      <w:spacing w:after="120"/>
    </w:pPr>
    <w:rPr>
      <w:rFonts w:ascii="Verdana" w:eastAsia="Times New Roman" w:hAnsi="Verdana" w:cs="Times New Roman"/>
      <w:szCs w:val="20"/>
      <w:lang w:eastAsia="sl-SI"/>
    </w:rPr>
  </w:style>
  <w:style w:type="character" w:customStyle="1" w:styleId="TelobesedilaZnak">
    <w:name w:val="Telo besedila Znak"/>
    <w:basedOn w:val="Privzetapisavaodstavka"/>
    <w:link w:val="Telobesedila"/>
    <w:rsid w:val="00F8495C"/>
    <w:rPr>
      <w:rFonts w:ascii="Verdana" w:eastAsia="Times New Roman" w:hAnsi="Verdana" w:cs="Times New Roman"/>
      <w:szCs w:val="20"/>
      <w:lang w:eastAsia="sl-SI"/>
    </w:rPr>
  </w:style>
  <w:style w:type="character" w:styleId="SledenaHiperpovezava">
    <w:name w:val="FollowedHyperlink"/>
    <w:basedOn w:val="Privzetapisavaodstavka"/>
    <w:uiPriority w:val="99"/>
    <w:semiHidden/>
    <w:unhideWhenUsed/>
    <w:rsid w:val="00964447"/>
    <w:rPr>
      <w:color w:val="800080" w:themeColor="followedHyperlink"/>
      <w:u w:val="single"/>
    </w:rPr>
  </w:style>
  <w:style w:type="character" w:customStyle="1" w:styleId="Naslov2Znak">
    <w:name w:val="Naslov 2 Znak"/>
    <w:basedOn w:val="Privzetapisavaodstavka"/>
    <w:link w:val="Naslov2"/>
    <w:uiPriority w:val="9"/>
    <w:rsid w:val="00CF1BB8"/>
    <w:rPr>
      <w:rFonts w:ascii="Calibri" w:eastAsiaTheme="majorEastAsia" w:hAnsi="Calibri" w:cstheme="majorBidi"/>
      <w:b/>
      <w:bCs/>
      <w:sz w:val="26"/>
      <w:szCs w:val="26"/>
    </w:rPr>
  </w:style>
  <w:style w:type="paragraph" w:customStyle="1" w:styleId="Slog1">
    <w:name w:val="Slog1"/>
    <w:basedOn w:val="Navaden"/>
    <w:link w:val="Slog1Znak"/>
    <w:qFormat/>
    <w:rsid w:val="001E7557"/>
    <w:pPr>
      <w:spacing w:after="120"/>
    </w:pPr>
    <w:rPr>
      <w:rFonts w:cs="Arial"/>
      <w:sz w:val="24"/>
      <w:szCs w:val="24"/>
    </w:rPr>
  </w:style>
  <w:style w:type="character" w:customStyle="1" w:styleId="Naslov3Znak">
    <w:name w:val="Naslov 3 Znak"/>
    <w:basedOn w:val="Privzetapisavaodstavka"/>
    <w:link w:val="Naslov3"/>
    <w:uiPriority w:val="9"/>
    <w:semiHidden/>
    <w:rsid w:val="00CF1BB8"/>
    <w:rPr>
      <w:rFonts w:asciiTheme="majorHAnsi" w:eastAsiaTheme="majorEastAsia" w:hAnsiTheme="majorHAnsi" w:cstheme="majorBidi"/>
      <w:b/>
      <w:bCs/>
      <w:color w:val="4F81BD" w:themeColor="accent1"/>
    </w:rPr>
  </w:style>
  <w:style w:type="character" w:customStyle="1" w:styleId="Slog1Znak">
    <w:name w:val="Slog1 Znak"/>
    <w:basedOn w:val="Privzetapisavaodstavka"/>
    <w:link w:val="Slog1"/>
    <w:rsid w:val="001E7557"/>
    <w:rPr>
      <w:rFonts w:cs="Arial"/>
      <w:sz w:val="24"/>
      <w:szCs w:val="24"/>
    </w:rPr>
  </w:style>
  <w:style w:type="character" w:customStyle="1" w:styleId="Naslov4Znak">
    <w:name w:val="Naslov 4 Znak"/>
    <w:basedOn w:val="Privzetapisavaodstavka"/>
    <w:link w:val="Naslov4"/>
    <w:uiPriority w:val="9"/>
    <w:semiHidden/>
    <w:rsid w:val="00CF1BB8"/>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CF1BB8"/>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CF1BB8"/>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CF1BB8"/>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CF1BB8"/>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CF1BB8"/>
    <w:rPr>
      <w:rFonts w:asciiTheme="majorHAnsi" w:eastAsiaTheme="majorEastAsia" w:hAnsiTheme="majorHAnsi" w:cstheme="majorBidi"/>
      <w:i/>
      <w:iCs/>
      <w:color w:val="404040" w:themeColor="text1" w:themeTint="BF"/>
      <w:sz w:val="20"/>
      <w:szCs w:val="20"/>
    </w:rPr>
  </w:style>
  <w:style w:type="paragraph" w:customStyle="1" w:styleId="ZnakZnakZnakZnakZnak1Znak0">
    <w:name w:val="Znak Znak Znak Znak Znak1 Znak"/>
    <w:basedOn w:val="Navaden"/>
    <w:rsid w:val="00185B4D"/>
    <w:pPr>
      <w:spacing w:after="160" w:line="240" w:lineRule="exact"/>
      <w:jc w:val="left"/>
    </w:pPr>
    <w:rPr>
      <w:rFonts w:ascii="Tahoma" w:eastAsia="Times New Roman" w:hAnsi="Tahoma" w:cs="Times New Roman"/>
      <w:sz w:val="20"/>
      <w:szCs w:val="20"/>
    </w:rPr>
  </w:style>
  <w:style w:type="paragraph" w:styleId="Intenzivencitat">
    <w:name w:val="Intense Quote"/>
    <w:aliases w:val="link"/>
    <w:basedOn w:val="Navaden"/>
    <w:next w:val="Navaden"/>
    <w:link w:val="IntenzivencitatZnak"/>
    <w:uiPriority w:val="30"/>
    <w:qFormat/>
    <w:rsid w:val="00C7264B"/>
    <w:pPr>
      <w:pBdr>
        <w:bottom w:val="single" w:sz="4" w:space="4" w:color="4F81BD"/>
      </w:pBdr>
      <w:autoSpaceDE w:val="0"/>
      <w:autoSpaceDN w:val="0"/>
      <w:adjustRightInd w:val="0"/>
      <w:spacing w:before="200" w:after="280"/>
      <w:ind w:left="936" w:right="936"/>
      <w:jc w:val="left"/>
    </w:pPr>
    <w:rPr>
      <w:rFonts w:ascii="Arial" w:eastAsia="Times New Roman" w:hAnsi="Arial" w:cs="Times New Roman"/>
      <w:bCs/>
      <w:iCs/>
      <w:color w:val="2E50FA"/>
      <w:sz w:val="18"/>
      <w:u w:val="single"/>
      <w:lang w:val="x-none" w:eastAsia="x-none"/>
    </w:rPr>
  </w:style>
  <w:style w:type="character" w:customStyle="1" w:styleId="IntenzivencitatZnak">
    <w:name w:val="Intenziven citat Znak"/>
    <w:aliases w:val="link Znak"/>
    <w:basedOn w:val="Privzetapisavaodstavka"/>
    <w:link w:val="Intenzivencitat"/>
    <w:uiPriority w:val="30"/>
    <w:rsid w:val="00C7264B"/>
    <w:rPr>
      <w:rFonts w:ascii="Arial" w:eastAsia="Times New Roman" w:hAnsi="Arial" w:cs="Times New Roman"/>
      <w:bCs/>
      <w:iCs/>
      <w:color w:val="2E50FA"/>
      <w:sz w:val="18"/>
      <w:u w:val="single"/>
      <w:lang w:val="x-none" w:eastAsia="x-none"/>
    </w:rPr>
  </w:style>
  <w:style w:type="character" w:customStyle="1" w:styleId="apple-converted-space">
    <w:name w:val="apple-converted-space"/>
    <w:basedOn w:val="Privzetapisavaodstavka"/>
    <w:rsid w:val="004E1CA2"/>
  </w:style>
  <w:style w:type="character" w:customStyle="1" w:styleId="VrstapredpisaZnak">
    <w:name w:val="Vrsta predpisa Znak"/>
    <w:link w:val="Vrstapredpisa"/>
    <w:locked/>
    <w:rsid w:val="004E1CA2"/>
    <w:rPr>
      <w:rFonts w:ascii="Arial" w:eastAsia="Times New Roman" w:hAnsi="Arial" w:cs="Arial"/>
      <w:b/>
      <w:bCs/>
      <w:color w:val="000000"/>
      <w:spacing w:val="40"/>
      <w:lang w:val="x-none" w:eastAsia="x-none"/>
    </w:rPr>
  </w:style>
  <w:style w:type="paragraph" w:customStyle="1" w:styleId="Vrstapredpisa">
    <w:name w:val="Vrsta predpisa"/>
    <w:basedOn w:val="Navaden"/>
    <w:link w:val="VrstapredpisaZnak"/>
    <w:qFormat/>
    <w:rsid w:val="004E1CA2"/>
    <w:pPr>
      <w:suppressAutoHyphens/>
      <w:overflowPunct w:val="0"/>
      <w:autoSpaceDE w:val="0"/>
      <w:autoSpaceDN w:val="0"/>
      <w:adjustRightInd w:val="0"/>
      <w:spacing w:before="480"/>
      <w:jc w:val="center"/>
    </w:pPr>
    <w:rPr>
      <w:rFonts w:ascii="Arial" w:eastAsia="Times New Roman" w:hAnsi="Arial" w:cs="Arial"/>
      <w:b/>
      <w:bCs/>
      <w:color w:val="000000"/>
      <w:spacing w:val="40"/>
      <w:lang w:val="x-none" w:eastAsia="x-none"/>
    </w:rPr>
  </w:style>
  <w:style w:type="character" w:customStyle="1" w:styleId="NaslovpredpisaZnak">
    <w:name w:val="Naslov_predpisa Znak"/>
    <w:link w:val="Naslovpredpisa"/>
    <w:locked/>
    <w:rsid w:val="004E1CA2"/>
    <w:rPr>
      <w:rFonts w:ascii="Arial" w:eastAsia="Times New Roman" w:hAnsi="Arial" w:cs="Arial"/>
      <w:b/>
      <w:lang w:val="x-none" w:eastAsia="x-none"/>
    </w:rPr>
  </w:style>
  <w:style w:type="paragraph" w:customStyle="1" w:styleId="Naslovpredpisa">
    <w:name w:val="Naslov_predpisa"/>
    <w:basedOn w:val="Navaden"/>
    <w:link w:val="NaslovpredpisaZnak"/>
    <w:qFormat/>
    <w:rsid w:val="004E1CA2"/>
    <w:pPr>
      <w:suppressAutoHyphens/>
      <w:overflowPunct w:val="0"/>
      <w:autoSpaceDE w:val="0"/>
      <w:autoSpaceDN w:val="0"/>
      <w:adjustRightInd w:val="0"/>
      <w:jc w:val="center"/>
    </w:pPr>
    <w:rPr>
      <w:rFonts w:ascii="Arial" w:eastAsia="Times New Roman" w:hAnsi="Arial" w:cs="Arial"/>
      <w:b/>
      <w:lang w:val="x-none" w:eastAsia="x-none"/>
    </w:rPr>
  </w:style>
  <w:style w:type="paragraph" w:customStyle="1" w:styleId="Default">
    <w:name w:val="Default"/>
    <w:rsid w:val="00B56FDB"/>
    <w:pPr>
      <w:autoSpaceDE w:val="0"/>
      <w:autoSpaceDN w:val="0"/>
      <w:adjustRightInd w:val="0"/>
      <w:spacing w:after="0" w:line="240" w:lineRule="auto"/>
    </w:pPr>
    <w:rPr>
      <w:rFonts w:ascii="EUAlbertina" w:hAnsi="EUAlbertina" w:cs="EUAlbertina"/>
      <w:color w:val="000000"/>
      <w:sz w:val="24"/>
      <w:szCs w:val="24"/>
    </w:rPr>
  </w:style>
  <w:style w:type="paragraph" w:customStyle="1" w:styleId="odstavek">
    <w:name w:val="odstavek"/>
    <w:basedOn w:val="Navaden"/>
    <w:rsid w:val="00BD215C"/>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B20306"/>
    <w:pPr>
      <w:spacing w:before="100" w:beforeAutospacing="1" w:after="100" w:afterAutospacing="1"/>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859">
      <w:bodyDiv w:val="1"/>
      <w:marLeft w:val="0"/>
      <w:marRight w:val="0"/>
      <w:marTop w:val="0"/>
      <w:marBottom w:val="0"/>
      <w:divBdr>
        <w:top w:val="none" w:sz="0" w:space="0" w:color="auto"/>
        <w:left w:val="none" w:sz="0" w:space="0" w:color="auto"/>
        <w:bottom w:val="none" w:sz="0" w:space="0" w:color="auto"/>
        <w:right w:val="none" w:sz="0" w:space="0" w:color="auto"/>
      </w:divBdr>
      <w:divsChild>
        <w:div w:id="818570944">
          <w:marLeft w:val="0"/>
          <w:marRight w:val="0"/>
          <w:marTop w:val="0"/>
          <w:marBottom w:val="0"/>
          <w:divBdr>
            <w:top w:val="none" w:sz="0" w:space="0" w:color="auto"/>
            <w:left w:val="none" w:sz="0" w:space="0" w:color="auto"/>
            <w:bottom w:val="none" w:sz="0" w:space="0" w:color="auto"/>
            <w:right w:val="none" w:sz="0" w:space="0" w:color="auto"/>
          </w:divBdr>
          <w:divsChild>
            <w:div w:id="1143884993">
              <w:marLeft w:val="0"/>
              <w:marRight w:val="0"/>
              <w:marTop w:val="0"/>
              <w:marBottom w:val="0"/>
              <w:divBdr>
                <w:top w:val="none" w:sz="0" w:space="0" w:color="auto"/>
                <w:left w:val="none" w:sz="0" w:space="0" w:color="auto"/>
                <w:bottom w:val="none" w:sz="0" w:space="0" w:color="auto"/>
                <w:right w:val="none" w:sz="0" w:space="0" w:color="auto"/>
              </w:divBdr>
              <w:divsChild>
                <w:div w:id="1168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74113">
      <w:bodyDiv w:val="1"/>
      <w:marLeft w:val="0"/>
      <w:marRight w:val="0"/>
      <w:marTop w:val="0"/>
      <w:marBottom w:val="0"/>
      <w:divBdr>
        <w:top w:val="none" w:sz="0" w:space="0" w:color="auto"/>
        <w:left w:val="none" w:sz="0" w:space="0" w:color="auto"/>
        <w:bottom w:val="none" w:sz="0" w:space="0" w:color="auto"/>
        <w:right w:val="none" w:sz="0" w:space="0" w:color="auto"/>
      </w:divBdr>
    </w:div>
    <w:div w:id="231239701">
      <w:bodyDiv w:val="1"/>
      <w:marLeft w:val="0"/>
      <w:marRight w:val="0"/>
      <w:marTop w:val="0"/>
      <w:marBottom w:val="0"/>
      <w:divBdr>
        <w:top w:val="none" w:sz="0" w:space="0" w:color="auto"/>
        <w:left w:val="none" w:sz="0" w:space="0" w:color="auto"/>
        <w:bottom w:val="none" w:sz="0" w:space="0" w:color="auto"/>
        <w:right w:val="none" w:sz="0" w:space="0" w:color="auto"/>
      </w:divBdr>
    </w:div>
    <w:div w:id="386034951">
      <w:bodyDiv w:val="1"/>
      <w:marLeft w:val="0"/>
      <w:marRight w:val="0"/>
      <w:marTop w:val="0"/>
      <w:marBottom w:val="0"/>
      <w:divBdr>
        <w:top w:val="none" w:sz="0" w:space="0" w:color="auto"/>
        <w:left w:val="none" w:sz="0" w:space="0" w:color="auto"/>
        <w:bottom w:val="none" w:sz="0" w:space="0" w:color="auto"/>
        <w:right w:val="none" w:sz="0" w:space="0" w:color="auto"/>
      </w:divBdr>
    </w:div>
    <w:div w:id="602156451">
      <w:bodyDiv w:val="1"/>
      <w:marLeft w:val="0"/>
      <w:marRight w:val="0"/>
      <w:marTop w:val="0"/>
      <w:marBottom w:val="0"/>
      <w:divBdr>
        <w:top w:val="none" w:sz="0" w:space="0" w:color="auto"/>
        <w:left w:val="none" w:sz="0" w:space="0" w:color="auto"/>
        <w:bottom w:val="none" w:sz="0" w:space="0" w:color="auto"/>
        <w:right w:val="none" w:sz="0" w:space="0" w:color="auto"/>
      </w:divBdr>
    </w:div>
    <w:div w:id="626085361">
      <w:bodyDiv w:val="1"/>
      <w:marLeft w:val="0"/>
      <w:marRight w:val="0"/>
      <w:marTop w:val="0"/>
      <w:marBottom w:val="0"/>
      <w:divBdr>
        <w:top w:val="none" w:sz="0" w:space="0" w:color="auto"/>
        <w:left w:val="none" w:sz="0" w:space="0" w:color="auto"/>
        <w:bottom w:val="none" w:sz="0" w:space="0" w:color="auto"/>
        <w:right w:val="none" w:sz="0" w:space="0" w:color="auto"/>
      </w:divBdr>
    </w:div>
    <w:div w:id="636958056">
      <w:bodyDiv w:val="1"/>
      <w:marLeft w:val="0"/>
      <w:marRight w:val="0"/>
      <w:marTop w:val="0"/>
      <w:marBottom w:val="0"/>
      <w:divBdr>
        <w:top w:val="none" w:sz="0" w:space="0" w:color="auto"/>
        <w:left w:val="none" w:sz="0" w:space="0" w:color="auto"/>
        <w:bottom w:val="none" w:sz="0" w:space="0" w:color="auto"/>
        <w:right w:val="none" w:sz="0" w:space="0" w:color="auto"/>
      </w:divBdr>
    </w:div>
    <w:div w:id="951326748">
      <w:bodyDiv w:val="1"/>
      <w:marLeft w:val="0"/>
      <w:marRight w:val="0"/>
      <w:marTop w:val="0"/>
      <w:marBottom w:val="0"/>
      <w:divBdr>
        <w:top w:val="none" w:sz="0" w:space="0" w:color="auto"/>
        <w:left w:val="none" w:sz="0" w:space="0" w:color="auto"/>
        <w:bottom w:val="none" w:sz="0" w:space="0" w:color="auto"/>
        <w:right w:val="none" w:sz="0" w:space="0" w:color="auto"/>
      </w:divBdr>
    </w:div>
    <w:div w:id="1123037881">
      <w:bodyDiv w:val="1"/>
      <w:marLeft w:val="0"/>
      <w:marRight w:val="0"/>
      <w:marTop w:val="0"/>
      <w:marBottom w:val="0"/>
      <w:divBdr>
        <w:top w:val="none" w:sz="0" w:space="0" w:color="auto"/>
        <w:left w:val="none" w:sz="0" w:space="0" w:color="auto"/>
        <w:bottom w:val="none" w:sz="0" w:space="0" w:color="auto"/>
        <w:right w:val="none" w:sz="0" w:space="0" w:color="auto"/>
      </w:divBdr>
    </w:div>
    <w:div w:id="1164666898">
      <w:bodyDiv w:val="1"/>
      <w:marLeft w:val="0"/>
      <w:marRight w:val="0"/>
      <w:marTop w:val="0"/>
      <w:marBottom w:val="0"/>
      <w:divBdr>
        <w:top w:val="none" w:sz="0" w:space="0" w:color="auto"/>
        <w:left w:val="none" w:sz="0" w:space="0" w:color="auto"/>
        <w:bottom w:val="none" w:sz="0" w:space="0" w:color="auto"/>
        <w:right w:val="none" w:sz="0" w:space="0" w:color="auto"/>
      </w:divBdr>
    </w:div>
    <w:div w:id="1365326173">
      <w:bodyDiv w:val="1"/>
      <w:marLeft w:val="0"/>
      <w:marRight w:val="0"/>
      <w:marTop w:val="0"/>
      <w:marBottom w:val="0"/>
      <w:divBdr>
        <w:top w:val="none" w:sz="0" w:space="0" w:color="auto"/>
        <w:left w:val="none" w:sz="0" w:space="0" w:color="auto"/>
        <w:bottom w:val="none" w:sz="0" w:space="0" w:color="auto"/>
        <w:right w:val="none" w:sz="0" w:space="0" w:color="auto"/>
      </w:divBdr>
    </w:div>
    <w:div w:id="1529179937">
      <w:bodyDiv w:val="1"/>
      <w:marLeft w:val="0"/>
      <w:marRight w:val="0"/>
      <w:marTop w:val="0"/>
      <w:marBottom w:val="0"/>
      <w:divBdr>
        <w:top w:val="none" w:sz="0" w:space="0" w:color="auto"/>
        <w:left w:val="none" w:sz="0" w:space="0" w:color="auto"/>
        <w:bottom w:val="none" w:sz="0" w:space="0" w:color="auto"/>
        <w:right w:val="none" w:sz="0" w:space="0" w:color="auto"/>
      </w:divBdr>
    </w:div>
    <w:div w:id="1707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content?id=116188" TargetMode="External"/><Relationship Id="rId18" Type="http://schemas.openxmlformats.org/officeDocument/2006/relationships/hyperlink" Target="http://www.uradni-list.si/1/objava.jsp?sop=2013-01-1687" TargetMode="External"/><Relationship Id="rId26" Type="http://schemas.openxmlformats.org/officeDocument/2006/relationships/hyperlink" Target="http://www.uradni-list.si/1/objava.jsp?sop=2015-01-0492" TargetMode="External"/><Relationship Id="rId39" Type="http://schemas.openxmlformats.org/officeDocument/2006/relationships/hyperlink" Target="http://www.uradni-list.si/1/objava.jsp?sop=2014-01-1618" TargetMode="External"/><Relationship Id="rId21" Type="http://schemas.openxmlformats.org/officeDocument/2006/relationships/hyperlink" Target="http://www.uradni-list.si/1/objava.jsp?urlid=2009113&amp;stevilka=5147" TargetMode="External"/><Relationship Id="rId34" Type="http://schemas.openxmlformats.org/officeDocument/2006/relationships/hyperlink" Target="http://www.uradni-list.si/1/objava.jsp?sop=2004-01-0064"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radni-list.si/1/objava.jsp?sop=2011-01-4683" TargetMode="External"/><Relationship Id="rId20" Type="http://schemas.openxmlformats.org/officeDocument/2006/relationships/hyperlink" Target="http://www.uradni-list.si/1/objava.jsp?sop=2015-01-3809" TargetMode="External"/><Relationship Id="rId29" Type="http://schemas.openxmlformats.org/officeDocument/2006/relationships/hyperlink" Target="http://www.uradni-list.si/1/objava.jsp?sop=2015-01-222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gram-podezelja.si/images/SPLETNA_STRAN_PRP_NOVA/1_PRP_2014-2020/1_1_Kaj_je_program_razvoja_pode%C5%BEelja/POTRJEN_PRP_13_2_2015/PRILOGE_k_PRP_2014_2002/Izhodi%C5%A1%C4%8Da_za_ukrep_M11.pdf" TargetMode="External"/><Relationship Id="rId24" Type="http://schemas.openxmlformats.org/officeDocument/2006/relationships/hyperlink" Target="http://www.uradni-list.si/1/objava.jsp?sop=2012-01-2778" TargetMode="External"/><Relationship Id="rId32" Type="http://schemas.openxmlformats.org/officeDocument/2006/relationships/hyperlink" Target="http://www.uradni-list.si/1/objava.jsp?sop=2016-01-0553" TargetMode="External"/><Relationship Id="rId37" Type="http://schemas.openxmlformats.org/officeDocument/2006/relationships/hyperlink" Target="http://www.uradni-list.si/1/objava.jsp?sop=2012-01-2418" TargetMode="External"/><Relationship Id="rId40" Type="http://schemas.openxmlformats.org/officeDocument/2006/relationships/hyperlink" Target="http://www.uradni-list.si/1/objava.jsp?sop=2015-01-2360" TargetMode="External"/><Relationship Id="rId5" Type="http://schemas.openxmlformats.org/officeDocument/2006/relationships/settings" Target="settings.xml"/><Relationship Id="rId15" Type="http://schemas.openxmlformats.org/officeDocument/2006/relationships/hyperlink" Target="http://www.mko.gov.si/fileadmin/mko.gov.si/pageuploads/zakonodaja/vode/vodovarstveni_rezim_kmet_metodologija.pdf" TargetMode="External"/><Relationship Id="rId23" Type="http://schemas.openxmlformats.org/officeDocument/2006/relationships/hyperlink" Target="http://www.uradni-list.si/1/objava.jsp?sop=2008-01-2112" TargetMode="External"/><Relationship Id="rId28" Type="http://schemas.openxmlformats.org/officeDocument/2006/relationships/hyperlink" Target="http://www.uradni-list.si/1/objava.jsp?sop=2015-01-1294" TargetMode="External"/><Relationship Id="rId36" Type="http://schemas.openxmlformats.org/officeDocument/2006/relationships/hyperlink" Target="http://www.uradni-list.si/1/objava.jsp?sop=2008-01-2417" TargetMode="External"/><Relationship Id="rId10" Type="http://schemas.openxmlformats.org/officeDocument/2006/relationships/footer" Target="footer1.xml"/><Relationship Id="rId19" Type="http://schemas.openxmlformats.org/officeDocument/2006/relationships/hyperlink" Target="http://www.uradni-list.si/1/objava.jsp?sop=2015-01-2352" TargetMode="External"/><Relationship Id="rId31" Type="http://schemas.openxmlformats.org/officeDocument/2006/relationships/hyperlink" Target="http://www.uradni-list.si/1/objava.jsp?sop=2016-01-0257"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ogram-podezelja.si/sl/prp-2014-2020/kaj-je-program-razvoja-podezelja-2014-2020" TargetMode="External"/><Relationship Id="rId22" Type="http://schemas.openxmlformats.org/officeDocument/2006/relationships/hyperlink" Target="http://www.uradni-list.si/1/objava.jsp?urlid=20135&amp;stevilka=169" TargetMode="External"/><Relationship Id="rId27" Type="http://schemas.openxmlformats.org/officeDocument/2006/relationships/hyperlink" Target="http://www.uradni-list.si/1/objava.jsp?sop=2015-01-0845" TargetMode="External"/><Relationship Id="rId30" Type="http://schemas.openxmlformats.org/officeDocument/2006/relationships/hyperlink" Target="http://www.uradni-list.si/1/objava.jsp?sop=2015-01-3808" TargetMode="External"/><Relationship Id="rId35" Type="http://schemas.openxmlformats.org/officeDocument/2006/relationships/hyperlink" Target="http://www.uradni-list.si/1/objava.jsp?sop=2004-01-1694"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kis.dev.splet1.si21.com/Modelne_kalkulacije_OEK" TargetMode="External"/><Relationship Id="rId17" Type="http://schemas.openxmlformats.org/officeDocument/2006/relationships/hyperlink" Target="http://www.uradni-list.si/1/objava.jsp?sop=2012-01-2585" TargetMode="External"/><Relationship Id="rId25" Type="http://schemas.openxmlformats.org/officeDocument/2006/relationships/hyperlink" Target="http://www.uradni-list.si/1/objava.jsp?sop=2013-01-2687" TargetMode="External"/><Relationship Id="rId33" Type="http://schemas.openxmlformats.org/officeDocument/2006/relationships/hyperlink" Target="http://www.uradni-list.si/1/objava.jsp?sop=2002-01-3237" TargetMode="External"/><Relationship Id="rId38" Type="http://schemas.openxmlformats.org/officeDocument/2006/relationships/hyperlink" Target="http://www.uradni-list.si/1/objava.jsp?sop=2013-01-36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13:347:0487:0548:sl: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A398-B9ED-425A-8A5A-31B7D7F0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9</Pages>
  <Words>3891</Words>
  <Characters>22185</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26024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Zagorc</dc:creator>
  <cp:lastModifiedBy>Barbara Zagorc</cp:lastModifiedBy>
  <cp:revision>14</cp:revision>
  <cp:lastPrinted>2016-03-25T14:10:00Z</cp:lastPrinted>
  <dcterms:created xsi:type="dcterms:W3CDTF">2016-03-24T13:03:00Z</dcterms:created>
  <dcterms:modified xsi:type="dcterms:W3CDTF">2016-03-25T14:23:00Z</dcterms:modified>
</cp:coreProperties>
</file>