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1B30E" w14:textId="6C4D42C3" w:rsidR="00455228" w:rsidRPr="007F3524" w:rsidRDefault="007F3524" w:rsidP="007F3524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 w:rsidRPr="008F3500"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71CCE02F" wp14:editId="5BC156BF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6350" t="9525" r="8255" b="9525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E3CAC" id="Raven povezovalnik 1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  <w10:wrap anchory="page"/>
              </v:line>
            </w:pict>
          </mc:Fallback>
        </mc:AlternateContent>
      </w:r>
      <w:r w:rsidRPr="008F3500">
        <w:rPr>
          <w:rFonts w:ascii="Republika" w:hAnsi="Republika"/>
        </w:rPr>
        <w:t>REPUBLIKA SLOVENIJA</w:t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7F3524" w:rsidRPr="008F3500" w14:paraId="3CD18C4A" w14:textId="77777777" w:rsidTr="00912167">
        <w:trPr>
          <w:cantSplit/>
          <w:trHeight w:hRule="exact" w:val="847"/>
        </w:trPr>
        <w:tc>
          <w:tcPr>
            <w:tcW w:w="567" w:type="dxa"/>
          </w:tcPr>
          <w:p w14:paraId="116837DF" w14:textId="77777777" w:rsidR="007F3524" w:rsidRDefault="007F3524" w:rsidP="00912167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  <w:lang w:eastAsia="sl-SI"/>
              </w:rPr>
              <w:t></w:t>
            </w:r>
          </w:p>
          <w:p w14:paraId="663416A3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775566FE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225D212D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69CE7B69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31615099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7D5DD52B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13C7DFCA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75E103F3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54616AA0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384464F3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32E19C8A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143F20F1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54DF89FA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1EBD2027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588733F6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  <w:p w14:paraId="55E13C42" w14:textId="77777777" w:rsidR="007F3524" w:rsidRPr="006D42D9" w:rsidRDefault="007F3524" w:rsidP="00912167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54571AD1" w14:textId="635C6B00" w:rsidR="007F3524" w:rsidRPr="008F3500" w:rsidRDefault="007F3524" w:rsidP="007F3524">
      <w:pPr>
        <w:pStyle w:val="Glava"/>
        <w:tabs>
          <w:tab w:val="left" w:pos="5112"/>
        </w:tabs>
        <w:spacing w:after="120" w:line="240" w:lineRule="exact"/>
        <w:rPr>
          <w:rFonts w:ascii="Republika Bold" w:hAnsi="Republika Bold"/>
          <w:b/>
          <w:caps/>
        </w:rPr>
      </w:pPr>
      <w:r>
        <w:rPr>
          <w:rFonts w:ascii="Republika Bold" w:hAnsi="Republika Bold"/>
          <w:b/>
          <w:caps/>
        </w:rPr>
        <w:t xml:space="preserve">Ministrstvo za kmetijstvo, </w:t>
      </w:r>
      <w:r>
        <w:rPr>
          <w:rFonts w:ascii="Republika Bold" w:hAnsi="Republika Bold"/>
          <w:b/>
          <w:caps/>
        </w:rPr>
        <w:br/>
        <w:t>gozdarstvo in prehrano</w:t>
      </w:r>
    </w:p>
    <w:p w14:paraId="321A557C" w14:textId="4A7E0820" w:rsidR="00CD714C" w:rsidRPr="008F7B98" w:rsidRDefault="00CD714C" w:rsidP="002348E7">
      <w:pPr>
        <w:pStyle w:val="Naslov3"/>
        <w:spacing w:line="276" w:lineRule="auto"/>
        <w:rPr>
          <w:rFonts w:cstheme="minorHAnsi"/>
        </w:rPr>
      </w:pPr>
      <w:bookmarkStart w:id="0" w:name="_Toc124142436"/>
      <w:r w:rsidRPr="008F7B98">
        <w:rPr>
          <w:rFonts w:asciiTheme="minorHAnsi" w:eastAsiaTheme="minorHAnsi" w:hAnsiTheme="minorHAnsi" w:cstheme="minorHAnsi"/>
          <w:b/>
          <w:color w:val="auto"/>
        </w:rPr>
        <w:t>Priloga 1:</w:t>
      </w:r>
      <w:r w:rsidR="00D50063" w:rsidRPr="008F7B98">
        <w:rPr>
          <w:rFonts w:asciiTheme="minorHAnsi" w:eastAsiaTheme="minorHAnsi" w:hAnsiTheme="minorHAnsi" w:cstheme="minorHAnsi"/>
          <w:b/>
          <w:color w:val="auto"/>
        </w:rPr>
        <w:t xml:space="preserve"> Vloga za </w:t>
      </w:r>
      <w:r w:rsidR="00B20AC6" w:rsidRPr="008F7B98">
        <w:rPr>
          <w:rFonts w:asciiTheme="minorHAnsi" w:eastAsiaTheme="minorHAnsi" w:hAnsiTheme="minorHAnsi" w:cstheme="minorHAnsi"/>
          <w:b/>
          <w:color w:val="auto"/>
        </w:rPr>
        <w:t>izplačilo prve faze pripravljalne podpore</w:t>
      </w:r>
      <w:bookmarkEnd w:id="0"/>
    </w:p>
    <w:tbl>
      <w:tblPr>
        <w:tblpPr w:leftFromText="141" w:rightFromText="141" w:vertAnchor="text" w:horzAnchor="margin" w:tblpX="-1060" w:tblpY="16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4966"/>
      </w:tblGrid>
      <w:tr w:rsidR="00CD714C" w:rsidRPr="00355BB6" w14:paraId="0872C374" w14:textId="77777777" w:rsidTr="000828A3">
        <w:trPr>
          <w:trHeight w:val="140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8CF1" w14:textId="77777777" w:rsidR="00CD714C" w:rsidRPr="00355BB6" w:rsidRDefault="00CD714C" w:rsidP="002348E7">
            <w:pPr>
              <w:spacing w:before="48" w:after="48" w:line="276" w:lineRule="auto"/>
              <w:rPr>
                <w:rFonts w:cstheme="minorHAnsi"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b/>
                <w:sz w:val="20"/>
                <w:szCs w:val="20"/>
                <w:lang w:eastAsia="sl-SI"/>
              </w:rPr>
              <w:t>Lokalna akcijska skupina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 xml:space="preserve"> </w:t>
            </w:r>
            <w:r w:rsidRPr="00355BB6">
              <w:rPr>
                <w:rFonts w:cstheme="minorHAnsi"/>
                <w:i/>
                <w:sz w:val="20"/>
                <w:szCs w:val="20"/>
                <w:lang w:eastAsia="sl-SI"/>
              </w:rPr>
              <w:t>(ime, naslov):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58EE" w14:textId="77777777" w:rsidR="00CD714C" w:rsidRDefault="00CD714C" w:rsidP="004B09EC">
            <w:pPr>
              <w:spacing w:line="276" w:lineRule="auto"/>
              <w:rPr>
                <w:rFonts w:cstheme="minorHAnsi"/>
                <w:sz w:val="20"/>
                <w:szCs w:val="20"/>
                <w:lang w:eastAsia="sl-SI"/>
              </w:rPr>
            </w:pPr>
          </w:p>
          <w:p w14:paraId="054D7AF5" w14:textId="1AFB7998" w:rsidR="004B09EC" w:rsidRPr="00355BB6" w:rsidRDefault="004B09EC" w:rsidP="004B09EC">
            <w:pPr>
              <w:spacing w:line="276" w:lineRule="auto"/>
              <w:rPr>
                <w:rFonts w:cstheme="minorHAnsi"/>
                <w:sz w:val="20"/>
                <w:szCs w:val="20"/>
                <w:lang w:eastAsia="sl-SI"/>
              </w:rPr>
            </w:pPr>
            <w:r w:rsidRPr="004B09EC">
              <w:rPr>
                <w:rFonts w:cstheme="minorHAnsi"/>
                <w:b/>
                <w:sz w:val="20"/>
                <w:szCs w:val="20"/>
                <w:lang w:eastAsia="sl-SI"/>
              </w:rPr>
              <w:t>Vpis podatkov</w:t>
            </w:r>
          </w:p>
        </w:tc>
      </w:tr>
      <w:tr w:rsidR="00CD714C" w:rsidRPr="00355BB6" w14:paraId="73C524DB" w14:textId="77777777" w:rsidTr="000828A3">
        <w:trPr>
          <w:trHeight w:val="4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E054" w14:textId="77777777" w:rsidR="00CD714C" w:rsidRPr="00355BB6" w:rsidRDefault="00CD714C" w:rsidP="002348E7">
            <w:pPr>
              <w:spacing w:before="48" w:after="48" w:line="276" w:lineRule="auto"/>
              <w:rPr>
                <w:rFonts w:cstheme="minorHAnsi"/>
                <w:b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b/>
                <w:sz w:val="20"/>
                <w:szCs w:val="20"/>
                <w:lang w:eastAsia="sl-SI"/>
              </w:rPr>
              <w:t>Naslov varnega elektronskega predala in elektronski naslov LAS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AD048" w14:textId="77777777" w:rsidR="00CD714C" w:rsidRPr="00355BB6" w:rsidRDefault="00CD714C" w:rsidP="002348E7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sl-SI"/>
              </w:rPr>
            </w:pPr>
          </w:p>
        </w:tc>
      </w:tr>
      <w:tr w:rsidR="00CD714C" w:rsidRPr="00355BB6" w14:paraId="5E9C2EB2" w14:textId="77777777" w:rsidTr="000828A3">
        <w:trPr>
          <w:trHeight w:val="40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E96E" w14:textId="77777777" w:rsidR="00CD714C" w:rsidRPr="00355BB6" w:rsidRDefault="00CD714C" w:rsidP="002348E7">
            <w:pPr>
              <w:spacing w:before="48" w:after="48" w:line="276" w:lineRule="auto"/>
              <w:rPr>
                <w:rFonts w:cstheme="minorHAnsi"/>
                <w:b/>
                <w:bCs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b/>
                <w:bCs/>
                <w:sz w:val="20"/>
                <w:szCs w:val="20"/>
                <w:lang w:eastAsia="sl-SI"/>
              </w:rPr>
              <w:t xml:space="preserve">Vodilni partner LAS </w:t>
            </w:r>
            <w:r w:rsidRPr="00355BB6">
              <w:rPr>
                <w:rFonts w:cstheme="minorHAnsi"/>
                <w:bCs/>
                <w:i/>
                <w:sz w:val="20"/>
                <w:szCs w:val="20"/>
                <w:lang w:eastAsia="sl-SI"/>
              </w:rPr>
              <w:t>(ime, naslov)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</w:tcPr>
          <w:p w14:paraId="15BF152D" w14:textId="77777777" w:rsidR="00CD714C" w:rsidRPr="00355BB6" w:rsidRDefault="00CD714C" w:rsidP="002348E7">
            <w:pPr>
              <w:spacing w:line="276" w:lineRule="auto"/>
              <w:rPr>
                <w:rFonts w:cstheme="minorHAnsi"/>
                <w:sz w:val="20"/>
                <w:szCs w:val="20"/>
                <w:lang w:eastAsia="sl-SI"/>
              </w:rPr>
            </w:pPr>
          </w:p>
        </w:tc>
      </w:tr>
      <w:tr w:rsidR="00CD714C" w:rsidRPr="00355BB6" w14:paraId="50BBFD26" w14:textId="77777777" w:rsidTr="000828A3">
        <w:trPr>
          <w:trHeight w:val="12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4A37" w14:textId="663366EB" w:rsidR="00CD714C" w:rsidRPr="00355BB6" w:rsidRDefault="00CD714C" w:rsidP="002348E7">
            <w:pPr>
              <w:spacing w:before="48" w:after="48" w:line="276" w:lineRule="auto"/>
              <w:rPr>
                <w:rFonts w:cstheme="minorHAnsi"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sz w:val="20"/>
                <w:szCs w:val="20"/>
                <w:lang w:eastAsia="sl-SI"/>
              </w:rPr>
              <w:t>Št</w:t>
            </w:r>
            <w:r w:rsidR="00316ACE" w:rsidRPr="00355BB6">
              <w:rPr>
                <w:rFonts w:cstheme="minorHAnsi"/>
                <w:sz w:val="20"/>
                <w:szCs w:val="20"/>
                <w:lang w:eastAsia="sl-SI"/>
              </w:rPr>
              <w:t>evilo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 xml:space="preserve"> prebivalcev LAS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</w:tcPr>
          <w:p w14:paraId="4103FADE" w14:textId="77777777" w:rsidR="00CD714C" w:rsidRPr="00355BB6" w:rsidRDefault="00CD714C" w:rsidP="002348E7">
            <w:pPr>
              <w:spacing w:line="276" w:lineRule="auto"/>
              <w:rPr>
                <w:rFonts w:cstheme="minorHAnsi"/>
                <w:sz w:val="20"/>
                <w:szCs w:val="20"/>
                <w:lang w:eastAsia="sl-SI"/>
              </w:rPr>
            </w:pPr>
          </w:p>
        </w:tc>
      </w:tr>
      <w:tr w:rsidR="00CD714C" w:rsidRPr="00355BB6" w14:paraId="7E22884E" w14:textId="77777777" w:rsidTr="000828A3">
        <w:trPr>
          <w:trHeight w:val="47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873A" w14:textId="15CC275B" w:rsidR="00CD714C" w:rsidRPr="00355BB6" w:rsidRDefault="00CD714C" w:rsidP="00E053DB">
            <w:pPr>
              <w:spacing w:before="48" w:after="48" w:line="276" w:lineRule="auto"/>
              <w:rPr>
                <w:rFonts w:cstheme="minorHAnsi"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sz w:val="20"/>
                <w:szCs w:val="20"/>
                <w:lang w:eastAsia="sl-SI"/>
              </w:rPr>
              <w:t>Velikost območja LAS (</w:t>
            </w:r>
            <w:r w:rsidRPr="00355BB6">
              <w:rPr>
                <w:rFonts w:cstheme="minorHAnsi"/>
                <w:i/>
                <w:sz w:val="20"/>
                <w:szCs w:val="20"/>
                <w:lang w:eastAsia="sl-SI"/>
              </w:rPr>
              <w:t>km</w:t>
            </w:r>
            <w:r w:rsidR="00E053DB">
              <w:rPr>
                <w:rFonts w:cstheme="minorHAnsi"/>
                <w:i/>
                <w:sz w:val="20"/>
                <w:szCs w:val="20"/>
                <w:lang w:eastAsia="sl-SI"/>
              </w:rPr>
              <w:t>²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</w:tcPr>
          <w:p w14:paraId="24AF8F8B" w14:textId="77777777" w:rsidR="00CD714C" w:rsidRPr="00355BB6" w:rsidRDefault="00CD714C" w:rsidP="002348E7">
            <w:pPr>
              <w:spacing w:line="276" w:lineRule="auto"/>
              <w:rPr>
                <w:rFonts w:cstheme="minorHAnsi"/>
                <w:sz w:val="20"/>
                <w:szCs w:val="20"/>
                <w:lang w:eastAsia="sl-SI"/>
              </w:rPr>
            </w:pPr>
          </w:p>
        </w:tc>
      </w:tr>
      <w:tr w:rsidR="00CD714C" w:rsidRPr="00355BB6" w14:paraId="0F36EE8F" w14:textId="77777777" w:rsidTr="000828A3">
        <w:trPr>
          <w:trHeight w:val="47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1D1D" w14:textId="662AA1B8" w:rsidR="00CD714C" w:rsidRPr="00355BB6" w:rsidRDefault="00CD714C" w:rsidP="002348E7">
            <w:pPr>
              <w:spacing w:before="48" w:after="48" w:line="276" w:lineRule="auto"/>
              <w:rPr>
                <w:rFonts w:cstheme="minorHAnsi"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sz w:val="20"/>
                <w:szCs w:val="20"/>
                <w:lang w:eastAsia="sl-SI"/>
              </w:rPr>
              <w:t>Vključene občine v LAS (</w:t>
            </w:r>
            <w:r w:rsidR="00316ACE" w:rsidRPr="00E053DB">
              <w:rPr>
                <w:rFonts w:cstheme="minorHAnsi"/>
                <w:i/>
                <w:sz w:val="20"/>
                <w:szCs w:val="20"/>
                <w:lang w:eastAsia="sl-SI"/>
              </w:rPr>
              <w:t xml:space="preserve">poimensko </w:t>
            </w:r>
            <w:r w:rsidRPr="00355BB6">
              <w:rPr>
                <w:rFonts w:cstheme="minorHAnsi"/>
                <w:i/>
                <w:sz w:val="20"/>
                <w:szCs w:val="20"/>
                <w:lang w:eastAsia="sl-SI"/>
              </w:rPr>
              <w:t>našteti</w:t>
            </w:r>
            <w:r w:rsidR="00316ACE" w:rsidRPr="00355BB6">
              <w:rPr>
                <w:rFonts w:cstheme="minorHAnsi"/>
                <w:i/>
                <w:sz w:val="20"/>
                <w:szCs w:val="20"/>
                <w:lang w:eastAsia="sl-SI"/>
              </w:rPr>
              <w:t xml:space="preserve"> občine</w:t>
            </w:r>
            <w:r w:rsidRPr="00355BB6">
              <w:rPr>
                <w:rFonts w:cstheme="minorHAnsi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</w:tcPr>
          <w:p w14:paraId="1D6D8FEB" w14:textId="77777777" w:rsidR="00CD714C" w:rsidRPr="00355BB6" w:rsidRDefault="00CD714C" w:rsidP="002348E7">
            <w:pPr>
              <w:spacing w:line="276" w:lineRule="auto"/>
              <w:rPr>
                <w:rFonts w:cstheme="minorHAnsi"/>
                <w:sz w:val="20"/>
                <w:szCs w:val="20"/>
                <w:lang w:eastAsia="sl-SI"/>
              </w:rPr>
            </w:pPr>
          </w:p>
        </w:tc>
      </w:tr>
      <w:tr w:rsidR="00CD714C" w:rsidRPr="00355BB6" w14:paraId="64E5F60E" w14:textId="77777777" w:rsidTr="000828A3">
        <w:trPr>
          <w:trHeight w:val="47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A2AA" w14:textId="45638299" w:rsidR="00CD714C" w:rsidRPr="00355BB6" w:rsidRDefault="00316ACE" w:rsidP="00E053DB">
            <w:pPr>
              <w:spacing w:before="48" w:after="48" w:line="276" w:lineRule="auto"/>
              <w:rPr>
                <w:rFonts w:cstheme="minorHAnsi"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sz w:val="20"/>
                <w:szCs w:val="20"/>
                <w:lang w:eastAsia="sl-SI"/>
              </w:rPr>
              <w:t>Sklad (</w:t>
            </w:r>
            <w:r w:rsidRPr="00355BB6">
              <w:rPr>
                <w:rFonts w:cstheme="minorHAnsi"/>
                <w:i/>
                <w:sz w:val="20"/>
                <w:szCs w:val="20"/>
                <w:lang w:eastAsia="sl-SI"/>
              </w:rPr>
              <w:t>navesti EKSRP</w:t>
            </w:r>
            <w:r w:rsidR="00E053DB">
              <w:rPr>
                <w:rFonts w:cstheme="minorHAnsi"/>
                <w:i/>
                <w:sz w:val="20"/>
                <w:szCs w:val="20"/>
                <w:lang w:eastAsia="sl-SI"/>
              </w:rPr>
              <w:t>,</w:t>
            </w:r>
            <w:r w:rsidRPr="00355BB6">
              <w:rPr>
                <w:rFonts w:cstheme="minorHAnsi"/>
                <w:i/>
                <w:sz w:val="20"/>
                <w:szCs w:val="20"/>
                <w:lang w:eastAsia="sl-SI"/>
              </w:rPr>
              <w:t xml:space="preserve"> ESRR)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</w:tcPr>
          <w:p w14:paraId="1AEF2EE0" w14:textId="77777777" w:rsidR="00CD714C" w:rsidRPr="00355BB6" w:rsidRDefault="00CD714C" w:rsidP="002348E7">
            <w:pPr>
              <w:spacing w:line="276" w:lineRule="auto"/>
              <w:rPr>
                <w:rFonts w:cstheme="minorHAnsi"/>
                <w:sz w:val="20"/>
                <w:szCs w:val="20"/>
                <w:lang w:eastAsia="sl-SI"/>
              </w:rPr>
            </w:pPr>
          </w:p>
        </w:tc>
      </w:tr>
      <w:tr w:rsidR="00CD714C" w:rsidRPr="00355BB6" w14:paraId="213F64E2" w14:textId="77777777" w:rsidTr="000828A3">
        <w:trPr>
          <w:trHeight w:val="47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5724" w14:textId="23186B37" w:rsidR="00316ACE" w:rsidRPr="00355BB6" w:rsidRDefault="00316ACE" w:rsidP="002348E7">
            <w:pPr>
              <w:spacing w:before="48" w:after="48" w:line="276" w:lineRule="auto"/>
              <w:rPr>
                <w:rFonts w:cstheme="minorHAnsi"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sz w:val="20"/>
                <w:szCs w:val="20"/>
                <w:lang w:eastAsia="sl-SI"/>
              </w:rPr>
              <w:t>Datum (</w:t>
            </w:r>
            <w:r w:rsidRPr="00355BB6">
              <w:rPr>
                <w:rFonts w:cstheme="minorHAnsi"/>
                <w:i/>
                <w:sz w:val="20"/>
                <w:szCs w:val="20"/>
                <w:lang w:eastAsia="sl-SI"/>
              </w:rPr>
              <w:t>izpolnitve obrazca)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</w:tcPr>
          <w:p w14:paraId="31A4FB09" w14:textId="77777777" w:rsidR="00CD714C" w:rsidRPr="00355BB6" w:rsidRDefault="00CD714C" w:rsidP="002348E7">
            <w:pPr>
              <w:spacing w:line="276" w:lineRule="auto"/>
              <w:rPr>
                <w:rFonts w:cstheme="minorHAnsi"/>
                <w:sz w:val="20"/>
                <w:szCs w:val="20"/>
                <w:lang w:eastAsia="sl-SI"/>
              </w:rPr>
            </w:pPr>
          </w:p>
        </w:tc>
      </w:tr>
      <w:tr w:rsidR="00CD714C" w:rsidRPr="00355BB6" w14:paraId="282B9DA7" w14:textId="77777777" w:rsidTr="000828A3">
        <w:trPr>
          <w:trHeight w:val="2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910" w14:textId="77777777" w:rsidR="00CD714C" w:rsidRPr="00355BB6" w:rsidRDefault="00CD714C" w:rsidP="002348E7">
            <w:pPr>
              <w:spacing w:before="48" w:after="48" w:line="276" w:lineRule="auto"/>
              <w:ind w:right="12"/>
              <w:rPr>
                <w:rFonts w:cstheme="minorHAnsi"/>
                <w:b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b/>
                <w:sz w:val="20"/>
                <w:szCs w:val="20"/>
                <w:lang w:eastAsia="sl-SI"/>
              </w:rPr>
              <w:t>Preveritev prvega faze mejnika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ECF" w14:textId="77777777" w:rsidR="00CD714C" w:rsidRPr="00355BB6" w:rsidRDefault="00CD714C" w:rsidP="002348E7">
            <w:pPr>
              <w:spacing w:line="276" w:lineRule="auto"/>
              <w:rPr>
                <w:rFonts w:cstheme="minorHAnsi"/>
                <w:b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b/>
                <w:sz w:val="20"/>
                <w:szCs w:val="20"/>
                <w:lang w:eastAsia="sl-SI"/>
              </w:rPr>
              <w:t>Obrazložitev</w:t>
            </w:r>
          </w:p>
        </w:tc>
      </w:tr>
      <w:tr w:rsidR="00CD714C" w:rsidRPr="00355BB6" w14:paraId="0ED274B2" w14:textId="77777777" w:rsidTr="000828A3">
        <w:trPr>
          <w:trHeight w:val="5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C49" w14:textId="75576E8C" w:rsidR="00CD714C" w:rsidRPr="00355BB6" w:rsidRDefault="00CD714C" w:rsidP="002348E7">
            <w:pPr>
              <w:spacing w:line="276" w:lineRule="auto"/>
              <w:ind w:left="12"/>
              <w:rPr>
                <w:rFonts w:cstheme="minorHAnsi"/>
                <w:b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b/>
                <w:i/>
                <w:sz w:val="20"/>
                <w:szCs w:val="20"/>
                <w:lang w:eastAsia="sl-SI"/>
              </w:rPr>
              <w:t>Vzpostavljen oz. delujoč LAS</w:t>
            </w:r>
          </w:p>
          <w:p w14:paraId="2B01DA03" w14:textId="026D3D39" w:rsidR="00316ACE" w:rsidRPr="00355BB6" w:rsidRDefault="00316ACE" w:rsidP="002348E7">
            <w:pPr>
              <w:spacing w:line="276" w:lineRule="auto"/>
              <w:ind w:left="12"/>
              <w:rPr>
                <w:rFonts w:cstheme="minorHAnsi"/>
                <w:sz w:val="20"/>
                <w:szCs w:val="20"/>
              </w:rPr>
            </w:pPr>
            <w:r w:rsidRPr="00355BB6">
              <w:rPr>
                <w:rFonts w:cstheme="minorHAnsi"/>
                <w:sz w:val="20"/>
                <w:szCs w:val="20"/>
              </w:rPr>
              <w:t>Priložiti je potrebno</w:t>
            </w:r>
            <w:r w:rsidR="004B09EC">
              <w:rPr>
                <w:rFonts w:cstheme="minorHAnsi"/>
                <w:sz w:val="20"/>
                <w:szCs w:val="20"/>
              </w:rPr>
              <w:t xml:space="preserve"> pogodbo o ustanovitvi LAS (lahko aneks k obstoječi pogodbi) ter</w:t>
            </w:r>
            <w:r w:rsidRPr="00355BB6">
              <w:rPr>
                <w:rFonts w:cstheme="minorHAnsi"/>
                <w:sz w:val="20"/>
                <w:szCs w:val="20"/>
              </w:rPr>
              <w:t xml:space="preserve"> podpisano pogodbo med LAS in </w:t>
            </w:r>
            <w:r w:rsidR="004B09EC">
              <w:rPr>
                <w:rFonts w:cstheme="minorHAnsi"/>
                <w:sz w:val="20"/>
                <w:szCs w:val="20"/>
              </w:rPr>
              <w:t xml:space="preserve">izbranim </w:t>
            </w:r>
            <w:r w:rsidRPr="00355BB6">
              <w:rPr>
                <w:rFonts w:cstheme="minorHAnsi"/>
                <w:sz w:val="20"/>
                <w:szCs w:val="20"/>
              </w:rPr>
              <w:t>vodilnim partnerjem.</w:t>
            </w:r>
            <w:r w:rsidR="00F515DB">
              <w:rPr>
                <w:rFonts w:cstheme="minorHAnsi"/>
                <w:sz w:val="20"/>
                <w:szCs w:val="20"/>
              </w:rPr>
              <w:t xml:space="preserve"> Pogodbe morajo biti podpisane in datirane</w:t>
            </w:r>
            <w:r w:rsidR="00F515DB" w:rsidRPr="00F515DB">
              <w:rPr>
                <w:rFonts w:cstheme="minorHAnsi"/>
                <w:sz w:val="20"/>
                <w:szCs w:val="20"/>
              </w:rPr>
              <w:t xml:space="preserve"> do zaključka 1. mejnika to je 3. marec 2023 oziroma pred vložitvijo vloge za 1. mejnik</w:t>
            </w:r>
            <w:r w:rsidR="00F515DB">
              <w:rPr>
                <w:rFonts w:cstheme="minorHAnsi"/>
                <w:sz w:val="20"/>
                <w:szCs w:val="20"/>
              </w:rPr>
              <w:t>.</w:t>
            </w:r>
          </w:p>
          <w:p w14:paraId="2C452AB5" w14:textId="7F7E03B6" w:rsidR="00316ACE" w:rsidRPr="00D11672" w:rsidRDefault="00D11672" w:rsidP="00D11672">
            <w:pPr>
              <w:spacing w:line="276" w:lineRule="auto"/>
              <w:ind w:left="12"/>
              <w:rPr>
                <w:rFonts w:cstheme="minorHAnsi"/>
                <w:sz w:val="20"/>
                <w:szCs w:val="20"/>
                <w:lang w:eastAsia="sl-SI"/>
              </w:rPr>
            </w:pPr>
            <w:r>
              <w:rPr>
                <w:rFonts w:cstheme="minorHAnsi"/>
                <w:sz w:val="20"/>
                <w:szCs w:val="20"/>
              </w:rPr>
              <w:t>V polje »Obrazložitev« o</w:t>
            </w:r>
            <w:r w:rsidRPr="00355BB6">
              <w:rPr>
                <w:rFonts w:cstheme="minorHAnsi"/>
                <w:sz w:val="20"/>
                <w:szCs w:val="20"/>
              </w:rPr>
              <w:t>pisati na način,</w:t>
            </w:r>
            <w:r>
              <w:rPr>
                <w:rFonts w:cstheme="minorHAnsi"/>
                <w:sz w:val="20"/>
                <w:szCs w:val="20"/>
                <w:lang w:eastAsia="sl-SI"/>
              </w:rPr>
              <w:t xml:space="preserve"> da je razvidno: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42C" w14:textId="58606BD5" w:rsidR="00CD714C" w:rsidRPr="00355BB6" w:rsidRDefault="00CD714C" w:rsidP="002348E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l-SI"/>
              </w:rPr>
            </w:pPr>
          </w:p>
        </w:tc>
      </w:tr>
      <w:tr w:rsidR="00D11672" w:rsidRPr="00355BB6" w14:paraId="1BB6E266" w14:textId="77777777" w:rsidTr="000828A3">
        <w:trPr>
          <w:trHeight w:val="5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36C" w14:textId="77777777" w:rsidR="00D11672" w:rsidRDefault="00D11672" w:rsidP="00D11672">
            <w:pPr>
              <w:pStyle w:val="tevilnatoka"/>
              <w:shd w:val="clear" w:color="auto" w:fill="FFFFFF"/>
              <w:spacing w:before="0" w:beforeAutospacing="0" w:after="0" w:afterAutospacing="0" w:line="276" w:lineRule="auto"/>
              <w:ind w:left="176" w:hanging="17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55BB6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da LAS deluje na območju s skupnimi lokalnimi potrebami in izzivi s skupnim ciljem uresničevanja lokalnih razvojnih potreb in doseganja zastavljenih ciljev, opredeljenih v SLR, do leta 2027;</w:t>
            </w:r>
          </w:p>
          <w:p w14:paraId="1DD2A137" w14:textId="36CD5C2F" w:rsidR="00D11672" w:rsidRPr="00355BB6" w:rsidRDefault="00D11672" w:rsidP="00D11672">
            <w:pPr>
              <w:pStyle w:val="tevilnatok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8FB" w14:textId="77777777" w:rsidR="00D11672" w:rsidRPr="00355BB6" w:rsidRDefault="00D11672" w:rsidP="002348E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l-SI"/>
              </w:rPr>
            </w:pPr>
            <w:bookmarkStart w:id="1" w:name="_GoBack"/>
            <w:bookmarkEnd w:id="1"/>
          </w:p>
        </w:tc>
      </w:tr>
      <w:tr w:rsidR="00D11672" w:rsidRPr="00355BB6" w14:paraId="4026F642" w14:textId="77777777" w:rsidTr="000828A3">
        <w:trPr>
          <w:trHeight w:val="5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F8A4" w14:textId="77777777" w:rsidR="00D11672" w:rsidRDefault="00D11672" w:rsidP="00D11672">
            <w:pPr>
              <w:pStyle w:val="tevilnatoka"/>
              <w:shd w:val="clear" w:color="auto" w:fill="FFFFFF"/>
              <w:spacing w:before="0" w:beforeAutospacing="0" w:after="0" w:afterAutospacing="0" w:line="276" w:lineRule="auto"/>
              <w:ind w:left="176" w:hanging="17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</w:t>
            </w:r>
            <w:r w:rsidRPr="00355BB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da je lokalni razvoj, ki ga vodi LAS, osredotočen na posebna </w:t>
            </w:r>
            <w:proofErr w:type="spellStart"/>
            <w:r w:rsidRPr="00355BB6">
              <w:rPr>
                <w:rFonts w:asciiTheme="minorHAnsi" w:eastAsiaTheme="minorHAnsi" w:hAnsiTheme="minorHAnsi" w:cstheme="minorHAnsi"/>
                <w:sz w:val="20"/>
                <w:szCs w:val="20"/>
              </w:rPr>
              <w:t>podregionalna</w:t>
            </w:r>
            <w:proofErr w:type="spellEnd"/>
            <w:r w:rsidRPr="00355BB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območja, kar pomeni, da se območja soočajo s posebnimi geografskimi in demografskimi težavami; </w:t>
            </w:r>
          </w:p>
          <w:p w14:paraId="658E051A" w14:textId="05D746A6" w:rsidR="00D11672" w:rsidRPr="00355BB6" w:rsidRDefault="00D11672" w:rsidP="00D11672">
            <w:pPr>
              <w:pStyle w:val="tevilnatoka"/>
              <w:shd w:val="clear" w:color="auto" w:fill="FFFFFF"/>
              <w:spacing w:before="0" w:beforeAutospacing="0" w:after="0" w:afterAutospacing="0" w:line="276" w:lineRule="auto"/>
              <w:ind w:left="176" w:hanging="176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079" w14:textId="77777777" w:rsidR="00D11672" w:rsidRPr="00355BB6" w:rsidRDefault="00D11672" w:rsidP="002348E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l-SI"/>
              </w:rPr>
            </w:pPr>
          </w:p>
        </w:tc>
      </w:tr>
      <w:tr w:rsidR="00D11672" w:rsidRPr="00355BB6" w14:paraId="0AD42B94" w14:textId="77777777" w:rsidTr="000828A3">
        <w:trPr>
          <w:trHeight w:val="5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B8B" w14:textId="77777777" w:rsidR="00D11672" w:rsidRDefault="00D11672" w:rsidP="00D11672">
            <w:pPr>
              <w:pStyle w:val="tevilnatoka"/>
              <w:shd w:val="clear" w:color="auto" w:fill="FFFFFF"/>
              <w:spacing w:before="0" w:beforeAutospacing="0" w:after="0" w:afterAutospacing="0" w:line="276" w:lineRule="auto"/>
              <w:ind w:left="176" w:hanging="17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</w:t>
            </w:r>
            <w:r w:rsidRPr="00355BB6">
              <w:rPr>
                <w:rFonts w:asciiTheme="minorHAnsi" w:eastAsiaTheme="minorHAnsi" w:hAnsiTheme="minorHAnsi" w:cstheme="minorHAnsi"/>
                <w:sz w:val="20"/>
                <w:szCs w:val="20"/>
              </w:rPr>
              <w:t>da je območje LAS povezano v homogeno geografsko in funkcionalno celoto, območje posamezne občine pa se ne deli med več LAS;</w:t>
            </w:r>
          </w:p>
          <w:p w14:paraId="21307F8A" w14:textId="5EF88DB1" w:rsidR="00D11672" w:rsidRPr="00D11672" w:rsidRDefault="00D11672" w:rsidP="00D11672">
            <w:pPr>
              <w:pStyle w:val="tevilnatoka"/>
              <w:shd w:val="clear" w:color="auto" w:fill="FFFFFF"/>
              <w:spacing w:before="0" w:beforeAutospacing="0" w:after="0" w:afterAutospacing="0" w:line="276" w:lineRule="auto"/>
              <w:ind w:left="176" w:hanging="17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41E" w14:textId="77777777" w:rsidR="00D11672" w:rsidRPr="00355BB6" w:rsidRDefault="00D11672" w:rsidP="002348E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l-SI"/>
              </w:rPr>
            </w:pPr>
          </w:p>
        </w:tc>
      </w:tr>
      <w:tr w:rsidR="00D11672" w:rsidRPr="00355BB6" w14:paraId="16F5E24D" w14:textId="77777777" w:rsidTr="000828A3">
        <w:trPr>
          <w:trHeight w:val="5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8B2" w14:textId="682C7A62" w:rsidR="00D11672" w:rsidRPr="00D11672" w:rsidRDefault="00D11672" w:rsidP="00D11672">
            <w:pPr>
              <w:pStyle w:val="tevilnatoka"/>
              <w:shd w:val="clear" w:color="auto" w:fill="FFFFFF"/>
              <w:spacing w:before="0" w:beforeAutospacing="0" w:after="0" w:afterAutospacing="0" w:line="276" w:lineRule="auto"/>
              <w:ind w:left="176" w:hanging="17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55BB6">
              <w:rPr>
                <w:rFonts w:asciiTheme="minorHAnsi" w:eastAsiaTheme="minorHAnsi" w:hAnsiTheme="minorHAnsi" w:cstheme="minorHAnsi"/>
                <w:sz w:val="20"/>
                <w:szCs w:val="20"/>
              </w:rPr>
              <w:t>- da se posa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mezna območja LAS med sabo ne pr</w:t>
            </w:r>
            <w:r w:rsidRPr="00355BB6">
              <w:rPr>
                <w:rFonts w:asciiTheme="minorHAnsi" w:eastAsiaTheme="minorHAnsi" w:hAnsiTheme="minorHAnsi" w:cstheme="minorHAnsi"/>
                <w:sz w:val="20"/>
                <w:szCs w:val="20"/>
              </w:rPr>
              <w:t>ekrivajo;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8A0" w14:textId="77777777" w:rsidR="00D11672" w:rsidRPr="00355BB6" w:rsidRDefault="00D11672" w:rsidP="002348E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l-SI"/>
              </w:rPr>
            </w:pPr>
          </w:p>
        </w:tc>
      </w:tr>
      <w:tr w:rsidR="00D11672" w:rsidRPr="00355BB6" w14:paraId="168C19CB" w14:textId="77777777" w:rsidTr="000828A3">
        <w:trPr>
          <w:trHeight w:val="5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CA90" w14:textId="77777777" w:rsidR="00D11672" w:rsidRPr="00355BB6" w:rsidRDefault="00D11672" w:rsidP="00D11672">
            <w:pPr>
              <w:pStyle w:val="tevilnatoka"/>
              <w:shd w:val="clear" w:color="auto" w:fill="FFFFFF"/>
              <w:spacing w:before="0" w:beforeAutospacing="0" w:after="0" w:afterAutospacing="0" w:line="276" w:lineRule="auto"/>
              <w:ind w:left="176" w:hanging="17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55BB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da na območju, za katero se pripravlja SLR, živi od 14.000 do 150.000 prebivalcev na dan 1. januar 2022 po podatkih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SURS</w:t>
            </w:r>
            <w:r w:rsidRPr="00355BB6">
              <w:rPr>
                <w:rFonts w:asciiTheme="minorHAnsi" w:eastAsiaTheme="minorHAnsi" w:hAnsiTheme="minorHAnsi" w:cstheme="minorHAnsi"/>
                <w:sz w:val="20"/>
                <w:szCs w:val="20"/>
              </w:rPr>
              <w:t>; pri čemer pa se ne vštevajo prebivalci naselij z več kakor 10.000 prebivalci na območju, ki so določena v Prilogi 2 Uredbe o potrditvi SLR;</w:t>
            </w:r>
          </w:p>
          <w:p w14:paraId="2AC13F86" w14:textId="77777777" w:rsidR="00D11672" w:rsidRPr="00355BB6" w:rsidRDefault="00D11672" w:rsidP="00D11672">
            <w:pPr>
              <w:pStyle w:val="tevilnatoka"/>
              <w:shd w:val="clear" w:color="auto" w:fill="FFFFFF"/>
              <w:spacing w:before="0" w:beforeAutospacing="0" w:after="0" w:afterAutospacing="0" w:line="276" w:lineRule="auto"/>
              <w:ind w:left="176" w:hanging="176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A1A" w14:textId="77777777" w:rsidR="00D11672" w:rsidRPr="00355BB6" w:rsidRDefault="00D11672" w:rsidP="002348E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l-SI"/>
              </w:rPr>
            </w:pPr>
          </w:p>
        </w:tc>
      </w:tr>
      <w:tr w:rsidR="00D11672" w:rsidRPr="00355BB6" w14:paraId="2376B267" w14:textId="77777777" w:rsidTr="000828A3">
        <w:trPr>
          <w:trHeight w:val="5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EB7" w14:textId="77777777" w:rsidR="00D11672" w:rsidRPr="00355BB6" w:rsidRDefault="00D11672" w:rsidP="00D11672">
            <w:pPr>
              <w:pStyle w:val="tevilnatoka"/>
              <w:shd w:val="clear" w:color="auto" w:fill="FFFFFF"/>
              <w:spacing w:before="0" w:beforeAutospacing="0" w:after="0" w:afterAutospacing="0" w:line="276" w:lineRule="auto"/>
              <w:ind w:left="176" w:hanging="176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55BB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da se LAS, ki prostorsko pokriva območje obeh kohezijskih regij vzhodna in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Pr="00355BB6">
              <w:rPr>
                <w:rFonts w:asciiTheme="minorHAnsi" w:eastAsiaTheme="minorHAnsi" w:hAnsiTheme="minorHAnsi" w:cstheme="minorHAnsi"/>
                <w:sz w:val="20"/>
                <w:szCs w:val="20"/>
              </w:rPr>
              <w:t>ahodna Slovenija, uvršča v tisto regijo, v kateri živi več kakor 50 % prebivalstva LAS na dan 1. januar 2022 po podatkih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SURS</w:t>
            </w:r>
            <w:r w:rsidRPr="00355BB6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058058F9" w14:textId="77777777" w:rsidR="00D11672" w:rsidRPr="00355BB6" w:rsidRDefault="00D11672" w:rsidP="002348E7">
            <w:pPr>
              <w:spacing w:line="276" w:lineRule="auto"/>
              <w:ind w:left="12"/>
              <w:rPr>
                <w:rFonts w:cstheme="minorHAnsi"/>
                <w:b/>
                <w:i/>
                <w:sz w:val="20"/>
                <w:szCs w:val="20"/>
                <w:lang w:eastAsia="sl-SI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FB69" w14:textId="77777777" w:rsidR="00D11672" w:rsidRPr="00355BB6" w:rsidRDefault="00D11672" w:rsidP="002348E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l-SI"/>
              </w:rPr>
            </w:pPr>
          </w:p>
        </w:tc>
      </w:tr>
      <w:tr w:rsidR="00CD714C" w:rsidRPr="00355BB6" w14:paraId="749B3130" w14:textId="77777777" w:rsidTr="000828A3">
        <w:trPr>
          <w:trHeight w:val="5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0A5D" w14:textId="5C6B22E9" w:rsidR="00CD714C" w:rsidRPr="00355BB6" w:rsidRDefault="00CD714C" w:rsidP="002348E7">
            <w:pPr>
              <w:spacing w:line="276" w:lineRule="auto"/>
              <w:ind w:left="12"/>
              <w:rPr>
                <w:rFonts w:cstheme="minorHAnsi"/>
                <w:b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b/>
                <w:i/>
                <w:sz w:val="20"/>
                <w:szCs w:val="20"/>
                <w:lang w:eastAsia="sl-SI"/>
              </w:rPr>
              <w:t>Vzpostavljeno delovno mesto pri vodilnem partnerju</w:t>
            </w:r>
          </w:p>
          <w:p w14:paraId="3E18C23D" w14:textId="502D893B" w:rsidR="009209C5" w:rsidRPr="00355BB6" w:rsidRDefault="00E053DB" w:rsidP="002348E7">
            <w:pPr>
              <w:spacing w:line="276" w:lineRule="auto"/>
              <w:ind w:left="12"/>
              <w:rPr>
                <w:rFonts w:cstheme="minorHAnsi"/>
                <w:sz w:val="20"/>
                <w:szCs w:val="20"/>
                <w:lang w:eastAsia="sl-SI"/>
              </w:rPr>
            </w:pPr>
            <w:r>
              <w:rPr>
                <w:rFonts w:cstheme="minorHAnsi"/>
                <w:sz w:val="20"/>
                <w:szCs w:val="20"/>
                <w:lang w:eastAsia="sl-SI"/>
              </w:rPr>
              <w:t>Dodati</w:t>
            </w:r>
            <w:r w:rsidR="009209C5" w:rsidRPr="00355BB6">
              <w:rPr>
                <w:rFonts w:cstheme="minorHAnsi"/>
                <w:sz w:val="20"/>
                <w:szCs w:val="20"/>
                <w:lang w:eastAsia="sl-SI"/>
              </w:rPr>
              <w:t xml:space="preserve"> kratek opis, kako bo vodilni partner zagotavljal 1 </w:t>
            </w:r>
            <w:r>
              <w:rPr>
                <w:rFonts w:cstheme="minorHAnsi"/>
                <w:sz w:val="20"/>
                <w:szCs w:val="20"/>
                <w:lang w:eastAsia="sl-SI"/>
              </w:rPr>
              <w:t>polno delovno moč (</w:t>
            </w:r>
            <w:r w:rsidR="009209C5" w:rsidRPr="00355BB6">
              <w:rPr>
                <w:rFonts w:cstheme="minorHAnsi"/>
                <w:sz w:val="20"/>
                <w:szCs w:val="20"/>
                <w:lang w:eastAsia="sl-SI"/>
              </w:rPr>
              <w:t>PDM</w:t>
            </w:r>
            <w:r>
              <w:rPr>
                <w:rFonts w:cstheme="minorHAnsi"/>
                <w:sz w:val="20"/>
                <w:szCs w:val="20"/>
                <w:lang w:eastAsia="sl-SI"/>
              </w:rPr>
              <w:t>)</w:t>
            </w:r>
            <w:r w:rsidR="009209C5" w:rsidRPr="00355BB6">
              <w:rPr>
                <w:rFonts w:cstheme="minorHAnsi"/>
                <w:sz w:val="20"/>
                <w:szCs w:val="20"/>
                <w:lang w:eastAsia="sl-SI"/>
              </w:rPr>
              <w:t xml:space="preserve"> za najmanj 9 mesecev.</w:t>
            </w:r>
          </w:p>
          <w:p w14:paraId="6319015D" w14:textId="746A5647" w:rsidR="00CD714C" w:rsidRPr="00355BB6" w:rsidRDefault="00CD714C" w:rsidP="00F515DB">
            <w:pPr>
              <w:spacing w:line="276" w:lineRule="auto"/>
              <w:ind w:left="12"/>
              <w:rPr>
                <w:rFonts w:cstheme="minorHAnsi"/>
                <w:i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sz w:val="20"/>
                <w:szCs w:val="20"/>
                <w:lang w:eastAsia="sl-SI"/>
              </w:rPr>
              <w:t xml:space="preserve">Priložiti </w:t>
            </w:r>
            <w:r w:rsidR="00D71EDD" w:rsidRPr="00355BB6">
              <w:rPr>
                <w:rFonts w:cstheme="minorHAnsi"/>
                <w:sz w:val="20"/>
                <w:szCs w:val="20"/>
                <w:lang w:eastAsia="sl-SI"/>
              </w:rPr>
              <w:t xml:space="preserve">je potrebno 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>dokazilo iz katerega bo razvidna zaposlitev za namen priprave SLR za</w:t>
            </w:r>
            <w:r w:rsidR="00D71EDD" w:rsidRPr="00355BB6">
              <w:rPr>
                <w:rFonts w:cstheme="minorHAnsi"/>
                <w:sz w:val="20"/>
                <w:szCs w:val="20"/>
                <w:lang w:eastAsia="sl-SI"/>
              </w:rPr>
              <w:t xml:space="preserve"> 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>najmanj 9 mesecev (</w:t>
            </w:r>
            <w:r w:rsidR="00D71EDD" w:rsidRPr="00355BB6">
              <w:rPr>
                <w:rFonts w:cstheme="minorHAnsi"/>
                <w:sz w:val="20"/>
                <w:szCs w:val="20"/>
                <w:lang w:eastAsia="sl-SI"/>
              </w:rPr>
              <w:t xml:space="preserve"> npr.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 xml:space="preserve"> pogodba </w:t>
            </w:r>
            <w:r w:rsidR="00D71EDD" w:rsidRPr="00355BB6">
              <w:rPr>
                <w:rFonts w:cstheme="minorHAnsi"/>
                <w:sz w:val="20"/>
                <w:szCs w:val="20"/>
                <w:lang w:eastAsia="sl-SI"/>
              </w:rPr>
              <w:t xml:space="preserve">o delovnem razmerju, </w:t>
            </w:r>
            <w:r w:rsidR="00775AFD" w:rsidRPr="00355BB6">
              <w:rPr>
                <w:rFonts w:cstheme="minorHAnsi"/>
                <w:sz w:val="20"/>
                <w:szCs w:val="20"/>
                <w:lang w:eastAsia="sl-SI"/>
              </w:rPr>
              <w:t>aneks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 xml:space="preserve"> ali sklep o razporeditvi na to delovno mesto)</w:t>
            </w:r>
            <w:r w:rsidR="00775AFD" w:rsidRPr="00355BB6">
              <w:rPr>
                <w:rFonts w:cstheme="minorHAnsi"/>
                <w:sz w:val="20"/>
                <w:szCs w:val="20"/>
                <w:lang w:eastAsia="sl-SI"/>
              </w:rPr>
              <w:t>.</w:t>
            </w:r>
            <w:r w:rsidR="00F515DB">
              <w:rPr>
                <w:rFonts w:cstheme="minorHAnsi"/>
                <w:sz w:val="20"/>
                <w:szCs w:val="20"/>
                <w:lang w:eastAsia="sl-SI"/>
              </w:rPr>
              <w:t xml:space="preserve"> </w:t>
            </w:r>
            <w:r w:rsidR="00F515DB">
              <w:t>Z</w:t>
            </w:r>
            <w:r w:rsidR="00F515DB" w:rsidRPr="00F515DB">
              <w:rPr>
                <w:rFonts w:cstheme="minorHAnsi"/>
                <w:sz w:val="20"/>
                <w:szCs w:val="20"/>
                <w:lang w:eastAsia="sl-SI"/>
              </w:rPr>
              <w:t>ačetek zaposlitve je lahko med datumom o</w:t>
            </w:r>
            <w:r w:rsidR="00F515DB">
              <w:rPr>
                <w:rFonts w:cstheme="minorHAnsi"/>
                <w:sz w:val="20"/>
                <w:szCs w:val="20"/>
                <w:lang w:eastAsia="sl-SI"/>
              </w:rPr>
              <w:t>b</w:t>
            </w:r>
            <w:r w:rsidR="00F515DB" w:rsidRPr="00F515DB">
              <w:rPr>
                <w:rFonts w:cstheme="minorHAnsi"/>
                <w:sz w:val="20"/>
                <w:szCs w:val="20"/>
                <w:lang w:eastAsia="sl-SI"/>
              </w:rPr>
              <w:t>jave javnega</w:t>
            </w:r>
            <w:r w:rsidR="00F515DB">
              <w:rPr>
                <w:rFonts w:cstheme="minorHAnsi"/>
                <w:sz w:val="20"/>
                <w:szCs w:val="20"/>
                <w:lang w:eastAsia="sl-SI"/>
              </w:rPr>
              <w:t xml:space="preserve"> </w:t>
            </w:r>
            <w:r w:rsidR="00F515DB" w:rsidRPr="00F515DB">
              <w:rPr>
                <w:rFonts w:cstheme="minorHAnsi"/>
                <w:sz w:val="20"/>
                <w:szCs w:val="20"/>
                <w:lang w:eastAsia="sl-SI"/>
              </w:rPr>
              <w:t>poziva do zaključka 1. mejnika, to je 3.</w:t>
            </w:r>
            <w:r w:rsidR="00FF5AEA">
              <w:rPr>
                <w:rFonts w:cstheme="minorHAnsi"/>
                <w:sz w:val="20"/>
                <w:szCs w:val="20"/>
                <w:lang w:eastAsia="sl-SI"/>
              </w:rPr>
              <w:t xml:space="preserve"> </w:t>
            </w:r>
            <w:r w:rsidR="00F515DB" w:rsidRPr="00F515DB">
              <w:rPr>
                <w:rFonts w:cstheme="minorHAnsi"/>
                <w:sz w:val="20"/>
                <w:szCs w:val="20"/>
                <w:lang w:eastAsia="sl-SI"/>
              </w:rPr>
              <w:t>3.</w:t>
            </w:r>
            <w:r w:rsidR="00FF5AEA">
              <w:rPr>
                <w:rFonts w:cstheme="minorHAnsi"/>
                <w:sz w:val="20"/>
                <w:szCs w:val="20"/>
                <w:lang w:eastAsia="sl-SI"/>
              </w:rPr>
              <w:t xml:space="preserve"> </w:t>
            </w:r>
            <w:r w:rsidR="00F515DB" w:rsidRPr="00F515DB">
              <w:rPr>
                <w:rFonts w:cstheme="minorHAnsi"/>
                <w:sz w:val="20"/>
                <w:szCs w:val="20"/>
                <w:lang w:eastAsia="sl-SI"/>
              </w:rPr>
              <w:t>2023 + najmanj 9 mesecev</w:t>
            </w:r>
            <w:r w:rsidR="00F515DB">
              <w:rPr>
                <w:rFonts w:cstheme="minorHAnsi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E27" w14:textId="77777777" w:rsidR="00CD714C" w:rsidRPr="00355BB6" w:rsidRDefault="00CD714C" w:rsidP="002348E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l-SI"/>
              </w:rPr>
            </w:pPr>
          </w:p>
        </w:tc>
      </w:tr>
      <w:tr w:rsidR="00CD714C" w:rsidRPr="00355BB6" w14:paraId="767F410E" w14:textId="77777777" w:rsidTr="000828A3">
        <w:trPr>
          <w:trHeight w:val="18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E94E" w14:textId="77777777" w:rsidR="00D71EDD" w:rsidRPr="00355BB6" w:rsidRDefault="00CD714C" w:rsidP="002348E7">
            <w:pPr>
              <w:spacing w:before="48" w:line="276" w:lineRule="auto"/>
              <w:ind w:left="12" w:right="12"/>
              <w:jc w:val="both"/>
              <w:rPr>
                <w:rFonts w:eastAsia="Courier New" w:cstheme="minorHAnsi"/>
                <w:sz w:val="20"/>
                <w:szCs w:val="20"/>
              </w:rPr>
            </w:pPr>
            <w:r w:rsidRPr="00355BB6">
              <w:rPr>
                <w:rFonts w:cstheme="minorHAnsi"/>
                <w:b/>
                <w:i/>
                <w:sz w:val="20"/>
                <w:szCs w:val="20"/>
                <w:lang w:eastAsia="sl-SI"/>
              </w:rPr>
              <w:t>Vzpostavljena spletna</w:t>
            </w:r>
            <w:r w:rsidRPr="00355BB6">
              <w:rPr>
                <w:rFonts w:eastAsia="Courier New" w:cstheme="minorHAnsi"/>
                <w:sz w:val="20"/>
                <w:szCs w:val="20"/>
              </w:rPr>
              <w:t xml:space="preserve"> </w:t>
            </w:r>
            <w:r w:rsidRPr="00355BB6">
              <w:rPr>
                <w:rFonts w:eastAsia="Courier New" w:cstheme="minorHAnsi"/>
                <w:b/>
                <w:i/>
                <w:sz w:val="20"/>
                <w:szCs w:val="20"/>
              </w:rPr>
              <w:t>stran</w:t>
            </w:r>
            <w:r w:rsidRPr="00355BB6">
              <w:rPr>
                <w:rFonts w:eastAsia="Courier New" w:cstheme="minorHAnsi"/>
                <w:sz w:val="20"/>
                <w:szCs w:val="20"/>
              </w:rPr>
              <w:t xml:space="preserve"> </w:t>
            </w:r>
          </w:p>
          <w:p w14:paraId="7540384D" w14:textId="5932A809" w:rsidR="00D71EDD" w:rsidRPr="00355BB6" w:rsidRDefault="00D71EDD" w:rsidP="002348E7">
            <w:pPr>
              <w:spacing w:before="48" w:line="276" w:lineRule="auto"/>
              <w:ind w:left="12" w:right="12"/>
              <w:jc w:val="both"/>
              <w:rPr>
                <w:rFonts w:eastAsia="Courier New" w:cstheme="minorHAnsi"/>
                <w:sz w:val="20"/>
                <w:szCs w:val="20"/>
              </w:rPr>
            </w:pPr>
            <w:r w:rsidRPr="00355BB6">
              <w:rPr>
                <w:rFonts w:cstheme="minorHAnsi"/>
                <w:sz w:val="20"/>
                <w:szCs w:val="20"/>
                <w:lang w:eastAsia="sl-SI"/>
              </w:rPr>
              <w:t xml:space="preserve">Priložiti je potrebno </w:t>
            </w:r>
            <w:proofErr w:type="spellStart"/>
            <w:r w:rsidRPr="00355BB6">
              <w:rPr>
                <w:rFonts w:eastAsia="Courier New" w:cstheme="minorHAnsi"/>
                <w:sz w:val="20"/>
                <w:szCs w:val="20"/>
              </w:rPr>
              <w:t>print</w:t>
            </w:r>
            <w:proofErr w:type="spellEnd"/>
            <w:r w:rsidRPr="00355BB6">
              <w:rPr>
                <w:rFonts w:eastAsia="Courier New" w:cstheme="minorHAnsi"/>
                <w:sz w:val="20"/>
                <w:szCs w:val="20"/>
              </w:rPr>
              <w:t xml:space="preserve"> </w:t>
            </w:r>
            <w:proofErr w:type="spellStart"/>
            <w:r w:rsidRPr="00355BB6">
              <w:rPr>
                <w:rFonts w:eastAsia="Courier New" w:cstheme="minorHAnsi"/>
                <w:sz w:val="20"/>
                <w:szCs w:val="20"/>
              </w:rPr>
              <w:t>screen</w:t>
            </w:r>
            <w:proofErr w:type="spellEnd"/>
            <w:r w:rsidRPr="00355BB6">
              <w:rPr>
                <w:rFonts w:eastAsia="Courier New" w:cstheme="minorHAnsi"/>
                <w:sz w:val="20"/>
                <w:szCs w:val="20"/>
              </w:rPr>
              <w:t xml:space="preserve"> spletne strani, iz katerega bo razvidno </w:t>
            </w:r>
            <w:r w:rsidR="00CD714C" w:rsidRPr="00355BB6">
              <w:rPr>
                <w:rFonts w:eastAsia="Courier New" w:cstheme="minorHAnsi"/>
                <w:sz w:val="20"/>
                <w:szCs w:val="20"/>
              </w:rPr>
              <w:t>povabilo k sodelovanju v LAS</w:t>
            </w:r>
            <w:r w:rsidRPr="00355BB6">
              <w:rPr>
                <w:rFonts w:eastAsia="Courier New" w:cstheme="minorHAnsi"/>
                <w:sz w:val="20"/>
                <w:szCs w:val="20"/>
              </w:rPr>
              <w:t xml:space="preserve"> ter obdobje na katerega se navezuje spletna stran. </w:t>
            </w:r>
          </w:p>
          <w:p w14:paraId="00BAE22C" w14:textId="560E00C6" w:rsidR="00CD714C" w:rsidRPr="00355BB6" w:rsidRDefault="00D71EDD" w:rsidP="002348E7">
            <w:pPr>
              <w:spacing w:before="48" w:line="276" w:lineRule="auto"/>
              <w:ind w:left="12" w:right="12"/>
              <w:jc w:val="both"/>
              <w:rPr>
                <w:rFonts w:eastAsia="Courier New" w:cstheme="minorHAnsi"/>
                <w:sz w:val="20"/>
                <w:szCs w:val="20"/>
              </w:rPr>
            </w:pPr>
            <w:r w:rsidRPr="00355BB6">
              <w:rPr>
                <w:rFonts w:eastAsia="Courier New" w:cstheme="minorHAnsi"/>
                <w:sz w:val="20"/>
                <w:szCs w:val="20"/>
              </w:rPr>
              <w:t>Potrebno je navesti povezavo</w:t>
            </w:r>
            <w:r w:rsidR="00CD714C" w:rsidRPr="00355BB6">
              <w:rPr>
                <w:rFonts w:eastAsia="Courier New" w:cstheme="minorHAnsi"/>
                <w:sz w:val="20"/>
                <w:szCs w:val="20"/>
              </w:rPr>
              <w:t xml:space="preserve"> do spletne strani</w:t>
            </w:r>
            <w:r w:rsidRPr="00355BB6">
              <w:rPr>
                <w:rFonts w:eastAsia="Courier New" w:cstheme="minorHAnsi"/>
                <w:sz w:val="20"/>
                <w:szCs w:val="20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C79" w14:textId="77777777" w:rsidR="00CD714C" w:rsidRPr="00355BB6" w:rsidRDefault="00CD714C" w:rsidP="002348E7">
            <w:pPr>
              <w:spacing w:before="48" w:line="276" w:lineRule="auto"/>
              <w:ind w:left="12" w:right="12"/>
              <w:jc w:val="center"/>
              <w:rPr>
                <w:rFonts w:eastAsia="Courier New" w:cstheme="minorHAnsi"/>
                <w:sz w:val="20"/>
                <w:szCs w:val="20"/>
              </w:rPr>
            </w:pPr>
          </w:p>
        </w:tc>
      </w:tr>
      <w:tr w:rsidR="00CD714C" w:rsidRPr="00355BB6" w14:paraId="430477C7" w14:textId="77777777" w:rsidTr="00987AB8">
        <w:trPr>
          <w:trHeight w:val="18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958C" w14:textId="361B554C" w:rsidR="00D71EDD" w:rsidRPr="00355BB6" w:rsidRDefault="00CD714C" w:rsidP="002348E7">
            <w:pPr>
              <w:spacing w:line="276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355BB6">
              <w:rPr>
                <w:rFonts w:cstheme="minorHAnsi"/>
                <w:b/>
                <w:i/>
                <w:sz w:val="20"/>
                <w:szCs w:val="20"/>
              </w:rPr>
              <w:t>Aktivna pisarna na območju LAS</w:t>
            </w:r>
          </w:p>
          <w:p w14:paraId="27194621" w14:textId="281D3771" w:rsidR="00775AFD" w:rsidRPr="00355BB6" w:rsidRDefault="00775AFD" w:rsidP="002348E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55BB6">
              <w:rPr>
                <w:rFonts w:cstheme="minorHAnsi"/>
                <w:sz w:val="20"/>
                <w:szCs w:val="20"/>
              </w:rPr>
              <w:t>Opisati na način, da je razvidno:</w:t>
            </w:r>
          </w:p>
          <w:p w14:paraId="408498DD" w14:textId="3FAB272A" w:rsidR="00775AFD" w:rsidRPr="00355BB6" w:rsidRDefault="00775AFD" w:rsidP="002348E7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55BB6">
              <w:rPr>
                <w:rFonts w:cstheme="minorHAnsi"/>
                <w:sz w:val="20"/>
                <w:szCs w:val="20"/>
              </w:rPr>
              <w:t>naslov pisarne ter</w:t>
            </w:r>
          </w:p>
          <w:p w14:paraId="7833A7F4" w14:textId="09715186" w:rsidR="00CD714C" w:rsidRPr="00355BB6" w:rsidRDefault="00D71EDD" w:rsidP="002348E7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55BB6">
              <w:rPr>
                <w:rFonts w:cstheme="minorHAnsi"/>
                <w:sz w:val="20"/>
                <w:szCs w:val="20"/>
              </w:rPr>
              <w:t>kratek</w:t>
            </w:r>
            <w:r w:rsidR="00CD714C" w:rsidRPr="00355BB6">
              <w:rPr>
                <w:rFonts w:cstheme="minorHAnsi"/>
                <w:sz w:val="20"/>
                <w:szCs w:val="20"/>
              </w:rPr>
              <w:t xml:space="preserve"> opis</w:t>
            </w:r>
            <w:r w:rsidR="003E32FB" w:rsidRPr="00355BB6">
              <w:rPr>
                <w:rFonts w:cstheme="minorHAnsi"/>
                <w:sz w:val="20"/>
                <w:szCs w:val="20"/>
              </w:rPr>
              <w:t xml:space="preserve"> </w:t>
            </w:r>
            <w:r w:rsidRPr="00355BB6">
              <w:rPr>
                <w:rFonts w:cstheme="minorHAnsi"/>
                <w:sz w:val="20"/>
                <w:szCs w:val="20"/>
              </w:rPr>
              <w:t>prostorov in opreme.</w:t>
            </w:r>
          </w:p>
          <w:p w14:paraId="5B5149AF" w14:textId="2A02E20B" w:rsidR="00775AFD" w:rsidRPr="00355BB6" w:rsidRDefault="00E053DB" w:rsidP="002348E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Priložiti</w:t>
            </w:r>
            <w:r w:rsidR="00775AFD" w:rsidRPr="00355BB6">
              <w:rPr>
                <w:rFonts w:cstheme="minorHAnsi"/>
                <w:sz w:val="20"/>
                <w:szCs w:val="20"/>
              </w:rPr>
              <w:t xml:space="preserve"> do tri fotografije prostora.</w:t>
            </w:r>
          </w:p>
          <w:p w14:paraId="0AEFBD26" w14:textId="1030B8B4" w:rsidR="003E32FB" w:rsidRPr="00355BB6" w:rsidRDefault="00D71EDD" w:rsidP="002348E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55BB6">
              <w:rPr>
                <w:rFonts w:cstheme="minorHAnsi"/>
                <w:sz w:val="20"/>
                <w:szCs w:val="20"/>
              </w:rPr>
              <w:t xml:space="preserve">Če aktivna pisarna ni na območju LAS, kot to </w:t>
            </w:r>
            <w:r w:rsidR="00987AB8" w:rsidRPr="00355BB6">
              <w:rPr>
                <w:rFonts w:cstheme="minorHAnsi"/>
                <w:sz w:val="20"/>
                <w:szCs w:val="20"/>
              </w:rPr>
              <w:t xml:space="preserve">izjemo </w:t>
            </w:r>
            <w:r w:rsidR="00E053DB">
              <w:rPr>
                <w:rFonts w:cstheme="minorHAnsi"/>
                <w:sz w:val="20"/>
                <w:szCs w:val="20"/>
              </w:rPr>
              <w:t>dovoljuje</w:t>
            </w:r>
            <w:r w:rsidRPr="00355BB6">
              <w:rPr>
                <w:rFonts w:cstheme="minorHAnsi"/>
                <w:sz w:val="20"/>
                <w:szCs w:val="20"/>
              </w:rPr>
              <w:t xml:space="preserve"> 7. člen Uredbe o potrditvi LAS, </w:t>
            </w:r>
            <w:r w:rsidR="003E32FB" w:rsidRPr="00355BB6">
              <w:rPr>
                <w:rFonts w:cstheme="minorHAnsi"/>
                <w:sz w:val="20"/>
                <w:szCs w:val="20"/>
              </w:rPr>
              <w:t>obrazložit</w:t>
            </w:r>
            <w:r w:rsidR="00E053DB">
              <w:rPr>
                <w:rFonts w:cstheme="minorHAnsi"/>
                <w:sz w:val="20"/>
                <w:szCs w:val="20"/>
              </w:rPr>
              <w:t>i</w:t>
            </w:r>
            <w:r w:rsidRPr="00355BB6">
              <w:rPr>
                <w:rFonts w:cstheme="minorHAnsi"/>
                <w:sz w:val="20"/>
                <w:szCs w:val="20"/>
              </w:rPr>
              <w:t xml:space="preserve"> </w:t>
            </w:r>
            <w:r w:rsidR="00987AB8" w:rsidRPr="00355BB6">
              <w:rPr>
                <w:rFonts w:cstheme="minorHAnsi"/>
                <w:sz w:val="20"/>
                <w:szCs w:val="20"/>
              </w:rPr>
              <w:t>izjemo</w:t>
            </w:r>
            <w:r w:rsidR="003E32FB" w:rsidRPr="00355BB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AD6" w14:textId="77777777" w:rsidR="00CD714C" w:rsidRPr="00355BB6" w:rsidRDefault="00CD714C" w:rsidP="002348E7">
            <w:pPr>
              <w:spacing w:before="48" w:line="276" w:lineRule="auto"/>
              <w:ind w:left="12" w:right="12"/>
              <w:jc w:val="center"/>
              <w:rPr>
                <w:rFonts w:eastAsia="Courier New" w:cstheme="minorHAnsi"/>
                <w:sz w:val="20"/>
                <w:szCs w:val="20"/>
              </w:rPr>
            </w:pPr>
          </w:p>
        </w:tc>
      </w:tr>
      <w:tr w:rsidR="003E32FB" w:rsidRPr="00355BB6" w14:paraId="3BC33B43" w14:textId="77777777" w:rsidTr="00987AB8">
        <w:trPr>
          <w:trHeight w:val="18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D1AF" w14:textId="5BF87C61" w:rsidR="00D71EDD" w:rsidRPr="00355BB6" w:rsidRDefault="00D71EDD" w:rsidP="002348E7">
            <w:pPr>
              <w:spacing w:line="276" w:lineRule="auto"/>
              <w:jc w:val="both"/>
              <w:rPr>
                <w:rFonts w:cstheme="minorHAnsi"/>
                <w:b/>
                <w:i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b/>
                <w:i/>
                <w:sz w:val="20"/>
                <w:szCs w:val="20"/>
                <w:lang w:eastAsia="sl-SI"/>
              </w:rPr>
              <w:t>Ločen transakcijski račun LAS</w:t>
            </w:r>
          </w:p>
          <w:p w14:paraId="0B05B970" w14:textId="658955CB" w:rsidR="003E32FB" w:rsidRPr="00355BB6" w:rsidRDefault="00E053DB" w:rsidP="00E053D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sl-SI"/>
              </w:rPr>
              <w:t>Priložiti</w:t>
            </w:r>
            <w:r w:rsidR="00D71EDD" w:rsidRPr="00355BB6">
              <w:rPr>
                <w:rFonts w:cstheme="minorHAnsi"/>
                <w:sz w:val="20"/>
                <w:szCs w:val="20"/>
                <w:lang w:eastAsia="sl-SI"/>
              </w:rPr>
              <w:t xml:space="preserve"> </w:t>
            </w:r>
            <w:r w:rsidR="00E83942" w:rsidRPr="00355BB6">
              <w:rPr>
                <w:rFonts w:cstheme="minorHAnsi"/>
                <w:sz w:val="20"/>
                <w:szCs w:val="20"/>
                <w:lang w:eastAsia="sl-SI"/>
              </w:rPr>
              <w:t xml:space="preserve">izjavo </w:t>
            </w:r>
            <w:r w:rsidR="00D71EDD" w:rsidRPr="00355BB6">
              <w:rPr>
                <w:rFonts w:cstheme="minorHAnsi"/>
                <w:sz w:val="20"/>
                <w:szCs w:val="20"/>
                <w:lang w:eastAsia="sl-SI"/>
              </w:rPr>
              <w:t xml:space="preserve">o ločenem transakcijskem računu LAS, iz katere bo razvidna številka </w:t>
            </w:r>
            <w:r w:rsidR="00E83942" w:rsidRPr="00355BB6">
              <w:rPr>
                <w:rFonts w:cstheme="minorHAnsi"/>
                <w:sz w:val="20"/>
                <w:szCs w:val="20"/>
                <w:lang w:eastAsia="sl-SI"/>
              </w:rPr>
              <w:t xml:space="preserve">transakcijskega </w:t>
            </w:r>
            <w:r w:rsidR="00D71EDD" w:rsidRPr="00355BB6">
              <w:rPr>
                <w:rFonts w:cstheme="minorHAnsi"/>
                <w:sz w:val="20"/>
                <w:szCs w:val="20"/>
                <w:lang w:eastAsia="sl-SI"/>
              </w:rPr>
              <w:t xml:space="preserve">računa.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71F" w14:textId="77777777" w:rsidR="003E32FB" w:rsidRPr="00355BB6" w:rsidRDefault="003E32FB" w:rsidP="002348E7">
            <w:pPr>
              <w:spacing w:before="48" w:line="276" w:lineRule="auto"/>
              <w:ind w:left="12" w:right="12"/>
              <w:jc w:val="center"/>
              <w:rPr>
                <w:rFonts w:eastAsia="Courier New" w:cstheme="minorHAnsi"/>
                <w:sz w:val="20"/>
                <w:szCs w:val="20"/>
              </w:rPr>
            </w:pPr>
          </w:p>
        </w:tc>
      </w:tr>
      <w:tr w:rsidR="00CD714C" w:rsidRPr="00355BB6" w14:paraId="04947D2E" w14:textId="77777777" w:rsidTr="00987AB8">
        <w:trPr>
          <w:trHeight w:val="183"/>
        </w:trPr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F46CA" w14:textId="0485FDCE" w:rsidR="00D71EDD" w:rsidRPr="00355BB6" w:rsidRDefault="00D71EDD" w:rsidP="002348E7">
            <w:pPr>
              <w:spacing w:line="276" w:lineRule="auto"/>
              <w:jc w:val="both"/>
              <w:rPr>
                <w:rFonts w:cstheme="minorHAnsi"/>
                <w:b/>
                <w:i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b/>
                <w:i/>
                <w:sz w:val="20"/>
                <w:szCs w:val="20"/>
                <w:lang w:eastAsia="sl-SI"/>
              </w:rPr>
              <w:t>Ločen računovodski sistem</w:t>
            </w:r>
          </w:p>
          <w:p w14:paraId="21F03C82" w14:textId="238A4492" w:rsidR="00CD714C" w:rsidRPr="00355BB6" w:rsidRDefault="00A26FA7" w:rsidP="002348E7">
            <w:pPr>
              <w:spacing w:line="276" w:lineRule="auto"/>
              <w:jc w:val="both"/>
              <w:rPr>
                <w:rFonts w:cstheme="minorHAnsi"/>
                <w:i/>
                <w:sz w:val="20"/>
                <w:szCs w:val="20"/>
                <w:lang w:eastAsia="sl-SI"/>
              </w:rPr>
            </w:pPr>
            <w:r w:rsidRPr="00355BB6">
              <w:rPr>
                <w:rFonts w:cstheme="minorHAnsi"/>
                <w:sz w:val="20"/>
                <w:szCs w:val="20"/>
                <w:lang w:eastAsia="sl-SI"/>
              </w:rPr>
              <w:t>Pr</w:t>
            </w:r>
            <w:r w:rsidR="00E053DB">
              <w:rPr>
                <w:rFonts w:cstheme="minorHAnsi"/>
                <w:sz w:val="20"/>
                <w:szCs w:val="20"/>
                <w:lang w:eastAsia="sl-SI"/>
              </w:rPr>
              <w:t>iložiti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 xml:space="preserve"> izjavo o</w:t>
            </w:r>
            <w:r w:rsidR="00CD714C" w:rsidRPr="00355BB6">
              <w:rPr>
                <w:rFonts w:cstheme="minorHAnsi"/>
                <w:sz w:val="20"/>
                <w:szCs w:val="20"/>
                <w:lang w:eastAsia="sl-SI"/>
              </w:rPr>
              <w:t xml:space="preserve"> ločen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>em</w:t>
            </w:r>
            <w:r w:rsidR="00CD714C" w:rsidRPr="00355BB6">
              <w:rPr>
                <w:rFonts w:cstheme="minorHAnsi"/>
                <w:sz w:val="20"/>
                <w:szCs w:val="20"/>
                <w:lang w:eastAsia="sl-SI"/>
              </w:rPr>
              <w:t xml:space="preserve"> računovodsk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>em</w:t>
            </w:r>
            <w:r w:rsidR="00CD714C" w:rsidRPr="00355BB6">
              <w:rPr>
                <w:rFonts w:cstheme="minorHAnsi"/>
                <w:sz w:val="20"/>
                <w:szCs w:val="20"/>
                <w:lang w:eastAsia="sl-SI"/>
              </w:rPr>
              <w:t xml:space="preserve"> sistem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>u</w:t>
            </w:r>
            <w:r w:rsidR="00CD714C" w:rsidRPr="00355BB6">
              <w:rPr>
                <w:rFonts w:cstheme="minorHAnsi"/>
                <w:sz w:val="20"/>
                <w:szCs w:val="20"/>
                <w:lang w:eastAsia="sl-SI"/>
              </w:rPr>
              <w:t xml:space="preserve"> ali ustrezn</w:t>
            </w:r>
            <w:r w:rsidR="00775AFD" w:rsidRPr="00355BB6">
              <w:rPr>
                <w:rFonts w:cstheme="minorHAnsi"/>
                <w:sz w:val="20"/>
                <w:szCs w:val="20"/>
                <w:lang w:eastAsia="sl-SI"/>
              </w:rPr>
              <w:t>ih računovodskih</w:t>
            </w:r>
            <w:r w:rsidR="00CD714C" w:rsidRPr="00355BB6">
              <w:rPr>
                <w:rFonts w:cstheme="minorHAnsi"/>
                <w:sz w:val="20"/>
                <w:szCs w:val="20"/>
                <w:lang w:eastAsia="sl-SI"/>
              </w:rPr>
              <w:t xml:space="preserve"> kod</w:t>
            </w:r>
            <w:r w:rsidR="00775AFD" w:rsidRPr="00355BB6">
              <w:rPr>
                <w:rFonts w:cstheme="minorHAnsi"/>
                <w:sz w:val="20"/>
                <w:szCs w:val="20"/>
                <w:lang w:eastAsia="sl-SI"/>
              </w:rPr>
              <w:t>ah</w:t>
            </w:r>
            <w:r w:rsidR="00CD714C" w:rsidRPr="00355BB6">
              <w:rPr>
                <w:rFonts w:cstheme="minorHAnsi"/>
                <w:sz w:val="20"/>
                <w:szCs w:val="20"/>
                <w:lang w:eastAsia="sl-SI"/>
              </w:rPr>
              <w:t xml:space="preserve"> za vse transakcije, opravljene v okviru transakcijskega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 xml:space="preserve"> računa</w:t>
            </w:r>
            <w:r w:rsidR="00775AFD" w:rsidRPr="00355BB6">
              <w:rPr>
                <w:rFonts w:cstheme="minorHAnsi"/>
                <w:sz w:val="20"/>
                <w:szCs w:val="20"/>
                <w:lang w:eastAsia="sl-SI"/>
              </w:rPr>
              <w:t xml:space="preserve"> za namen izvajanja SLR</w:t>
            </w:r>
            <w:r w:rsidR="00CD714C" w:rsidRPr="00355BB6">
              <w:rPr>
                <w:rFonts w:cstheme="minorHAnsi"/>
                <w:sz w:val="20"/>
                <w:szCs w:val="20"/>
                <w:lang w:eastAsia="sl-SI"/>
              </w:rPr>
              <w:t>.</w:t>
            </w:r>
            <w:r w:rsidR="00775AFD" w:rsidRPr="00355BB6">
              <w:rPr>
                <w:rFonts w:cstheme="minorHAnsi"/>
                <w:sz w:val="20"/>
                <w:szCs w:val="20"/>
                <w:lang w:eastAsia="sl-SI"/>
              </w:rPr>
              <w:t xml:space="preserve"> Iz izjave mora biti razvid</w:t>
            </w:r>
            <w:r w:rsidRPr="00355BB6">
              <w:rPr>
                <w:rFonts w:cstheme="minorHAnsi"/>
                <w:sz w:val="20"/>
                <w:szCs w:val="20"/>
                <w:lang w:eastAsia="sl-SI"/>
              </w:rPr>
              <w:t>no ločeno stroškovno mesto za novo programsko obdobje.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07F8" w14:textId="77777777" w:rsidR="00CD714C" w:rsidRPr="00355BB6" w:rsidRDefault="00CD714C" w:rsidP="002348E7">
            <w:pPr>
              <w:spacing w:before="48" w:line="276" w:lineRule="auto"/>
              <w:ind w:left="12" w:right="12"/>
              <w:jc w:val="center"/>
              <w:rPr>
                <w:rFonts w:eastAsia="Courier New" w:cstheme="minorHAnsi"/>
                <w:sz w:val="20"/>
                <w:szCs w:val="20"/>
              </w:rPr>
            </w:pPr>
          </w:p>
        </w:tc>
      </w:tr>
    </w:tbl>
    <w:p w14:paraId="67BFF663" w14:textId="3090C1F6" w:rsidR="00CD3762" w:rsidRDefault="00CD3762" w:rsidP="002348E7">
      <w:pPr>
        <w:spacing w:line="276" w:lineRule="auto"/>
        <w:rPr>
          <w:rFonts w:cstheme="minorHAnsi"/>
          <w:sz w:val="20"/>
          <w:szCs w:val="20"/>
        </w:rPr>
      </w:pPr>
    </w:p>
    <w:p w14:paraId="3C6DCF69" w14:textId="01D24C22" w:rsidR="00CC0C3A" w:rsidRDefault="00CC0C3A" w:rsidP="002348E7">
      <w:pPr>
        <w:spacing w:line="276" w:lineRule="auto"/>
        <w:rPr>
          <w:rFonts w:cstheme="minorHAnsi"/>
          <w:sz w:val="20"/>
          <w:szCs w:val="20"/>
        </w:rPr>
      </w:pPr>
    </w:p>
    <w:p w14:paraId="7BBF632E" w14:textId="79492D14" w:rsidR="00CC0C3A" w:rsidRDefault="00CC0C3A" w:rsidP="002348E7">
      <w:pPr>
        <w:spacing w:line="276" w:lineRule="auto"/>
        <w:rPr>
          <w:rFonts w:cstheme="minorHAnsi"/>
          <w:i/>
          <w:sz w:val="20"/>
          <w:szCs w:val="20"/>
        </w:rPr>
      </w:pPr>
      <w:r w:rsidRPr="00CC0C3A">
        <w:rPr>
          <w:rFonts w:cstheme="minorHAnsi"/>
          <w:i/>
          <w:sz w:val="20"/>
          <w:szCs w:val="20"/>
        </w:rPr>
        <w:t>Digitalni podpis vodilnega partnerja</w:t>
      </w:r>
    </w:p>
    <w:p w14:paraId="07534C8F" w14:textId="1FEDCBBB" w:rsidR="00BF0CEA" w:rsidRPr="00CC0C3A" w:rsidRDefault="00BF0CEA" w:rsidP="002348E7">
      <w:pPr>
        <w:spacing w:line="276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_______________________________</w:t>
      </w:r>
    </w:p>
    <w:sectPr w:rsidR="00BF0CEA" w:rsidRPr="00CC0C3A" w:rsidSect="00023CE4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98A16" w14:textId="77777777" w:rsidR="00912167" w:rsidRDefault="00912167" w:rsidP="00455228">
      <w:pPr>
        <w:spacing w:after="0" w:line="240" w:lineRule="auto"/>
      </w:pPr>
      <w:r>
        <w:separator/>
      </w:r>
    </w:p>
  </w:endnote>
  <w:endnote w:type="continuationSeparator" w:id="0">
    <w:p w14:paraId="554669EF" w14:textId="77777777" w:rsidR="00912167" w:rsidRDefault="00912167" w:rsidP="0045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283739"/>
      <w:docPartObj>
        <w:docPartGallery w:val="Page Numbers (Bottom of Page)"/>
        <w:docPartUnique/>
      </w:docPartObj>
    </w:sdtPr>
    <w:sdtEndPr/>
    <w:sdtContent>
      <w:p w14:paraId="79B15DC6" w14:textId="5FCB898E" w:rsidR="00912167" w:rsidRDefault="00912167">
        <w:pPr>
          <w:pStyle w:val="Noga"/>
          <w:jc w:val="right"/>
        </w:pPr>
        <w:r w:rsidRPr="00455228">
          <w:rPr>
            <w:sz w:val="24"/>
          </w:rPr>
          <w:fldChar w:fldCharType="begin"/>
        </w:r>
        <w:r w:rsidRPr="00455228">
          <w:rPr>
            <w:sz w:val="24"/>
          </w:rPr>
          <w:instrText>PAGE   \* MERGEFORMAT</w:instrText>
        </w:r>
        <w:r w:rsidRPr="00455228">
          <w:rPr>
            <w:sz w:val="24"/>
          </w:rPr>
          <w:fldChar w:fldCharType="separate"/>
        </w:r>
        <w:r w:rsidR="00D11672">
          <w:rPr>
            <w:noProof/>
            <w:sz w:val="24"/>
          </w:rPr>
          <w:t>2</w:t>
        </w:r>
        <w:r w:rsidRPr="00455228">
          <w:rPr>
            <w:sz w:val="24"/>
          </w:rPr>
          <w:fldChar w:fldCharType="end"/>
        </w:r>
      </w:p>
    </w:sdtContent>
  </w:sdt>
  <w:p w14:paraId="24E0E50E" w14:textId="599D14EF" w:rsidR="00912167" w:rsidRDefault="009121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59650" w14:textId="77777777" w:rsidR="00912167" w:rsidRDefault="00912167" w:rsidP="00455228">
      <w:pPr>
        <w:spacing w:after="0" w:line="240" w:lineRule="auto"/>
      </w:pPr>
      <w:r>
        <w:separator/>
      </w:r>
    </w:p>
  </w:footnote>
  <w:footnote w:type="continuationSeparator" w:id="0">
    <w:p w14:paraId="05A9561B" w14:textId="77777777" w:rsidR="00912167" w:rsidRDefault="00912167" w:rsidP="0045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D7D"/>
    <w:multiLevelType w:val="hybridMultilevel"/>
    <w:tmpl w:val="35069C72"/>
    <w:lvl w:ilvl="0" w:tplc="B3D2F39C">
      <w:start w:val="1"/>
      <w:numFmt w:val="decimal"/>
      <w:lvlText w:val="(%1."/>
      <w:lvlJc w:val="left"/>
      <w:pPr>
        <w:ind w:left="37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2" w:hanging="360"/>
      </w:pPr>
    </w:lvl>
    <w:lvl w:ilvl="2" w:tplc="0424001B" w:tentative="1">
      <w:start w:val="1"/>
      <w:numFmt w:val="lowerRoman"/>
      <w:lvlText w:val="%3."/>
      <w:lvlJc w:val="right"/>
      <w:pPr>
        <w:ind w:left="1812" w:hanging="180"/>
      </w:pPr>
    </w:lvl>
    <w:lvl w:ilvl="3" w:tplc="0424000F" w:tentative="1">
      <w:start w:val="1"/>
      <w:numFmt w:val="decimal"/>
      <w:lvlText w:val="%4."/>
      <w:lvlJc w:val="left"/>
      <w:pPr>
        <w:ind w:left="2532" w:hanging="360"/>
      </w:pPr>
    </w:lvl>
    <w:lvl w:ilvl="4" w:tplc="04240019" w:tentative="1">
      <w:start w:val="1"/>
      <w:numFmt w:val="lowerLetter"/>
      <w:lvlText w:val="%5."/>
      <w:lvlJc w:val="left"/>
      <w:pPr>
        <w:ind w:left="3252" w:hanging="360"/>
      </w:pPr>
    </w:lvl>
    <w:lvl w:ilvl="5" w:tplc="0424001B" w:tentative="1">
      <w:start w:val="1"/>
      <w:numFmt w:val="lowerRoman"/>
      <w:lvlText w:val="%6."/>
      <w:lvlJc w:val="right"/>
      <w:pPr>
        <w:ind w:left="3972" w:hanging="180"/>
      </w:pPr>
    </w:lvl>
    <w:lvl w:ilvl="6" w:tplc="0424000F" w:tentative="1">
      <w:start w:val="1"/>
      <w:numFmt w:val="decimal"/>
      <w:lvlText w:val="%7."/>
      <w:lvlJc w:val="left"/>
      <w:pPr>
        <w:ind w:left="4692" w:hanging="360"/>
      </w:pPr>
    </w:lvl>
    <w:lvl w:ilvl="7" w:tplc="04240019" w:tentative="1">
      <w:start w:val="1"/>
      <w:numFmt w:val="lowerLetter"/>
      <w:lvlText w:val="%8."/>
      <w:lvlJc w:val="left"/>
      <w:pPr>
        <w:ind w:left="5412" w:hanging="360"/>
      </w:pPr>
    </w:lvl>
    <w:lvl w:ilvl="8" w:tplc="0424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C0671F7"/>
    <w:multiLevelType w:val="hybridMultilevel"/>
    <w:tmpl w:val="98C66D38"/>
    <w:lvl w:ilvl="0" w:tplc="C62637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79D5"/>
    <w:multiLevelType w:val="hybridMultilevel"/>
    <w:tmpl w:val="57F61452"/>
    <w:lvl w:ilvl="0" w:tplc="58F2950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B7345"/>
    <w:multiLevelType w:val="hybridMultilevel"/>
    <w:tmpl w:val="FAF40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00016"/>
    <w:multiLevelType w:val="hybridMultilevel"/>
    <w:tmpl w:val="D4A08F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51E04"/>
    <w:multiLevelType w:val="hybridMultilevel"/>
    <w:tmpl w:val="67DAB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3693"/>
    <w:multiLevelType w:val="hybridMultilevel"/>
    <w:tmpl w:val="E82A13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2556"/>
    <w:multiLevelType w:val="hybridMultilevel"/>
    <w:tmpl w:val="154EC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D7ABD"/>
    <w:multiLevelType w:val="hybridMultilevel"/>
    <w:tmpl w:val="D5AA74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D2BA0"/>
    <w:multiLevelType w:val="hybridMultilevel"/>
    <w:tmpl w:val="BA5269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B7A2A"/>
    <w:multiLevelType w:val="hybridMultilevel"/>
    <w:tmpl w:val="7BC6DD0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647A"/>
    <w:multiLevelType w:val="hybridMultilevel"/>
    <w:tmpl w:val="84D6963A"/>
    <w:lvl w:ilvl="0" w:tplc="A0E84B9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147CB"/>
    <w:multiLevelType w:val="hybridMultilevel"/>
    <w:tmpl w:val="D5C0A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0638"/>
    <w:multiLevelType w:val="hybridMultilevel"/>
    <w:tmpl w:val="8EB8A956"/>
    <w:lvl w:ilvl="0" w:tplc="EDD22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B21CC"/>
    <w:multiLevelType w:val="hybridMultilevel"/>
    <w:tmpl w:val="88D0F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F2408"/>
    <w:multiLevelType w:val="hybridMultilevel"/>
    <w:tmpl w:val="0FACB2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619C5"/>
    <w:multiLevelType w:val="hybridMultilevel"/>
    <w:tmpl w:val="D2F6CD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60FF1"/>
    <w:multiLevelType w:val="hybridMultilevel"/>
    <w:tmpl w:val="8C2A9C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F224D"/>
    <w:multiLevelType w:val="hybridMultilevel"/>
    <w:tmpl w:val="3154BDC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0F1ED3"/>
    <w:multiLevelType w:val="hybridMultilevel"/>
    <w:tmpl w:val="67E4FA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636D7"/>
    <w:multiLevelType w:val="hybridMultilevel"/>
    <w:tmpl w:val="38D6C2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5D67"/>
    <w:multiLevelType w:val="hybridMultilevel"/>
    <w:tmpl w:val="0F52092C"/>
    <w:lvl w:ilvl="0" w:tplc="8794BF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D09A5"/>
    <w:multiLevelType w:val="hybridMultilevel"/>
    <w:tmpl w:val="0FFC9B62"/>
    <w:lvl w:ilvl="0" w:tplc="627E105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94241"/>
    <w:multiLevelType w:val="hybridMultilevel"/>
    <w:tmpl w:val="FC722E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306A8"/>
    <w:multiLevelType w:val="hybridMultilevel"/>
    <w:tmpl w:val="7BC6DD0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E78AF"/>
    <w:multiLevelType w:val="hybridMultilevel"/>
    <w:tmpl w:val="797E433A"/>
    <w:lvl w:ilvl="0" w:tplc="D4FC3E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C67E1"/>
    <w:multiLevelType w:val="hybridMultilevel"/>
    <w:tmpl w:val="E996D6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F590A"/>
    <w:multiLevelType w:val="hybridMultilevel"/>
    <w:tmpl w:val="2A3A36F8"/>
    <w:lvl w:ilvl="0" w:tplc="C2AE4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13BD4"/>
    <w:multiLevelType w:val="hybridMultilevel"/>
    <w:tmpl w:val="FD1CD0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D3F31"/>
    <w:multiLevelType w:val="hybridMultilevel"/>
    <w:tmpl w:val="D8FA6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E1568"/>
    <w:multiLevelType w:val="hybridMultilevel"/>
    <w:tmpl w:val="541AD234"/>
    <w:lvl w:ilvl="0" w:tplc="8794BF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B64AF"/>
    <w:multiLevelType w:val="hybridMultilevel"/>
    <w:tmpl w:val="83F00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66A9D"/>
    <w:multiLevelType w:val="hybridMultilevel"/>
    <w:tmpl w:val="02329182"/>
    <w:lvl w:ilvl="0" w:tplc="F4C255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81BE7"/>
    <w:multiLevelType w:val="hybridMultilevel"/>
    <w:tmpl w:val="2648EC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24538"/>
    <w:multiLevelType w:val="hybridMultilevel"/>
    <w:tmpl w:val="3702B6C4"/>
    <w:lvl w:ilvl="0" w:tplc="528AED68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94F6F"/>
    <w:multiLevelType w:val="hybridMultilevel"/>
    <w:tmpl w:val="4BA69C3E"/>
    <w:lvl w:ilvl="0" w:tplc="0902FA9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3"/>
  </w:num>
  <w:num w:numId="4">
    <w:abstractNumId w:val="1"/>
  </w:num>
  <w:num w:numId="5">
    <w:abstractNumId w:val="3"/>
  </w:num>
  <w:num w:numId="6">
    <w:abstractNumId w:val="11"/>
  </w:num>
  <w:num w:numId="7">
    <w:abstractNumId w:val="32"/>
  </w:num>
  <w:num w:numId="8">
    <w:abstractNumId w:val="8"/>
  </w:num>
  <w:num w:numId="9">
    <w:abstractNumId w:val="30"/>
  </w:num>
  <w:num w:numId="10">
    <w:abstractNumId w:val="21"/>
  </w:num>
  <w:num w:numId="11">
    <w:abstractNumId w:val="20"/>
  </w:num>
  <w:num w:numId="12">
    <w:abstractNumId w:val="28"/>
  </w:num>
  <w:num w:numId="13">
    <w:abstractNumId w:val="5"/>
  </w:num>
  <w:num w:numId="14">
    <w:abstractNumId w:val="19"/>
  </w:num>
  <w:num w:numId="15">
    <w:abstractNumId w:val="4"/>
  </w:num>
  <w:num w:numId="16">
    <w:abstractNumId w:val="15"/>
  </w:num>
  <w:num w:numId="17">
    <w:abstractNumId w:val="26"/>
  </w:num>
  <w:num w:numId="18">
    <w:abstractNumId w:val="33"/>
  </w:num>
  <w:num w:numId="19">
    <w:abstractNumId w:val="29"/>
  </w:num>
  <w:num w:numId="20">
    <w:abstractNumId w:val="14"/>
  </w:num>
  <w:num w:numId="21">
    <w:abstractNumId w:val="9"/>
  </w:num>
  <w:num w:numId="22">
    <w:abstractNumId w:val="12"/>
  </w:num>
  <w:num w:numId="23">
    <w:abstractNumId w:val="23"/>
  </w:num>
  <w:num w:numId="24">
    <w:abstractNumId w:val="27"/>
  </w:num>
  <w:num w:numId="25">
    <w:abstractNumId w:val="6"/>
  </w:num>
  <w:num w:numId="26">
    <w:abstractNumId w:val="0"/>
  </w:num>
  <w:num w:numId="27">
    <w:abstractNumId w:val="35"/>
  </w:num>
  <w:num w:numId="28">
    <w:abstractNumId w:val="22"/>
  </w:num>
  <w:num w:numId="29">
    <w:abstractNumId w:val="17"/>
  </w:num>
  <w:num w:numId="30">
    <w:abstractNumId w:val="34"/>
  </w:num>
  <w:num w:numId="31">
    <w:abstractNumId w:val="2"/>
  </w:num>
  <w:num w:numId="32">
    <w:abstractNumId w:val="10"/>
  </w:num>
  <w:num w:numId="33">
    <w:abstractNumId w:val="24"/>
  </w:num>
  <w:num w:numId="34">
    <w:abstractNumId w:val="31"/>
  </w:num>
  <w:num w:numId="35">
    <w:abstractNumId w:val="1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E0"/>
    <w:rsid w:val="00001D4D"/>
    <w:rsid w:val="00005911"/>
    <w:rsid w:val="000059D8"/>
    <w:rsid w:val="0000611A"/>
    <w:rsid w:val="00012C2A"/>
    <w:rsid w:val="00014852"/>
    <w:rsid w:val="00023CE4"/>
    <w:rsid w:val="00024BC4"/>
    <w:rsid w:val="00026E32"/>
    <w:rsid w:val="00034A40"/>
    <w:rsid w:val="0003737C"/>
    <w:rsid w:val="00040400"/>
    <w:rsid w:val="00041A72"/>
    <w:rsid w:val="00041D90"/>
    <w:rsid w:val="000422A1"/>
    <w:rsid w:val="000447B5"/>
    <w:rsid w:val="000505C7"/>
    <w:rsid w:val="00053CF4"/>
    <w:rsid w:val="000559A4"/>
    <w:rsid w:val="00060912"/>
    <w:rsid w:val="00060B48"/>
    <w:rsid w:val="0006239C"/>
    <w:rsid w:val="0006256D"/>
    <w:rsid w:val="000661EE"/>
    <w:rsid w:val="00067940"/>
    <w:rsid w:val="00070AC2"/>
    <w:rsid w:val="00072C27"/>
    <w:rsid w:val="00075EB1"/>
    <w:rsid w:val="0007790B"/>
    <w:rsid w:val="000827C0"/>
    <w:rsid w:val="000828A3"/>
    <w:rsid w:val="0008567E"/>
    <w:rsid w:val="000905D0"/>
    <w:rsid w:val="000A10C0"/>
    <w:rsid w:val="000A3977"/>
    <w:rsid w:val="000B0F0A"/>
    <w:rsid w:val="000B3E83"/>
    <w:rsid w:val="000B4834"/>
    <w:rsid w:val="000B698C"/>
    <w:rsid w:val="000B69DB"/>
    <w:rsid w:val="000C4B5C"/>
    <w:rsid w:val="000C6E20"/>
    <w:rsid w:val="000D09C4"/>
    <w:rsid w:val="000D37D1"/>
    <w:rsid w:val="000D769D"/>
    <w:rsid w:val="000D7D66"/>
    <w:rsid w:val="000E0F1E"/>
    <w:rsid w:val="000E34ED"/>
    <w:rsid w:val="000E5B01"/>
    <w:rsid w:val="000E74EE"/>
    <w:rsid w:val="000F468D"/>
    <w:rsid w:val="000F5520"/>
    <w:rsid w:val="000F6510"/>
    <w:rsid w:val="000F773E"/>
    <w:rsid w:val="00101020"/>
    <w:rsid w:val="00101737"/>
    <w:rsid w:val="00112F64"/>
    <w:rsid w:val="001151E1"/>
    <w:rsid w:val="00131FA1"/>
    <w:rsid w:val="001365EE"/>
    <w:rsid w:val="0014328A"/>
    <w:rsid w:val="00143E45"/>
    <w:rsid w:val="00150503"/>
    <w:rsid w:val="00150A6A"/>
    <w:rsid w:val="001512D8"/>
    <w:rsid w:val="00161948"/>
    <w:rsid w:val="0017322B"/>
    <w:rsid w:val="001774EC"/>
    <w:rsid w:val="001800A2"/>
    <w:rsid w:val="00183599"/>
    <w:rsid w:val="0018471E"/>
    <w:rsid w:val="00184D1A"/>
    <w:rsid w:val="001860D0"/>
    <w:rsid w:val="0018641F"/>
    <w:rsid w:val="001927DC"/>
    <w:rsid w:val="00193C64"/>
    <w:rsid w:val="0019673C"/>
    <w:rsid w:val="001B150F"/>
    <w:rsid w:val="001B2D65"/>
    <w:rsid w:val="001B5B85"/>
    <w:rsid w:val="001C30B1"/>
    <w:rsid w:val="001C56FB"/>
    <w:rsid w:val="001D03FB"/>
    <w:rsid w:val="001D119B"/>
    <w:rsid w:val="001D2287"/>
    <w:rsid w:val="001D2B78"/>
    <w:rsid w:val="001D673F"/>
    <w:rsid w:val="001E5C1D"/>
    <w:rsid w:val="001E75F3"/>
    <w:rsid w:val="001F3189"/>
    <w:rsid w:val="001F324F"/>
    <w:rsid w:val="001F6E12"/>
    <w:rsid w:val="00201227"/>
    <w:rsid w:val="0020493A"/>
    <w:rsid w:val="002110C6"/>
    <w:rsid w:val="00220AAF"/>
    <w:rsid w:val="002239EA"/>
    <w:rsid w:val="00231C10"/>
    <w:rsid w:val="00231E3E"/>
    <w:rsid w:val="00233908"/>
    <w:rsid w:val="002348E7"/>
    <w:rsid w:val="00245C77"/>
    <w:rsid w:val="00247661"/>
    <w:rsid w:val="002516DE"/>
    <w:rsid w:val="00252001"/>
    <w:rsid w:val="00253B18"/>
    <w:rsid w:val="002566DE"/>
    <w:rsid w:val="002644F4"/>
    <w:rsid w:val="002713E5"/>
    <w:rsid w:val="00273FAC"/>
    <w:rsid w:val="00274771"/>
    <w:rsid w:val="00277B1C"/>
    <w:rsid w:val="00283A36"/>
    <w:rsid w:val="00286950"/>
    <w:rsid w:val="002904B7"/>
    <w:rsid w:val="00291612"/>
    <w:rsid w:val="00293866"/>
    <w:rsid w:val="002939C7"/>
    <w:rsid w:val="00293BAB"/>
    <w:rsid w:val="002A33B0"/>
    <w:rsid w:val="002B0BA4"/>
    <w:rsid w:val="002B67AF"/>
    <w:rsid w:val="002B6A4B"/>
    <w:rsid w:val="002C1107"/>
    <w:rsid w:val="002C37AE"/>
    <w:rsid w:val="002D0232"/>
    <w:rsid w:val="002D06A3"/>
    <w:rsid w:val="002D3046"/>
    <w:rsid w:val="002D4C61"/>
    <w:rsid w:val="002E1285"/>
    <w:rsid w:val="002E1F67"/>
    <w:rsid w:val="002E4ADB"/>
    <w:rsid w:val="002E6144"/>
    <w:rsid w:val="002F1C12"/>
    <w:rsid w:val="002F7E54"/>
    <w:rsid w:val="00306301"/>
    <w:rsid w:val="0031461D"/>
    <w:rsid w:val="00316174"/>
    <w:rsid w:val="0031678A"/>
    <w:rsid w:val="00316ACE"/>
    <w:rsid w:val="0032022A"/>
    <w:rsid w:val="0032040C"/>
    <w:rsid w:val="00334C2C"/>
    <w:rsid w:val="003363DE"/>
    <w:rsid w:val="00343A0D"/>
    <w:rsid w:val="00343BDE"/>
    <w:rsid w:val="00350CF8"/>
    <w:rsid w:val="00352D20"/>
    <w:rsid w:val="00355BB6"/>
    <w:rsid w:val="00361684"/>
    <w:rsid w:val="00366624"/>
    <w:rsid w:val="00366D13"/>
    <w:rsid w:val="00367D6E"/>
    <w:rsid w:val="00372E91"/>
    <w:rsid w:val="00380430"/>
    <w:rsid w:val="003812C1"/>
    <w:rsid w:val="00381842"/>
    <w:rsid w:val="003865AA"/>
    <w:rsid w:val="00393FB0"/>
    <w:rsid w:val="003A0F68"/>
    <w:rsid w:val="003A260C"/>
    <w:rsid w:val="003A7BFF"/>
    <w:rsid w:val="003B30A5"/>
    <w:rsid w:val="003B3CEC"/>
    <w:rsid w:val="003B5C74"/>
    <w:rsid w:val="003B69F9"/>
    <w:rsid w:val="003C39D2"/>
    <w:rsid w:val="003C4E12"/>
    <w:rsid w:val="003C620D"/>
    <w:rsid w:val="003C7ADD"/>
    <w:rsid w:val="003E32FB"/>
    <w:rsid w:val="003E5F8A"/>
    <w:rsid w:val="003E69DC"/>
    <w:rsid w:val="003F4059"/>
    <w:rsid w:val="003F554A"/>
    <w:rsid w:val="00400756"/>
    <w:rsid w:val="00407F3C"/>
    <w:rsid w:val="004134E2"/>
    <w:rsid w:val="00413F74"/>
    <w:rsid w:val="0042602E"/>
    <w:rsid w:val="00426E9F"/>
    <w:rsid w:val="00433F79"/>
    <w:rsid w:val="00434076"/>
    <w:rsid w:val="0043627D"/>
    <w:rsid w:val="0044349E"/>
    <w:rsid w:val="00443B68"/>
    <w:rsid w:val="004466EF"/>
    <w:rsid w:val="0045305D"/>
    <w:rsid w:val="00454B11"/>
    <w:rsid w:val="00455228"/>
    <w:rsid w:val="0046450D"/>
    <w:rsid w:val="00466E59"/>
    <w:rsid w:val="0047400D"/>
    <w:rsid w:val="00476629"/>
    <w:rsid w:val="00481BE9"/>
    <w:rsid w:val="0048255D"/>
    <w:rsid w:val="004858E0"/>
    <w:rsid w:val="00493A02"/>
    <w:rsid w:val="00493CAC"/>
    <w:rsid w:val="00493F4F"/>
    <w:rsid w:val="004967A4"/>
    <w:rsid w:val="004A1135"/>
    <w:rsid w:val="004A35C2"/>
    <w:rsid w:val="004A3A75"/>
    <w:rsid w:val="004A63AB"/>
    <w:rsid w:val="004B09EC"/>
    <w:rsid w:val="004B389B"/>
    <w:rsid w:val="004B48C3"/>
    <w:rsid w:val="004B4E96"/>
    <w:rsid w:val="004C015E"/>
    <w:rsid w:val="004C2576"/>
    <w:rsid w:val="004D3AC4"/>
    <w:rsid w:val="004D5926"/>
    <w:rsid w:val="004E3D7B"/>
    <w:rsid w:val="004E4E7A"/>
    <w:rsid w:val="004E6A4C"/>
    <w:rsid w:val="004F0748"/>
    <w:rsid w:val="00501C44"/>
    <w:rsid w:val="00513F18"/>
    <w:rsid w:val="00515032"/>
    <w:rsid w:val="0052256D"/>
    <w:rsid w:val="00523202"/>
    <w:rsid w:val="00537609"/>
    <w:rsid w:val="005433DD"/>
    <w:rsid w:val="0054385C"/>
    <w:rsid w:val="005461C2"/>
    <w:rsid w:val="005607D9"/>
    <w:rsid w:val="005625E0"/>
    <w:rsid w:val="00567450"/>
    <w:rsid w:val="005739FB"/>
    <w:rsid w:val="00574E46"/>
    <w:rsid w:val="00576239"/>
    <w:rsid w:val="005772F9"/>
    <w:rsid w:val="005833C6"/>
    <w:rsid w:val="00591B7F"/>
    <w:rsid w:val="005A2EF1"/>
    <w:rsid w:val="005A4861"/>
    <w:rsid w:val="005A5095"/>
    <w:rsid w:val="005B13C7"/>
    <w:rsid w:val="005C12AC"/>
    <w:rsid w:val="005C446D"/>
    <w:rsid w:val="005C792E"/>
    <w:rsid w:val="005D042F"/>
    <w:rsid w:val="005D13D4"/>
    <w:rsid w:val="005D4A72"/>
    <w:rsid w:val="005D4ADB"/>
    <w:rsid w:val="005D654C"/>
    <w:rsid w:val="005E10E9"/>
    <w:rsid w:val="005E2908"/>
    <w:rsid w:val="005E369F"/>
    <w:rsid w:val="005E4AC1"/>
    <w:rsid w:val="005E4DCD"/>
    <w:rsid w:val="005E5B0E"/>
    <w:rsid w:val="005F5C1D"/>
    <w:rsid w:val="00600AA6"/>
    <w:rsid w:val="00602C95"/>
    <w:rsid w:val="00606040"/>
    <w:rsid w:val="00606BCE"/>
    <w:rsid w:val="00610439"/>
    <w:rsid w:val="006213C7"/>
    <w:rsid w:val="00621FC9"/>
    <w:rsid w:val="00622E9B"/>
    <w:rsid w:val="00633D3B"/>
    <w:rsid w:val="006361CC"/>
    <w:rsid w:val="00641C2D"/>
    <w:rsid w:val="00643B4C"/>
    <w:rsid w:val="00652535"/>
    <w:rsid w:val="006543E4"/>
    <w:rsid w:val="006552F2"/>
    <w:rsid w:val="006564F8"/>
    <w:rsid w:val="00656E40"/>
    <w:rsid w:val="00662FD8"/>
    <w:rsid w:val="00664C6F"/>
    <w:rsid w:val="006656D6"/>
    <w:rsid w:val="00671057"/>
    <w:rsid w:val="00674B33"/>
    <w:rsid w:val="00681264"/>
    <w:rsid w:val="00682681"/>
    <w:rsid w:val="006826DD"/>
    <w:rsid w:val="00684E33"/>
    <w:rsid w:val="00692703"/>
    <w:rsid w:val="00692806"/>
    <w:rsid w:val="0069458A"/>
    <w:rsid w:val="006946AA"/>
    <w:rsid w:val="00696435"/>
    <w:rsid w:val="00696715"/>
    <w:rsid w:val="00697266"/>
    <w:rsid w:val="006A1DB4"/>
    <w:rsid w:val="006A6E19"/>
    <w:rsid w:val="006B3DDD"/>
    <w:rsid w:val="006C28D4"/>
    <w:rsid w:val="006D0CDF"/>
    <w:rsid w:val="006D1DE9"/>
    <w:rsid w:val="006D436F"/>
    <w:rsid w:val="006F01D5"/>
    <w:rsid w:val="006F45FE"/>
    <w:rsid w:val="006F5121"/>
    <w:rsid w:val="006F71D2"/>
    <w:rsid w:val="00707107"/>
    <w:rsid w:val="00712337"/>
    <w:rsid w:val="00713C89"/>
    <w:rsid w:val="00714AE4"/>
    <w:rsid w:val="00714B2D"/>
    <w:rsid w:val="00717381"/>
    <w:rsid w:val="007179F9"/>
    <w:rsid w:val="00717EF5"/>
    <w:rsid w:val="0072109B"/>
    <w:rsid w:val="00724840"/>
    <w:rsid w:val="00733350"/>
    <w:rsid w:val="00733CDF"/>
    <w:rsid w:val="00736731"/>
    <w:rsid w:val="00740584"/>
    <w:rsid w:val="00740C66"/>
    <w:rsid w:val="00744D6A"/>
    <w:rsid w:val="007513F6"/>
    <w:rsid w:val="00751785"/>
    <w:rsid w:val="00754B10"/>
    <w:rsid w:val="00756F37"/>
    <w:rsid w:val="00763E9E"/>
    <w:rsid w:val="00771B22"/>
    <w:rsid w:val="00773155"/>
    <w:rsid w:val="00773FFA"/>
    <w:rsid w:val="00775AFD"/>
    <w:rsid w:val="007761CE"/>
    <w:rsid w:val="00787213"/>
    <w:rsid w:val="00794AAE"/>
    <w:rsid w:val="007A11AF"/>
    <w:rsid w:val="007A58E4"/>
    <w:rsid w:val="007B35CB"/>
    <w:rsid w:val="007C0C1C"/>
    <w:rsid w:val="007C3EA7"/>
    <w:rsid w:val="007C591D"/>
    <w:rsid w:val="007D4444"/>
    <w:rsid w:val="007E3C15"/>
    <w:rsid w:val="007F099F"/>
    <w:rsid w:val="007F3524"/>
    <w:rsid w:val="007F42B0"/>
    <w:rsid w:val="007F4C53"/>
    <w:rsid w:val="007F4D0E"/>
    <w:rsid w:val="007F6E66"/>
    <w:rsid w:val="008050B4"/>
    <w:rsid w:val="00807A43"/>
    <w:rsid w:val="008112E6"/>
    <w:rsid w:val="0081278A"/>
    <w:rsid w:val="00813C7F"/>
    <w:rsid w:val="008165DB"/>
    <w:rsid w:val="008250E1"/>
    <w:rsid w:val="00830027"/>
    <w:rsid w:val="008306D7"/>
    <w:rsid w:val="00834560"/>
    <w:rsid w:val="008445EE"/>
    <w:rsid w:val="00844ADB"/>
    <w:rsid w:val="008525AE"/>
    <w:rsid w:val="00862D5A"/>
    <w:rsid w:val="008637E4"/>
    <w:rsid w:val="008639DF"/>
    <w:rsid w:val="00872A6E"/>
    <w:rsid w:val="00874A16"/>
    <w:rsid w:val="00880D9A"/>
    <w:rsid w:val="00887F2A"/>
    <w:rsid w:val="00892C3E"/>
    <w:rsid w:val="008A2789"/>
    <w:rsid w:val="008A2EBF"/>
    <w:rsid w:val="008B027A"/>
    <w:rsid w:val="008B172E"/>
    <w:rsid w:val="008B26CE"/>
    <w:rsid w:val="008B3685"/>
    <w:rsid w:val="008B7BDF"/>
    <w:rsid w:val="008C0A64"/>
    <w:rsid w:val="008C10E1"/>
    <w:rsid w:val="008C7FD7"/>
    <w:rsid w:val="008D716C"/>
    <w:rsid w:val="008D73AF"/>
    <w:rsid w:val="008E34FA"/>
    <w:rsid w:val="008E502F"/>
    <w:rsid w:val="008E5702"/>
    <w:rsid w:val="008F57BB"/>
    <w:rsid w:val="008F59D1"/>
    <w:rsid w:val="008F7B98"/>
    <w:rsid w:val="00902EEC"/>
    <w:rsid w:val="009073DB"/>
    <w:rsid w:val="009109AB"/>
    <w:rsid w:val="009113B2"/>
    <w:rsid w:val="00912167"/>
    <w:rsid w:val="0091356C"/>
    <w:rsid w:val="00914673"/>
    <w:rsid w:val="009146EF"/>
    <w:rsid w:val="009209C5"/>
    <w:rsid w:val="00921A43"/>
    <w:rsid w:val="00922158"/>
    <w:rsid w:val="0092322D"/>
    <w:rsid w:val="009304D6"/>
    <w:rsid w:val="00934952"/>
    <w:rsid w:val="009469AD"/>
    <w:rsid w:val="00950856"/>
    <w:rsid w:val="00957987"/>
    <w:rsid w:val="0096062F"/>
    <w:rsid w:val="0096080E"/>
    <w:rsid w:val="00963E03"/>
    <w:rsid w:val="009656E9"/>
    <w:rsid w:val="0097333A"/>
    <w:rsid w:val="009738EA"/>
    <w:rsid w:val="00987AB8"/>
    <w:rsid w:val="00990B14"/>
    <w:rsid w:val="009A3382"/>
    <w:rsid w:val="009A3B5F"/>
    <w:rsid w:val="009B0577"/>
    <w:rsid w:val="009B0EFD"/>
    <w:rsid w:val="009B2A95"/>
    <w:rsid w:val="009C0392"/>
    <w:rsid w:val="009C1BDE"/>
    <w:rsid w:val="009D1C4E"/>
    <w:rsid w:val="009D642F"/>
    <w:rsid w:val="009E3325"/>
    <w:rsid w:val="009E79EA"/>
    <w:rsid w:val="009F2C66"/>
    <w:rsid w:val="009F5255"/>
    <w:rsid w:val="00A0457D"/>
    <w:rsid w:val="00A10366"/>
    <w:rsid w:val="00A10A61"/>
    <w:rsid w:val="00A12185"/>
    <w:rsid w:val="00A226A0"/>
    <w:rsid w:val="00A26FA7"/>
    <w:rsid w:val="00A406E4"/>
    <w:rsid w:val="00A410A2"/>
    <w:rsid w:val="00A41110"/>
    <w:rsid w:val="00A42FC4"/>
    <w:rsid w:val="00A61822"/>
    <w:rsid w:val="00A65AD4"/>
    <w:rsid w:val="00A7069D"/>
    <w:rsid w:val="00A710A7"/>
    <w:rsid w:val="00A7113E"/>
    <w:rsid w:val="00A71F4C"/>
    <w:rsid w:val="00A73838"/>
    <w:rsid w:val="00A77A1C"/>
    <w:rsid w:val="00A81BFF"/>
    <w:rsid w:val="00A824D0"/>
    <w:rsid w:val="00A82E05"/>
    <w:rsid w:val="00A8606E"/>
    <w:rsid w:val="00A92AFE"/>
    <w:rsid w:val="00A946A0"/>
    <w:rsid w:val="00A9498D"/>
    <w:rsid w:val="00A94D41"/>
    <w:rsid w:val="00A97BF1"/>
    <w:rsid w:val="00AA1CBB"/>
    <w:rsid w:val="00AA5037"/>
    <w:rsid w:val="00AB030D"/>
    <w:rsid w:val="00AB03D9"/>
    <w:rsid w:val="00AB26EF"/>
    <w:rsid w:val="00AB477C"/>
    <w:rsid w:val="00AB7947"/>
    <w:rsid w:val="00AC1DA0"/>
    <w:rsid w:val="00AC4F5D"/>
    <w:rsid w:val="00AD6159"/>
    <w:rsid w:val="00AE052F"/>
    <w:rsid w:val="00AE117A"/>
    <w:rsid w:val="00AE6375"/>
    <w:rsid w:val="00AE7A67"/>
    <w:rsid w:val="00B01C7A"/>
    <w:rsid w:val="00B06E66"/>
    <w:rsid w:val="00B07B95"/>
    <w:rsid w:val="00B14C3A"/>
    <w:rsid w:val="00B15939"/>
    <w:rsid w:val="00B16BCE"/>
    <w:rsid w:val="00B17712"/>
    <w:rsid w:val="00B20AC6"/>
    <w:rsid w:val="00B25D50"/>
    <w:rsid w:val="00B310F8"/>
    <w:rsid w:val="00B503E6"/>
    <w:rsid w:val="00B5625C"/>
    <w:rsid w:val="00B575BC"/>
    <w:rsid w:val="00B6038F"/>
    <w:rsid w:val="00B6276C"/>
    <w:rsid w:val="00B63373"/>
    <w:rsid w:val="00B75F8F"/>
    <w:rsid w:val="00B80F8C"/>
    <w:rsid w:val="00B82504"/>
    <w:rsid w:val="00B84046"/>
    <w:rsid w:val="00B84301"/>
    <w:rsid w:val="00B85AA9"/>
    <w:rsid w:val="00B9774A"/>
    <w:rsid w:val="00BA4272"/>
    <w:rsid w:val="00BA4D36"/>
    <w:rsid w:val="00BA5124"/>
    <w:rsid w:val="00BA5371"/>
    <w:rsid w:val="00BB6A64"/>
    <w:rsid w:val="00BB6ABA"/>
    <w:rsid w:val="00BB6CAA"/>
    <w:rsid w:val="00BB7C5C"/>
    <w:rsid w:val="00BC6C92"/>
    <w:rsid w:val="00BD00DE"/>
    <w:rsid w:val="00BD465C"/>
    <w:rsid w:val="00BE0654"/>
    <w:rsid w:val="00BF0CEA"/>
    <w:rsid w:val="00BF1842"/>
    <w:rsid w:val="00BF1E57"/>
    <w:rsid w:val="00BF3886"/>
    <w:rsid w:val="00BF6ED6"/>
    <w:rsid w:val="00C0330F"/>
    <w:rsid w:val="00C120D0"/>
    <w:rsid w:val="00C1788B"/>
    <w:rsid w:val="00C222A7"/>
    <w:rsid w:val="00C26D40"/>
    <w:rsid w:val="00C41729"/>
    <w:rsid w:val="00C43A08"/>
    <w:rsid w:val="00C50E23"/>
    <w:rsid w:val="00C666DD"/>
    <w:rsid w:val="00C71A4B"/>
    <w:rsid w:val="00C72776"/>
    <w:rsid w:val="00C754E0"/>
    <w:rsid w:val="00C77385"/>
    <w:rsid w:val="00C8617A"/>
    <w:rsid w:val="00C87051"/>
    <w:rsid w:val="00C92768"/>
    <w:rsid w:val="00C92988"/>
    <w:rsid w:val="00C93C0E"/>
    <w:rsid w:val="00C95FCA"/>
    <w:rsid w:val="00C96C07"/>
    <w:rsid w:val="00C972E0"/>
    <w:rsid w:val="00CA0155"/>
    <w:rsid w:val="00CB1B2E"/>
    <w:rsid w:val="00CB1EEF"/>
    <w:rsid w:val="00CB2924"/>
    <w:rsid w:val="00CB3F24"/>
    <w:rsid w:val="00CB5621"/>
    <w:rsid w:val="00CC0228"/>
    <w:rsid w:val="00CC0C3A"/>
    <w:rsid w:val="00CC489A"/>
    <w:rsid w:val="00CD0A80"/>
    <w:rsid w:val="00CD3762"/>
    <w:rsid w:val="00CD714C"/>
    <w:rsid w:val="00CE74FC"/>
    <w:rsid w:val="00CF4F4D"/>
    <w:rsid w:val="00D03067"/>
    <w:rsid w:val="00D0568A"/>
    <w:rsid w:val="00D11672"/>
    <w:rsid w:val="00D12559"/>
    <w:rsid w:val="00D12C71"/>
    <w:rsid w:val="00D22BAF"/>
    <w:rsid w:val="00D24E6C"/>
    <w:rsid w:val="00D32D59"/>
    <w:rsid w:val="00D36F88"/>
    <w:rsid w:val="00D458F5"/>
    <w:rsid w:val="00D50063"/>
    <w:rsid w:val="00D538BA"/>
    <w:rsid w:val="00D538F4"/>
    <w:rsid w:val="00D56E88"/>
    <w:rsid w:val="00D57E8E"/>
    <w:rsid w:val="00D57F1F"/>
    <w:rsid w:val="00D71749"/>
    <w:rsid w:val="00D71EDD"/>
    <w:rsid w:val="00D73C3C"/>
    <w:rsid w:val="00D74075"/>
    <w:rsid w:val="00D754C0"/>
    <w:rsid w:val="00D75DD8"/>
    <w:rsid w:val="00D75E77"/>
    <w:rsid w:val="00D90ED2"/>
    <w:rsid w:val="00DA2ED9"/>
    <w:rsid w:val="00DA3BC5"/>
    <w:rsid w:val="00DA4139"/>
    <w:rsid w:val="00DA4A77"/>
    <w:rsid w:val="00DA6577"/>
    <w:rsid w:val="00DB514E"/>
    <w:rsid w:val="00DB6A89"/>
    <w:rsid w:val="00DC09C9"/>
    <w:rsid w:val="00DC2138"/>
    <w:rsid w:val="00DC5AC9"/>
    <w:rsid w:val="00DC7456"/>
    <w:rsid w:val="00DD43DA"/>
    <w:rsid w:val="00DD5B86"/>
    <w:rsid w:val="00DE0B45"/>
    <w:rsid w:val="00DE4DE2"/>
    <w:rsid w:val="00DF6DAD"/>
    <w:rsid w:val="00E053DB"/>
    <w:rsid w:val="00E06AB8"/>
    <w:rsid w:val="00E152FF"/>
    <w:rsid w:val="00E246CF"/>
    <w:rsid w:val="00E32C15"/>
    <w:rsid w:val="00E3335A"/>
    <w:rsid w:val="00E43CE2"/>
    <w:rsid w:val="00E44AFC"/>
    <w:rsid w:val="00E455A8"/>
    <w:rsid w:val="00E46DC2"/>
    <w:rsid w:val="00E53EAE"/>
    <w:rsid w:val="00E56D83"/>
    <w:rsid w:val="00E62C87"/>
    <w:rsid w:val="00E6593B"/>
    <w:rsid w:val="00E65A94"/>
    <w:rsid w:val="00E736AC"/>
    <w:rsid w:val="00E761F4"/>
    <w:rsid w:val="00E76E33"/>
    <w:rsid w:val="00E83942"/>
    <w:rsid w:val="00E91575"/>
    <w:rsid w:val="00E91D65"/>
    <w:rsid w:val="00EA001F"/>
    <w:rsid w:val="00EA09A7"/>
    <w:rsid w:val="00EB0CC6"/>
    <w:rsid w:val="00EB35F5"/>
    <w:rsid w:val="00EB689C"/>
    <w:rsid w:val="00ED32FF"/>
    <w:rsid w:val="00ED5D07"/>
    <w:rsid w:val="00EE078E"/>
    <w:rsid w:val="00EE32B0"/>
    <w:rsid w:val="00EE3C47"/>
    <w:rsid w:val="00EF4811"/>
    <w:rsid w:val="00EF50FC"/>
    <w:rsid w:val="00EF75A7"/>
    <w:rsid w:val="00F01446"/>
    <w:rsid w:val="00F01BF2"/>
    <w:rsid w:val="00F02F00"/>
    <w:rsid w:val="00F03689"/>
    <w:rsid w:val="00F07C80"/>
    <w:rsid w:val="00F105BC"/>
    <w:rsid w:val="00F23F04"/>
    <w:rsid w:val="00F246D3"/>
    <w:rsid w:val="00F25278"/>
    <w:rsid w:val="00F3289B"/>
    <w:rsid w:val="00F32AD3"/>
    <w:rsid w:val="00F374F0"/>
    <w:rsid w:val="00F4512D"/>
    <w:rsid w:val="00F4677E"/>
    <w:rsid w:val="00F515DB"/>
    <w:rsid w:val="00F65C53"/>
    <w:rsid w:val="00F72C7B"/>
    <w:rsid w:val="00F7473B"/>
    <w:rsid w:val="00F760E5"/>
    <w:rsid w:val="00F93C73"/>
    <w:rsid w:val="00F97243"/>
    <w:rsid w:val="00FB2E87"/>
    <w:rsid w:val="00FB4DB6"/>
    <w:rsid w:val="00FC4264"/>
    <w:rsid w:val="00FC5C14"/>
    <w:rsid w:val="00FD0238"/>
    <w:rsid w:val="00FD305B"/>
    <w:rsid w:val="00FD4254"/>
    <w:rsid w:val="00FD4EA5"/>
    <w:rsid w:val="00FE33A4"/>
    <w:rsid w:val="00FE3A39"/>
    <w:rsid w:val="00FF30BA"/>
    <w:rsid w:val="00FF49C6"/>
    <w:rsid w:val="00FF5AEA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8FC4B72"/>
  <w15:chartTrackingRefBased/>
  <w15:docId w15:val="{788EDF56-95BB-408B-B8CE-703E2A76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040C"/>
  </w:style>
  <w:style w:type="paragraph" w:styleId="Naslov1">
    <w:name w:val="heading 1"/>
    <w:basedOn w:val="Navaden"/>
    <w:next w:val="Navaden"/>
    <w:link w:val="Naslov1Znak"/>
    <w:uiPriority w:val="9"/>
    <w:qFormat/>
    <w:rsid w:val="00CA0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858E0"/>
    <w:pPr>
      <w:keepNext/>
      <w:keepLines/>
      <w:spacing w:before="200" w:after="0" w:line="276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A01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E4E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858E0"/>
    <w:rPr>
      <w:rFonts w:ascii="Arial" w:eastAsiaTheme="majorEastAsia" w:hAnsi="Arial" w:cstheme="majorBidi"/>
      <w:b/>
      <w:bCs/>
      <w:sz w:val="24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4858E0"/>
    <w:pPr>
      <w:spacing w:after="120" w:line="276" w:lineRule="auto"/>
      <w:ind w:left="720"/>
      <w:contextualSpacing/>
    </w:pPr>
    <w:rPr>
      <w:rFonts w:asciiTheme="majorHAnsi" w:hAnsiTheme="majorHAnsi"/>
      <w:sz w:val="24"/>
      <w:szCs w:val="24"/>
    </w:rPr>
  </w:style>
  <w:style w:type="table" w:styleId="Tabelamrea">
    <w:name w:val="Table Grid"/>
    <w:basedOn w:val="Navadnatabela"/>
    <w:uiPriority w:val="59"/>
    <w:rsid w:val="0048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unhideWhenUsed/>
    <w:rsid w:val="004858E0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4858E0"/>
    <w:pPr>
      <w:spacing w:after="120" w:line="240" w:lineRule="auto"/>
    </w:pPr>
    <w:rPr>
      <w:rFonts w:asciiTheme="majorHAnsi" w:hAnsiTheme="majorHAnsi"/>
      <w:sz w:val="20"/>
      <w:szCs w:val="20"/>
    </w:r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4858E0"/>
    <w:rPr>
      <w:rFonts w:asciiTheme="majorHAnsi" w:hAnsiTheme="majorHAnsi"/>
      <w:sz w:val="20"/>
      <w:szCs w:val="20"/>
    </w:rPr>
  </w:style>
  <w:style w:type="paragraph" w:styleId="Brezrazmikov">
    <w:name w:val="No Spacing"/>
    <w:uiPriority w:val="1"/>
    <w:qFormat/>
    <w:rsid w:val="004858E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58E0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D73C3C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A0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CA01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CA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0155"/>
    <w:pPr>
      <w:spacing w:after="160"/>
    </w:pPr>
    <w:rPr>
      <w:rFonts w:asciiTheme="minorHAnsi" w:hAnsiTheme="minorHAnsi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0155"/>
    <w:rPr>
      <w:rFonts w:asciiTheme="majorHAnsi" w:hAnsiTheme="majorHAnsi"/>
      <w:b/>
      <w:bCs/>
      <w:sz w:val="20"/>
      <w:szCs w:val="20"/>
    </w:rPr>
  </w:style>
  <w:style w:type="paragraph" w:customStyle="1" w:styleId="oj-doc-ti">
    <w:name w:val="oj-doc-ti"/>
    <w:basedOn w:val="Navaden"/>
    <w:rsid w:val="0069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j-bold">
    <w:name w:val="oj-bold"/>
    <w:basedOn w:val="Privzetapisavaodstavka"/>
    <w:rsid w:val="00696435"/>
  </w:style>
  <w:style w:type="paragraph" w:customStyle="1" w:styleId="tevilnatoka">
    <w:name w:val="tevilnatoka"/>
    <w:basedOn w:val="Navaden"/>
    <w:rsid w:val="00BF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1">
    <w:name w:val="odstavek1"/>
    <w:basedOn w:val="Navaden"/>
    <w:rsid w:val="00BF3886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title-bold">
    <w:name w:val="title-bold"/>
    <w:basedOn w:val="Navaden"/>
    <w:rsid w:val="00A7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A77A1C"/>
    <w:rPr>
      <w:i/>
      <w:iCs/>
    </w:rPr>
  </w:style>
  <w:style w:type="paragraph" w:customStyle="1" w:styleId="Default">
    <w:name w:val="Default"/>
    <w:rsid w:val="00481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nhideWhenUsed/>
    <w:rsid w:val="0045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5228"/>
  </w:style>
  <w:style w:type="paragraph" w:styleId="Noga">
    <w:name w:val="footer"/>
    <w:basedOn w:val="Navaden"/>
    <w:link w:val="NogaZnak"/>
    <w:uiPriority w:val="99"/>
    <w:unhideWhenUsed/>
    <w:rsid w:val="0045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5228"/>
  </w:style>
  <w:style w:type="character" w:styleId="SledenaHiperpovezava">
    <w:name w:val="FollowedHyperlink"/>
    <w:basedOn w:val="Privzetapisavaodstavka"/>
    <w:uiPriority w:val="99"/>
    <w:semiHidden/>
    <w:unhideWhenUsed/>
    <w:rsid w:val="00C71A4B"/>
    <w:rPr>
      <w:color w:val="954F72" w:themeColor="followedHyperlink"/>
      <w:u w:val="single"/>
    </w:rPr>
  </w:style>
  <w:style w:type="paragraph" w:styleId="NaslovTOC">
    <w:name w:val="TOC Heading"/>
    <w:basedOn w:val="Naslov1"/>
    <w:next w:val="Navaden"/>
    <w:uiPriority w:val="39"/>
    <w:unhideWhenUsed/>
    <w:qFormat/>
    <w:rsid w:val="00ED32FF"/>
    <w:pPr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ED32FF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ED32FF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ED32FF"/>
    <w:pPr>
      <w:spacing w:after="100"/>
      <w:ind w:left="440"/>
    </w:pPr>
  </w:style>
  <w:style w:type="character" w:customStyle="1" w:styleId="OdstavekseznamaZnak">
    <w:name w:val="Odstavek seznama Znak"/>
    <w:link w:val="Odstavekseznama"/>
    <w:uiPriority w:val="34"/>
    <w:rsid w:val="00FE3A39"/>
    <w:rPr>
      <w:rFonts w:asciiTheme="majorHAnsi" w:hAnsiTheme="majorHAnsi"/>
      <w:sz w:val="24"/>
      <w:szCs w:val="24"/>
    </w:rPr>
  </w:style>
  <w:style w:type="paragraph" w:customStyle="1" w:styleId="a">
    <w:uiPriority w:val="99"/>
    <w:unhideWhenUsed/>
    <w:rsid w:val="00FE3A39"/>
  </w:style>
  <w:style w:type="character" w:customStyle="1" w:styleId="Komentar-besediloZnak1">
    <w:name w:val="Komentar - besedilo Znak1"/>
    <w:uiPriority w:val="99"/>
    <w:rsid w:val="00FE3A39"/>
    <w:rPr>
      <w:rFonts w:ascii="Arial" w:hAnsi="Arial"/>
      <w:lang w:val="en-US" w:eastAsia="en-US"/>
    </w:rPr>
  </w:style>
  <w:style w:type="paragraph" w:customStyle="1" w:styleId="ZnakZnak">
    <w:name w:val="Znak Znak"/>
    <w:basedOn w:val="Navaden"/>
    <w:rsid w:val="00FD4EA5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j-normal">
    <w:name w:val="oj-normal"/>
    <w:basedOn w:val="Navaden"/>
    <w:rsid w:val="005A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0">
    <w:uiPriority w:val="99"/>
    <w:unhideWhenUsed/>
    <w:rsid w:val="00E736AC"/>
  </w:style>
  <w:style w:type="paragraph" w:customStyle="1" w:styleId="ecl-u-type-paragraph-m">
    <w:name w:val="ecl-u-type-paragraph-m"/>
    <w:basedOn w:val="Navaden"/>
    <w:rsid w:val="000A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13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13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4E4E7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6802E9-3C38-4966-BD52-5A71AFF4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Jerič</dc:creator>
  <cp:keywords/>
  <dc:description/>
  <cp:lastModifiedBy>Alina Cunk Perklič</cp:lastModifiedBy>
  <cp:revision>4</cp:revision>
  <cp:lastPrinted>2023-01-09T06:40:00Z</cp:lastPrinted>
  <dcterms:created xsi:type="dcterms:W3CDTF">2023-01-09T13:14:00Z</dcterms:created>
  <dcterms:modified xsi:type="dcterms:W3CDTF">2023-01-16T11:17:00Z</dcterms:modified>
</cp:coreProperties>
</file>