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CellMar>
          <w:left w:w="0" w:type="dxa"/>
          <w:right w:w="0" w:type="dxa"/>
        </w:tblCellMar>
        <w:tblLook w:val="01E0" w:firstRow="1" w:lastRow="1" w:firstColumn="1" w:lastColumn="1" w:noHBand="0" w:noVBand="0"/>
      </w:tblPr>
      <w:tblGrid>
        <w:gridCol w:w="6804"/>
        <w:gridCol w:w="2268"/>
      </w:tblGrid>
      <w:tr w:rsidR="00751A4A" w:rsidRPr="004331BD" w14:paraId="207F90FA" w14:textId="77777777" w:rsidTr="0010095E">
        <w:trPr>
          <w:trHeight w:hRule="exact" w:val="1418"/>
        </w:trPr>
        <w:tc>
          <w:tcPr>
            <w:tcW w:w="6804" w:type="dxa"/>
            <w:shd w:val="clear" w:color="auto" w:fill="auto"/>
            <w:vAlign w:val="center"/>
          </w:tcPr>
          <w:p w14:paraId="206B9BB6" w14:textId="77777777" w:rsidR="00751A4A" w:rsidRPr="004331BD" w:rsidRDefault="001403EA" w:rsidP="0010095E">
            <w:pPr>
              <w:pStyle w:val="EPName"/>
            </w:pPr>
            <w:bookmarkStart w:id="0" w:name="_GoBack"/>
            <w:bookmarkEnd w:id="0"/>
            <w:r w:rsidRPr="004331BD">
              <w:t>Evropski parlament</w:t>
            </w:r>
          </w:p>
          <w:p w14:paraId="5B4155C7" w14:textId="77777777" w:rsidR="00751A4A" w:rsidRPr="004331BD" w:rsidRDefault="00817416" w:rsidP="00756632">
            <w:pPr>
              <w:pStyle w:val="EPTerm"/>
              <w:rPr>
                <w:rStyle w:val="HideTWBExt"/>
                <w:noProof w:val="0"/>
                <w:vanish w:val="0"/>
                <w:color w:val="auto"/>
              </w:rPr>
            </w:pPr>
            <w:r w:rsidRPr="004331BD">
              <w:t>2019-2024</w:t>
            </w:r>
          </w:p>
        </w:tc>
        <w:tc>
          <w:tcPr>
            <w:tcW w:w="2268" w:type="dxa"/>
            <w:shd w:val="clear" w:color="auto" w:fill="auto"/>
          </w:tcPr>
          <w:p w14:paraId="7484AA20" w14:textId="77777777" w:rsidR="00751A4A" w:rsidRPr="004331BD" w:rsidRDefault="00187494" w:rsidP="0010095E">
            <w:pPr>
              <w:pStyle w:val="EPLogo"/>
            </w:pPr>
            <w:r w:rsidRPr="004331BD">
              <w:rPr>
                <w:noProof/>
                <w:lang w:val="en-GB"/>
              </w:rPr>
              <w:drawing>
                <wp:inline distT="0" distB="0" distL="0" distR="0" wp14:anchorId="5F22646F" wp14:editId="4573DCDC">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14:paraId="58E98A54" w14:textId="77777777" w:rsidR="00D058B8" w:rsidRPr="004331BD" w:rsidRDefault="00D058B8" w:rsidP="004C5D52">
      <w:pPr>
        <w:pStyle w:val="LineTop"/>
      </w:pPr>
    </w:p>
    <w:p w14:paraId="126CAB9C" w14:textId="77777777" w:rsidR="00680577" w:rsidRPr="004331BD" w:rsidRDefault="001403EA" w:rsidP="00680577">
      <w:pPr>
        <w:pStyle w:val="EPBodyTA1"/>
      </w:pPr>
      <w:r w:rsidRPr="004331BD">
        <w:t>SPREJETA BESEDILA</w:t>
      </w:r>
    </w:p>
    <w:p w14:paraId="6E003325" w14:textId="77777777" w:rsidR="00D058B8" w:rsidRPr="004331BD" w:rsidRDefault="001403EA" w:rsidP="00AE0928">
      <w:pPr>
        <w:pStyle w:val="EPBodyTA2"/>
      </w:pPr>
      <w:bookmarkStart w:id="1" w:name="ProvEd"/>
      <w:r w:rsidRPr="004331BD">
        <w:t>Začasna izdaja</w:t>
      </w:r>
      <w:bookmarkEnd w:id="1"/>
    </w:p>
    <w:p w14:paraId="18B70A7B" w14:textId="77777777" w:rsidR="00D058B8" w:rsidRPr="004331BD" w:rsidRDefault="00D058B8" w:rsidP="00D058B8">
      <w:pPr>
        <w:pStyle w:val="LineBottom"/>
      </w:pPr>
    </w:p>
    <w:p w14:paraId="4119C3DC" w14:textId="447205AD" w:rsidR="001403EA" w:rsidRPr="004331BD" w:rsidRDefault="001403EA" w:rsidP="001403EA">
      <w:pPr>
        <w:pStyle w:val="ATHeading1"/>
      </w:pPr>
      <w:bookmarkStart w:id="2" w:name="TANumber"/>
      <w:r w:rsidRPr="004331BD">
        <w:t>P9_TA-PROV(2020)</w:t>
      </w:r>
      <w:bookmarkEnd w:id="2"/>
      <w:r w:rsidR="00CD1D85">
        <w:t>0288</w:t>
      </w:r>
    </w:p>
    <w:p w14:paraId="147BAB16" w14:textId="77777777" w:rsidR="001403EA" w:rsidRPr="004331BD" w:rsidRDefault="008B0B4F" w:rsidP="001403EA">
      <w:pPr>
        <w:pStyle w:val="ATHeading2"/>
      </w:pPr>
      <w:bookmarkStart w:id="3" w:name="title"/>
      <w:r w:rsidRPr="004331BD">
        <w:t>Skupna kmetijska politika: financiranje, upravljanje in spremljanje</w:t>
      </w:r>
      <w:bookmarkStart w:id="4" w:name="Etoiles"/>
      <w:bookmarkEnd w:id="3"/>
      <w:r w:rsidRPr="004331BD">
        <w:t xml:space="preserve"> </w:t>
      </w:r>
      <w:r w:rsidR="001403EA" w:rsidRPr="004331BD">
        <w:t>***I</w:t>
      </w:r>
      <w:bookmarkEnd w:id="4"/>
    </w:p>
    <w:p w14:paraId="675F2E80" w14:textId="021F59F7" w:rsidR="001403EA" w:rsidRPr="004331BD" w:rsidRDefault="001403EA" w:rsidP="001403EA">
      <w:pPr>
        <w:rPr>
          <w:i/>
          <w:vanish/>
        </w:rPr>
      </w:pPr>
      <w:r w:rsidRPr="004331BD">
        <w:rPr>
          <w:i/>
        </w:rPr>
        <w:fldChar w:fldCharType="begin"/>
      </w:r>
      <w:r w:rsidRPr="004331BD">
        <w:rPr>
          <w:i/>
        </w:rPr>
        <w:instrText xml:space="preserve"> TC"(</w:instrText>
      </w:r>
      <w:bookmarkStart w:id="5" w:name="DocNumber"/>
      <w:r w:rsidR="00D8370B" w:rsidRPr="004331BD">
        <w:rPr>
          <w:i/>
        </w:rPr>
        <w:instrText>A8</w:instrText>
      </w:r>
      <w:r w:rsidRPr="004331BD">
        <w:rPr>
          <w:i/>
        </w:rPr>
        <w:instrText>-0199/2019</w:instrText>
      </w:r>
      <w:bookmarkEnd w:id="5"/>
      <w:r w:rsidRPr="004331BD">
        <w:rPr>
          <w:i/>
        </w:rPr>
        <w:instrText xml:space="preserve"> - Poročevalka: Ulrike Müller)"\l3 \n&gt; \* MERGEFORMAT </w:instrText>
      </w:r>
      <w:r w:rsidRPr="004331BD">
        <w:rPr>
          <w:i/>
        </w:rPr>
        <w:fldChar w:fldCharType="end"/>
      </w:r>
    </w:p>
    <w:p w14:paraId="4987D797" w14:textId="77777777" w:rsidR="001403EA" w:rsidRPr="004331BD" w:rsidRDefault="001403EA" w:rsidP="001403EA">
      <w:pPr>
        <w:rPr>
          <w:vanish/>
        </w:rPr>
      </w:pPr>
      <w:bookmarkStart w:id="6" w:name="Commission"/>
      <w:r w:rsidRPr="004331BD">
        <w:rPr>
          <w:vanish/>
        </w:rPr>
        <w:t>Odbor za kmetijstvo in razvoj podeželja</w:t>
      </w:r>
      <w:bookmarkEnd w:id="6"/>
    </w:p>
    <w:p w14:paraId="7B6695B1" w14:textId="77777777" w:rsidR="001403EA" w:rsidRPr="004331BD" w:rsidRDefault="001403EA" w:rsidP="001403EA">
      <w:pPr>
        <w:rPr>
          <w:vanish/>
        </w:rPr>
      </w:pPr>
      <w:bookmarkStart w:id="7" w:name="PE"/>
      <w:r w:rsidRPr="004331BD">
        <w:rPr>
          <w:vanish/>
        </w:rPr>
        <w:t>PE629.392</w:t>
      </w:r>
      <w:bookmarkEnd w:id="7"/>
    </w:p>
    <w:p w14:paraId="29899F56" w14:textId="5C1CC70B" w:rsidR="001403EA" w:rsidRPr="004331BD" w:rsidRDefault="00D608E0" w:rsidP="001403EA">
      <w:pPr>
        <w:pStyle w:val="ATHeading3"/>
      </w:pPr>
      <w:bookmarkStart w:id="8" w:name="Sujet"/>
      <w:r w:rsidRPr="004331BD">
        <w:t>Spremembe</w:t>
      </w:r>
      <w:r w:rsidR="00103E12" w:rsidRPr="004331BD">
        <w:rPr>
          <w:rStyle w:val="Sprotnaopomba-sklic"/>
        </w:rPr>
        <w:footnoteReference w:customMarkFollows="1" w:id="1"/>
        <w:t>*</w:t>
      </w:r>
      <w:r w:rsidR="002B30BD" w:rsidRPr="004331BD">
        <w:t xml:space="preserve"> </w:t>
      </w:r>
      <w:r w:rsidR="00103E12" w:rsidRPr="004331BD">
        <w:rPr>
          <w:rStyle w:val="Sprotnaopomba-sklic"/>
        </w:rPr>
        <w:footnoteReference w:customMarkFollows="1" w:id="2"/>
        <w:t>**</w:t>
      </w:r>
      <w:r w:rsidR="001403EA" w:rsidRPr="004331BD">
        <w:t xml:space="preserve"> Evropskega parlamenta</w:t>
      </w:r>
      <w:r w:rsidRPr="004331BD">
        <w:t>, sprejete dne 23. oktobra</w:t>
      </w:r>
      <w:r w:rsidR="007027C5" w:rsidRPr="004331BD">
        <w:t xml:space="preserve"> </w:t>
      </w:r>
      <w:r w:rsidR="001403EA" w:rsidRPr="004331BD">
        <w:t>2020</w:t>
      </w:r>
      <w:r w:rsidRPr="004331BD">
        <w:t>,</w:t>
      </w:r>
      <w:r w:rsidR="001403EA" w:rsidRPr="004331BD">
        <w:t xml:space="preserve"> o predlogu uredbe Evropskega parlamenta in Sveta o financiranju, upravljanju in spremljanju skupne kmetijske politike ter razveljavitvi Uredbe (EU) št. 1306/2013</w:t>
      </w:r>
      <w:bookmarkEnd w:id="8"/>
      <w:r w:rsidR="001403EA" w:rsidRPr="004331BD">
        <w:t xml:space="preserve"> </w:t>
      </w:r>
      <w:bookmarkStart w:id="9" w:name="References"/>
      <w:r w:rsidR="001403EA" w:rsidRPr="004331BD">
        <w:t>(COM(2018)0393 – C8-0247/2018 – 2018/0217(COD))</w:t>
      </w:r>
      <w:bookmarkEnd w:id="9"/>
      <w:r w:rsidRPr="004331BD">
        <w:rPr>
          <w:rStyle w:val="Sprotnaopomba-sklic"/>
          <w:szCs w:val="24"/>
        </w:rPr>
        <w:footnoteReference w:id="3"/>
      </w:r>
    </w:p>
    <w:p w14:paraId="1FB27FC9" w14:textId="77777777" w:rsidR="001403EA" w:rsidRPr="004331BD" w:rsidRDefault="001403EA" w:rsidP="001403EA"/>
    <w:p w14:paraId="1DDCF7D2" w14:textId="77777777" w:rsidR="001759CC" w:rsidRPr="004331BD" w:rsidRDefault="001759CC" w:rsidP="007027C5">
      <w:pPr>
        <w:pStyle w:val="Normal12Bold"/>
        <w:ind w:left="567" w:hanging="567"/>
      </w:pPr>
      <w:bookmarkStart w:id="10" w:name="TextBodyBegin"/>
      <w:bookmarkEnd w:id="10"/>
      <w:r w:rsidRPr="004331BD">
        <w:t>(Redni zakonodajni postopek: prva obravnava)</w:t>
      </w:r>
    </w:p>
    <w:p w14:paraId="2AAB288B" w14:textId="25C31086" w:rsidR="001759CC" w:rsidRPr="004331BD" w:rsidRDefault="001759CC" w:rsidP="007027C5">
      <w:pPr>
        <w:pStyle w:val="Normal12Hanging"/>
      </w:pPr>
    </w:p>
    <w:p w14:paraId="033F23AF" w14:textId="77777777" w:rsidR="001759CC" w:rsidRPr="004331BD" w:rsidRDefault="001759CC" w:rsidP="001759CC">
      <w:pPr>
        <w:pStyle w:val="Pripombabesedilo"/>
      </w:pPr>
      <w:r w:rsidRPr="004331BD">
        <w:br w:type="page"/>
      </w:r>
    </w:p>
    <w:p w14:paraId="2848931E" w14:textId="77777777" w:rsidR="001759CC" w:rsidRPr="004331BD" w:rsidRDefault="001759CC" w:rsidP="001759CC"/>
    <w:p w14:paraId="0340B5A1" w14:textId="09E04668" w:rsidR="001759CC" w:rsidRPr="004331BD" w:rsidRDefault="00994CAC" w:rsidP="001759CC">
      <w:pPr>
        <w:pStyle w:val="AMNumberTabs"/>
      </w:pPr>
      <w:r w:rsidRPr="004331BD">
        <w:t>Sprememba</w:t>
      </w:r>
      <w:r w:rsidR="001759CC" w:rsidRPr="004331BD">
        <w:tab/>
      </w:r>
      <w:r w:rsidR="001759CC" w:rsidRPr="004331BD">
        <w:tab/>
      </w:r>
      <w:r w:rsidR="00645E8D" w:rsidRPr="004331BD">
        <w:t>284</w:t>
      </w:r>
    </w:p>
    <w:p w14:paraId="64848FCB" w14:textId="77777777" w:rsidR="001759CC" w:rsidRPr="004331BD" w:rsidRDefault="001759CC" w:rsidP="001759CC">
      <w:pPr>
        <w:pStyle w:val="NormalBold12b"/>
      </w:pPr>
      <w:r w:rsidRPr="004331BD">
        <w:t>Predlog uredbe</w:t>
      </w:r>
    </w:p>
    <w:p w14:paraId="5A2D9891" w14:textId="77777777" w:rsidR="00645E8D" w:rsidRPr="004331BD" w:rsidRDefault="001759CC" w:rsidP="001759CC">
      <w:pPr>
        <w:pStyle w:val="NormalBold"/>
      </w:pPr>
      <w:r w:rsidRPr="004331BD">
        <w:t>Uvodna izjava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45E8D" w:rsidRPr="004331BD" w14:paraId="7AC8F1CC" w14:textId="77777777" w:rsidTr="00546D10">
        <w:trPr>
          <w:trHeight w:hRule="exact" w:val="240"/>
          <w:jc w:val="center"/>
        </w:trPr>
        <w:tc>
          <w:tcPr>
            <w:tcW w:w="9752" w:type="dxa"/>
            <w:gridSpan w:val="2"/>
          </w:tcPr>
          <w:p w14:paraId="2242E146" w14:textId="77777777" w:rsidR="00645E8D" w:rsidRPr="004331BD" w:rsidRDefault="00645E8D" w:rsidP="00546D10"/>
        </w:tc>
      </w:tr>
      <w:tr w:rsidR="00645E8D" w:rsidRPr="004331BD" w14:paraId="57B52B6A" w14:textId="77777777" w:rsidTr="00546D10">
        <w:trPr>
          <w:trHeight w:val="240"/>
          <w:jc w:val="center"/>
        </w:trPr>
        <w:tc>
          <w:tcPr>
            <w:tcW w:w="4876" w:type="dxa"/>
          </w:tcPr>
          <w:p w14:paraId="09F1283B" w14:textId="77777777" w:rsidR="00645E8D" w:rsidRPr="004331BD" w:rsidRDefault="00645E8D" w:rsidP="00546D10">
            <w:pPr>
              <w:pStyle w:val="AmColumnHeading"/>
            </w:pPr>
            <w:r w:rsidRPr="004331BD">
              <w:t>Besedilo, ki ga predlaga Komisija</w:t>
            </w:r>
          </w:p>
        </w:tc>
        <w:tc>
          <w:tcPr>
            <w:tcW w:w="4876" w:type="dxa"/>
          </w:tcPr>
          <w:p w14:paraId="03A12280" w14:textId="234532E8" w:rsidR="00645E8D" w:rsidRPr="004331BD" w:rsidRDefault="00645E8D" w:rsidP="00546D10">
            <w:pPr>
              <w:pStyle w:val="AmColumnHeading"/>
            </w:pPr>
            <w:r w:rsidRPr="004331BD">
              <w:t>Sprememba</w:t>
            </w:r>
          </w:p>
        </w:tc>
      </w:tr>
      <w:tr w:rsidR="00645E8D" w:rsidRPr="004331BD" w14:paraId="71BF7AAB" w14:textId="77777777" w:rsidTr="00546D10">
        <w:trPr>
          <w:jc w:val="center"/>
        </w:trPr>
        <w:tc>
          <w:tcPr>
            <w:tcW w:w="4876" w:type="dxa"/>
          </w:tcPr>
          <w:p w14:paraId="5C4F7412" w14:textId="77777777" w:rsidR="00645E8D" w:rsidRPr="004331BD" w:rsidRDefault="00645E8D" w:rsidP="00546D10">
            <w:pPr>
              <w:pStyle w:val="Normal6a"/>
            </w:pPr>
            <w:r w:rsidRPr="004331BD">
              <w:t>(1)</w:t>
            </w:r>
            <w:r w:rsidRPr="004331BD">
              <w:tab/>
              <w:t xml:space="preserve">Komisija v svojem sporočilu Evropskemu parlamentu, Svetu, Evropskemu ekonomsko-socialnemu odboru in Odboru regij z naslovom „Prihodnost preskrbe s hrano in kmetijstva“ z dne 29. novembra 2017 ugotavlja, da bi morala skupna kmetijska politika (v nadaljnjem besedilu: SKP) še naprej krepiti svoj odziv na prihodnje izzive in priložnosti s krepitvijo zaposlovanja, </w:t>
            </w:r>
            <w:r w:rsidRPr="004331BD">
              <w:rPr>
                <w:b/>
                <w:i/>
              </w:rPr>
              <w:t>gospodarske rasti in naložb</w:t>
            </w:r>
            <w:r w:rsidRPr="004331BD">
              <w:t xml:space="preserve">, z bojem proti podnebnim spremembam in prilagajanjem nanje ter s </w:t>
            </w:r>
            <w:r w:rsidRPr="004331BD">
              <w:rPr>
                <w:b/>
                <w:i/>
              </w:rPr>
              <w:t>spodbujanjem</w:t>
            </w:r>
            <w:r w:rsidRPr="004331BD">
              <w:t xml:space="preserve"> raziskav in </w:t>
            </w:r>
            <w:r w:rsidRPr="004331BD">
              <w:rPr>
                <w:b/>
                <w:i/>
              </w:rPr>
              <w:t>razvoja tudi izven</w:t>
            </w:r>
            <w:r w:rsidRPr="004331BD">
              <w:t xml:space="preserve"> laboratorijev</w:t>
            </w:r>
            <w:r w:rsidRPr="004331BD">
              <w:rPr>
                <w:b/>
                <w:i/>
              </w:rPr>
              <w:t>,</w:t>
            </w:r>
            <w:r w:rsidRPr="004331BD">
              <w:t xml:space="preserve"> na </w:t>
            </w:r>
            <w:r w:rsidRPr="004331BD">
              <w:rPr>
                <w:b/>
                <w:i/>
              </w:rPr>
              <w:t>poljih</w:t>
            </w:r>
            <w:r w:rsidRPr="004331BD">
              <w:t xml:space="preserve"> in </w:t>
            </w:r>
            <w:r w:rsidRPr="004331BD">
              <w:rPr>
                <w:b/>
                <w:i/>
              </w:rPr>
              <w:t>tržiščih</w:t>
            </w:r>
            <w:r w:rsidRPr="004331BD">
              <w:t>. Prav tako bi SKP morala upoštevati pomisleke državljanov glede trajnostne kmetijske proizvodnje.</w:t>
            </w:r>
          </w:p>
        </w:tc>
        <w:tc>
          <w:tcPr>
            <w:tcW w:w="4876" w:type="dxa"/>
          </w:tcPr>
          <w:p w14:paraId="6F24CC53" w14:textId="77777777" w:rsidR="00645E8D" w:rsidRPr="004331BD" w:rsidRDefault="00645E8D" w:rsidP="00546D10">
            <w:pPr>
              <w:pStyle w:val="Normal6a"/>
            </w:pPr>
            <w:r w:rsidRPr="004331BD">
              <w:t>(1)</w:t>
            </w:r>
            <w:r w:rsidRPr="004331BD">
              <w:tab/>
              <w:t>Komisija v svojem sporočilu Evropskemu parlamentu, Svetu, Evropskemu ekonomsko-socialnemu odboru in Odboru regij z naslovom „Prihodnost preskrbe s hrano in kmetijstva“ z dne 29. novembra 2017 ugotavlja, da bi morala skupna kmetijska politika (v nadaljnjem besedilu: SKP) še naprej krepiti svoj odziv na prihodnje izzive in priložnosti s krepitvijo zaposlovanja</w:t>
            </w:r>
            <w:r w:rsidRPr="004331BD">
              <w:rPr>
                <w:b/>
                <w:i/>
              </w:rPr>
              <w:t xml:space="preserve"> in naložb</w:t>
            </w:r>
            <w:r w:rsidRPr="004331BD">
              <w:t xml:space="preserve">, </w:t>
            </w:r>
            <w:r w:rsidRPr="004331BD">
              <w:rPr>
                <w:b/>
                <w:i/>
              </w:rPr>
              <w:t>z zvišanjem delovnih standardov</w:t>
            </w:r>
            <w:r w:rsidRPr="004331BD">
              <w:t xml:space="preserve">, z bojem proti podnebnim spremembam in prilagajanjem nanje ter s </w:t>
            </w:r>
            <w:r w:rsidRPr="004331BD">
              <w:rPr>
                <w:b/>
                <w:i/>
              </w:rPr>
              <w:t>prilagajanjem in prenašanjem</w:t>
            </w:r>
            <w:r w:rsidRPr="004331BD">
              <w:t xml:space="preserve"> raziskav in </w:t>
            </w:r>
            <w:r w:rsidRPr="004331BD">
              <w:rPr>
                <w:b/>
                <w:i/>
              </w:rPr>
              <w:t>inovacij iz</w:t>
            </w:r>
            <w:r w:rsidRPr="004331BD">
              <w:t xml:space="preserve"> laboratorijev na </w:t>
            </w:r>
            <w:r w:rsidRPr="004331BD">
              <w:rPr>
                <w:b/>
                <w:i/>
              </w:rPr>
              <w:t>polja</w:t>
            </w:r>
            <w:r w:rsidRPr="004331BD">
              <w:t xml:space="preserve"> in </w:t>
            </w:r>
            <w:r w:rsidRPr="004331BD">
              <w:rPr>
                <w:b/>
                <w:i/>
              </w:rPr>
              <w:t>tržišča</w:t>
            </w:r>
            <w:r w:rsidRPr="004331BD">
              <w:t>. Prav tako bi SKP morala upoštevati pomisleke državljanov glede trajnostne kmetijske proizvodnje</w:t>
            </w:r>
            <w:r w:rsidRPr="004331BD">
              <w:rPr>
                <w:b/>
                <w:i/>
              </w:rPr>
              <w:t xml:space="preserve"> in razvoja podeželja</w:t>
            </w:r>
            <w:r w:rsidRPr="004331BD">
              <w:t>.</w:t>
            </w:r>
          </w:p>
        </w:tc>
      </w:tr>
    </w:tbl>
    <w:p w14:paraId="4C8D4254" w14:textId="23B46258" w:rsidR="001759CC" w:rsidRPr="004331BD" w:rsidRDefault="001759CC" w:rsidP="001759CC">
      <w:pPr>
        <w:pStyle w:val="NormalBold"/>
      </w:pPr>
    </w:p>
    <w:p w14:paraId="1AA36FA8" w14:textId="77777777" w:rsidR="001759CC" w:rsidRPr="004331BD" w:rsidRDefault="001759CC" w:rsidP="001759CC"/>
    <w:p w14:paraId="0AFF4B30" w14:textId="625B27E7" w:rsidR="001759CC" w:rsidRPr="004331BD" w:rsidRDefault="00994CAC" w:rsidP="001759CC">
      <w:pPr>
        <w:pStyle w:val="AMNumberTabs"/>
        <w:keepNext/>
      </w:pPr>
      <w:r w:rsidRPr="004331BD">
        <w:t>Sprememba</w:t>
      </w:r>
      <w:r w:rsidR="001759CC" w:rsidRPr="004331BD">
        <w:tab/>
      </w:r>
      <w:r w:rsidR="001759CC" w:rsidRPr="004331BD">
        <w:tab/>
        <w:t>2</w:t>
      </w:r>
    </w:p>
    <w:p w14:paraId="7EF42B07" w14:textId="77777777" w:rsidR="001759CC" w:rsidRPr="004331BD" w:rsidRDefault="001759CC" w:rsidP="001759CC">
      <w:pPr>
        <w:pStyle w:val="NormalBold12b"/>
      </w:pPr>
      <w:r w:rsidRPr="004331BD">
        <w:t>Predlog uredbe</w:t>
      </w:r>
    </w:p>
    <w:p w14:paraId="7823AD64" w14:textId="77777777" w:rsidR="001759CC" w:rsidRPr="004331BD" w:rsidRDefault="001759CC" w:rsidP="001759CC">
      <w:pPr>
        <w:pStyle w:val="NormalBold"/>
      </w:pPr>
      <w:r w:rsidRPr="004331BD">
        <w:t>Uvodna izjava 1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58336261" w14:textId="77777777" w:rsidTr="002C38F5">
        <w:trPr>
          <w:jc w:val="center"/>
        </w:trPr>
        <w:tc>
          <w:tcPr>
            <w:tcW w:w="9752" w:type="dxa"/>
            <w:gridSpan w:val="2"/>
          </w:tcPr>
          <w:p w14:paraId="0BBFCD4B" w14:textId="77777777" w:rsidR="001759CC" w:rsidRPr="004331BD" w:rsidRDefault="001759CC" w:rsidP="002C38F5">
            <w:pPr>
              <w:keepNext/>
            </w:pPr>
          </w:p>
        </w:tc>
      </w:tr>
      <w:tr w:rsidR="001759CC" w:rsidRPr="004331BD" w14:paraId="460B2058" w14:textId="77777777" w:rsidTr="002C38F5">
        <w:trPr>
          <w:jc w:val="center"/>
        </w:trPr>
        <w:tc>
          <w:tcPr>
            <w:tcW w:w="4876" w:type="dxa"/>
            <w:hideMark/>
          </w:tcPr>
          <w:p w14:paraId="4651FC8E" w14:textId="77777777" w:rsidR="001759CC" w:rsidRPr="004331BD" w:rsidRDefault="001759CC" w:rsidP="002C38F5">
            <w:pPr>
              <w:pStyle w:val="ColumnHeading"/>
              <w:keepNext/>
            </w:pPr>
            <w:r w:rsidRPr="004331BD">
              <w:t>Besedilo, ki ga predlaga Komisija</w:t>
            </w:r>
          </w:p>
        </w:tc>
        <w:tc>
          <w:tcPr>
            <w:tcW w:w="4876" w:type="dxa"/>
            <w:hideMark/>
          </w:tcPr>
          <w:p w14:paraId="52529AD8" w14:textId="5E16BC28" w:rsidR="001759CC" w:rsidRPr="004331BD" w:rsidRDefault="00994CAC" w:rsidP="002C38F5">
            <w:pPr>
              <w:pStyle w:val="ColumnHeading"/>
              <w:keepNext/>
            </w:pPr>
            <w:r w:rsidRPr="004331BD">
              <w:t>Sprememba</w:t>
            </w:r>
          </w:p>
        </w:tc>
      </w:tr>
      <w:tr w:rsidR="001759CC" w:rsidRPr="004331BD" w14:paraId="49EA1C2D" w14:textId="77777777" w:rsidTr="002C38F5">
        <w:trPr>
          <w:jc w:val="center"/>
        </w:trPr>
        <w:tc>
          <w:tcPr>
            <w:tcW w:w="4876" w:type="dxa"/>
          </w:tcPr>
          <w:p w14:paraId="33E49B93" w14:textId="77777777" w:rsidR="001759CC" w:rsidRPr="004331BD" w:rsidRDefault="001759CC" w:rsidP="002C38F5">
            <w:pPr>
              <w:pStyle w:val="Normal6"/>
            </w:pPr>
          </w:p>
        </w:tc>
        <w:tc>
          <w:tcPr>
            <w:tcW w:w="4876" w:type="dxa"/>
            <w:hideMark/>
          </w:tcPr>
          <w:p w14:paraId="64311471" w14:textId="77777777" w:rsidR="001759CC" w:rsidRPr="004331BD" w:rsidRDefault="001759CC" w:rsidP="002C38F5">
            <w:pPr>
              <w:pStyle w:val="Normal6"/>
              <w:rPr>
                <w:szCs w:val="24"/>
              </w:rPr>
            </w:pPr>
            <w:r w:rsidRPr="004331BD">
              <w:rPr>
                <w:b/>
                <w:i/>
              </w:rPr>
              <w:t>(1a)</w:t>
            </w:r>
            <w:r w:rsidRPr="004331BD">
              <w:rPr>
                <w:b/>
                <w:i/>
              </w:rPr>
              <w:tab/>
              <w:t xml:space="preserve">Kmetijski sektor ne sme utrpeti finančnih posledic zaradi političnih odločitev, kot je izstop Združenega kraljestva iz Evropske unije ali financiranje novih politik Unije. Upoštevati bi bilo treba resolucijo Evropskega parlamenta z dne 30. maja 2018 o večletnem finančnem okviru za obdobje 2021–2027 in lastnih sredstvih (2018/2714(RSP)), v kateri obžaluje, da predlog Komisije z dne 2. maja 2018 o večletnem finančnem okviru za obdobje 2021–2027 vodi v zmanjšanje sredstev za </w:t>
            </w:r>
            <w:r w:rsidRPr="004331BD">
              <w:rPr>
                <w:b/>
                <w:i/>
              </w:rPr>
              <w:lastRenderedPageBreak/>
              <w:t>SKP, in sicer za 15 %, še posebej pa Evropski parlament nasprotuje korenitim rezom, ki bodo negativno vplivali na samo naravo in cilje SKP. V zvezi s tem je izrazil tudi pomisleke glede predloga za zmanjšanje sredstev Evropskega kmetijskega sklada za razvoj podeželja za več kot 25 %.</w:t>
            </w:r>
          </w:p>
        </w:tc>
      </w:tr>
    </w:tbl>
    <w:p w14:paraId="3547BE1E" w14:textId="77777777" w:rsidR="001759CC" w:rsidRPr="004331BD" w:rsidRDefault="001759CC" w:rsidP="001759CC"/>
    <w:p w14:paraId="1C556196" w14:textId="2BBFCA21" w:rsidR="001759CC" w:rsidRPr="004331BD" w:rsidRDefault="00994CAC" w:rsidP="001759CC">
      <w:pPr>
        <w:pStyle w:val="AMNumberTabs"/>
        <w:keepNext/>
      </w:pPr>
      <w:r w:rsidRPr="004331BD">
        <w:t>Sprememba</w:t>
      </w:r>
      <w:r w:rsidR="001759CC" w:rsidRPr="004331BD">
        <w:tab/>
      </w:r>
      <w:r w:rsidR="001759CC" w:rsidRPr="004331BD">
        <w:tab/>
        <w:t>3</w:t>
      </w:r>
    </w:p>
    <w:p w14:paraId="128D856C" w14:textId="77777777" w:rsidR="001759CC" w:rsidRPr="004331BD" w:rsidRDefault="001759CC" w:rsidP="001759CC">
      <w:pPr>
        <w:pStyle w:val="NormalBold12b"/>
      </w:pPr>
      <w:r w:rsidRPr="004331BD">
        <w:t>Predlog uredbe</w:t>
      </w:r>
    </w:p>
    <w:p w14:paraId="5A44301D" w14:textId="77777777" w:rsidR="001759CC" w:rsidRPr="004331BD" w:rsidRDefault="001759CC" w:rsidP="001759CC">
      <w:pPr>
        <w:pStyle w:val="NormalBold"/>
      </w:pPr>
      <w:r w:rsidRPr="004331BD">
        <w:t>Uvodna izjava 1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0524AA06" w14:textId="77777777" w:rsidTr="002C38F5">
        <w:trPr>
          <w:jc w:val="center"/>
        </w:trPr>
        <w:tc>
          <w:tcPr>
            <w:tcW w:w="9752" w:type="dxa"/>
            <w:gridSpan w:val="2"/>
          </w:tcPr>
          <w:p w14:paraId="04F6A500" w14:textId="77777777" w:rsidR="001759CC" w:rsidRPr="004331BD" w:rsidRDefault="001759CC" w:rsidP="002C38F5">
            <w:pPr>
              <w:keepNext/>
            </w:pPr>
          </w:p>
        </w:tc>
      </w:tr>
      <w:tr w:rsidR="001759CC" w:rsidRPr="004331BD" w14:paraId="4D00F0FD" w14:textId="77777777" w:rsidTr="002C38F5">
        <w:trPr>
          <w:jc w:val="center"/>
        </w:trPr>
        <w:tc>
          <w:tcPr>
            <w:tcW w:w="4876" w:type="dxa"/>
            <w:hideMark/>
          </w:tcPr>
          <w:p w14:paraId="6A9B646B" w14:textId="77777777" w:rsidR="001759CC" w:rsidRPr="004331BD" w:rsidRDefault="001759CC" w:rsidP="002C38F5">
            <w:pPr>
              <w:pStyle w:val="ColumnHeading"/>
              <w:keepNext/>
            </w:pPr>
            <w:r w:rsidRPr="004331BD">
              <w:t>Besedilo, ki ga predlaga Komisija</w:t>
            </w:r>
          </w:p>
        </w:tc>
        <w:tc>
          <w:tcPr>
            <w:tcW w:w="4876" w:type="dxa"/>
            <w:hideMark/>
          </w:tcPr>
          <w:p w14:paraId="66685E92" w14:textId="77BA2E20" w:rsidR="001759CC" w:rsidRPr="004331BD" w:rsidRDefault="00994CAC" w:rsidP="002C38F5">
            <w:pPr>
              <w:pStyle w:val="ColumnHeading"/>
              <w:keepNext/>
            </w:pPr>
            <w:r w:rsidRPr="004331BD">
              <w:t>Sprememba</w:t>
            </w:r>
          </w:p>
        </w:tc>
      </w:tr>
      <w:tr w:rsidR="001759CC" w:rsidRPr="004331BD" w14:paraId="316BC397" w14:textId="77777777" w:rsidTr="002C38F5">
        <w:trPr>
          <w:jc w:val="center"/>
        </w:trPr>
        <w:tc>
          <w:tcPr>
            <w:tcW w:w="4876" w:type="dxa"/>
          </w:tcPr>
          <w:p w14:paraId="3829ED9B" w14:textId="77777777" w:rsidR="001759CC" w:rsidRPr="004331BD" w:rsidRDefault="001759CC" w:rsidP="002C38F5">
            <w:pPr>
              <w:pStyle w:val="Normal6"/>
            </w:pPr>
          </w:p>
        </w:tc>
        <w:tc>
          <w:tcPr>
            <w:tcW w:w="4876" w:type="dxa"/>
            <w:hideMark/>
          </w:tcPr>
          <w:p w14:paraId="3B8D2907" w14:textId="77777777" w:rsidR="001759CC" w:rsidRPr="004331BD" w:rsidRDefault="001759CC" w:rsidP="002C38F5">
            <w:pPr>
              <w:pStyle w:val="Normal6"/>
              <w:rPr>
                <w:szCs w:val="24"/>
              </w:rPr>
            </w:pPr>
            <w:r w:rsidRPr="004331BD">
              <w:rPr>
                <w:b/>
                <w:i/>
              </w:rPr>
              <w:t>(1b)</w:t>
            </w:r>
            <w:r w:rsidRPr="004331BD">
              <w:rPr>
                <w:b/>
                <w:i/>
              </w:rPr>
              <w:tab/>
              <w:t>SKP ima zaradi neposrednih plačil kmetom in sredstev drugega stebra za kmete temeljno vlogo v Uniji, saj znatno prispeva ne le k prehranski varnosti, ampak tudi k naložbam in zaposlovanju na podeželju. Predvideni veliki rezi SKP niso sprejemljivi. Zato bi morala biti SKP osredotočena na svoje osrednje dejavnosti, finančna sredstva, dodeljena SKP za obdobje 2021–2027 za EU-27, pa bi bilo treba ohraniti vsaj na ravni proračuna za obdobje 2014–2020, skupaj z načrtovanim začetnim zneskom za kmetijsko krizno rezervo.</w:t>
            </w:r>
          </w:p>
        </w:tc>
      </w:tr>
    </w:tbl>
    <w:p w14:paraId="0E3B4DBA" w14:textId="77777777" w:rsidR="001759CC" w:rsidRPr="004331BD" w:rsidRDefault="001759CC" w:rsidP="001759CC"/>
    <w:p w14:paraId="14219231" w14:textId="3C886F2C" w:rsidR="001759CC" w:rsidRPr="004331BD" w:rsidRDefault="00994CAC" w:rsidP="001759CC">
      <w:pPr>
        <w:pStyle w:val="AMNumberTabs"/>
        <w:keepNext/>
      </w:pPr>
      <w:r w:rsidRPr="004331BD">
        <w:t>Sprememba</w:t>
      </w:r>
      <w:r w:rsidR="001759CC" w:rsidRPr="004331BD">
        <w:tab/>
      </w:r>
      <w:r w:rsidR="001759CC" w:rsidRPr="004331BD">
        <w:tab/>
        <w:t>4</w:t>
      </w:r>
    </w:p>
    <w:p w14:paraId="66F22F6D" w14:textId="77777777" w:rsidR="001759CC" w:rsidRPr="004331BD" w:rsidRDefault="001759CC" w:rsidP="001759CC">
      <w:pPr>
        <w:pStyle w:val="NormalBold12b"/>
      </w:pPr>
      <w:r w:rsidRPr="004331BD">
        <w:t>Predlog uredbe</w:t>
      </w:r>
    </w:p>
    <w:p w14:paraId="74124954" w14:textId="77777777" w:rsidR="001759CC" w:rsidRPr="004331BD" w:rsidRDefault="001759CC" w:rsidP="001759CC">
      <w:pPr>
        <w:pStyle w:val="NormalBold"/>
      </w:pPr>
      <w:r w:rsidRPr="004331BD">
        <w:t>Uvodna izjava 1 c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561574E7" w14:textId="77777777" w:rsidTr="002C38F5">
        <w:trPr>
          <w:jc w:val="center"/>
        </w:trPr>
        <w:tc>
          <w:tcPr>
            <w:tcW w:w="9752" w:type="dxa"/>
            <w:gridSpan w:val="2"/>
          </w:tcPr>
          <w:p w14:paraId="7C940875" w14:textId="77777777" w:rsidR="001759CC" w:rsidRPr="004331BD" w:rsidRDefault="001759CC" w:rsidP="002C38F5">
            <w:pPr>
              <w:keepNext/>
            </w:pPr>
          </w:p>
        </w:tc>
      </w:tr>
      <w:tr w:rsidR="001759CC" w:rsidRPr="004331BD" w14:paraId="4CCCCC61" w14:textId="77777777" w:rsidTr="002C38F5">
        <w:trPr>
          <w:jc w:val="center"/>
        </w:trPr>
        <w:tc>
          <w:tcPr>
            <w:tcW w:w="4876" w:type="dxa"/>
            <w:hideMark/>
          </w:tcPr>
          <w:p w14:paraId="10329A43" w14:textId="77777777" w:rsidR="001759CC" w:rsidRPr="004331BD" w:rsidRDefault="001759CC" w:rsidP="002C38F5">
            <w:pPr>
              <w:pStyle w:val="ColumnHeading"/>
              <w:keepNext/>
            </w:pPr>
            <w:r w:rsidRPr="004331BD">
              <w:t>Besedilo, ki ga predlaga Komisija</w:t>
            </w:r>
          </w:p>
        </w:tc>
        <w:tc>
          <w:tcPr>
            <w:tcW w:w="4876" w:type="dxa"/>
            <w:hideMark/>
          </w:tcPr>
          <w:p w14:paraId="0054B5BD" w14:textId="591DB40A" w:rsidR="001759CC" w:rsidRPr="004331BD" w:rsidRDefault="00994CAC" w:rsidP="002C38F5">
            <w:pPr>
              <w:pStyle w:val="ColumnHeading"/>
              <w:keepNext/>
            </w:pPr>
            <w:r w:rsidRPr="004331BD">
              <w:t>Sprememba</w:t>
            </w:r>
          </w:p>
        </w:tc>
      </w:tr>
      <w:tr w:rsidR="001759CC" w:rsidRPr="004331BD" w14:paraId="009F4CA7" w14:textId="77777777" w:rsidTr="002C38F5">
        <w:trPr>
          <w:jc w:val="center"/>
        </w:trPr>
        <w:tc>
          <w:tcPr>
            <w:tcW w:w="4876" w:type="dxa"/>
          </w:tcPr>
          <w:p w14:paraId="67C99255" w14:textId="77777777" w:rsidR="001759CC" w:rsidRPr="004331BD" w:rsidRDefault="001759CC" w:rsidP="002C38F5">
            <w:pPr>
              <w:pStyle w:val="Normal6"/>
            </w:pPr>
          </w:p>
        </w:tc>
        <w:tc>
          <w:tcPr>
            <w:tcW w:w="4876" w:type="dxa"/>
            <w:hideMark/>
          </w:tcPr>
          <w:p w14:paraId="3AFFC116" w14:textId="77777777" w:rsidR="001759CC" w:rsidRPr="004331BD" w:rsidRDefault="001759CC" w:rsidP="002C38F5">
            <w:pPr>
              <w:pStyle w:val="Normal6"/>
              <w:rPr>
                <w:szCs w:val="24"/>
              </w:rPr>
            </w:pPr>
            <w:r w:rsidRPr="004331BD">
              <w:rPr>
                <w:b/>
                <w:i/>
              </w:rPr>
              <w:t>(1c)</w:t>
            </w:r>
            <w:r w:rsidRPr="004331BD">
              <w:rPr>
                <w:b/>
                <w:i/>
              </w:rPr>
              <w:tab/>
              <w:t>V skladu s členom 208 Pogodbe o delovanju Evropske unije (PDEU) bi bilo treba pri izvajanju SKP upoštevati cilje razvojnega sodelovanja, med drugim agendo za trajnostni razvoj do leta 2030 in doseganje obveznosti Unije za blažitev podnebnih sprememb v okviru Pariškega sporazuma.</w:t>
            </w:r>
          </w:p>
        </w:tc>
      </w:tr>
    </w:tbl>
    <w:p w14:paraId="7A4C461B" w14:textId="77777777" w:rsidR="001759CC" w:rsidRPr="004331BD" w:rsidRDefault="001759CC" w:rsidP="001759CC"/>
    <w:p w14:paraId="5B2A76CA" w14:textId="6390C14B" w:rsidR="001759CC" w:rsidRPr="004331BD" w:rsidRDefault="00994CAC" w:rsidP="001759CC">
      <w:pPr>
        <w:pStyle w:val="AMNumberTabs"/>
        <w:keepNext/>
      </w:pPr>
      <w:r w:rsidRPr="004331BD">
        <w:lastRenderedPageBreak/>
        <w:t>Sprememba</w:t>
      </w:r>
      <w:r w:rsidR="001759CC" w:rsidRPr="004331BD">
        <w:tab/>
      </w:r>
      <w:r w:rsidR="001759CC" w:rsidRPr="004331BD">
        <w:tab/>
        <w:t>5</w:t>
      </w:r>
    </w:p>
    <w:p w14:paraId="071C07DE" w14:textId="77777777" w:rsidR="001759CC" w:rsidRPr="004331BD" w:rsidRDefault="001759CC" w:rsidP="001759CC">
      <w:pPr>
        <w:pStyle w:val="NormalBold12b"/>
      </w:pPr>
      <w:r w:rsidRPr="004331BD">
        <w:t>Predlog uredbe</w:t>
      </w:r>
    </w:p>
    <w:p w14:paraId="59667303" w14:textId="77777777" w:rsidR="001759CC" w:rsidRPr="004331BD" w:rsidRDefault="001759CC" w:rsidP="001759CC">
      <w:pPr>
        <w:pStyle w:val="NormalBold"/>
      </w:pPr>
      <w:r w:rsidRPr="004331BD">
        <w:t>Uvodna izjava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0DDD3282" w14:textId="77777777" w:rsidTr="002C38F5">
        <w:trPr>
          <w:jc w:val="center"/>
        </w:trPr>
        <w:tc>
          <w:tcPr>
            <w:tcW w:w="9752" w:type="dxa"/>
            <w:gridSpan w:val="2"/>
          </w:tcPr>
          <w:p w14:paraId="4A57301A" w14:textId="77777777" w:rsidR="001759CC" w:rsidRPr="004331BD" w:rsidRDefault="001759CC" w:rsidP="002C38F5">
            <w:pPr>
              <w:keepNext/>
            </w:pPr>
          </w:p>
        </w:tc>
      </w:tr>
      <w:tr w:rsidR="001759CC" w:rsidRPr="004331BD" w14:paraId="5B6CA8BE" w14:textId="77777777" w:rsidTr="002C38F5">
        <w:trPr>
          <w:jc w:val="center"/>
        </w:trPr>
        <w:tc>
          <w:tcPr>
            <w:tcW w:w="4876" w:type="dxa"/>
            <w:hideMark/>
          </w:tcPr>
          <w:p w14:paraId="79E76FA1" w14:textId="77777777" w:rsidR="001759CC" w:rsidRPr="004331BD" w:rsidRDefault="001759CC" w:rsidP="002C38F5">
            <w:pPr>
              <w:pStyle w:val="ColumnHeading"/>
              <w:keepNext/>
            </w:pPr>
            <w:r w:rsidRPr="004331BD">
              <w:t>Besedilo, ki ga predlaga Komisija</w:t>
            </w:r>
          </w:p>
        </w:tc>
        <w:tc>
          <w:tcPr>
            <w:tcW w:w="4876" w:type="dxa"/>
            <w:hideMark/>
          </w:tcPr>
          <w:p w14:paraId="3EB25B7D" w14:textId="43543609" w:rsidR="001759CC" w:rsidRPr="004331BD" w:rsidRDefault="00994CAC" w:rsidP="002C38F5">
            <w:pPr>
              <w:pStyle w:val="ColumnHeading"/>
              <w:keepNext/>
            </w:pPr>
            <w:r w:rsidRPr="004331BD">
              <w:t>Sprememba</w:t>
            </w:r>
          </w:p>
        </w:tc>
      </w:tr>
      <w:tr w:rsidR="001759CC" w:rsidRPr="004331BD" w14:paraId="26413D18" w14:textId="77777777" w:rsidTr="002C38F5">
        <w:trPr>
          <w:jc w:val="center"/>
        </w:trPr>
        <w:tc>
          <w:tcPr>
            <w:tcW w:w="4876" w:type="dxa"/>
            <w:hideMark/>
          </w:tcPr>
          <w:p w14:paraId="72927529" w14:textId="77777777" w:rsidR="001759CC" w:rsidRPr="004331BD" w:rsidRDefault="001759CC" w:rsidP="002C38F5">
            <w:pPr>
              <w:pStyle w:val="Normal6"/>
            </w:pPr>
            <w:r w:rsidRPr="004331BD">
              <w:t>(3)</w:t>
            </w:r>
            <w:r w:rsidRPr="004331BD">
              <w:tab/>
              <w:t xml:space="preserve">Model izvajanja SKP, ki temelji na skladnosti s predpisi, bi se moral prilagoditi in bolj osredotočiti na rezultate in smotrnost. Unija bi morala zato določiti osnovne politične cilje, vrste intervencij in osnovne zahteve Unije, države članice pa bi morale v večji meri prevzeti odgovornost za doseganje ciljev. Zato </w:t>
            </w:r>
            <w:r w:rsidRPr="004331BD">
              <w:rPr>
                <w:b/>
                <w:i/>
              </w:rPr>
              <w:t>je potrebna</w:t>
            </w:r>
            <w:r w:rsidRPr="004331BD">
              <w:t xml:space="preserve"> večja subsidiarnost, da bi se bolje upoštevale lokalne razmere in potrebe. V skladu z novim modelom izvajanja bi morale biti države članice odgovorne za oblikovanje svojih intervencij SKP v skladu z osnovnimi zahtevami Unije, da bi čim bolj prispevale k ciljem Unije za SKP</w:t>
            </w:r>
            <w:r w:rsidRPr="004331BD">
              <w:rPr>
                <w:b/>
                <w:i/>
              </w:rPr>
              <w:t xml:space="preserve"> ter vzpostavile</w:t>
            </w:r>
            <w:r w:rsidRPr="004331BD">
              <w:t xml:space="preserve"> in </w:t>
            </w:r>
            <w:r w:rsidRPr="004331BD">
              <w:rPr>
                <w:b/>
                <w:i/>
              </w:rPr>
              <w:t>oblikovale</w:t>
            </w:r>
            <w:r w:rsidRPr="004331BD">
              <w:t xml:space="preserve"> okvir za zagotavljanje </w:t>
            </w:r>
            <w:r w:rsidRPr="004331BD">
              <w:rPr>
                <w:b/>
                <w:i/>
              </w:rPr>
              <w:t>skladnosti</w:t>
            </w:r>
            <w:r w:rsidRPr="004331BD">
              <w:t xml:space="preserve"> in </w:t>
            </w:r>
            <w:r w:rsidRPr="004331BD">
              <w:rPr>
                <w:b/>
                <w:i/>
              </w:rPr>
              <w:t>kontrole</w:t>
            </w:r>
            <w:r w:rsidRPr="004331BD">
              <w:t xml:space="preserve"> za </w:t>
            </w:r>
            <w:r w:rsidRPr="004331BD">
              <w:rPr>
                <w:b/>
                <w:i/>
              </w:rPr>
              <w:t>upravičence</w:t>
            </w:r>
            <w:r w:rsidRPr="004331BD">
              <w:t>.</w:t>
            </w:r>
          </w:p>
        </w:tc>
        <w:tc>
          <w:tcPr>
            <w:tcW w:w="4876" w:type="dxa"/>
            <w:hideMark/>
          </w:tcPr>
          <w:p w14:paraId="77A59490" w14:textId="77777777" w:rsidR="001759CC" w:rsidRPr="004331BD" w:rsidRDefault="001759CC" w:rsidP="002C38F5">
            <w:pPr>
              <w:pStyle w:val="Normal6"/>
              <w:rPr>
                <w:szCs w:val="24"/>
              </w:rPr>
            </w:pPr>
            <w:r w:rsidRPr="004331BD">
              <w:t>(3)</w:t>
            </w:r>
            <w:r w:rsidRPr="004331BD">
              <w:tab/>
              <w:t xml:space="preserve">Model izvajanja SKP, ki temelji na skladnosti s predpisi, bi se moral prilagoditi in bolj osredotočiti na rezultate in smotrnost. Unija bi morala zato določiti osnovne politične cilje, vrste intervencij in osnovne zahteve Unije, države članice pa bi morale v večji meri prevzeti odgovornost za doseganje ciljev. Zato </w:t>
            </w:r>
            <w:r w:rsidRPr="004331BD">
              <w:rPr>
                <w:b/>
                <w:i/>
              </w:rPr>
              <w:t>sta potrebni</w:t>
            </w:r>
            <w:r w:rsidRPr="004331BD">
              <w:t xml:space="preserve"> večja subsidiarnost</w:t>
            </w:r>
            <w:r w:rsidRPr="004331BD">
              <w:rPr>
                <w:b/>
                <w:i/>
              </w:rPr>
              <w:t xml:space="preserve"> in prožnost</w:t>
            </w:r>
            <w:r w:rsidRPr="004331BD">
              <w:t xml:space="preserve">, da bi se bolje upoštevale lokalne razmere in potrebe. V skladu z novim modelom izvajanja bi morale biti države članice odgovorne za oblikovanje svojih intervencij SKP v skladu z </w:t>
            </w:r>
            <w:r w:rsidRPr="004331BD">
              <w:rPr>
                <w:b/>
                <w:i/>
              </w:rPr>
              <w:t xml:space="preserve">njihovimi posebnimi potrebami in </w:t>
            </w:r>
            <w:r w:rsidRPr="004331BD">
              <w:t>osnovnimi zahtevami Unije, da bi čim bolj prispevale k ciljem Unije za SKP</w:t>
            </w:r>
            <w:r w:rsidRPr="004331BD">
              <w:rPr>
                <w:b/>
                <w:i/>
              </w:rPr>
              <w:t>. Države članice bi morale tudi vzpostaviti</w:t>
            </w:r>
            <w:r w:rsidRPr="004331BD">
              <w:t xml:space="preserve"> in </w:t>
            </w:r>
            <w:r w:rsidRPr="004331BD">
              <w:rPr>
                <w:b/>
                <w:i/>
              </w:rPr>
              <w:t>oblikovati</w:t>
            </w:r>
            <w:r w:rsidRPr="004331BD">
              <w:t xml:space="preserve"> okvir za zagotavljanje </w:t>
            </w:r>
            <w:r w:rsidRPr="004331BD">
              <w:rPr>
                <w:b/>
                <w:i/>
              </w:rPr>
              <w:t>kontrole za upravičence, da bi še naprej zagotavljale skladnost intervencij strateških načrtov SKP z veljavnim pravom Unije.</w:t>
            </w:r>
            <w:r w:rsidRPr="004331BD">
              <w:t xml:space="preserve"> </w:t>
            </w:r>
            <w:r w:rsidRPr="004331BD">
              <w:rPr>
                <w:b/>
                <w:i/>
              </w:rPr>
              <w:t xml:space="preserve">Osnovne zahteve Unije, vključno z dobrimi kmetijskimi in </w:t>
            </w:r>
            <w:proofErr w:type="spellStart"/>
            <w:r w:rsidRPr="004331BD">
              <w:rPr>
                <w:b/>
                <w:i/>
              </w:rPr>
              <w:t>okoljskimi</w:t>
            </w:r>
            <w:proofErr w:type="spellEnd"/>
            <w:r w:rsidRPr="004331BD">
              <w:rPr>
                <w:b/>
                <w:i/>
              </w:rPr>
              <w:t xml:space="preserve"> pogoji ter predpisanimi zahtevami ravnanja, zagotavljajo skupni pristop in enake konkurenčne pogoje za države članice.</w:t>
            </w:r>
          </w:p>
        </w:tc>
      </w:tr>
    </w:tbl>
    <w:p w14:paraId="2FD18109" w14:textId="77777777" w:rsidR="001759CC" w:rsidRPr="004331BD" w:rsidRDefault="001759CC" w:rsidP="001759CC"/>
    <w:p w14:paraId="134FFC68" w14:textId="10A9BE4E" w:rsidR="001759CC" w:rsidRPr="004331BD" w:rsidRDefault="00994CAC" w:rsidP="001759CC">
      <w:pPr>
        <w:pStyle w:val="AMNumberTabs"/>
        <w:keepNext/>
      </w:pPr>
      <w:r w:rsidRPr="004331BD">
        <w:t>Sprememba</w:t>
      </w:r>
      <w:r w:rsidR="001759CC" w:rsidRPr="004331BD">
        <w:tab/>
      </w:r>
      <w:r w:rsidR="001759CC" w:rsidRPr="004331BD">
        <w:tab/>
        <w:t>6</w:t>
      </w:r>
    </w:p>
    <w:p w14:paraId="7E92D5DA" w14:textId="77777777" w:rsidR="001759CC" w:rsidRPr="004331BD" w:rsidRDefault="001759CC" w:rsidP="001759CC">
      <w:pPr>
        <w:pStyle w:val="NormalBold12b"/>
      </w:pPr>
      <w:r w:rsidRPr="004331BD">
        <w:t>Predlog uredbe</w:t>
      </w:r>
    </w:p>
    <w:p w14:paraId="6223159D" w14:textId="77777777" w:rsidR="001759CC" w:rsidRPr="004331BD" w:rsidRDefault="001759CC" w:rsidP="001759CC">
      <w:pPr>
        <w:pStyle w:val="NormalBold"/>
      </w:pPr>
      <w:r w:rsidRPr="004331BD">
        <w:t>Uvodna izjava 5</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7D753740" w14:textId="77777777" w:rsidTr="002C38F5">
        <w:trPr>
          <w:jc w:val="center"/>
        </w:trPr>
        <w:tc>
          <w:tcPr>
            <w:tcW w:w="9752" w:type="dxa"/>
            <w:gridSpan w:val="2"/>
          </w:tcPr>
          <w:p w14:paraId="770106F7" w14:textId="77777777" w:rsidR="001759CC" w:rsidRPr="004331BD" w:rsidRDefault="001759CC" w:rsidP="002C38F5">
            <w:pPr>
              <w:keepNext/>
            </w:pPr>
          </w:p>
        </w:tc>
      </w:tr>
      <w:tr w:rsidR="001759CC" w:rsidRPr="004331BD" w14:paraId="7B30DF50" w14:textId="77777777" w:rsidTr="002C38F5">
        <w:trPr>
          <w:jc w:val="center"/>
        </w:trPr>
        <w:tc>
          <w:tcPr>
            <w:tcW w:w="4876" w:type="dxa"/>
            <w:hideMark/>
          </w:tcPr>
          <w:p w14:paraId="14D58677" w14:textId="77777777" w:rsidR="001759CC" w:rsidRPr="004331BD" w:rsidRDefault="001759CC" w:rsidP="002C38F5">
            <w:pPr>
              <w:pStyle w:val="ColumnHeading"/>
              <w:keepNext/>
            </w:pPr>
            <w:r w:rsidRPr="004331BD">
              <w:t>Besedilo, ki ga predlaga Komisija</w:t>
            </w:r>
          </w:p>
        </w:tc>
        <w:tc>
          <w:tcPr>
            <w:tcW w:w="4876" w:type="dxa"/>
            <w:hideMark/>
          </w:tcPr>
          <w:p w14:paraId="5E945294" w14:textId="5AF6714E" w:rsidR="001759CC" w:rsidRPr="004331BD" w:rsidRDefault="00994CAC" w:rsidP="002C38F5">
            <w:pPr>
              <w:pStyle w:val="ColumnHeading"/>
              <w:keepNext/>
            </w:pPr>
            <w:r w:rsidRPr="004331BD">
              <w:t>Sprememba</w:t>
            </w:r>
          </w:p>
        </w:tc>
      </w:tr>
      <w:tr w:rsidR="001759CC" w:rsidRPr="004331BD" w14:paraId="4433A09B" w14:textId="77777777" w:rsidTr="002C38F5">
        <w:trPr>
          <w:jc w:val="center"/>
        </w:trPr>
        <w:tc>
          <w:tcPr>
            <w:tcW w:w="4876" w:type="dxa"/>
            <w:hideMark/>
          </w:tcPr>
          <w:p w14:paraId="1CF40151" w14:textId="77777777" w:rsidR="001759CC" w:rsidRPr="004331BD" w:rsidRDefault="001759CC" w:rsidP="002C38F5">
            <w:pPr>
              <w:pStyle w:val="Normal6"/>
            </w:pPr>
            <w:r w:rsidRPr="004331BD">
              <w:t>(5)</w:t>
            </w:r>
            <w:r w:rsidRPr="004331BD">
              <w:tab/>
              <w:t xml:space="preserve">Določbe Uredbe (EU, </w:t>
            </w:r>
            <w:proofErr w:type="spellStart"/>
            <w:r w:rsidRPr="004331BD">
              <w:t>Euratom</w:t>
            </w:r>
            <w:proofErr w:type="spellEnd"/>
            <w:r w:rsidRPr="004331BD">
              <w:t>) </w:t>
            </w:r>
            <w:r w:rsidRPr="004331BD">
              <w:rPr>
                <w:b/>
                <w:i/>
              </w:rPr>
              <w:t>…/…</w:t>
            </w:r>
            <w:r w:rsidRPr="004331BD">
              <w:t xml:space="preserve"> Evropskega parlamenta in Sveta [nova finančna uredba]</w:t>
            </w:r>
            <w:r w:rsidRPr="004331BD">
              <w:rPr>
                <w:vertAlign w:val="superscript"/>
              </w:rPr>
              <w:t>12</w:t>
            </w:r>
            <w:r w:rsidRPr="004331BD">
              <w:t xml:space="preserve">, zlasti tiste, ki urejajo deljeno upravljanje z državami članicami, vlogo akreditiranih organov in proračunska načela, bi se morale uporabljati za intervencije in ukrepe, </w:t>
            </w:r>
            <w:r w:rsidRPr="004331BD">
              <w:lastRenderedPageBreak/>
              <w:t>določene v tej uredbi.</w:t>
            </w:r>
          </w:p>
        </w:tc>
        <w:tc>
          <w:tcPr>
            <w:tcW w:w="4876" w:type="dxa"/>
            <w:hideMark/>
          </w:tcPr>
          <w:p w14:paraId="57E340A3" w14:textId="77777777" w:rsidR="001759CC" w:rsidRPr="004331BD" w:rsidRDefault="001759CC" w:rsidP="002C38F5">
            <w:pPr>
              <w:pStyle w:val="Normal6"/>
              <w:rPr>
                <w:szCs w:val="24"/>
              </w:rPr>
            </w:pPr>
            <w:r w:rsidRPr="004331BD">
              <w:lastRenderedPageBreak/>
              <w:t>(5)</w:t>
            </w:r>
            <w:r w:rsidRPr="004331BD">
              <w:tab/>
              <w:t xml:space="preserve">Določbe Uredbe (EU, </w:t>
            </w:r>
            <w:proofErr w:type="spellStart"/>
            <w:r w:rsidRPr="004331BD">
              <w:t>Euratom</w:t>
            </w:r>
            <w:proofErr w:type="spellEnd"/>
            <w:r w:rsidRPr="004331BD">
              <w:t>) </w:t>
            </w:r>
            <w:r w:rsidRPr="004331BD">
              <w:rPr>
                <w:b/>
                <w:i/>
              </w:rPr>
              <w:t>2018/1046</w:t>
            </w:r>
            <w:r w:rsidRPr="004331BD">
              <w:t xml:space="preserve"> Evropskega parlamenta in Sveta [nova finančna uredba]</w:t>
            </w:r>
            <w:r w:rsidRPr="004331BD">
              <w:rPr>
                <w:vertAlign w:val="superscript"/>
              </w:rPr>
              <w:t>12</w:t>
            </w:r>
            <w:r w:rsidRPr="004331BD">
              <w:t xml:space="preserve">, zlasti tiste, ki urejajo deljeno upravljanje z državami članicami, vlogo akreditiranih organov in proračunska načela, bi se morale uporabljati za </w:t>
            </w:r>
            <w:r w:rsidRPr="004331BD">
              <w:lastRenderedPageBreak/>
              <w:t>intervencije in ukrepe, določene v tej uredbi.</w:t>
            </w:r>
          </w:p>
        </w:tc>
      </w:tr>
      <w:tr w:rsidR="001759CC" w:rsidRPr="004331BD" w14:paraId="49E2A404" w14:textId="77777777" w:rsidTr="002C38F5">
        <w:trPr>
          <w:jc w:val="center"/>
        </w:trPr>
        <w:tc>
          <w:tcPr>
            <w:tcW w:w="4876" w:type="dxa"/>
            <w:hideMark/>
          </w:tcPr>
          <w:p w14:paraId="0BA529A9" w14:textId="77777777" w:rsidR="001759CC" w:rsidRPr="004331BD" w:rsidRDefault="001759CC" w:rsidP="002C38F5">
            <w:pPr>
              <w:pStyle w:val="Normal6"/>
            </w:pPr>
            <w:r w:rsidRPr="004331BD">
              <w:lastRenderedPageBreak/>
              <w:t>__________________</w:t>
            </w:r>
          </w:p>
        </w:tc>
        <w:tc>
          <w:tcPr>
            <w:tcW w:w="4876" w:type="dxa"/>
            <w:hideMark/>
          </w:tcPr>
          <w:p w14:paraId="5A3BF995" w14:textId="77777777" w:rsidR="001759CC" w:rsidRPr="004331BD" w:rsidRDefault="001759CC" w:rsidP="002C38F5">
            <w:pPr>
              <w:pStyle w:val="Normal6"/>
              <w:rPr>
                <w:szCs w:val="24"/>
              </w:rPr>
            </w:pPr>
            <w:r w:rsidRPr="004331BD">
              <w:t>__________________</w:t>
            </w:r>
          </w:p>
        </w:tc>
      </w:tr>
      <w:tr w:rsidR="001759CC" w:rsidRPr="004331BD" w14:paraId="77808D48" w14:textId="77777777" w:rsidTr="002C38F5">
        <w:trPr>
          <w:jc w:val="center"/>
        </w:trPr>
        <w:tc>
          <w:tcPr>
            <w:tcW w:w="4876" w:type="dxa"/>
            <w:hideMark/>
          </w:tcPr>
          <w:p w14:paraId="16BB13F5" w14:textId="77777777" w:rsidR="001759CC" w:rsidRPr="004331BD" w:rsidRDefault="001759CC" w:rsidP="002C38F5">
            <w:pPr>
              <w:pStyle w:val="Normal6"/>
            </w:pPr>
            <w:r w:rsidRPr="004331BD">
              <w:rPr>
                <w:vertAlign w:val="superscript"/>
              </w:rPr>
              <w:t>12</w:t>
            </w:r>
            <w:r w:rsidRPr="004331BD">
              <w:t xml:space="preserve"> Uredba (EU, </w:t>
            </w:r>
            <w:proofErr w:type="spellStart"/>
            <w:r w:rsidRPr="004331BD">
              <w:t>Euratom</w:t>
            </w:r>
            <w:proofErr w:type="spellEnd"/>
            <w:r w:rsidRPr="004331BD">
              <w:t>) št. </w:t>
            </w:r>
            <w:r w:rsidRPr="004331BD">
              <w:rPr>
                <w:b/>
                <w:i/>
              </w:rPr>
              <w:t>[nova finančna uredba]</w:t>
            </w:r>
            <w:r w:rsidRPr="004331BD">
              <w:t>.</w:t>
            </w:r>
          </w:p>
        </w:tc>
        <w:tc>
          <w:tcPr>
            <w:tcW w:w="4876" w:type="dxa"/>
            <w:hideMark/>
          </w:tcPr>
          <w:p w14:paraId="21F96410" w14:textId="77777777" w:rsidR="001759CC" w:rsidRPr="004331BD" w:rsidRDefault="001759CC" w:rsidP="002C38F5">
            <w:pPr>
              <w:pStyle w:val="Normal6"/>
              <w:rPr>
                <w:szCs w:val="24"/>
              </w:rPr>
            </w:pPr>
            <w:r w:rsidRPr="004331BD">
              <w:rPr>
                <w:vertAlign w:val="superscript"/>
              </w:rPr>
              <w:t>12</w:t>
            </w:r>
            <w:r w:rsidRPr="004331BD">
              <w:t xml:space="preserve"> Uredba (EU, </w:t>
            </w:r>
            <w:proofErr w:type="spellStart"/>
            <w:r w:rsidRPr="004331BD">
              <w:t>Euratom</w:t>
            </w:r>
            <w:proofErr w:type="spellEnd"/>
            <w:r w:rsidRPr="004331BD">
              <w:t xml:space="preserve">) </w:t>
            </w:r>
            <w:r w:rsidRPr="004331BD">
              <w:rPr>
                <w:b/>
                <w:i/>
              </w:rPr>
              <w:t xml:space="preserve">2018/1046 Evropskega parlamenta in Sveta z dne 18. julija 2018 o finančnih pravilih, ki se uporabljajo za splošni proračun Unije, spremembi uredb (EU) </w:t>
            </w:r>
            <w:r w:rsidRPr="004331BD">
              <w:t>št. </w:t>
            </w:r>
            <w:r w:rsidRPr="004331BD">
              <w:rPr>
                <w:b/>
                <w:i/>
              </w:rPr>
              <w:t xml:space="preserve">1296/2013, (EU) št. 1301/2013, (EU) št. 1303/2013, (EU) št. 1304/2013, (EU) št. 1309/2013, (EU) št. 1316/2013, (EU) št. 223/2014, (EU) št. 283/2014 in Sklepa št. 541/2014/EU ter razveljavitvi Uredbe (EU, </w:t>
            </w:r>
            <w:proofErr w:type="spellStart"/>
            <w:r w:rsidRPr="004331BD">
              <w:rPr>
                <w:b/>
                <w:i/>
              </w:rPr>
              <w:t>Euratom</w:t>
            </w:r>
            <w:proofErr w:type="spellEnd"/>
            <w:r w:rsidRPr="004331BD">
              <w:rPr>
                <w:b/>
                <w:i/>
              </w:rPr>
              <w:t>) št. 966/2012</w:t>
            </w:r>
            <w:r w:rsidRPr="004331BD">
              <w:t xml:space="preserve">. </w:t>
            </w:r>
            <w:r w:rsidRPr="004331BD">
              <w:rPr>
                <w:b/>
                <w:i/>
              </w:rPr>
              <w:t>(UL L 193, 30.7.2018, str. 1).</w:t>
            </w:r>
          </w:p>
        </w:tc>
      </w:tr>
    </w:tbl>
    <w:p w14:paraId="19B8EA56" w14:textId="77777777" w:rsidR="001759CC" w:rsidRPr="004331BD" w:rsidRDefault="001759CC" w:rsidP="001759CC"/>
    <w:p w14:paraId="66029D5D" w14:textId="431D8E41" w:rsidR="001759CC" w:rsidRPr="004331BD" w:rsidRDefault="00994CAC" w:rsidP="001759CC">
      <w:pPr>
        <w:pStyle w:val="AMNumberTabs"/>
        <w:keepNext/>
      </w:pPr>
      <w:r w:rsidRPr="004331BD">
        <w:t>Sprememba</w:t>
      </w:r>
      <w:r w:rsidR="001759CC" w:rsidRPr="004331BD">
        <w:tab/>
      </w:r>
      <w:r w:rsidR="001759CC" w:rsidRPr="004331BD">
        <w:tab/>
        <w:t>7</w:t>
      </w:r>
    </w:p>
    <w:p w14:paraId="0D5BD480" w14:textId="77777777" w:rsidR="001759CC" w:rsidRPr="004331BD" w:rsidRDefault="001759CC" w:rsidP="001759CC">
      <w:pPr>
        <w:pStyle w:val="NormalBold12b"/>
      </w:pPr>
      <w:r w:rsidRPr="004331BD">
        <w:t>Predlog uredbe</w:t>
      </w:r>
    </w:p>
    <w:p w14:paraId="16F3F291" w14:textId="77777777" w:rsidR="001759CC" w:rsidRPr="004331BD" w:rsidRDefault="001759CC" w:rsidP="001759CC">
      <w:pPr>
        <w:pStyle w:val="NormalBold"/>
      </w:pPr>
      <w:r w:rsidRPr="004331BD">
        <w:t>Uvodna izjava 5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41D92DCB" w14:textId="77777777" w:rsidTr="002C38F5">
        <w:trPr>
          <w:jc w:val="center"/>
        </w:trPr>
        <w:tc>
          <w:tcPr>
            <w:tcW w:w="9752" w:type="dxa"/>
            <w:gridSpan w:val="2"/>
          </w:tcPr>
          <w:p w14:paraId="27AD63C4" w14:textId="77777777" w:rsidR="001759CC" w:rsidRPr="004331BD" w:rsidRDefault="001759CC" w:rsidP="002C38F5">
            <w:pPr>
              <w:keepNext/>
            </w:pPr>
          </w:p>
        </w:tc>
      </w:tr>
      <w:tr w:rsidR="001759CC" w:rsidRPr="004331BD" w14:paraId="07135DBC" w14:textId="77777777" w:rsidTr="002C38F5">
        <w:trPr>
          <w:jc w:val="center"/>
        </w:trPr>
        <w:tc>
          <w:tcPr>
            <w:tcW w:w="4876" w:type="dxa"/>
            <w:hideMark/>
          </w:tcPr>
          <w:p w14:paraId="43BEAB8C" w14:textId="77777777" w:rsidR="001759CC" w:rsidRPr="004331BD" w:rsidRDefault="001759CC" w:rsidP="002C38F5">
            <w:pPr>
              <w:pStyle w:val="ColumnHeading"/>
              <w:keepNext/>
            </w:pPr>
            <w:r w:rsidRPr="004331BD">
              <w:t>Besedilo, ki ga predlaga Komisija</w:t>
            </w:r>
          </w:p>
        </w:tc>
        <w:tc>
          <w:tcPr>
            <w:tcW w:w="4876" w:type="dxa"/>
            <w:hideMark/>
          </w:tcPr>
          <w:p w14:paraId="04C7FBCB" w14:textId="5FE720F0" w:rsidR="001759CC" w:rsidRPr="004331BD" w:rsidRDefault="00994CAC" w:rsidP="002C38F5">
            <w:pPr>
              <w:pStyle w:val="ColumnHeading"/>
              <w:keepNext/>
            </w:pPr>
            <w:r w:rsidRPr="004331BD">
              <w:t>Sprememba</w:t>
            </w:r>
          </w:p>
        </w:tc>
      </w:tr>
      <w:tr w:rsidR="001759CC" w:rsidRPr="004331BD" w14:paraId="5E5A24AF" w14:textId="77777777" w:rsidTr="002C38F5">
        <w:trPr>
          <w:jc w:val="center"/>
        </w:trPr>
        <w:tc>
          <w:tcPr>
            <w:tcW w:w="4876" w:type="dxa"/>
          </w:tcPr>
          <w:p w14:paraId="0CFFB79D" w14:textId="77777777" w:rsidR="001759CC" w:rsidRPr="004331BD" w:rsidRDefault="001759CC" w:rsidP="002C38F5">
            <w:pPr>
              <w:pStyle w:val="Normal6"/>
            </w:pPr>
          </w:p>
        </w:tc>
        <w:tc>
          <w:tcPr>
            <w:tcW w:w="4876" w:type="dxa"/>
            <w:hideMark/>
          </w:tcPr>
          <w:p w14:paraId="4933ABFF" w14:textId="77777777" w:rsidR="001759CC" w:rsidRPr="004331BD" w:rsidRDefault="001759CC" w:rsidP="002C38F5">
            <w:pPr>
              <w:pStyle w:val="Normal6"/>
              <w:rPr>
                <w:szCs w:val="24"/>
              </w:rPr>
            </w:pPr>
            <w:r w:rsidRPr="004331BD">
              <w:rPr>
                <w:b/>
                <w:i/>
              </w:rPr>
              <w:t>(5a)</w:t>
            </w:r>
            <w:r w:rsidRPr="004331BD">
              <w:rPr>
                <w:b/>
                <w:i/>
              </w:rPr>
              <w:tab/>
              <w:t>Nekatere določbe Uredbe (EU) …/…[uredba o skupnih določbah</w:t>
            </w:r>
            <w:r w:rsidRPr="004331BD">
              <w:rPr>
                <w:b/>
                <w:i/>
                <w:vertAlign w:val="superscript"/>
              </w:rPr>
              <w:t>1a</w:t>
            </w:r>
            <w:r w:rsidRPr="004331BD">
              <w:rPr>
                <w:b/>
                <w:i/>
              </w:rPr>
              <w:t>] bi se morale uporabljati za to uredbo.</w:t>
            </w:r>
          </w:p>
        </w:tc>
      </w:tr>
      <w:tr w:rsidR="001759CC" w:rsidRPr="004331BD" w14:paraId="21A85BC9" w14:textId="77777777" w:rsidTr="002C38F5">
        <w:trPr>
          <w:jc w:val="center"/>
        </w:trPr>
        <w:tc>
          <w:tcPr>
            <w:tcW w:w="4876" w:type="dxa"/>
          </w:tcPr>
          <w:p w14:paraId="433E3F9D" w14:textId="77777777" w:rsidR="001759CC" w:rsidRPr="004331BD" w:rsidRDefault="001759CC" w:rsidP="002C38F5">
            <w:pPr>
              <w:pStyle w:val="Normal6"/>
            </w:pPr>
          </w:p>
        </w:tc>
        <w:tc>
          <w:tcPr>
            <w:tcW w:w="4876" w:type="dxa"/>
            <w:hideMark/>
          </w:tcPr>
          <w:p w14:paraId="461B5568" w14:textId="77777777" w:rsidR="001759CC" w:rsidRPr="004331BD" w:rsidRDefault="001759CC" w:rsidP="002C38F5">
            <w:pPr>
              <w:pStyle w:val="Normal6"/>
              <w:rPr>
                <w:szCs w:val="24"/>
              </w:rPr>
            </w:pPr>
            <w:r w:rsidRPr="004331BD">
              <w:rPr>
                <w:b/>
                <w:i/>
              </w:rPr>
              <w:t>__________________</w:t>
            </w:r>
          </w:p>
        </w:tc>
      </w:tr>
      <w:tr w:rsidR="001759CC" w:rsidRPr="004331BD" w14:paraId="4FEAB4EB" w14:textId="77777777" w:rsidTr="002C38F5">
        <w:trPr>
          <w:jc w:val="center"/>
        </w:trPr>
        <w:tc>
          <w:tcPr>
            <w:tcW w:w="4876" w:type="dxa"/>
          </w:tcPr>
          <w:p w14:paraId="52D6022A" w14:textId="77777777" w:rsidR="001759CC" w:rsidRPr="004331BD" w:rsidRDefault="001759CC" w:rsidP="002C38F5">
            <w:pPr>
              <w:pStyle w:val="Normal6"/>
            </w:pPr>
          </w:p>
        </w:tc>
        <w:tc>
          <w:tcPr>
            <w:tcW w:w="4876" w:type="dxa"/>
            <w:hideMark/>
          </w:tcPr>
          <w:p w14:paraId="771DDE6B" w14:textId="77777777" w:rsidR="001759CC" w:rsidRPr="004331BD" w:rsidRDefault="001759CC" w:rsidP="002C38F5">
            <w:pPr>
              <w:pStyle w:val="Normal6"/>
              <w:rPr>
                <w:szCs w:val="24"/>
              </w:rPr>
            </w:pPr>
            <w:r w:rsidRPr="004331BD">
              <w:rPr>
                <w:b/>
                <w:i/>
                <w:vertAlign w:val="superscript"/>
              </w:rPr>
              <w:t>1a</w:t>
            </w:r>
            <w:r w:rsidRPr="004331BD">
              <w:t xml:space="preserve"> </w:t>
            </w:r>
            <w:r w:rsidRPr="004331BD">
              <w:rPr>
                <w:b/>
                <w:i/>
              </w:rPr>
              <w:t>[Uredba o skupnih določbah]</w:t>
            </w:r>
            <w:r w:rsidRPr="004331BD">
              <w:t>.</w:t>
            </w:r>
          </w:p>
        </w:tc>
      </w:tr>
    </w:tbl>
    <w:p w14:paraId="7A2B738F" w14:textId="77777777" w:rsidR="001759CC" w:rsidRPr="004331BD" w:rsidRDefault="001759CC" w:rsidP="001759CC"/>
    <w:p w14:paraId="6FFD2D22" w14:textId="40E78269" w:rsidR="001759CC" w:rsidRPr="004331BD" w:rsidRDefault="00994CAC" w:rsidP="001759CC">
      <w:pPr>
        <w:pStyle w:val="AMNumberTabs"/>
      </w:pPr>
      <w:r w:rsidRPr="004331BD">
        <w:t>Sprememba</w:t>
      </w:r>
      <w:r w:rsidR="001759CC" w:rsidRPr="004331BD">
        <w:tab/>
      </w:r>
      <w:r w:rsidR="001759CC" w:rsidRPr="004331BD">
        <w:tab/>
        <w:t>8</w:t>
      </w:r>
    </w:p>
    <w:p w14:paraId="5EB958AD" w14:textId="77777777" w:rsidR="001759CC" w:rsidRPr="004331BD" w:rsidRDefault="001759CC" w:rsidP="001759CC">
      <w:pPr>
        <w:pStyle w:val="NormalBold12b"/>
      </w:pPr>
      <w:r w:rsidRPr="004331BD">
        <w:t>Predlog uredbe</w:t>
      </w:r>
    </w:p>
    <w:p w14:paraId="078BD146" w14:textId="77777777" w:rsidR="001759CC" w:rsidRPr="004331BD" w:rsidRDefault="001759CC" w:rsidP="001759CC">
      <w:pPr>
        <w:pStyle w:val="NormalBold"/>
      </w:pPr>
      <w:r w:rsidRPr="004331BD">
        <w:t>Uvodna izjava 5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77DBC9F1" w14:textId="77777777" w:rsidTr="002C38F5">
        <w:trPr>
          <w:trHeight w:hRule="exact" w:val="240"/>
          <w:jc w:val="center"/>
        </w:trPr>
        <w:tc>
          <w:tcPr>
            <w:tcW w:w="9752" w:type="dxa"/>
            <w:gridSpan w:val="2"/>
          </w:tcPr>
          <w:p w14:paraId="19E8178A" w14:textId="77777777" w:rsidR="001759CC" w:rsidRPr="004331BD" w:rsidRDefault="001759CC" w:rsidP="002C38F5"/>
        </w:tc>
      </w:tr>
      <w:tr w:rsidR="001759CC" w:rsidRPr="004331BD" w14:paraId="68758EBD" w14:textId="77777777" w:rsidTr="002C38F5">
        <w:trPr>
          <w:trHeight w:val="240"/>
          <w:jc w:val="center"/>
        </w:trPr>
        <w:tc>
          <w:tcPr>
            <w:tcW w:w="4876" w:type="dxa"/>
          </w:tcPr>
          <w:p w14:paraId="45DF2753" w14:textId="77777777" w:rsidR="001759CC" w:rsidRPr="004331BD" w:rsidRDefault="001759CC" w:rsidP="002C38F5">
            <w:pPr>
              <w:pStyle w:val="ColumnHeading"/>
            </w:pPr>
            <w:r w:rsidRPr="004331BD">
              <w:t>Besedilo, ki ga predlaga Komisija</w:t>
            </w:r>
          </w:p>
        </w:tc>
        <w:tc>
          <w:tcPr>
            <w:tcW w:w="4876" w:type="dxa"/>
          </w:tcPr>
          <w:p w14:paraId="1CF46FE6" w14:textId="0C82CD37" w:rsidR="001759CC" w:rsidRPr="004331BD" w:rsidRDefault="00994CAC" w:rsidP="002C38F5">
            <w:pPr>
              <w:pStyle w:val="ColumnHeading"/>
            </w:pPr>
            <w:r w:rsidRPr="004331BD">
              <w:t>Sprememba</w:t>
            </w:r>
          </w:p>
        </w:tc>
      </w:tr>
      <w:tr w:rsidR="001759CC" w:rsidRPr="004331BD" w14:paraId="4B00CEF9" w14:textId="77777777" w:rsidTr="002C38F5">
        <w:trPr>
          <w:jc w:val="center"/>
        </w:trPr>
        <w:tc>
          <w:tcPr>
            <w:tcW w:w="4876" w:type="dxa"/>
          </w:tcPr>
          <w:p w14:paraId="00F1CDBE" w14:textId="77777777" w:rsidR="001759CC" w:rsidRPr="004331BD" w:rsidRDefault="001759CC" w:rsidP="002C38F5">
            <w:pPr>
              <w:pStyle w:val="Normal6"/>
            </w:pPr>
          </w:p>
        </w:tc>
        <w:tc>
          <w:tcPr>
            <w:tcW w:w="4876" w:type="dxa"/>
          </w:tcPr>
          <w:p w14:paraId="576EA6C6" w14:textId="77777777" w:rsidR="001759CC" w:rsidRPr="004331BD" w:rsidRDefault="001759CC" w:rsidP="002C38F5">
            <w:pPr>
              <w:pStyle w:val="Normal6"/>
            </w:pPr>
            <w:r w:rsidRPr="004331BD">
              <w:rPr>
                <w:b/>
                <w:i/>
              </w:rPr>
              <w:t>(5b)</w:t>
            </w:r>
            <w:r w:rsidRPr="004331BD">
              <w:tab/>
            </w:r>
            <w:r w:rsidRPr="004331BD">
              <w:rPr>
                <w:b/>
                <w:i/>
              </w:rPr>
              <w:t>Države članice bi se morale vzdržati dodajanja pravil, ki upravičencem otežujejo uporabo sredstev iz skladov EKJS in EKSRP.</w:t>
            </w:r>
          </w:p>
        </w:tc>
      </w:tr>
    </w:tbl>
    <w:p w14:paraId="791111FA" w14:textId="77777777" w:rsidR="001759CC" w:rsidRPr="004331BD" w:rsidRDefault="001759CC" w:rsidP="001759CC"/>
    <w:p w14:paraId="1EEB96C3" w14:textId="11076D02" w:rsidR="001759CC" w:rsidRPr="004331BD" w:rsidRDefault="00994CAC" w:rsidP="001759CC">
      <w:pPr>
        <w:pStyle w:val="AMNumberTabs"/>
        <w:keepNext/>
      </w:pPr>
      <w:r w:rsidRPr="004331BD">
        <w:t>Sprememba</w:t>
      </w:r>
      <w:r w:rsidR="001759CC" w:rsidRPr="004331BD">
        <w:tab/>
      </w:r>
      <w:r w:rsidR="001759CC" w:rsidRPr="004331BD">
        <w:tab/>
        <w:t>9</w:t>
      </w:r>
    </w:p>
    <w:p w14:paraId="4F0382E4" w14:textId="77777777" w:rsidR="001759CC" w:rsidRPr="004331BD" w:rsidRDefault="001759CC" w:rsidP="001759CC">
      <w:pPr>
        <w:pStyle w:val="NormalBold12b"/>
      </w:pPr>
      <w:r w:rsidRPr="004331BD">
        <w:t>Predlog uredbe</w:t>
      </w:r>
    </w:p>
    <w:p w14:paraId="54C14CAE" w14:textId="77777777" w:rsidR="001759CC" w:rsidRPr="004331BD" w:rsidRDefault="001759CC" w:rsidP="001759CC">
      <w:pPr>
        <w:pStyle w:val="NormalBold"/>
      </w:pPr>
      <w:r w:rsidRPr="004331BD">
        <w:t>Uvodna izjava 9</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32D759B1" w14:textId="77777777" w:rsidTr="002C38F5">
        <w:trPr>
          <w:jc w:val="center"/>
        </w:trPr>
        <w:tc>
          <w:tcPr>
            <w:tcW w:w="9752" w:type="dxa"/>
            <w:gridSpan w:val="2"/>
          </w:tcPr>
          <w:p w14:paraId="16A77F9D" w14:textId="77777777" w:rsidR="001759CC" w:rsidRPr="004331BD" w:rsidRDefault="001759CC" w:rsidP="002C38F5">
            <w:pPr>
              <w:keepNext/>
            </w:pPr>
          </w:p>
        </w:tc>
      </w:tr>
      <w:tr w:rsidR="001759CC" w:rsidRPr="004331BD" w14:paraId="24356CD2" w14:textId="77777777" w:rsidTr="002C38F5">
        <w:trPr>
          <w:jc w:val="center"/>
        </w:trPr>
        <w:tc>
          <w:tcPr>
            <w:tcW w:w="4876" w:type="dxa"/>
            <w:hideMark/>
          </w:tcPr>
          <w:p w14:paraId="0A98A2DC" w14:textId="77777777" w:rsidR="001759CC" w:rsidRPr="004331BD" w:rsidRDefault="001759CC" w:rsidP="002C38F5">
            <w:pPr>
              <w:pStyle w:val="ColumnHeading"/>
              <w:keepNext/>
            </w:pPr>
            <w:r w:rsidRPr="004331BD">
              <w:t>Besedilo, ki ga predlaga Komisija</w:t>
            </w:r>
          </w:p>
        </w:tc>
        <w:tc>
          <w:tcPr>
            <w:tcW w:w="4876" w:type="dxa"/>
            <w:hideMark/>
          </w:tcPr>
          <w:p w14:paraId="1CAC974F" w14:textId="64ED97C7" w:rsidR="001759CC" w:rsidRPr="004331BD" w:rsidRDefault="00994CAC" w:rsidP="002C38F5">
            <w:pPr>
              <w:pStyle w:val="ColumnHeading"/>
              <w:keepNext/>
            </w:pPr>
            <w:r w:rsidRPr="004331BD">
              <w:t>Sprememba</w:t>
            </w:r>
          </w:p>
        </w:tc>
      </w:tr>
      <w:tr w:rsidR="001759CC" w:rsidRPr="004331BD" w14:paraId="12C2522A" w14:textId="77777777" w:rsidTr="002C38F5">
        <w:trPr>
          <w:jc w:val="center"/>
        </w:trPr>
        <w:tc>
          <w:tcPr>
            <w:tcW w:w="4876" w:type="dxa"/>
            <w:hideMark/>
          </w:tcPr>
          <w:p w14:paraId="309C73D4" w14:textId="77777777" w:rsidR="001759CC" w:rsidRPr="004331BD" w:rsidRDefault="001759CC" w:rsidP="002C38F5">
            <w:pPr>
              <w:pStyle w:val="Normal6"/>
            </w:pPr>
            <w:r w:rsidRPr="004331BD">
              <w:t>(9)</w:t>
            </w:r>
            <w:r w:rsidRPr="004331BD">
              <w:tab/>
              <w:t>Potrebne so določbe o akreditaciji plačilnih agencij in usklajevalnih organov s strani držav članic ter o uvedbi postopkov za pridobitev izjav o upravljanju</w:t>
            </w:r>
            <w:r w:rsidRPr="004331BD">
              <w:rPr>
                <w:b/>
                <w:i/>
              </w:rPr>
              <w:t xml:space="preserve"> in letnih</w:t>
            </w:r>
            <w:r w:rsidRPr="004331BD">
              <w:t xml:space="preserve"> poročil o smotrnosti, za pridobitev certifikacije za sisteme za upravljanje in spremljanje ter sisteme za poročanje ter za pridobitev certifikacije letnih obračunov s strani neodvisnih organov. Da se zagotovi pregleden sistem pregledov, ki se izvedejo na nacionalni ravni, zlasti pri postopkih za odobritev, potrditev veljavnosti in plačila, ter zmanjša upravno breme in breme revizij za Komisijo in države članice v primerih, ko je potrebna akreditacija za vsako posamezno plačilno agencijo, bi bilo treba omejiti število organov in teles, ki so jim dodeljena navedena pooblastila, ob upoštevanju ustavnih določb posamezne države članice.</w:t>
            </w:r>
          </w:p>
        </w:tc>
        <w:tc>
          <w:tcPr>
            <w:tcW w:w="4876" w:type="dxa"/>
            <w:hideMark/>
          </w:tcPr>
          <w:p w14:paraId="7D14670D" w14:textId="77777777" w:rsidR="001759CC" w:rsidRPr="004331BD" w:rsidRDefault="001759CC" w:rsidP="002C38F5">
            <w:pPr>
              <w:pStyle w:val="Normal6"/>
              <w:rPr>
                <w:szCs w:val="24"/>
              </w:rPr>
            </w:pPr>
            <w:r w:rsidRPr="004331BD">
              <w:t>(9)</w:t>
            </w:r>
            <w:r w:rsidRPr="004331BD">
              <w:tab/>
              <w:t>Potrebne so določbe o akreditaciji plačilnih agencij in usklajevalnih organov s strani držav članic ter o uvedbi postopkov za pridobitev izjav o upravljanju</w:t>
            </w:r>
            <w:r w:rsidRPr="004331BD">
              <w:rPr>
                <w:b/>
                <w:i/>
              </w:rPr>
              <w:t>, poročil o letni potrditvi obračunov in</w:t>
            </w:r>
            <w:r w:rsidRPr="004331BD">
              <w:t xml:space="preserve"> poročil o smotrnosti, za pridobitev certifikacije za sisteme za upravljanje in spremljanje ter sisteme za poročanje ter za pridobitev certifikacije letnih obračunov s strani neodvisnih organov. Da se zagotovi pregleden sistem pregledov, ki se izvedejo na nacionalni ravni, zlasti pri postopkih za odobritev, potrditev veljavnosti in plačila, ter zmanjša upravno breme in breme revizij za Komisijo in države članice v primerih, ko je potrebna akreditacija za vsako posamezno plačilno agencijo, bi bilo treba omejiti število organov in teles, ki so jim dodeljena navedena pooblastila, ob upoštevanju ustavnih določb posamezne države članice. </w:t>
            </w:r>
            <w:r w:rsidRPr="004331BD">
              <w:rPr>
                <w:b/>
                <w:i/>
              </w:rPr>
              <w:t>Plačilne agencije bi morale razviti svojo svetovalsko vlogo kmetom ter si prizadevati za poenostavitev postopkov za upravičence ob hkratnem zagotavljanju skladnosti s standardi na ravni Unije.</w:t>
            </w:r>
          </w:p>
        </w:tc>
      </w:tr>
    </w:tbl>
    <w:p w14:paraId="43D6D339" w14:textId="77777777" w:rsidR="001759CC" w:rsidRPr="004331BD" w:rsidRDefault="001759CC" w:rsidP="001759CC"/>
    <w:p w14:paraId="237213DD" w14:textId="09E49406" w:rsidR="001759CC" w:rsidRPr="004331BD" w:rsidRDefault="00994CAC" w:rsidP="001759CC">
      <w:pPr>
        <w:pStyle w:val="AMNumberTabs"/>
        <w:keepNext/>
      </w:pPr>
      <w:r w:rsidRPr="004331BD">
        <w:t>Sprememba</w:t>
      </w:r>
      <w:r w:rsidR="001759CC" w:rsidRPr="004331BD">
        <w:tab/>
      </w:r>
      <w:r w:rsidR="001759CC" w:rsidRPr="004331BD">
        <w:tab/>
        <w:t>10</w:t>
      </w:r>
    </w:p>
    <w:p w14:paraId="6A70DD2C" w14:textId="77777777" w:rsidR="001759CC" w:rsidRPr="004331BD" w:rsidRDefault="001759CC" w:rsidP="001759CC">
      <w:pPr>
        <w:pStyle w:val="NormalBold12b"/>
      </w:pPr>
      <w:r w:rsidRPr="004331BD">
        <w:t>Predlog uredbe</w:t>
      </w:r>
    </w:p>
    <w:p w14:paraId="06E1E3AA" w14:textId="77777777" w:rsidR="001759CC" w:rsidRPr="004331BD" w:rsidRDefault="001759CC" w:rsidP="001759CC">
      <w:pPr>
        <w:pStyle w:val="NormalBold"/>
      </w:pPr>
      <w:r w:rsidRPr="004331BD">
        <w:t>Uvodna izjava 10</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2A5271F4" w14:textId="77777777" w:rsidTr="002C38F5">
        <w:trPr>
          <w:jc w:val="center"/>
        </w:trPr>
        <w:tc>
          <w:tcPr>
            <w:tcW w:w="9752" w:type="dxa"/>
            <w:gridSpan w:val="2"/>
          </w:tcPr>
          <w:p w14:paraId="22E79BD8" w14:textId="77777777" w:rsidR="001759CC" w:rsidRPr="004331BD" w:rsidRDefault="001759CC" w:rsidP="002C38F5">
            <w:pPr>
              <w:keepNext/>
            </w:pPr>
          </w:p>
        </w:tc>
      </w:tr>
      <w:tr w:rsidR="001759CC" w:rsidRPr="004331BD" w14:paraId="31A74E5B" w14:textId="77777777" w:rsidTr="002C38F5">
        <w:trPr>
          <w:jc w:val="center"/>
        </w:trPr>
        <w:tc>
          <w:tcPr>
            <w:tcW w:w="4876" w:type="dxa"/>
            <w:hideMark/>
          </w:tcPr>
          <w:p w14:paraId="37EA783B" w14:textId="77777777" w:rsidR="001759CC" w:rsidRPr="004331BD" w:rsidRDefault="001759CC" w:rsidP="002C38F5">
            <w:pPr>
              <w:pStyle w:val="ColumnHeading"/>
              <w:keepNext/>
            </w:pPr>
            <w:r w:rsidRPr="004331BD">
              <w:t>Besedilo, ki ga predlaga Komisija</w:t>
            </w:r>
          </w:p>
        </w:tc>
        <w:tc>
          <w:tcPr>
            <w:tcW w:w="4876" w:type="dxa"/>
            <w:hideMark/>
          </w:tcPr>
          <w:p w14:paraId="39133A10" w14:textId="210F5EC8" w:rsidR="001759CC" w:rsidRPr="004331BD" w:rsidRDefault="00994CAC" w:rsidP="002C38F5">
            <w:pPr>
              <w:pStyle w:val="ColumnHeading"/>
              <w:keepNext/>
            </w:pPr>
            <w:r w:rsidRPr="004331BD">
              <w:t>Sprememba</w:t>
            </w:r>
          </w:p>
        </w:tc>
      </w:tr>
      <w:tr w:rsidR="001759CC" w:rsidRPr="004331BD" w14:paraId="15C38305" w14:textId="77777777" w:rsidTr="002C38F5">
        <w:trPr>
          <w:jc w:val="center"/>
        </w:trPr>
        <w:tc>
          <w:tcPr>
            <w:tcW w:w="4876" w:type="dxa"/>
            <w:hideMark/>
          </w:tcPr>
          <w:p w14:paraId="7A75CB07" w14:textId="77777777" w:rsidR="001759CC" w:rsidRPr="004331BD" w:rsidRDefault="001759CC" w:rsidP="002C38F5">
            <w:pPr>
              <w:pStyle w:val="Normal6"/>
            </w:pPr>
            <w:r w:rsidRPr="004331BD">
              <w:t>(10)</w:t>
            </w:r>
            <w:r w:rsidRPr="004331BD">
              <w:tab/>
              <w:t>Kadar država članica akreditira več kot eno plačilno agencijo, bi morala imenovati en sam javni usklajevalni organ, ki zagotovi usklajeno upravljanje skladov, povezavo med Komisijo in različnimi akreditiranimi plačilnimi agencijami ter da so Komisiji hitro na voljo zahtevani podatki o operacijah različnih plačilnih agencij. Usklajevalni organ bi moral tudi sprejeti in usklajevati ukrepe za odpravo splošnih pomanjkljivosti, odkritih na nacionalni ravni, in Komisijo obveščati o nadaljnjih ukrepih.</w:t>
            </w:r>
          </w:p>
        </w:tc>
        <w:tc>
          <w:tcPr>
            <w:tcW w:w="4876" w:type="dxa"/>
            <w:hideMark/>
          </w:tcPr>
          <w:p w14:paraId="13FAC0CF" w14:textId="77777777" w:rsidR="001759CC" w:rsidRPr="004331BD" w:rsidRDefault="001759CC" w:rsidP="002C38F5">
            <w:pPr>
              <w:pStyle w:val="Normal6"/>
              <w:rPr>
                <w:szCs w:val="24"/>
              </w:rPr>
            </w:pPr>
            <w:r w:rsidRPr="004331BD">
              <w:t>(10)</w:t>
            </w:r>
            <w:r w:rsidRPr="004331BD">
              <w:tab/>
              <w:t xml:space="preserve">Kadar država članica akreditira več kot eno plačilno agencijo, bi morala imenovati en sam javni usklajevalni organ, ki zagotovi usklajeno upravljanje skladov, povezavo med Komisijo in različnimi akreditiranimi plačilnimi agencijami ter da so Komisiji hitro na voljo zahtevani podatki o operacijah različnih plačilnih agencij. Usklajevalni organ bi moral tudi sprejeti in usklajevati ukrepe za odpravo splošnih pomanjkljivosti, odkritih na nacionalni </w:t>
            </w:r>
            <w:r w:rsidRPr="004331BD">
              <w:rPr>
                <w:b/>
                <w:i/>
              </w:rPr>
              <w:t xml:space="preserve">ali regionalni </w:t>
            </w:r>
            <w:r w:rsidRPr="004331BD">
              <w:t>ravni, in Komisijo obveščati o nadaljnjih ukrepih.</w:t>
            </w:r>
          </w:p>
        </w:tc>
      </w:tr>
    </w:tbl>
    <w:p w14:paraId="3A1086D6" w14:textId="77777777" w:rsidR="00464418" w:rsidRPr="004331BD" w:rsidRDefault="00464418" w:rsidP="001759CC">
      <w:pPr>
        <w:pStyle w:val="AMNumberTabs"/>
        <w:keepNext/>
      </w:pPr>
    </w:p>
    <w:p w14:paraId="27119A08" w14:textId="21FFEB7C" w:rsidR="00464418" w:rsidRPr="004331BD" w:rsidRDefault="00A30B81" w:rsidP="00464418">
      <w:pPr>
        <w:pStyle w:val="AMNumberTabs"/>
        <w:keepNext/>
      </w:pPr>
      <w:r w:rsidRPr="004331BD">
        <w:t>Sprememba</w:t>
      </w:r>
      <w:r w:rsidR="00464418" w:rsidRPr="004331BD">
        <w:tab/>
      </w:r>
      <w:r w:rsidR="00464418" w:rsidRPr="004331BD">
        <w:tab/>
        <w:t>265</w:t>
      </w:r>
    </w:p>
    <w:p w14:paraId="694EFA06" w14:textId="77777777" w:rsidR="00464418" w:rsidRPr="004331BD" w:rsidRDefault="00464418" w:rsidP="00464418">
      <w:pPr>
        <w:pStyle w:val="NormalBold12b"/>
      </w:pPr>
      <w:r w:rsidRPr="004331BD">
        <w:t>Predlog uredbe</w:t>
      </w:r>
    </w:p>
    <w:p w14:paraId="15DA9F36" w14:textId="77777777" w:rsidR="00464418" w:rsidRPr="004331BD" w:rsidRDefault="00464418" w:rsidP="00464418">
      <w:pPr>
        <w:pStyle w:val="NormalBold"/>
      </w:pPr>
      <w:r w:rsidRPr="004331BD">
        <w:t>Uvodna izjava 11</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64418" w:rsidRPr="004331BD" w14:paraId="3762B08F" w14:textId="77777777" w:rsidTr="001679EF">
        <w:trPr>
          <w:jc w:val="center"/>
        </w:trPr>
        <w:tc>
          <w:tcPr>
            <w:tcW w:w="9752" w:type="dxa"/>
            <w:gridSpan w:val="2"/>
          </w:tcPr>
          <w:p w14:paraId="7F1A84B9" w14:textId="77777777" w:rsidR="00464418" w:rsidRPr="004331BD" w:rsidRDefault="00464418" w:rsidP="001679EF">
            <w:pPr>
              <w:keepNext/>
            </w:pPr>
          </w:p>
        </w:tc>
      </w:tr>
      <w:tr w:rsidR="00464418" w:rsidRPr="004331BD" w14:paraId="54EB390F" w14:textId="77777777" w:rsidTr="001679EF">
        <w:trPr>
          <w:jc w:val="center"/>
        </w:trPr>
        <w:tc>
          <w:tcPr>
            <w:tcW w:w="4876" w:type="dxa"/>
          </w:tcPr>
          <w:p w14:paraId="601C2175" w14:textId="77777777" w:rsidR="00464418" w:rsidRPr="004331BD" w:rsidRDefault="00464418" w:rsidP="001679EF">
            <w:pPr>
              <w:pStyle w:val="ColumnHeading"/>
              <w:keepNext/>
            </w:pPr>
            <w:r w:rsidRPr="004331BD">
              <w:t>Besedilo, ki ga predlaga Komisija</w:t>
            </w:r>
          </w:p>
        </w:tc>
        <w:tc>
          <w:tcPr>
            <w:tcW w:w="4876" w:type="dxa"/>
          </w:tcPr>
          <w:p w14:paraId="323C7898" w14:textId="1476B081" w:rsidR="00464418" w:rsidRPr="004331BD" w:rsidRDefault="00A30B81" w:rsidP="001679EF">
            <w:pPr>
              <w:pStyle w:val="ColumnHeading"/>
              <w:keepNext/>
            </w:pPr>
            <w:r w:rsidRPr="004331BD">
              <w:t>Sprememba</w:t>
            </w:r>
          </w:p>
        </w:tc>
      </w:tr>
      <w:tr w:rsidR="00464418" w:rsidRPr="004331BD" w14:paraId="7EB610E4" w14:textId="77777777" w:rsidTr="001679EF">
        <w:trPr>
          <w:jc w:val="center"/>
        </w:trPr>
        <w:tc>
          <w:tcPr>
            <w:tcW w:w="4876" w:type="dxa"/>
          </w:tcPr>
          <w:p w14:paraId="5EF8C61F" w14:textId="77777777" w:rsidR="00464418" w:rsidRPr="004331BD" w:rsidRDefault="00464418" w:rsidP="001679EF">
            <w:pPr>
              <w:pStyle w:val="Normal6"/>
            </w:pPr>
            <w:r w:rsidRPr="004331BD">
              <w:t>(11)</w:t>
            </w:r>
            <w:r w:rsidRPr="004331BD">
              <w:tab/>
              <w:t xml:space="preserve">Z vključitvijo plačilnih agencij, ki so jih akreditirale države članice, je izpolnjen ključen predpogoj, ki v okviru novega modela izvajanja predstavlja razumno zagotovilo, da bodo z intervencijami, financiranimi iz proračuna Unije, doseženi cilji iz ustreznih strateških načrtov SKP. Zato bi bilo treba v tej uredbi jasno določiti, da se lahko iz proračuna Unije povrnejo samo odhodki akreditiranih plačilnih agencij. Poleg tega bi morali </w:t>
            </w:r>
            <w:r w:rsidRPr="004331BD">
              <w:rPr>
                <w:b/>
                <w:i/>
              </w:rPr>
              <w:t>imeti</w:t>
            </w:r>
            <w:r w:rsidRPr="004331BD">
              <w:t xml:space="preserve"> odhodki, ki jih financira Unija za intervencije iz uredbe o strateških načrtih SKP, </w:t>
            </w:r>
            <w:r w:rsidRPr="004331BD">
              <w:rPr>
                <w:b/>
                <w:i/>
              </w:rPr>
              <w:t xml:space="preserve">ustrezen </w:t>
            </w:r>
            <w:proofErr w:type="spellStart"/>
            <w:r w:rsidRPr="004331BD">
              <w:rPr>
                <w:b/>
                <w:i/>
              </w:rPr>
              <w:t>izložek</w:t>
            </w:r>
            <w:proofErr w:type="spellEnd"/>
            <w:r w:rsidRPr="004331BD">
              <w:t xml:space="preserve"> in </w:t>
            </w:r>
            <w:r w:rsidRPr="004331BD">
              <w:rPr>
                <w:b/>
                <w:i/>
              </w:rPr>
              <w:t>bi morali izpolnjevati osnovne zahteve</w:t>
            </w:r>
            <w:r w:rsidRPr="004331BD">
              <w:t xml:space="preserve"> Unije </w:t>
            </w:r>
            <w:r w:rsidRPr="004331BD">
              <w:rPr>
                <w:b/>
                <w:i/>
              </w:rPr>
              <w:t>in sistemov upravljanja</w:t>
            </w:r>
            <w:r w:rsidRPr="004331BD">
              <w:t>.</w:t>
            </w:r>
          </w:p>
        </w:tc>
        <w:tc>
          <w:tcPr>
            <w:tcW w:w="4876" w:type="dxa"/>
          </w:tcPr>
          <w:p w14:paraId="08D56CA8" w14:textId="77777777" w:rsidR="00464418" w:rsidRPr="004331BD" w:rsidRDefault="00464418" w:rsidP="001679EF">
            <w:pPr>
              <w:pStyle w:val="Normal6"/>
              <w:rPr>
                <w:szCs w:val="24"/>
              </w:rPr>
            </w:pPr>
            <w:r w:rsidRPr="004331BD">
              <w:t>(11)</w:t>
            </w:r>
            <w:r w:rsidRPr="004331BD">
              <w:tab/>
              <w:t xml:space="preserve">Z vključitvijo plačilnih agencij, ki so jih akreditirale države članice, je izpolnjen ključen predpogoj, ki v okviru novega modela izvajanja predstavlja razumno zagotovilo, da bodo z intervencijami, financiranimi iz proračuna Unije, doseženi cilji iz ustreznih strateških načrtov SKP. Zato bi bilo treba v tej uredbi jasno določiti, da se lahko iz proračuna Unije povrnejo samo odhodki akreditiranih plačilnih agencij. Poleg tega bi morali </w:t>
            </w:r>
            <w:r w:rsidRPr="004331BD">
              <w:rPr>
                <w:b/>
                <w:i/>
              </w:rPr>
              <w:t>biti</w:t>
            </w:r>
            <w:r w:rsidRPr="004331BD">
              <w:t xml:space="preserve"> odhodki, ki jih financira Unija za intervencije iz uredbe o strateških načrtih SKP, </w:t>
            </w:r>
            <w:r w:rsidRPr="004331BD">
              <w:rPr>
                <w:b/>
                <w:i/>
              </w:rPr>
              <w:t>v skladu z veljavnimi zahtevami Unije</w:t>
            </w:r>
            <w:r w:rsidRPr="004331BD">
              <w:t xml:space="preserve"> in </w:t>
            </w:r>
            <w:r w:rsidRPr="004331BD">
              <w:rPr>
                <w:b/>
                <w:i/>
              </w:rPr>
              <w:t>sistemi upravljanja ter obveznostmi držav članic glede učinkovite zaščite finančnih interesov</w:t>
            </w:r>
            <w:r w:rsidRPr="004331BD">
              <w:t xml:space="preserve"> Unije </w:t>
            </w:r>
            <w:r w:rsidRPr="004331BD">
              <w:rPr>
                <w:b/>
                <w:i/>
              </w:rPr>
              <w:t>ter glede poročanja o smotrnosti</w:t>
            </w:r>
            <w:r w:rsidRPr="004331BD">
              <w:t>.</w:t>
            </w:r>
          </w:p>
        </w:tc>
      </w:tr>
    </w:tbl>
    <w:p w14:paraId="04AB425F" w14:textId="77777777" w:rsidR="001759CC" w:rsidRPr="004331BD" w:rsidRDefault="001759CC" w:rsidP="001759CC"/>
    <w:p w14:paraId="391DE15F" w14:textId="3F9602EC" w:rsidR="001759CC" w:rsidRPr="004331BD" w:rsidRDefault="00994CAC" w:rsidP="001759CC">
      <w:pPr>
        <w:pStyle w:val="AMNumberTabs"/>
        <w:keepNext/>
      </w:pPr>
      <w:r w:rsidRPr="004331BD">
        <w:t>Sprememba</w:t>
      </w:r>
      <w:r w:rsidR="001759CC" w:rsidRPr="004331BD">
        <w:tab/>
      </w:r>
      <w:r w:rsidR="001759CC" w:rsidRPr="004331BD">
        <w:tab/>
        <w:t>12</w:t>
      </w:r>
    </w:p>
    <w:p w14:paraId="4A5BCF74" w14:textId="77777777" w:rsidR="001759CC" w:rsidRPr="004331BD" w:rsidRDefault="001759CC" w:rsidP="001759CC">
      <w:pPr>
        <w:pStyle w:val="NormalBold12b"/>
      </w:pPr>
      <w:r w:rsidRPr="004331BD">
        <w:t>Predlog uredbe</w:t>
      </w:r>
    </w:p>
    <w:p w14:paraId="3F327C18" w14:textId="77777777" w:rsidR="001759CC" w:rsidRPr="004331BD" w:rsidRDefault="001759CC" w:rsidP="001759CC">
      <w:pPr>
        <w:pStyle w:val="NormalBold"/>
      </w:pPr>
      <w:r w:rsidRPr="004331BD">
        <w:t>Uvodna izjava 14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46C461D0" w14:textId="77777777" w:rsidTr="002C38F5">
        <w:trPr>
          <w:jc w:val="center"/>
        </w:trPr>
        <w:tc>
          <w:tcPr>
            <w:tcW w:w="9752" w:type="dxa"/>
            <w:gridSpan w:val="2"/>
          </w:tcPr>
          <w:p w14:paraId="0ECF6E3A" w14:textId="77777777" w:rsidR="001759CC" w:rsidRPr="004331BD" w:rsidRDefault="001759CC" w:rsidP="002C38F5">
            <w:pPr>
              <w:keepNext/>
            </w:pPr>
          </w:p>
        </w:tc>
      </w:tr>
      <w:tr w:rsidR="001759CC" w:rsidRPr="004331BD" w14:paraId="100EC428" w14:textId="77777777" w:rsidTr="002C38F5">
        <w:trPr>
          <w:jc w:val="center"/>
        </w:trPr>
        <w:tc>
          <w:tcPr>
            <w:tcW w:w="4876" w:type="dxa"/>
            <w:hideMark/>
          </w:tcPr>
          <w:p w14:paraId="76E951FC" w14:textId="77777777" w:rsidR="001759CC" w:rsidRPr="004331BD" w:rsidRDefault="001759CC" w:rsidP="002C38F5">
            <w:pPr>
              <w:pStyle w:val="ColumnHeading"/>
              <w:keepNext/>
            </w:pPr>
            <w:r w:rsidRPr="004331BD">
              <w:t>Besedilo, ki ga predlaga Komisija</w:t>
            </w:r>
          </w:p>
        </w:tc>
        <w:tc>
          <w:tcPr>
            <w:tcW w:w="4876" w:type="dxa"/>
            <w:hideMark/>
          </w:tcPr>
          <w:p w14:paraId="6FFB2030" w14:textId="78FAFB63" w:rsidR="001759CC" w:rsidRPr="004331BD" w:rsidRDefault="00994CAC" w:rsidP="002C38F5">
            <w:pPr>
              <w:pStyle w:val="ColumnHeading"/>
              <w:keepNext/>
            </w:pPr>
            <w:r w:rsidRPr="004331BD">
              <w:t>Sprememba</w:t>
            </w:r>
          </w:p>
        </w:tc>
      </w:tr>
      <w:tr w:rsidR="001759CC" w:rsidRPr="004331BD" w14:paraId="51097932" w14:textId="77777777" w:rsidTr="002C38F5">
        <w:trPr>
          <w:jc w:val="center"/>
        </w:trPr>
        <w:tc>
          <w:tcPr>
            <w:tcW w:w="4876" w:type="dxa"/>
            <w:hideMark/>
          </w:tcPr>
          <w:p w14:paraId="2187E99B" w14:textId="77777777" w:rsidR="001759CC" w:rsidRPr="004331BD" w:rsidRDefault="001759CC" w:rsidP="002C38F5">
            <w:pPr>
              <w:pStyle w:val="Normal6"/>
            </w:pPr>
            <w:r w:rsidRPr="004331BD">
              <w:t>(14)</w:t>
            </w:r>
            <w:r w:rsidRPr="004331BD">
              <w:tab/>
              <w:t xml:space="preserve">Da se zagotovi, da zneski za financiranje SKP ne presežejo letnih zgornjih mej, bi bilo treba ohraniti mehanizem finančne discipline, v skladu s katerim se prilagodi raven neposredne podpore. </w:t>
            </w:r>
            <w:r w:rsidRPr="004331BD">
              <w:rPr>
                <w:b/>
                <w:i/>
              </w:rPr>
              <w:t xml:space="preserve">Vendar bi bilo treba ukiniti prag v višini 2 000 EUR. Za podporo kmetijskemu sektorju v primeru razvoja trga ali večjih kriz, ki vplivajo na kmetijsko proizvodnjo ali distribucijo, bi bilo treba ohraniti kmetijsko rezervo. Člen 12(2)(d) Uredbe (EU, </w:t>
            </w:r>
            <w:proofErr w:type="spellStart"/>
            <w:r w:rsidRPr="004331BD">
              <w:rPr>
                <w:b/>
                <w:i/>
              </w:rPr>
              <w:t>Euratom</w:t>
            </w:r>
            <w:proofErr w:type="spellEnd"/>
            <w:r w:rsidRPr="004331BD">
              <w:rPr>
                <w:b/>
                <w:i/>
              </w:rPr>
              <w:t>) [nova finančna uredba] določa, da se odobritve, za katere obveznosti niso prevzete, lahko prenesejo samo v naslednje proračunsko leto. Da bi upravičencem in nacionalnim upravam znatno poenostavili izvajanje, bi bilo treba uporabiti mehanizem prenosa za kakršne koli neporabljene zneske iz rezerve za krizne razmere v kmetijskem sektorju, vzpostavljene leta 2020. V ta namen je potrebno odstopanje od člena 12(2)(d), ki omogoča, da se odobritve, za katere obveznosti niso prevzete, iz kmetijske rezerve brez časovne omejitve prenesejo za namene financiranja kmetijske rezerve v naslednjem(-ih) proračunskem(-ih) letu(-ih). Poleg tega je v zvezi s proračunskim letom 2020 potrebno še eno odstopanje, saj bi bilo treba skupni neuporabljeni znesek iz rezerve, ki je na razpolago konec leta 2020, prenesti v leto 2021 v ustrezno proračunsko postavko nove kmetijske rezerve, ne da bi se pri tem vrnil v proračunske postavke, ki zajemajo intervencije v obliki neposrednih plačil v okviru strateškega načrta SKP.</w:t>
            </w:r>
          </w:p>
        </w:tc>
        <w:tc>
          <w:tcPr>
            <w:tcW w:w="4876" w:type="dxa"/>
            <w:hideMark/>
          </w:tcPr>
          <w:p w14:paraId="7619A630" w14:textId="77777777" w:rsidR="001759CC" w:rsidRPr="004331BD" w:rsidRDefault="001759CC" w:rsidP="002C38F5">
            <w:pPr>
              <w:pStyle w:val="Normal6"/>
              <w:rPr>
                <w:szCs w:val="24"/>
              </w:rPr>
            </w:pPr>
            <w:r w:rsidRPr="004331BD">
              <w:t>(14)</w:t>
            </w:r>
            <w:r w:rsidRPr="004331BD">
              <w:tab/>
              <w:t>Da se zagotovi, da zneski za financiranje SKP ne presežejo letnih zgornjih mej, bi bilo treba ohraniti mehanizem finančne discipline, v skladu s katerim se prilagodi raven neposredne podpore.</w:t>
            </w:r>
          </w:p>
        </w:tc>
      </w:tr>
    </w:tbl>
    <w:p w14:paraId="737B5372" w14:textId="77777777" w:rsidR="001759CC" w:rsidRPr="004331BD" w:rsidRDefault="001759CC" w:rsidP="001759CC"/>
    <w:p w14:paraId="5D3D25E9" w14:textId="4F8AF522" w:rsidR="001759CC" w:rsidRPr="004331BD" w:rsidRDefault="00994CAC" w:rsidP="001759CC">
      <w:pPr>
        <w:pStyle w:val="AMNumberTabs"/>
        <w:keepNext/>
      </w:pPr>
      <w:r w:rsidRPr="004331BD">
        <w:t>Sprememba</w:t>
      </w:r>
      <w:r w:rsidR="001759CC" w:rsidRPr="004331BD">
        <w:tab/>
      </w:r>
      <w:r w:rsidR="001759CC" w:rsidRPr="004331BD">
        <w:tab/>
        <w:t>13</w:t>
      </w:r>
    </w:p>
    <w:p w14:paraId="0DE45242" w14:textId="77777777" w:rsidR="001759CC" w:rsidRPr="004331BD" w:rsidRDefault="001759CC" w:rsidP="001759CC">
      <w:pPr>
        <w:pStyle w:val="NormalBold12b"/>
      </w:pPr>
      <w:r w:rsidRPr="004331BD">
        <w:t>Predlog uredbe</w:t>
      </w:r>
    </w:p>
    <w:p w14:paraId="0B347610" w14:textId="77777777" w:rsidR="001759CC" w:rsidRPr="004331BD" w:rsidRDefault="001759CC" w:rsidP="001759CC">
      <w:pPr>
        <w:pStyle w:val="NormalBold"/>
      </w:pPr>
      <w:r w:rsidRPr="004331BD">
        <w:t>Uvodna izjava 14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3D1774E3" w14:textId="77777777" w:rsidTr="002C38F5">
        <w:trPr>
          <w:jc w:val="center"/>
        </w:trPr>
        <w:tc>
          <w:tcPr>
            <w:tcW w:w="9752" w:type="dxa"/>
            <w:gridSpan w:val="2"/>
          </w:tcPr>
          <w:p w14:paraId="76A1ED3F" w14:textId="77777777" w:rsidR="001759CC" w:rsidRPr="004331BD" w:rsidRDefault="001759CC" w:rsidP="002C38F5">
            <w:pPr>
              <w:keepNext/>
            </w:pPr>
          </w:p>
        </w:tc>
      </w:tr>
      <w:tr w:rsidR="001759CC" w:rsidRPr="004331BD" w14:paraId="2B1D3CAB" w14:textId="77777777" w:rsidTr="002C38F5">
        <w:trPr>
          <w:jc w:val="center"/>
        </w:trPr>
        <w:tc>
          <w:tcPr>
            <w:tcW w:w="4876" w:type="dxa"/>
            <w:hideMark/>
          </w:tcPr>
          <w:p w14:paraId="47EBEAA0" w14:textId="77777777" w:rsidR="001759CC" w:rsidRPr="004331BD" w:rsidRDefault="001759CC" w:rsidP="002C38F5">
            <w:pPr>
              <w:pStyle w:val="ColumnHeading"/>
              <w:keepNext/>
            </w:pPr>
            <w:r w:rsidRPr="004331BD">
              <w:t>Besedilo, ki ga predlaga Komisija</w:t>
            </w:r>
          </w:p>
        </w:tc>
        <w:tc>
          <w:tcPr>
            <w:tcW w:w="4876" w:type="dxa"/>
            <w:hideMark/>
          </w:tcPr>
          <w:p w14:paraId="4094E4E0" w14:textId="20EAF00C" w:rsidR="001759CC" w:rsidRPr="004331BD" w:rsidRDefault="00994CAC" w:rsidP="002C38F5">
            <w:pPr>
              <w:pStyle w:val="ColumnHeading"/>
              <w:keepNext/>
            </w:pPr>
            <w:r w:rsidRPr="004331BD">
              <w:t>Sprememba</w:t>
            </w:r>
          </w:p>
        </w:tc>
      </w:tr>
      <w:tr w:rsidR="001759CC" w:rsidRPr="004331BD" w14:paraId="4554C8C8" w14:textId="77777777" w:rsidTr="002C38F5">
        <w:trPr>
          <w:jc w:val="center"/>
        </w:trPr>
        <w:tc>
          <w:tcPr>
            <w:tcW w:w="4876" w:type="dxa"/>
          </w:tcPr>
          <w:p w14:paraId="1BAD370D" w14:textId="77777777" w:rsidR="001759CC" w:rsidRPr="004331BD" w:rsidRDefault="001759CC" w:rsidP="002C38F5">
            <w:pPr>
              <w:pStyle w:val="Normal6"/>
            </w:pPr>
          </w:p>
        </w:tc>
        <w:tc>
          <w:tcPr>
            <w:tcW w:w="4876" w:type="dxa"/>
            <w:hideMark/>
          </w:tcPr>
          <w:p w14:paraId="5F25B9C6" w14:textId="77777777" w:rsidR="001759CC" w:rsidRPr="004331BD" w:rsidRDefault="001759CC" w:rsidP="002C38F5">
            <w:pPr>
              <w:pStyle w:val="Normal6"/>
              <w:rPr>
                <w:szCs w:val="24"/>
              </w:rPr>
            </w:pPr>
            <w:r w:rsidRPr="004331BD">
              <w:rPr>
                <w:b/>
                <w:i/>
              </w:rPr>
              <w:t>(14a)</w:t>
            </w:r>
            <w:r w:rsidRPr="004331BD">
              <w:rPr>
                <w:b/>
                <w:i/>
              </w:rPr>
              <w:tab/>
              <w:t>Sedanjo krizno rezervo bi bilo treba pregledati in okrepiti, da bi podprli vzpostavitev kmetijske krizne rezerve EU, tj. učinkovitejšega in prožnejšega orodja, ki bi moralo dodatno podpreti kmetijski sektor v primeru sprememb na trgu in Uniji omogočiti boljši odziv na večje krize, ki vplivajo na kmetijsko proizvodnjo ali distribucijo. V ta namen in da se omogoči razvoj trdnega okvira, ki kmetom omogoča ustrezno obvladovanje tveganj, bi bilo treba odobritve iz kmetijske krizne rezerve EU uporabiti za financiranje ukrepov za stabilizacijo trga in izrednih tržnih ukrepov iz Uredbe (EU) št. 1308/2013, pa tudi ukrepov, ki omogočajo nadomeščanje instrumentov za stabilizacijo dohodka, ki so jih vzpostavile države članice v skladu s členom 70 Uredbe (EU) ... / ... [uredba o strateških načrtih SKP] in so na voljo kmetom v primeru velikega zmanjšanja kmetijskega dohodka, ki presega sektorski prag, ki ga predhodno določi Komisija in v zvezi s katerim bi morala biti Komisija pooblaščena za sprejemanje delegiranih aktov.</w:t>
            </w:r>
          </w:p>
        </w:tc>
      </w:tr>
    </w:tbl>
    <w:p w14:paraId="60A7710D" w14:textId="77777777" w:rsidR="001759CC" w:rsidRPr="004331BD" w:rsidRDefault="001759CC" w:rsidP="001759CC"/>
    <w:p w14:paraId="12A8FC1B" w14:textId="7007B5E7" w:rsidR="001759CC" w:rsidRPr="004331BD" w:rsidRDefault="00994CAC" w:rsidP="001759CC">
      <w:pPr>
        <w:pStyle w:val="AMNumberTabs"/>
        <w:keepNext/>
      </w:pPr>
      <w:r w:rsidRPr="004331BD">
        <w:t>Sprememba</w:t>
      </w:r>
      <w:r w:rsidR="001759CC" w:rsidRPr="004331BD">
        <w:tab/>
      </w:r>
      <w:r w:rsidR="001759CC" w:rsidRPr="004331BD">
        <w:tab/>
        <w:t>14</w:t>
      </w:r>
    </w:p>
    <w:p w14:paraId="77DC5F5D" w14:textId="77777777" w:rsidR="001759CC" w:rsidRPr="004331BD" w:rsidRDefault="001759CC" w:rsidP="001759CC">
      <w:pPr>
        <w:pStyle w:val="NormalBold12b"/>
      </w:pPr>
      <w:r w:rsidRPr="004331BD">
        <w:t>Predlog uredbe</w:t>
      </w:r>
    </w:p>
    <w:p w14:paraId="5C435E88" w14:textId="77777777" w:rsidR="001759CC" w:rsidRPr="004331BD" w:rsidRDefault="001759CC" w:rsidP="001759CC">
      <w:pPr>
        <w:pStyle w:val="NormalBold"/>
      </w:pPr>
      <w:r w:rsidRPr="004331BD">
        <w:t>Uvodna izjava 14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3560721C" w14:textId="77777777" w:rsidTr="002C38F5">
        <w:trPr>
          <w:jc w:val="center"/>
        </w:trPr>
        <w:tc>
          <w:tcPr>
            <w:tcW w:w="9752" w:type="dxa"/>
            <w:gridSpan w:val="2"/>
          </w:tcPr>
          <w:p w14:paraId="1F8E690A" w14:textId="77777777" w:rsidR="001759CC" w:rsidRPr="004331BD" w:rsidRDefault="001759CC" w:rsidP="002C38F5">
            <w:pPr>
              <w:keepNext/>
            </w:pPr>
          </w:p>
        </w:tc>
      </w:tr>
      <w:tr w:rsidR="001759CC" w:rsidRPr="004331BD" w14:paraId="0D698A83" w14:textId="77777777" w:rsidTr="002C38F5">
        <w:trPr>
          <w:jc w:val="center"/>
        </w:trPr>
        <w:tc>
          <w:tcPr>
            <w:tcW w:w="4876" w:type="dxa"/>
            <w:hideMark/>
          </w:tcPr>
          <w:p w14:paraId="50066EF8" w14:textId="77777777" w:rsidR="001759CC" w:rsidRPr="004331BD" w:rsidRDefault="001759CC" w:rsidP="002C38F5">
            <w:pPr>
              <w:pStyle w:val="ColumnHeading"/>
              <w:keepNext/>
            </w:pPr>
            <w:r w:rsidRPr="004331BD">
              <w:t>Besedilo, ki ga predlaga Komisija</w:t>
            </w:r>
          </w:p>
        </w:tc>
        <w:tc>
          <w:tcPr>
            <w:tcW w:w="4876" w:type="dxa"/>
            <w:hideMark/>
          </w:tcPr>
          <w:p w14:paraId="21DBEEEC" w14:textId="72DA4BF0" w:rsidR="001759CC" w:rsidRPr="004331BD" w:rsidRDefault="00994CAC" w:rsidP="002C38F5">
            <w:pPr>
              <w:pStyle w:val="ColumnHeading"/>
              <w:keepNext/>
            </w:pPr>
            <w:r w:rsidRPr="004331BD">
              <w:t>Sprememba</w:t>
            </w:r>
          </w:p>
        </w:tc>
      </w:tr>
      <w:tr w:rsidR="001759CC" w:rsidRPr="004331BD" w14:paraId="157ED894" w14:textId="77777777" w:rsidTr="002C38F5">
        <w:trPr>
          <w:jc w:val="center"/>
        </w:trPr>
        <w:tc>
          <w:tcPr>
            <w:tcW w:w="4876" w:type="dxa"/>
          </w:tcPr>
          <w:p w14:paraId="24F36E9A" w14:textId="77777777" w:rsidR="001759CC" w:rsidRPr="004331BD" w:rsidRDefault="001759CC" w:rsidP="002C38F5">
            <w:pPr>
              <w:pStyle w:val="Normal6"/>
            </w:pPr>
          </w:p>
        </w:tc>
        <w:tc>
          <w:tcPr>
            <w:tcW w:w="4876" w:type="dxa"/>
            <w:hideMark/>
          </w:tcPr>
          <w:p w14:paraId="29E6C777" w14:textId="7E5DC8DF" w:rsidR="001759CC" w:rsidRPr="004331BD" w:rsidRDefault="001759CC">
            <w:pPr>
              <w:pStyle w:val="Normal6"/>
              <w:rPr>
                <w:szCs w:val="24"/>
              </w:rPr>
            </w:pPr>
            <w:r w:rsidRPr="004331BD">
              <w:rPr>
                <w:b/>
                <w:i/>
              </w:rPr>
              <w:t>(14b)</w:t>
            </w:r>
            <w:r w:rsidRPr="004331BD">
              <w:rPr>
                <w:b/>
                <w:i/>
              </w:rPr>
              <w:tab/>
              <w:t xml:space="preserve">Kmetijsko krizno rezervo EU bi bilo treba vzpostaviti v okviru proračuna SKP, njen začetni znesek pa bi bilo treba določiti leta 2021 kot dodatek k proračunoma EKJS in EKSRP. Točka (d) člena 12(2) Uredbe (EU, </w:t>
            </w:r>
            <w:proofErr w:type="spellStart"/>
            <w:r w:rsidRPr="004331BD">
              <w:rPr>
                <w:b/>
                <w:i/>
              </w:rPr>
              <w:t>Euratom</w:t>
            </w:r>
            <w:proofErr w:type="spellEnd"/>
            <w:r w:rsidRPr="004331BD">
              <w:rPr>
                <w:b/>
                <w:i/>
              </w:rPr>
              <w:t xml:space="preserve">) </w:t>
            </w:r>
            <w:r w:rsidR="00B13D8A" w:rsidRPr="004331BD">
              <w:rPr>
                <w:b/>
                <w:i/>
              </w:rPr>
              <w:t xml:space="preserve">2018/1046 </w:t>
            </w:r>
            <w:r w:rsidRPr="004331BD">
              <w:rPr>
                <w:b/>
                <w:i/>
              </w:rPr>
              <w:t>določa, da se lahko odobritve, za katere obveznosti niso prevzete, prenesejo samo v naslednje proračunsko leto. V ta namen je potrebno odstopanje od točke (d) člena 12(2), ki omogoča, da se odobritve, za katere obveznosti niso prevzete, iz kmetijske rezerve brez časovne omejitve prenesejo za  financiranje kmetijske rezerve v naslednjem proračunskem letu ali letih, kar omogoča kopičenje odobritev iz kmetijske krizne rezerve EU, ki se prenesejo iz enega leta v naslednje, v celotnem programskem obdobju.</w:t>
            </w:r>
          </w:p>
        </w:tc>
      </w:tr>
    </w:tbl>
    <w:p w14:paraId="3E477005" w14:textId="77777777" w:rsidR="001759CC" w:rsidRPr="004331BD" w:rsidRDefault="001759CC" w:rsidP="001759CC"/>
    <w:p w14:paraId="55A149E1" w14:textId="3BA01B1E" w:rsidR="001759CC" w:rsidRPr="004331BD" w:rsidRDefault="00994CAC" w:rsidP="001759CC">
      <w:pPr>
        <w:pStyle w:val="AMNumberTabs"/>
        <w:keepNext/>
      </w:pPr>
      <w:r w:rsidRPr="004331BD">
        <w:t>Sprememba</w:t>
      </w:r>
      <w:r w:rsidR="001759CC" w:rsidRPr="004331BD">
        <w:tab/>
      </w:r>
      <w:r w:rsidR="001759CC" w:rsidRPr="004331BD">
        <w:tab/>
        <w:t>15</w:t>
      </w:r>
    </w:p>
    <w:p w14:paraId="279C2351" w14:textId="77777777" w:rsidR="001759CC" w:rsidRPr="004331BD" w:rsidRDefault="001759CC" w:rsidP="001759CC">
      <w:pPr>
        <w:pStyle w:val="NormalBold12b"/>
      </w:pPr>
      <w:r w:rsidRPr="004331BD">
        <w:t>Predlog uredbe</w:t>
      </w:r>
    </w:p>
    <w:p w14:paraId="2C03A774" w14:textId="77777777" w:rsidR="001759CC" w:rsidRPr="004331BD" w:rsidRDefault="001759CC" w:rsidP="001759CC">
      <w:pPr>
        <w:pStyle w:val="NormalBold"/>
      </w:pPr>
      <w:r w:rsidRPr="004331BD">
        <w:t>Uvodna izjava 15</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4A868EF6" w14:textId="77777777" w:rsidTr="002C38F5">
        <w:trPr>
          <w:jc w:val="center"/>
        </w:trPr>
        <w:tc>
          <w:tcPr>
            <w:tcW w:w="9752" w:type="dxa"/>
            <w:gridSpan w:val="2"/>
          </w:tcPr>
          <w:p w14:paraId="233BDC7E" w14:textId="77777777" w:rsidR="001759CC" w:rsidRPr="004331BD" w:rsidRDefault="001759CC" w:rsidP="002C38F5">
            <w:pPr>
              <w:keepNext/>
            </w:pPr>
          </w:p>
        </w:tc>
      </w:tr>
      <w:tr w:rsidR="001759CC" w:rsidRPr="004331BD" w14:paraId="431516F5" w14:textId="77777777" w:rsidTr="002C38F5">
        <w:trPr>
          <w:jc w:val="center"/>
        </w:trPr>
        <w:tc>
          <w:tcPr>
            <w:tcW w:w="4876" w:type="dxa"/>
            <w:hideMark/>
          </w:tcPr>
          <w:p w14:paraId="27274E42" w14:textId="77777777" w:rsidR="001759CC" w:rsidRPr="004331BD" w:rsidRDefault="001759CC" w:rsidP="002C38F5">
            <w:pPr>
              <w:pStyle w:val="ColumnHeading"/>
              <w:keepNext/>
            </w:pPr>
            <w:r w:rsidRPr="004331BD">
              <w:t>Besedilo, ki ga predlaga Komisija</w:t>
            </w:r>
          </w:p>
        </w:tc>
        <w:tc>
          <w:tcPr>
            <w:tcW w:w="4876" w:type="dxa"/>
            <w:hideMark/>
          </w:tcPr>
          <w:p w14:paraId="29F1FA1E" w14:textId="083D1B27" w:rsidR="001759CC" w:rsidRPr="004331BD" w:rsidRDefault="00994CAC" w:rsidP="002C38F5">
            <w:pPr>
              <w:pStyle w:val="ColumnHeading"/>
              <w:keepNext/>
            </w:pPr>
            <w:r w:rsidRPr="004331BD">
              <w:t>Sprememba</w:t>
            </w:r>
          </w:p>
        </w:tc>
      </w:tr>
      <w:tr w:rsidR="001759CC" w:rsidRPr="004331BD" w14:paraId="5E0F03C2" w14:textId="77777777" w:rsidTr="002C38F5">
        <w:trPr>
          <w:jc w:val="center"/>
        </w:trPr>
        <w:tc>
          <w:tcPr>
            <w:tcW w:w="4876" w:type="dxa"/>
            <w:hideMark/>
          </w:tcPr>
          <w:p w14:paraId="1B1E887A" w14:textId="77777777" w:rsidR="001759CC" w:rsidRPr="004331BD" w:rsidRDefault="001759CC" w:rsidP="002C38F5">
            <w:pPr>
              <w:pStyle w:val="Normal6"/>
            </w:pPr>
            <w:r w:rsidRPr="004331BD">
              <w:t>(15)</w:t>
            </w:r>
            <w:r w:rsidRPr="004331BD">
              <w:tab/>
              <w:t>Da se prepreči pretirana upravna obremenitev nacionalnih uprav in kmetov, bi bilo treba določiti, da se povračilo zneskov, prenesenih iz predhodnega proračunskega leta v zvezi z uporabljeno finančno disciplino, ne bi smelo izplačati, če se finančna disciplina uporablja drugo zaporedno leto (leto N + 1) ali če skupni znesek odobritev, za katere obveznosti niso prevzete, znaša manj kot 0,2 % letne zgornje meje EKJS.</w:t>
            </w:r>
          </w:p>
        </w:tc>
        <w:tc>
          <w:tcPr>
            <w:tcW w:w="4876" w:type="dxa"/>
            <w:hideMark/>
          </w:tcPr>
          <w:p w14:paraId="7D667121" w14:textId="77777777" w:rsidR="001759CC" w:rsidRPr="004331BD" w:rsidRDefault="001759CC" w:rsidP="002C38F5">
            <w:pPr>
              <w:pStyle w:val="Normal6"/>
              <w:rPr>
                <w:szCs w:val="24"/>
              </w:rPr>
            </w:pPr>
            <w:r w:rsidRPr="004331BD">
              <w:t>(15)</w:t>
            </w:r>
            <w:r w:rsidRPr="004331BD">
              <w:tab/>
              <w:t>Da se prepreči pretirana upravna obremenitev nacionalnih uprav in kmetov</w:t>
            </w:r>
            <w:r w:rsidRPr="004331BD">
              <w:rPr>
                <w:b/>
                <w:i/>
              </w:rPr>
              <w:t xml:space="preserve"> ter čim bolj poenostavijo postopki in omeji kompleksnost oblik plačila</w:t>
            </w:r>
            <w:r w:rsidRPr="004331BD">
              <w:t>, bi bilo treba določiti, da se povračilo zneskov, prenesenih iz predhodnega proračunskega leta v zvezi z uporabljeno finančno disciplino, ne bi smelo izplačati, če se finančna disciplina uporablja drugo zaporedno leto (leto N + 1) ali če skupni znesek odobritev, za katere obveznosti niso prevzete, znaša manj kot 0,2 % letne zgornje meje EKJS.</w:t>
            </w:r>
          </w:p>
        </w:tc>
      </w:tr>
    </w:tbl>
    <w:p w14:paraId="01102497" w14:textId="77777777" w:rsidR="001759CC" w:rsidRPr="004331BD" w:rsidRDefault="001759CC" w:rsidP="001759CC"/>
    <w:p w14:paraId="635852AD" w14:textId="6CFCCBA2" w:rsidR="001759CC" w:rsidRPr="004331BD" w:rsidRDefault="00994CAC" w:rsidP="001759CC">
      <w:pPr>
        <w:pStyle w:val="AMNumberTabs"/>
        <w:keepNext/>
      </w:pPr>
      <w:r w:rsidRPr="004331BD">
        <w:t>Sprememba</w:t>
      </w:r>
      <w:r w:rsidR="001759CC" w:rsidRPr="004331BD">
        <w:tab/>
      </w:r>
      <w:r w:rsidR="001759CC" w:rsidRPr="004331BD">
        <w:tab/>
        <w:t>16</w:t>
      </w:r>
    </w:p>
    <w:p w14:paraId="4E689BED" w14:textId="77777777" w:rsidR="001759CC" w:rsidRPr="004331BD" w:rsidRDefault="001759CC" w:rsidP="001759CC">
      <w:pPr>
        <w:pStyle w:val="NormalBold12b"/>
        <w:keepNext/>
      </w:pPr>
      <w:r w:rsidRPr="004331BD">
        <w:t>Predlog uredbe</w:t>
      </w:r>
    </w:p>
    <w:p w14:paraId="1E32B9AD" w14:textId="77777777" w:rsidR="001759CC" w:rsidRPr="004331BD" w:rsidRDefault="001759CC" w:rsidP="001759CC">
      <w:pPr>
        <w:pStyle w:val="NormalBold"/>
      </w:pPr>
      <w:r w:rsidRPr="004331BD">
        <w:t>Uvodna izjava 16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671DD6B9" w14:textId="77777777" w:rsidTr="002C38F5">
        <w:trPr>
          <w:jc w:val="center"/>
        </w:trPr>
        <w:tc>
          <w:tcPr>
            <w:tcW w:w="9752" w:type="dxa"/>
            <w:gridSpan w:val="2"/>
          </w:tcPr>
          <w:p w14:paraId="1B09EEE0" w14:textId="77777777" w:rsidR="001759CC" w:rsidRPr="004331BD" w:rsidRDefault="001759CC" w:rsidP="002C38F5">
            <w:pPr>
              <w:keepNext/>
            </w:pPr>
          </w:p>
        </w:tc>
      </w:tr>
      <w:tr w:rsidR="001759CC" w:rsidRPr="004331BD" w14:paraId="184EBD5D" w14:textId="77777777" w:rsidTr="002C38F5">
        <w:trPr>
          <w:jc w:val="center"/>
        </w:trPr>
        <w:tc>
          <w:tcPr>
            <w:tcW w:w="4876" w:type="dxa"/>
            <w:hideMark/>
          </w:tcPr>
          <w:p w14:paraId="7EC35EC1" w14:textId="77777777" w:rsidR="001759CC" w:rsidRPr="004331BD" w:rsidRDefault="001759CC" w:rsidP="002C38F5">
            <w:pPr>
              <w:pStyle w:val="ColumnHeading"/>
              <w:keepNext/>
            </w:pPr>
            <w:r w:rsidRPr="004331BD">
              <w:t>Besedilo, ki ga predlaga Komisija</w:t>
            </w:r>
          </w:p>
        </w:tc>
        <w:tc>
          <w:tcPr>
            <w:tcW w:w="4876" w:type="dxa"/>
            <w:hideMark/>
          </w:tcPr>
          <w:p w14:paraId="2817135E" w14:textId="391D083A" w:rsidR="001759CC" w:rsidRPr="004331BD" w:rsidRDefault="00994CAC" w:rsidP="002C38F5">
            <w:pPr>
              <w:pStyle w:val="ColumnHeading"/>
              <w:keepNext/>
            </w:pPr>
            <w:r w:rsidRPr="004331BD">
              <w:t>Sprememba</w:t>
            </w:r>
          </w:p>
        </w:tc>
      </w:tr>
      <w:tr w:rsidR="001759CC" w:rsidRPr="004331BD" w14:paraId="0E40F133" w14:textId="77777777" w:rsidTr="002C38F5">
        <w:trPr>
          <w:jc w:val="center"/>
        </w:trPr>
        <w:tc>
          <w:tcPr>
            <w:tcW w:w="4876" w:type="dxa"/>
          </w:tcPr>
          <w:p w14:paraId="1FC365D0" w14:textId="77777777" w:rsidR="001759CC" w:rsidRPr="004331BD" w:rsidRDefault="001759CC" w:rsidP="002C38F5">
            <w:pPr>
              <w:pStyle w:val="Normal6"/>
            </w:pPr>
          </w:p>
        </w:tc>
        <w:tc>
          <w:tcPr>
            <w:tcW w:w="4876" w:type="dxa"/>
            <w:hideMark/>
          </w:tcPr>
          <w:p w14:paraId="2625ABEA" w14:textId="77777777" w:rsidR="001759CC" w:rsidRPr="004331BD" w:rsidRDefault="001759CC" w:rsidP="002C38F5">
            <w:pPr>
              <w:pStyle w:val="Normal6"/>
              <w:rPr>
                <w:b/>
                <w:i/>
              </w:rPr>
            </w:pPr>
            <w:r w:rsidRPr="004331BD">
              <w:rPr>
                <w:b/>
                <w:i/>
              </w:rPr>
              <w:t>(16a)</w:t>
            </w:r>
            <w:r w:rsidRPr="004331BD">
              <w:rPr>
                <w:b/>
                <w:i/>
              </w:rPr>
              <w:tab/>
              <w:t>Izenačenje ravni neposrednih plačil med državami članicami je bistveno za zagotovitev enakih konkurenčnih pogojev na notranjem trgu.  Neposredna plačila je nujno treba pravično porazdeliti med države članice.</w:t>
            </w:r>
          </w:p>
        </w:tc>
      </w:tr>
    </w:tbl>
    <w:p w14:paraId="6C71E60D" w14:textId="77777777" w:rsidR="001759CC" w:rsidRPr="004331BD" w:rsidRDefault="001759CC" w:rsidP="001759CC"/>
    <w:p w14:paraId="68936739" w14:textId="29D17502" w:rsidR="001759CC" w:rsidRPr="004331BD" w:rsidRDefault="00994CAC" w:rsidP="001759CC">
      <w:pPr>
        <w:pStyle w:val="AMNumberTabs"/>
        <w:keepNext/>
      </w:pPr>
      <w:r w:rsidRPr="004331BD">
        <w:t>Sprememba</w:t>
      </w:r>
      <w:r w:rsidR="001759CC" w:rsidRPr="004331BD">
        <w:tab/>
      </w:r>
      <w:r w:rsidR="001759CC" w:rsidRPr="004331BD">
        <w:tab/>
        <w:t>17</w:t>
      </w:r>
    </w:p>
    <w:p w14:paraId="79EBE220" w14:textId="77777777" w:rsidR="001759CC" w:rsidRPr="004331BD" w:rsidRDefault="001759CC" w:rsidP="001759CC">
      <w:pPr>
        <w:pStyle w:val="NormalBold12b"/>
      </w:pPr>
      <w:r w:rsidRPr="004331BD">
        <w:t>Predlog uredbe</w:t>
      </w:r>
    </w:p>
    <w:p w14:paraId="694EDF75" w14:textId="77777777" w:rsidR="001759CC" w:rsidRPr="004331BD" w:rsidRDefault="001759CC" w:rsidP="001759CC">
      <w:pPr>
        <w:pStyle w:val="NormalBold"/>
      </w:pPr>
      <w:r w:rsidRPr="004331BD">
        <w:t>Uvodna izjava 21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44451B5D" w14:textId="77777777" w:rsidTr="002C38F5">
        <w:trPr>
          <w:jc w:val="center"/>
        </w:trPr>
        <w:tc>
          <w:tcPr>
            <w:tcW w:w="9752" w:type="dxa"/>
            <w:gridSpan w:val="2"/>
          </w:tcPr>
          <w:p w14:paraId="11DF72D5" w14:textId="77777777" w:rsidR="001759CC" w:rsidRPr="004331BD" w:rsidRDefault="001759CC" w:rsidP="002C38F5">
            <w:pPr>
              <w:keepNext/>
            </w:pPr>
          </w:p>
        </w:tc>
      </w:tr>
      <w:tr w:rsidR="001759CC" w:rsidRPr="004331BD" w14:paraId="5993E1F6" w14:textId="77777777" w:rsidTr="002C38F5">
        <w:trPr>
          <w:jc w:val="center"/>
        </w:trPr>
        <w:tc>
          <w:tcPr>
            <w:tcW w:w="4876" w:type="dxa"/>
            <w:hideMark/>
          </w:tcPr>
          <w:p w14:paraId="2A378B4A" w14:textId="77777777" w:rsidR="001759CC" w:rsidRPr="004331BD" w:rsidRDefault="001759CC" w:rsidP="002C38F5">
            <w:pPr>
              <w:pStyle w:val="ColumnHeading"/>
              <w:keepNext/>
            </w:pPr>
            <w:r w:rsidRPr="004331BD">
              <w:t>Besedilo, ki ga predlaga Komisija</w:t>
            </w:r>
          </w:p>
        </w:tc>
        <w:tc>
          <w:tcPr>
            <w:tcW w:w="4876" w:type="dxa"/>
            <w:hideMark/>
          </w:tcPr>
          <w:p w14:paraId="2FE75AD1" w14:textId="6382A2B2" w:rsidR="001759CC" w:rsidRPr="004331BD" w:rsidRDefault="00994CAC" w:rsidP="002C38F5">
            <w:pPr>
              <w:pStyle w:val="ColumnHeading"/>
              <w:keepNext/>
            </w:pPr>
            <w:r w:rsidRPr="004331BD">
              <w:t>Sprememba</w:t>
            </w:r>
          </w:p>
        </w:tc>
      </w:tr>
      <w:tr w:rsidR="001759CC" w:rsidRPr="004331BD" w14:paraId="4C8F3BC8" w14:textId="77777777" w:rsidTr="002C38F5">
        <w:trPr>
          <w:jc w:val="center"/>
        </w:trPr>
        <w:tc>
          <w:tcPr>
            <w:tcW w:w="4876" w:type="dxa"/>
            <w:hideMark/>
          </w:tcPr>
          <w:p w14:paraId="195072A3" w14:textId="77777777" w:rsidR="001759CC" w:rsidRPr="004331BD" w:rsidRDefault="001759CC" w:rsidP="002C38F5">
            <w:pPr>
              <w:pStyle w:val="Normal6"/>
            </w:pPr>
            <w:r w:rsidRPr="004331BD">
              <w:t>(21)</w:t>
            </w:r>
            <w:r w:rsidRPr="004331BD">
              <w:tab/>
              <w:t xml:space="preserve">Da bi Komisiji zlasti omogočili upravljanje kmetijskih trgov, lažje spremljanje kmetijskih odhodkov ter srednjeročno in dolgoročno spremljanje kmetijskih virov, bi bilo treba zagotoviti uporabo </w:t>
            </w:r>
            <w:proofErr w:type="spellStart"/>
            <w:r w:rsidRPr="004331BD">
              <w:t>agrometeorološkega</w:t>
            </w:r>
            <w:proofErr w:type="spellEnd"/>
            <w:r w:rsidRPr="004331BD">
              <w:t xml:space="preserve"> sistema ter pridobiti in izpopolniti satelitske podatke.</w:t>
            </w:r>
          </w:p>
        </w:tc>
        <w:tc>
          <w:tcPr>
            <w:tcW w:w="4876" w:type="dxa"/>
            <w:hideMark/>
          </w:tcPr>
          <w:p w14:paraId="3E4A89A4" w14:textId="77777777" w:rsidR="001759CC" w:rsidRPr="004331BD" w:rsidRDefault="001759CC" w:rsidP="002C38F5">
            <w:pPr>
              <w:pStyle w:val="Normal6"/>
              <w:rPr>
                <w:szCs w:val="24"/>
              </w:rPr>
            </w:pPr>
            <w:r w:rsidRPr="004331BD">
              <w:t>(21)</w:t>
            </w:r>
            <w:r w:rsidRPr="004331BD">
              <w:tab/>
              <w:t>Da bi Komisiji zlasti omogočili upravljanje kmetijskih trgov, lažje spremljanje kmetijskih odhodkov</w:t>
            </w:r>
            <w:r w:rsidRPr="004331BD">
              <w:rPr>
                <w:b/>
                <w:i/>
              </w:rPr>
              <w:t>, ocenjevanje in pravočasno zagotavljanje pomoči v primeru naravnih nesreč</w:t>
            </w:r>
            <w:r w:rsidRPr="004331BD">
              <w:t xml:space="preserve"> ter srednjeročno in dolgoročno spremljanje kmetijskih virov</w:t>
            </w:r>
            <w:r w:rsidRPr="004331BD">
              <w:rPr>
                <w:b/>
                <w:i/>
              </w:rPr>
              <w:t>, potrebnih za proizvodnjo</w:t>
            </w:r>
            <w:r w:rsidRPr="004331BD">
              <w:t xml:space="preserve">, bi bilo treba zagotoviti uporabo </w:t>
            </w:r>
            <w:proofErr w:type="spellStart"/>
            <w:r w:rsidRPr="004331BD">
              <w:t>agrometeorološkega</w:t>
            </w:r>
            <w:proofErr w:type="spellEnd"/>
            <w:r w:rsidRPr="004331BD">
              <w:t xml:space="preserve"> sistema ter pridobiti in izpopolniti satelitske podatke.</w:t>
            </w:r>
          </w:p>
        </w:tc>
      </w:tr>
    </w:tbl>
    <w:p w14:paraId="2DF55461" w14:textId="77777777" w:rsidR="001759CC" w:rsidRPr="004331BD" w:rsidRDefault="001759CC" w:rsidP="001759CC"/>
    <w:p w14:paraId="37B2D638" w14:textId="25A85FC1" w:rsidR="001759CC" w:rsidRPr="004331BD" w:rsidRDefault="00994CAC" w:rsidP="001759CC">
      <w:pPr>
        <w:pStyle w:val="AMNumberTabs"/>
      </w:pPr>
      <w:r w:rsidRPr="004331BD">
        <w:t>Sprememba</w:t>
      </w:r>
      <w:r w:rsidR="001759CC" w:rsidRPr="004331BD">
        <w:tab/>
      </w:r>
      <w:r w:rsidR="001759CC" w:rsidRPr="004331BD">
        <w:tab/>
        <w:t>18</w:t>
      </w:r>
    </w:p>
    <w:p w14:paraId="62D0F909" w14:textId="77777777" w:rsidR="001759CC" w:rsidRPr="004331BD" w:rsidRDefault="001759CC" w:rsidP="001759CC">
      <w:pPr>
        <w:pStyle w:val="NormalBold12b"/>
      </w:pPr>
      <w:r w:rsidRPr="004331BD">
        <w:t>Predlog uredbe</w:t>
      </w:r>
    </w:p>
    <w:p w14:paraId="05EEAE2E" w14:textId="77777777" w:rsidR="001759CC" w:rsidRPr="004331BD" w:rsidRDefault="001759CC" w:rsidP="001759CC">
      <w:pPr>
        <w:pStyle w:val="NormalBold"/>
      </w:pPr>
      <w:r w:rsidRPr="004331BD">
        <w:t>Uvodna izjava 21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0D7EB801" w14:textId="77777777" w:rsidTr="002C38F5">
        <w:trPr>
          <w:trHeight w:hRule="exact" w:val="240"/>
          <w:jc w:val="center"/>
        </w:trPr>
        <w:tc>
          <w:tcPr>
            <w:tcW w:w="9752" w:type="dxa"/>
            <w:gridSpan w:val="2"/>
          </w:tcPr>
          <w:p w14:paraId="309CE15F" w14:textId="77777777" w:rsidR="001759CC" w:rsidRPr="004331BD" w:rsidRDefault="001759CC" w:rsidP="002C38F5"/>
        </w:tc>
      </w:tr>
      <w:tr w:rsidR="001759CC" w:rsidRPr="004331BD" w14:paraId="66255259" w14:textId="77777777" w:rsidTr="002C38F5">
        <w:trPr>
          <w:trHeight w:val="240"/>
          <w:jc w:val="center"/>
        </w:trPr>
        <w:tc>
          <w:tcPr>
            <w:tcW w:w="4876" w:type="dxa"/>
          </w:tcPr>
          <w:p w14:paraId="5165C492" w14:textId="77777777" w:rsidR="001759CC" w:rsidRPr="004331BD" w:rsidRDefault="001759CC" w:rsidP="002C38F5">
            <w:pPr>
              <w:pStyle w:val="ColumnHeading"/>
            </w:pPr>
            <w:r w:rsidRPr="004331BD">
              <w:t>Besedilo, ki ga predlaga Komisija</w:t>
            </w:r>
          </w:p>
        </w:tc>
        <w:tc>
          <w:tcPr>
            <w:tcW w:w="4876" w:type="dxa"/>
          </w:tcPr>
          <w:p w14:paraId="4832F672" w14:textId="476E47D4" w:rsidR="001759CC" w:rsidRPr="004331BD" w:rsidRDefault="00994CAC" w:rsidP="002C38F5">
            <w:pPr>
              <w:pStyle w:val="ColumnHeading"/>
            </w:pPr>
            <w:r w:rsidRPr="004331BD">
              <w:t>Sprememba</w:t>
            </w:r>
          </w:p>
        </w:tc>
      </w:tr>
      <w:tr w:rsidR="001759CC" w:rsidRPr="004331BD" w14:paraId="121AD3A9" w14:textId="77777777" w:rsidTr="002C38F5">
        <w:trPr>
          <w:jc w:val="center"/>
        </w:trPr>
        <w:tc>
          <w:tcPr>
            <w:tcW w:w="4876" w:type="dxa"/>
          </w:tcPr>
          <w:p w14:paraId="40D4FF7E" w14:textId="77777777" w:rsidR="001759CC" w:rsidRPr="004331BD" w:rsidRDefault="001759CC" w:rsidP="002C38F5">
            <w:pPr>
              <w:pStyle w:val="Normal6"/>
            </w:pPr>
          </w:p>
        </w:tc>
        <w:tc>
          <w:tcPr>
            <w:tcW w:w="4876" w:type="dxa"/>
          </w:tcPr>
          <w:p w14:paraId="465A5279" w14:textId="77777777" w:rsidR="001759CC" w:rsidRPr="004331BD" w:rsidRDefault="001759CC" w:rsidP="002C38F5">
            <w:pPr>
              <w:pStyle w:val="Normal6"/>
            </w:pPr>
            <w:r w:rsidRPr="004331BD">
              <w:rPr>
                <w:b/>
                <w:i/>
              </w:rPr>
              <w:t>(21a)</w:t>
            </w:r>
            <w:r w:rsidRPr="004331BD">
              <w:tab/>
            </w:r>
            <w:r w:rsidRPr="004331BD">
              <w:rPr>
                <w:b/>
                <w:i/>
              </w:rPr>
              <w:t>Spremljanje kmetijskih trgov, ki ga opravlja Komisija, bi bilo treba razširiti na spremljanje trgovinskih tokov v države v razvoju in iz njih v sektorjih, ki so jih partnerske države opredelile kot občutljive, da se zagotovi skladnost rezultatov trgovine v agroživilskem sektorju, povezanem s SKP, z zavezo Unije k skladnosti politik za razvoj.</w:t>
            </w:r>
          </w:p>
        </w:tc>
      </w:tr>
    </w:tbl>
    <w:p w14:paraId="339A87B8" w14:textId="6EAFA7CB" w:rsidR="001759CC" w:rsidRPr="004331BD" w:rsidRDefault="001759CC" w:rsidP="001759CC"/>
    <w:p w14:paraId="16E989D3" w14:textId="3C17C4B8" w:rsidR="00464418" w:rsidRPr="004331BD" w:rsidRDefault="00A30B81" w:rsidP="00464418">
      <w:pPr>
        <w:pStyle w:val="AMNumberTabs"/>
        <w:keepNext/>
      </w:pPr>
      <w:r w:rsidRPr="004331BD">
        <w:t>Sprememba</w:t>
      </w:r>
      <w:r w:rsidR="00464418" w:rsidRPr="004331BD">
        <w:tab/>
      </w:r>
      <w:r w:rsidR="00464418" w:rsidRPr="004331BD">
        <w:tab/>
        <w:t>266</w:t>
      </w:r>
    </w:p>
    <w:p w14:paraId="185916C2" w14:textId="77777777" w:rsidR="00464418" w:rsidRPr="004331BD" w:rsidRDefault="00464418" w:rsidP="00464418">
      <w:pPr>
        <w:pStyle w:val="NormalBold12b"/>
      </w:pPr>
      <w:r w:rsidRPr="004331BD">
        <w:t>Predlog uredbe</w:t>
      </w:r>
    </w:p>
    <w:p w14:paraId="2CCABF4F" w14:textId="77777777" w:rsidR="00464418" w:rsidRPr="004331BD" w:rsidRDefault="00464418" w:rsidP="00464418">
      <w:pPr>
        <w:pStyle w:val="NormalBold"/>
      </w:pPr>
      <w:r w:rsidRPr="004331BD">
        <w:t>Uvodna izjava 25</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64418" w:rsidRPr="004331BD" w14:paraId="75B1E63A" w14:textId="77777777" w:rsidTr="001679EF">
        <w:trPr>
          <w:jc w:val="center"/>
        </w:trPr>
        <w:tc>
          <w:tcPr>
            <w:tcW w:w="9752" w:type="dxa"/>
            <w:gridSpan w:val="2"/>
          </w:tcPr>
          <w:p w14:paraId="791A0154" w14:textId="77777777" w:rsidR="00464418" w:rsidRPr="004331BD" w:rsidRDefault="00464418" w:rsidP="001679EF">
            <w:pPr>
              <w:keepNext/>
            </w:pPr>
          </w:p>
        </w:tc>
      </w:tr>
      <w:tr w:rsidR="00464418" w:rsidRPr="004331BD" w14:paraId="4657A375" w14:textId="77777777" w:rsidTr="001679EF">
        <w:trPr>
          <w:jc w:val="center"/>
        </w:trPr>
        <w:tc>
          <w:tcPr>
            <w:tcW w:w="4876" w:type="dxa"/>
          </w:tcPr>
          <w:p w14:paraId="44DA42DF" w14:textId="77777777" w:rsidR="00464418" w:rsidRPr="004331BD" w:rsidRDefault="00464418" w:rsidP="001679EF">
            <w:pPr>
              <w:pStyle w:val="ColumnHeading"/>
              <w:keepNext/>
            </w:pPr>
            <w:r w:rsidRPr="004331BD">
              <w:t>Besedilo, ki ga predlaga Komisija</w:t>
            </w:r>
          </w:p>
        </w:tc>
        <w:tc>
          <w:tcPr>
            <w:tcW w:w="4876" w:type="dxa"/>
          </w:tcPr>
          <w:p w14:paraId="04442BF9" w14:textId="710CD64B" w:rsidR="00464418" w:rsidRPr="004331BD" w:rsidRDefault="00A30B81" w:rsidP="001679EF">
            <w:pPr>
              <w:pStyle w:val="ColumnHeading"/>
              <w:keepNext/>
            </w:pPr>
            <w:r w:rsidRPr="004331BD">
              <w:t>Sprememba</w:t>
            </w:r>
          </w:p>
        </w:tc>
      </w:tr>
      <w:tr w:rsidR="00464418" w:rsidRPr="004331BD" w14:paraId="434153B0" w14:textId="77777777" w:rsidTr="001679EF">
        <w:trPr>
          <w:trHeight w:val="6223"/>
          <w:jc w:val="center"/>
        </w:trPr>
        <w:tc>
          <w:tcPr>
            <w:tcW w:w="4876" w:type="dxa"/>
          </w:tcPr>
          <w:p w14:paraId="2B269B98" w14:textId="77777777" w:rsidR="00464418" w:rsidRPr="004331BD" w:rsidRDefault="00464418" w:rsidP="001679EF">
            <w:pPr>
              <w:pStyle w:val="Normal6"/>
            </w:pPr>
            <w:r w:rsidRPr="004331BD">
              <w:t>(25)</w:t>
            </w:r>
            <w:r w:rsidRPr="004331BD">
              <w:tab/>
              <w:t xml:space="preserve">Glede na strukturo in ključne značilnosti </w:t>
            </w:r>
            <w:r w:rsidRPr="004331BD">
              <w:rPr>
                <w:b/>
                <w:i/>
              </w:rPr>
              <w:t xml:space="preserve">novega </w:t>
            </w:r>
            <w:r w:rsidRPr="004331BD">
              <w:t>modela izvajanja SKP upravičenost plačil držav članic za financiranje Unije</w:t>
            </w:r>
            <w:r w:rsidRPr="004331BD">
              <w:rPr>
                <w:b/>
                <w:i/>
              </w:rPr>
              <w:t xml:space="preserve"> ne bi smela biti več</w:t>
            </w:r>
            <w:r w:rsidRPr="004331BD">
              <w:t xml:space="preserve"> odvisna od zakonitosti in pravilnosti plačil posameznim upravičencem. </w:t>
            </w:r>
            <w:r w:rsidRPr="004331BD">
              <w:rPr>
                <w:b/>
                <w:i/>
              </w:rPr>
              <w:t>Namesto tega</w:t>
            </w:r>
            <w:r w:rsidRPr="004331BD">
              <w:t xml:space="preserve"> bi morala biti plačila držav članic, kar zadeva vrste intervencij iz Uredbe (EU) .../... [uredba o strateških načrtih SKP], upravičena, če </w:t>
            </w:r>
            <w:r w:rsidRPr="004331BD">
              <w:rPr>
                <w:b/>
                <w:i/>
              </w:rPr>
              <w:t xml:space="preserve">imajo ustrezen </w:t>
            </w:r>
            <w:proofErr w:type="spellStart"/>
            <w:r w:rsidRPr="004331BD">
              <w:rPr>
                <w:b/>
                <w:i/>
              </w:rPr>
              <w:t>izložek</w:t>
            </w:r>
            <w:proofErr w:type="spellEnd"/>
            <w:r w:rsidRPr="004331BD">
              <w:t xml:space="preserve"> in </w:t>
            </w:r>
            <w:r w:rsidRPr="004331BD">
              <w:rPr>
                <w:b/>
                <w:i/>
              </w:rPr>
              <w:t>so v skladu z veljavnimi osnovnimi zahtevami</w:t>
            </w:r>
            <w:r w:rsidRPr="004331BD">
              <w:t xml:space="preserve"> Unije.</w:t>
            </w:r>
          </w:p>
        </w:tc>
        <w:tc>
          <w:tcPr>
            <w:tcW w:w="4876" w:type="dxa"/>
          </w:tcPr>
          <w:p w14:paraId="032BD2C4" w14:textId="77777777" w:rsidR="00464418" w:rsidRPr="004331BD" w:rsidRDefault="00464418" w:rsidP="001679EF">
            <w:pPr>
              <w:pStyle w:val="Normal6"/>
              <w:rPr>
                <w:szCs w:val="24"/>
              </w:rPr>
            </w:pPr>
            <w:r w:rsidRPr="004331BD">
              <w:t>(25)</w:t>
            </w:r>
            <w:r w:rsidRPr="004331BD">
              <w:tab/>
              <w:t>Glede na strukturo in ključne značilnosti modela izvajanja SKP</w:t>
            </w:r>
            <w:r w:rsidRPr="004331BD">
              <w:rPr>
                <w:b/>
                <w:i/>
              </w:rPr>
              <w:t xml:space="preserve"> bi morala biti</w:t>
            </w:r>
            <w:r w:rsidRPr="004331BD">
              <w:t xml:space="preserve"> upravičenost plačil držav članic za financiranje Unije odvisna od zakonitosti in pravilnosti plačil posameznim upravičencem. </w:t>
            </w:r>
            <w:r w:rsidRPr="004331BD">
              <w:rPr>
                <w:b/>
                <w:i/>
              </w:rPr>
              <w:t>Vendar</w:t>
            </w:r>
            <w:r w:rsidRPr="004331BD">
              <w:t xml:space="preserve"> bi morala biti plačila držav članic, kar zadeva vrste intervencij iz Uredbe (EU) .../... [uredba o strateških načrtih SKP], upravičena</w:t>
            </w:r>
            <w:r w:rsidRPr="004331BD">
              <w:rPr>
                <w:b/>
                <w:i/>
              </w:rPr>
              <w:t xml:space="preserve"> samo</w:t>
            </w:r>
            <w:r w:rsidRPr="004331BD">
              <w:t xml:space="preserve">, če </w:t>
            </w:r>
            <w:r w:rsidRPr="004331BD">
              <w:rPr>
                <w:b/>
                <w:i/>
              </w:rPr>
              <w:t>so v skladu z veljavnimi zahtevami Unije in če se spoštujejo pravila o veljavnih sistemih upravljanja in obveznosti držav članic glede poročanja o smotrnosti.</w:t>
            </w:r>
            <w:r w:rsidRPr="004331BD">
              <w:t xml:space="preserve"> </w:t>
            </w:r>
            <w:r w:rsidRPr="004331BD">
              <w:rPr>
                <w:b/>
                <w:i/>
              </w:rPr>
              <w:t>Zaradi novega poudarka SKP na modelu smotrnosti, ki se osredotoča na rezultate, ne bi smeli odpraviti obveznosti držav članic, da preverjajo zakonitost in pravilnost odhodkov, s čimer se ščitijo finančni interesi Unije.</w:t>
            </w:r>
          </w:p>
        </w:tc>
      </w:tr>
    </w:tbl>
    <w:p w14:paraId="63C4FB4C" w14:textId="77777777" w:rsidR="00464418" w:rsidRPr="004331BD" w:rsidRDefault="00464418" w:rsidP="001759CC"/>
    <w:p w14:paraId="2AB28301" w14:textId="0A9B36F1" w:rsidR="001759CC" w:rsidRPr="004331BD" w:rsidRDefault="001759CC" w:rsidP="001759CC"/>
    <w:p w14:paraId="711ABF3C" w14:textId="70AAD7F0" w:rsidR="00464418" w:rsidRPr="004331BD" w:rsidRDefault="00A30B81" w:rsidP="00464418">
      <w:pPr>
        <w:pStyle w:val="AMNumberTabs"/>
        <w:keepNext/>
      </w:pPr>
      <w:r w:rsidRPr="004331BD">
        <w:t>Sprememba</w:t>
      </w:r>
      <w:r w:rsidR="00464418" w:rsidRPr="004331BD">
        <w:tab/>
      </w:r>
      <w:r w:rsidR="00464418" w:rsidRPr="004331BD">
        <w:tab/>
        <w:t>267</w:t>
      </w:r>
    </w:p>
    <w:p w14:paraId="2A276340" w14:textId="77777777" w:rsidR="00464418" w:rsidRPr="004331BD" w:rsidRDefault="00464418" w:rsidP="00464418">
      <w:pPr>
        <w:pStyle w:val="NormalBold12b"/>
      </w:pPr>
      <w:r w:rsidRPr="004331BD">
        <w:t>Predlog uredbe</w:t>
      </w:r>
    </w:p>
    <w:p w14:paraId="44174ADE" w14:textId="77777777" w:rsidR="00464418" w:rsidRPr="004331BD" w:rsidRDefault="00464418" w:rsidP="00464418">
      <w:pPr>
        <w:pStyle w:val="NormalBold"/>
      </w:pPr>
      <w:r w:rsidRPr="004331BD">
        <w:t>Uvodna izjava 28</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64418" w:rsidRPr="004331BD" w14:paraId="30F1F093" w14:textId="77777777" w:rsidTr="001679EF">
        <w:trPr>
          <w:jc w:val="center"/>
        </w:trPr>
        <w:tc>
          <w:tcPr>
            <w:tcW w:w="9752" w:type="dxa"/>
            <w:gridSpan w:val="2"/>
          </w:tcPr>
          <w:p w14:paraId="4C9FFE77" w14:textId="77777777" w:rsidR="00464418" w:rsidRPr="004331BD" w:rsidRDefault="00464418" w:rsidP="001679EF">
            <w:pPr>
              <w:keepNext/>
            </w:pPr>
          </w:p>
        </w:tc>
      </w:tr>
      <w:tr w:rsidR="00464418" w:rsidRPr="004331BD" w14:paraId="625048C9" w14:textId="77777777" w:rsidTr="001679EF">
        <w:trPr>
          <w:jc w:val="center"/>
        </w:trPr>
        <w:tc>
          <w:tcPr>
            <w:tcW w:w="4876" w:type="dxa"/>
          </w:tcPr>
          <w:p w14:paraId="4CA70CF8" w14:textId="77777777" w:rsidR="00464418" w:rsidRPr="004331BD" w:rsidRDefault="00464418" w:rsidP="001679EF">
            <w:pPr>
              <w:pStyle w:val="ColumnHeading"/>
              <w:keepNext/>
            </w:pPr>
            <w:r w:rsidRPr="004331BD">
              <w:t>Besedilo, ki ga predlaga Komisija</w:t>
            </w:r>
          </w:p>
        </w:tc>
        <w:tc>
          <w:tcPr>
            <w:tcW w:w="4876" w:type="dxa"/>
          </w:tcPr>
          <w:p w14:paraId="3FA97091" w14:textId="4019FBE7" w:rsidR="00464418" w:rsidRPr="004331BD" w:rsidRDefault="00A30B81" w:rsidP="001679EF">
            <w:pPr>
              <w:pStyle w:val="ColumnHeading"/>
              <w:keepNext/>
            </w:pPr>
            <w:r w:rsidRPr="004331BD">
              <w:t>Sprememba</w:t>
            </w:r>
          </w:p>
        </w:tc>
      </w:tr>
      <w:tr w:rsidR="00464418" w:rsidRPr="004331BD" w14:paraId="5C0F8DBC" w14:textId="77777777" w:rsidTr="001679EF">
        <w:trPr>
          <w:jc w:val="center"/>
        </w:trPr>
        <w:tc>
          <w:tcPr>
            <w:tcW w:w="4876" w:type="dxa"/>
          </w:tcPr>
          <w:p w14:paraId="3D052641" w14:textId="77777777" w:rsidR="00464418" w:rsidRPr="004331BD" w:rsidRDefault="00464418" w:rsidP="001679EF">
            <w:pPr>
              <w:pStyle w:val="Normal6"/>
            </w:pPr>
            <w:r w:rsidRPr="004331BD">
              <w:t>(28)</w:t>
            </w:r>
            <w:r w:rsidRPr="004331BD">
              <w:tab/>
              <w:t xml:space="preserve">Države članice bi morale do 15. februarja </w:t>
            </w:r>
            <w:r w:rsidRPr="004331BD">
              <w:rPr>
                <w:b/>
                <w:i/>
              </w:rPr>
              <w:t xml:space="preserve">leta N + 1 </w:t>
            </w:r>
            <w:r w:rsidRPr="004331BD">
              <w:t xml:space="preserve">Komisiji poslati letne obračune in </w:t>
            </w:r>
            <w:r w:rsidRPr="004331BD">
              <w:rPr>
                <w:b/>
                <w:i/>
              </w:rPr>
              <w:t>letno poročilo</w:t>
            </w:r>
            <w:r w:rsidRPr="004331BD">
              <w:t xml:space="preserve"> o smotrnosti izvajanja strateškega načrta SKP. Če se ti dokumenti ne pošljejo in Komisija zato ne more potrditi obračunov za zadevno plačilno agencijo ali preveriti upravičenosti odhodkov</w:t>
            </w:r>
            <w:r w:rsidRPr="004331BD">
              <w:rPr>
                <w:b/>
                <w:i/>
              </w:rPr>
              <w:t xml:space="preserve"> glede na sporočene </w:t>
            </w:r>
            <w:proofErr w:type="spellStart"/>
            <w:r w:rsidRPr="004331BD">
              <w:rPr>
                <w:b/>
                <w:i/>
              </w:rPr>
              <w:t>izložke</w:t>
            </w:r>
            <w:proofErr w:type="spellEnd"/>
            <w:r w:rsidRPr="004331BD">
              <w:t>, bi bilo treba na Komisijo prenesti pooblastilo za začasno prekinitev mesečnih plačil in prekinitev četrtletnih povračil, dokler ne prejme manjkajočih dokumentov.</w:t>
            </w:r>
          </w:p>
        </w:tc>
        <w:tc>
          <w:tcPr>
            <w:tcW w:w="4876" w:type="dxa"/>
          </w:tcPr>
          <w:p w14:paraId="09996049" w14:textId="77777777" w:rsidR="00464418" w:rsidRPr="004331BD" w:rsidRDefault="00464418" w:rsidP="001679EF">
            <w:pPr>
              <w:pStyle w:val="Normal6"/>
              <w:rPr>
                <w:szCs w:val="24"/>
              </w:rPr>
            </w:pPr>
            <w:r w:rsidRPr="004331BD">
              <w:t>(28)</w:t>
            </w:r>
            <w:r w:rsidRPr="004331BD">
              <w:tab/>
              <w:t xml:space="preserve">Države članice bi morale </w:t>
            </w:r>
            <w:r w:rsidRPr="004331BD">
              <w:rPr>
                <w:b/>
                <w:i/>
              </w:rPr>
              <w:t xml:space="preserve">vsako leto </w:t>
            </w:r>
            <w:r w:rsidRPr="004331BD">
              <w:t>do 15. februarja Komisiji poslati letne obračune</w:t>
            </w:r>
            <w:r w:rsidRPr="004331BD">
              <w:rPr>
                <w:b/>
                <w:i/>
              </w:rPr>
              <w:t>, povzetek revizij</w:t>
            </w:r>
            <w:r w:rsidRPr="004331BD">
              <w:t xml:space="preserve"> in </w:t>
            </w:r>
            <w:r w:rsidRPr="004331BD">
              <w:rPr>
                <w:b/>
                <w:i/>
              </w:rPr>
              <w:t>izjavo o upravljanju. Pri letnem poročilu</w:t>
            </w:r>
            <w:r w:rsidRPr="004331BD">
              <w:t xml:space="preserve"> o smotrnosti izvajanja strateškega načrta SKP</w:t>
            </w:r>
            <w:r w:rsidRPr="004331BD">
              <w:rPr>
                <w:b/>
                <w:i/>
              </w:rPr>
              <w:t xml:space="preserve"> bi morale države članice prvo poročilo o smotrnosti poslati drugo koledarsko leto po začetku uporabe te uredbe in nato vsako leto. Za namene letnega spremljanja smotrnosti in večletnega pregleda smotrnosti bi bilo treba v poročilu o smotrnosti navesti izvedene operacije in napredek pri uresničevanju ciljev iz nacionalnega strateškega načrta SKP ter vsako leto navesti informacije o realiziranih </w:t>
            </w:r>
            <w:proofErr w:type="spellStart"/>
            <w:r w:rsidRPr="004331BD">
              <w:rPr>
                <w:b/>
                <w:i/>
              </w:rPr>
              <w:t>izložkih</w:t>
            </w:r>
            <w:proofErr w:type="spellEnd"/>
            <w:r w:rsidRPr="004331BD">
              <w:rPr>
                <w:b/>
                <w:i/>
              </w:rPr>
              <w:t xml:space="preserve"> in realiziranih odhodkih, vsaki dve leti informacije o realiziranih rezultatih in oddaljenosti od ustreznih ciljev ter po možnosti poročati o učinkih na podlagi podatkov iz člena 129 Uredbe (EU) .../...  [uredba o strateških načrtih SKP]</w:t>
            </w:r>
            <w:r w:rsidRPr="004331BD">
              <w:t>. Če se ti dokumenti ne pošljejo in Komisija zato ne more potrditi obračunov za zadevno plačilno agencijo ali preveriti upravičenosti odhodkov, bi bilo treba na Komisijo prenesti pooblastilo za začasno prekinitev mesečnih plačil in prekinitev četrtletnih povračil, dokler ne prejme manjkajočih dokumentov.</w:t>
            </w:r>
          </w:p>
        </w:tc>
      </w:tr>
    </w:tbl>
    <w:p w14:paraId="7F977970" w14:textId="77777777" w:rsidR="00464418" w:rsidRPr="004331BD" w:rsidRDefault="00464418" w:rsidP="001759CC"/>
    <w:p w14:paraId="62668340" w14:textId="4BB67574" w:rsidR="00464418" w:rsidRPr="004331BD" w:rsidRDefault="00A30B81" w:rsidP="00464418">
      <w:pPr>
        <w:pStyle w:val="AMNumberTabs"/>
        <w:keepNext/>
      </w:pPr>
      <w:r w:rsidRPr="004331BD">
        <w:t>Sprememba</w:t>
      </w:r>
      <w:r w:rsidR="00464418" w:rsidRPr="004331BD">
        <w:tab/>
      </w:r>
      <w:r w:rsidR="00464418" w:rsidRPr="004331BD">
        <w:tab/>
        <w:t>268</w:t>
      </w:r>
    </w:p>
    <w:p w14:paraId="11C60FE2" w14:textId="77777777" w:rsidR="00464418" w:rsidRPr="004331BD" w:rsidRDefault="00464418" w:rsidP="00464418">
      <w:pPr>
        <w:pStyle w:val="NormalBold12b"/>
      </w:pPr>
      <w:r w:rsidRPr="004331BD">
        <w:t>Predlog uredbe</w:t>
      </w:r>
    </w:p>
    <w:p w14:paraId="765C1E93" w14:textId="77777777" w:rsidR="00464418" w:rsidRPr="004331BD" w:rsidRDefault="00464418" w:rsidP="00464418">
      <w:pPr>
        <w:pStyle w:val="NormalBold"/>
      </w:pPr>
      <w:r w:rsidRPr="004331BD">
        <w:t>Uvodna izjava 29</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64418" w:rsidRPr="004331BD" w14:paraId="7B52F135" w14:textId="77777777" w:rsidTr="001679EF">
        <w:trPr>
          <w:jc w:val="center"/>
        </w:trPr>
        <w:tc>
          <w:tcPr>
            <w:tcW w:w="9752" w:type="dxa"/>
            <w:gridSpan w:val="2"/>
          </w:tcPr>
          <w:p w14:paraId="470DE690" w14:textId="77777777" w:rsidR="00464418" w:rsidRPr="004331BD" w:rsidRDefault="00464418" w:rsidP="001679EF">
            <w:pPr>
              <w:keepNext/>
            </w:pPr>
          </w:p>
        </w:tc>
      </w:tr>
      <w:tr w:rsidR="00464418" w:rsidRPr="004331BD" w14:paraId="5A69E2C2" w14:textId="77777777" w:rsidTr="001679EF">
        <w:trPr>
          <w:jc w:val="center"/>
        </w:trPr>
        <w:tc>
          <w:tcPr>
            <w:tcW w:w="4876" w:type="dxa"/>
          </w:tcPr>
          <w:p w14:paraId="37FC88B9" w14:textId="77777777" w:rsidR="00464418" w:rsidRPr="004331BD" w:rsidRDefault="00464418" w:rsidP="001679EF">
            <w:pPr>
              <w:pStyle w:val="ColumnHeading"/>
              <w:keepNext/>
            </w:pPr>
            <w:r w:rsidRPr="004331BD">
              <w:t>Besedilo, ki ga predlaga Komisija</w:t>
            </w:r>
          </w:p>
        </w:tc>
        <w:tc>
          <w:tcPr>
            <w:tcW w:w="4876" w:type="dxa"/>
          </w:tcPr>
          <w:p w14:paraId="6E15EE75" w14:textId="695FD558" w:rsidR="00464418" w:rsidRPr="004331BD" w:rsidRDefault="00A30B81" w:rsidP="001679EF">
            <w:pPr>
              <w:pStyle w:val="ColumnHeading"/>
              <w:keepNext/>
            </w:pPr>
            <w:r w:rsidRPr="004331BD">
              <w:t>Sprememba</w:t>
            </w:r>
          </w:p>
        </w:tc>
      </w:tr>
      <w:tr w:rsidR="00464418" w:rsidRPr="004331BD" w14:paraId="62C79548" w14:textId="77777777" w:rsidTr="001679EF">
        <w:trPr>
          <w:jc w:val="center"/>
        </w:trPr>
        <w:tc>
          <w:tcPr>
            <w:tcW w:w="4876" w:type="dxa"/>
          </w:tcPr>
          <w:p w14:paraId="2B2D07D1" w14:textId="77777777" w:rsidR="00464418" w:rsidRPr="004331BD" w:rsidRDefault="00464418" w:rsidP="001679EF">
            <w:pPr>
              <w:pStyle w:val="Normal6"/>
            </w:pPr>
            <w:r w:rsidRPr="004331BD">
              <w:t>(29)</w:t>
            </w:r>
            <w:r w:rsidRPr="004331BD">
              <w:tab/>
              <w:t xml:space="preserve">Za primere neobičajno nizkih </w:t>
            </w:r>
            <w:proofErr w:type="spellStart"/>
            <w:r w:rsidRPr="004331BD">
              <w:t>izložkov</w:t>
            </w:r>
            <w:proofErr w:type="spellEnd"/>
            <w:r w:rsidRPr="004331BD">
              <w:t xml:space="preserve"> bi bilo treba uvesti </w:t>
            </w:r>
            <w:r w:rsidRPr="004331BD">
              <w:rPr>
                <w:b/>
                <w:i/>
              </w:rPr>
              <w:t>novo obliko začasne prekinitve plačil</w:t>
            </w:r>
            <w:r w:rsidRPr="004331BD">
              <w:t xml:space="preserve">. Če je stopnja sporočenih </w:t>
            </w:r>
            <w:proofErr w:type="spellStart"/>
            <w:r w:rsidRPr="004331BD">
              <w:t>izložkov</w:t>
            </w:r>
            <w:proofErr w:type="spellEnd"/>
            <w:r w:rsidRPr="004331BD">
              <w:t xml:space="preserve"> neobičajno nizka v primerjavi s prijavljenimi odhodki ter če države članice tega ne morejo dobro in jasno utemeljiti, bi bilo treba na Komisijo prenesti pooblastilo, da </w:t>
            </w:r>
            <w:r w:rsidRPr="004331BD">
              <w:rPr>
                <w:b/>
                <w:i/>
              </w:rPr>
              <w:t>poleg zmanjšanja odhodkov za proračunsko leto N − 1 začasno prekine prihodnje odhodke za intervencijo</w:t>
            </w:r>
            <w:r w:rsidRPr="004331BD">
              <w:t xml:space="preserve">, </w:t>
            </w:r>
            <w:r w:rsidRPr="004331BD">
              <w:rPr>
                <w:b/>
                <w:i/>
              </w:rPr>
              <w:t xml:space="preserve">pri kateri je bil </w:t>
            </w:r>
            <w:proofErr w:type="spellStart"/>
            <w:r w:rsidRPr="004331BD">
              <w:rPr>
                <w:b/>
                <w:i/>
              </w:rPr>
              <w:t>izložek</w:t>
            </w:r>
            <w:proofErr w:type="spellEnd"/>
            <w:r w:rsidRPr="004331BD">
              <w:rPr>
                <w:b/>
                <w:i/>
              </w:rPr>
              <w:t xml:space="preserve"> neobičajno nizek. Takšne začasne prekinitve bi bilo treba potrditi v sklepu o letni potrditvi smotrnosti</w:t>
            </w:r>
            <w:r w:rsidRPr="004331BD">
              <w:t>.</w:t>
            </w:r>
          </w:p>
        </w:tc>
        <w:tc>
          <w:tcPr>
            <w:tcW w:w="4876" w:type="dxa"/>
          </w:tcPr>
          <w:p w14:paraId="7991A082" w14:textId="77777777" w:rsidR="00464418" w:rsidRPr="004331BD" w:rsidRDefault="00464418" w:rsidP="001679EF">
            <w:pPr>
              <w:pStyle w:val="Normal6"/>
              <w:rPr>
                <w:szCs w:val="24"/>
              </w:rPr>
            </w:pPr>
            <w:r w:rsidRPr="004331BD">
              <w:t>(29)</w:t>
            </w:r>
            <w:r w:rsidRPr="004331BD">
              <w:tab/>
              <w:t xml:space="preserve">Za primere neobičajno nizkih </w:t>
            </w:r>
            <w:proofErr w:type="spellStart"/>
            <w:r w:rsidRPr="004331BD">
              <w:t>izložkov</w:t>
            </w:r>
            <w:proofErr w:type="spellEnd"/>
            <w:r w:rsidRPr="004331BD">
              <w:t xml:space="preserve"> bi bilo treba uvesti </w:t>
            </w:r>
            <w:r w:rsidRPr="004331BD">
              <w:rPr>
                <w:b/>
                <w:i/>
              </w:rPr>
              <w:t>letno spremljanje smotrnosti</w:t>
            </w:r>
            <w:r w:rsidRPr="004331BD">
              <w:t xml:space="preserve">. Če je stopnja sporočenih </w:t>
            </w:r>
            <w:proofErr w:type="spellStart"/>
            <w:r w:rsidRPr="004331BD">
              <w:t>izložkov</w:t>
            </w:r>
            <w:proofErr w:type="spellEnd"/>
            <w:r w:rsidRPr="004331BD">
              <w:t xml:space="preserve"> neobičajno nizka v primerjavi s prijavljenimi odhodki ter če države članice tega ne morejo dobro in jasno utemeljiti, bi bilo treba na Komisijo prenesti pooblastilo, da </w:t>
            </w:r>
            <w:r w:rsidRPr="004331BD">
              <w:rPr>
                <w:b/>
                <w:i/>
              </w:rPr>
              <w:t>od zadevne države članice zahteva oceno težav, ki vplivajo na izvajanje strateškega načrta SKP</w:t>
            </w:r>
            <w:r w:rsidRPr="004331BD">
              <w:t xml:space="preserve">, </w:t>
            </w:r>
            <w:r w:rsidRPr="004331BD">
              <w:rPr>
                <w:b/>
                <w:i/>
              </w:rPr>
              <w:t xml:space="preserve">ter da država članica za naslednje proračunsko leto pripravi in uvede dodatne popravne ukrepe, povezane z intervencijo, pri kateri je bil </w:t>
            </w:r>
            <w:proofErr w:type="spellStart"/>
            <w:r w:rsidRPr="004331BD">
              <w:rPr>
                <w:b/>
                <w:i/>
              </w:rPr>
              <w:t>izložek</w:t>
            </w:r>
            <w:proofErr w:type="spellEnd"/>
            <w:r w:rsidRPr="004331BD">
              <w:rPr>
                <w:b/>
                <w:i/>
              </w:rPr>
              <w:t xml:space="preserve"> neobičajno nizek</w:t>
            </w:r>
            <w:r w:rsidRPr="004331BD">
              <w:t>.</w:t>
            </w:r>
          </w:p>
        </w:tc>
      </w:tr>
    </w:tbl>
    <w:p w14:paraId="566F5B72" w14:textId="2E2B0954" w:rsidR="001759CC" w:rsidRPr="004331BD" w:rsidRDefault="001759CC" w:rsidP="001759CC"/>
    <w:p w14:paraId="7398960F" w14:textId="3A030706" w:rsidR="00464418" w:rsidRPr="004331BD" w:rsidRDefault="00A30B81" w:rsidP="00464418">
      <w:pPr>
        <w:pStyle w:val="AMNumberTabs"/>
        <w:keepNext/>
      </w:pPr>
      <w:r w:rsidRPr="004331BD">
        <w:t>Sprememba</w:t>
      </w:r>
      <w:r w:rsidR="00464418" w:rsidRPr="004331BD">
        <w:tab/>
      </w:r>
      <w:r w:rsidR="00464418" w:rsidRPr="004331BD">
        <w:tab/>
        <w:t>269</w:t>
      </w:r>
    </w:p>
    <w:p w14:paraId="3FC1B7A8" w14:textId="77777777" w:rsidR="00464418" w:rsidRPr="004331BD" w:rsidRDefault="00464418" w:rsidP="00464418">
      <w:pPr>
        <w:pStyle w:val="NormalBold12b"/>
      </w:pPr>
      <w:r w:rsidRPr="004331BD">
        <w:t>Predlog uredbe</w:t>
      </w:r>
    </w:p>
    <w:p w14:paraId="05AF8BC4" w14:textId="77777777" w:rsidR="00464418" w:rsidRPr="004331BD" w:rsidRDefault="00464418" w:rsidP="00464418">
      <w:pPr>
        <w:pStyle w:val="NormalBold"/>
      </w:pPr>
      <w:r w:rsidRPr="004331BD">
        <w:t>Uvodna izjava 30</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64418" w:rsidRPr="004331BD" w14:paraId="7C32C187" w14:textId="77777777" w:rsidTr="001679EF">
        <w:trPr>
          <w:jc w:val="center"/>
        </w:trPr>
        <w:tc>
          <w:tcPr>
            <w:tcW w:w="9752" w:type="dxa"/>
            <w:gridSpan w:val="2"/>
          </w:tcPr>
          <w:p w14:paraId="3A91889D" w14:textId="77777777" w:rsidR="00464418" w:rsidRPr="004331BD" w:rsidRDefault="00464418" w:rsidP="001679EF">
            <w:pPr>
              <w:keepNext/>
            </w:pPr>
          </w:p>
        </w:tc>
      </w:tr>
      <w:tr w:rsidR="00464418" w:rsidRPr="004331BD" w14:paraId="3D83741B" w14:textId="77777777" w:rsidTr="001679EF">
        <w:trPr>
          <w:jc w:val="center"/>
        </w:trPr>
        <w:tc>
          <w:tcPr>
            <w:tcW w:w="4876" w:type="dxa"/>
          </w:tcPr>
          <w:p w14:paraId="423757B9" w14:textId="77777777" w:rsidR="00464418" w:rsidRPr="004331BD" w:rsidRDefault="00464418" w:rsidP="001679EF">
            <w:pPr>
              <w:pStyle w:val="ColumnHeading"/>
              <w:keepNext/>
            </w:pPr>
            <w:r w:rsidRPr="004331BD">
              <w:t>Besedilo, ki ga predlaga Komisija</w:t>
            </w:r>
          </w:p>
        </w:tc>
        <w:tc>
          <w:tcPr>
            <w:tcW w:w="4876" w:type="dxa"/>
          </w:tcPr>
          <w:p w14:paraId="602D1B76" w14:textId="7C09459F" w:rsidR="00464418" w:rsidRPr="004331BD" w:rsidRDefault="00A30B81" w:rsidP="001679EF">
            <w:pPr>
              <w:pStyle w:val="ColumnHeading"/>
              <w:keepNext/>
            </w:pPr>
            <w:r w:rsidRPr="004331BD">
              <w:t>Sprememba</w:t>
            </w:r>
          </w:p>
        </w:tc>
      </w:tr>
      <w:tr w:rsidR="00464418" w:rsidRPr="004331BD" w14:paraId="4E6D16FC" w14:textId="77777777" w:rsidTr="001679EF">
        <w:trPr>
          <w:jc w:val="center"/>
        </w:trPr>
        <w:tc>
          <w:tcPr>
            <w:tcW w:w="4876" w:type="dxa"/>
          </w:tcPr>
          <w:p w14:paraId="7709FB69" w14:textId="77777777" w:rsidR="00464418" w:rsidRPr="004331BD" w:rsidRDefault="00464418" w:rsidP="001679EF">
            <w:pPr>
              <w:pStyle w:val="Normal6"/>
            </w:pPr>
            <w:r w:rsidRPr="004331BD">
              <w:t>(30)</w:t>
            </w:r>
            <w:r w:rsidRPr="004331BD">
              <w:tab/>
            </w:r>
            <w:r w:rsidRPr="004331BD">
              <w:rPr>
                <w:b/>
                <w:i/>
              </w:rPr>
              <w:t>Na Komisijo</w:t>
            </w:r>
            <w:r w:rsidRPr="004331BD">
              <w:t xml:space="preserve"> bi bilo treba </w:t>
            </w:r>
            <w:r w:rsidRPr="004331BD">
              <w:rPr>
                <w:b/>
                <w:i/>
              </w:rPr>
              <w:t>prenesti pooblastilo za začasno prekinitev plačil tudi</w:t>
            </w:r>
            <w:r w:rsidRPr="004331BD">
              <w:t xml:space="preserve"> v </w:t>
            </w:r>
            <w:r w:rsidRPr="004331BD">
              <w:rPr>
                <w:b/>
                <w:i/>
              </w:rPr>
              <w:t>zvezi z večletnim spremljanjem</w:t>
            </w:r>
            <w:r w:rsidRPr="004331BD">
              <w:t xml:space="preserve"> smotrnosti. Zato bi bilo treba na Komisijo prenesti pooblastilo, da v primeru zapoznelega ali nezadostnega napredka pri doseganju ciljev iz nacionalnih strateških načrtov SKP </w:t>
            </w:r>
            <w:r w:rsidRPr="004331BD">
              <w:rPr>
                <w:b/>
                <w:i/>
              </w:rPr>
              <w:t>od zadevne države članice z izvedbenim aktom zahteva potrebne popravne ukrepe v skladu z akcijskim načrtom</w:t>
            </w:r>
            <w:r w:rsidRPr="004331BD">
              <w:t xml:space="preserve">, ki se sestavi v posvetovanju s Komisijo in </w:t>
            </w:r>
            <w:r w:rsidRPr="004331BD">
              <w:rPr>
                <w:b/>
                <w:i/>
              </w:rPr>
              <w:t>vsebuje jasne kazalnike napredka</w:t>
            </w:r>
            <w:r w:rsidRPr="004331BD">
              <w:t>. Če država članica ne predloži ali ne izvede akcijskega načrta ali akcijski načrt očitno ne zadostuje za izboljšanje stanja, bi bilo treba na Komisijo prenesti pooblastilo, da z izvedbenim aktom začasno prekine mesečna ali vmesna plačila.</w:t>
            </w:r>
          </w:p>
        </w:tc>
        <w:tc>
          <w:tcPr>
            <w:tcW w:w="4876" w:type="dxa"/>
          </w:tcPr>
          <w:p w14:paraId="54FECF8C" w14:textId="77777777" w:rsidR="00464418" w:rsidRPr="004331BD" w:rsidRDefault="00464418" w:rsidP="001679EF">
            <w:pPr>
              <w:pStyle w:val="Normal6"/>
              <w:rPr>
                <w:szCs w:val="24"/>
              </w:rPr>
            </w:pPr>
            <w:r w:rsidRPr="004331BD">
              <w:t>(30)</w:t>
            </w:r>
            <w:r w:rsidRPr="004331BD">
              <w:tab/>
            </w:r>
            <w:r w:rsidRPr="004331BD">
              <w:rPr>
                <w:b/>
                <w:i/>
              </w:rPr>
              <w:t>Glede na potrebno prilagoditev na model izvajanja s poudarkom na rezultatih</w:t>
            </w:r>
            <w:r w:rsidRPr="004331BD">
              <w:t xml:space="preserve"> bi bilo treba </w:t>
            </w:r>
            <w:r w:rsidRPr="004331BD">
              <w:rPr>
                <w:b/>
                <w:i/>
              </w:rPr>
              <w:t>poročila o smotrnosti glede realiziranih rezultatov in oddaljenosti od posameznih ciljev prvič predložiti do 15. aprila</w:t>
            </w:r>
            <w:r w:rsidRPr="004331BD">
              <w:t xml:space="preserve"> v </w:t>
            </w:r>
            <w:r w:rsidRPr="004331BD">
              <w:rPr>
                <w:b/>
                <w:i/>
              </w:rPr>
              <w:t>drugem koledarskem letu po začetku uporabe te uredbe, večletni pregled</w:t>
            </w:r>
            <w:r w:rsidRPr="004331BD">
              <w:t xml:space="preserve"> smotrnosti</w:t>
            </w:r>
            <w:r w:rsidRPr="004331BD">
              <w:rPr>
                <w:b/>
                <w:i/>
              </w:rPr>
              <w:t xml:space="preserve"> pa bi morala opraviti Komisija vsaki dve leti</w:t>
            </w:r>
            <w:r w:rsidRPr="004331BD">
              <w:t xml:space="preserve">. Zato bi bilo treba na Komisijo prenesti pooblastilo, da v primeru zapoznelega ali nezadostnega napredka pri doseganju ciljev iz nacionalnih strateških načrtov SKP </w:t>
            </w:r>
            <w:r w:rsidRPr="004331BD">
              <w:rPr>
                <w:b/>
                <w:i/>
              </w:rPr>
              <w:t>in kadar država članica tega ne more ustrezno utemeljiti, od zadevne države članice zahteva predložitev akcijskega načrta</w:t>
            </w:r>
            <w:r w:rsidRPr="004331BD">
              <w:t>, ki se sestavi v posvetovanju s Komisijo</w:t>
            </w:r>
            <w:r w:rsidRPr="004331BD">
              <w:rPr>
                <w:b/>
                <w:i/>
              </w:rPr>
              <w:t>. V akcijskem načrtu bi morali biti opisani potrebni popravni ukrepi</w:t>
            </w:r>
            <w:r w:rsidRPr="004331BD">
              <w:t xml:space="preserve"> in </w:t>
            </w:r>
            <w:r w:rsidRPr="004331BD">
              <w:rPr>
                <w:b/>
                <w:i/>
              </w:rPr>
              <w:t>predvideni časovni okvir za njihovo izvajanje</w:t>
            </w:r>
            <w:r w:rsidRPr="004331BD">
              <w:t>. Če država članica ne predloži ali ne izvede akcijskega načrta ali</w:t>
            </w:r>
            <w:r w:rsidRPr="004331BD">
              <w:rPr>
                <w:b/>
                <w:i/>
              </w:rPr>
              <w:t xml:space="preserve"> postane jasno, da</w:t>
            </w:r>
            <w:r w:rsidRPr="004331BD">
              <w:t xml:space="preserve"> akcijski načrt očitno ne zadostuje za izboljšanje stanja, bi bilo treba na Komisijo prenesti pooblastilo, da z izvedbenim aktom začasno prekine mesečna ali vmesna plačila.</w:t>
            </w:r>
          </w:p>
        </w:tc>
      </w:tr>
    </w:tbl>
    <w:p w14:paraId="4411A29F" w14:textId="36D13AC8" w:rsidR="00464418" w:rsidRPr="004331BD" w:rsidRDefault="00464418" w:rsidP="001759CC"/>
    <w:p w14:paraId="1969368D" w14:textId="24E8EBCF" w:rsidR="001A2342" w:rsidRPr="004331BD" w:rsidRDefault="00A30B81" w:rsidP="001A2342">
      <w:pPr>
        <w:pStyle w:val="AMNumberTabs"/>
        <w:keepNext/>
      </w:pPr>
      <w:r w:rsidRPr="004331BD">
        <w:t>Sprememba</w:t>
      </w:r>
      <w:r w:rsidR="001A2342" w:rsidRPr="004331BD">
        <w:tab/>
      </w:r>
      <w:r w:rsidR="001A2342" w:rsidRPr="004331BD">
        <w:tab/>
        <w:t>270</w:t>
      </w:r>
    </w:p>
    <w:p w14:paraId="745E6C07" w14:textId="77777777" w:rsidR="001A2342" w:rsidRPr="004331BD" w:rsidRDefault="001A2342" w:rsidP="001A2342">
      <w:pPr>
        <w:pStyle w:val="NormalBold12b"/>
      </w:pPr>
      <w:r w:rsidRPr="004331BD">
        <w:t>Predlog uredbe</w:t>
      </w:r>
    </w:p>
    <w:p w14:paraId="65633A35" w14:textId="77777777" w:rsidR="001A2342" w:rsidRPr="004331BD" w:rsidRDefault="001A2342" w:rsidP="001A2342">
      <w:pPr>
        <w:pStyle w:val="NormalBold"/>
      </w:pPr>
      <w:r w:rsidRPr="004331BD">
        <w:t>Uvodna izjava 30 a (novo)</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1A2342" w:rsidRPr="004331BD" w14:paraId="2DA54EEC" w14:textId="77777777" w:rsidTr="001679EF">
        <w:trPr>
          <w:jc w:val="center"/>
        </w:trPr>
        <w:tc>
          <w:tcPr>
            <w:tcW w:w="9752" w:type="dxa"/>
            <w:gridSpan w:val="2"/>
          </w:tcPr>
          <w:p w14:paraId="2ABCF239" w14:textId="77777777" w:rsidR="001A2342" w:rsidRPr="004331BD" w:rsidRDefault="001A2342" w:rsidP="001679EF">
            <w:pPr>
              <w:keepNext/>
            </w:pPr>
          </w:p>
        </w:tc>
      </w:tr>
      <w:tr w:rsidR="001A2342" w:rsidRPr="004331BD" w14:paraId="3DA6B559" w14:textId="77777777" w:rsidTr="001679EF">
        <w:trPr>
          <w:jc w:val="center"/>
        </w:trPr>
        <w:tc>
          <w:tcPr>
            <w:tcW w:w="4876" w:type="dxa"/>
          </w:tcPr>
          <w:p w14:paraId="39D181E3" w14:textId="77777777" w:rsidR="001A2342" w:rsidRPr="004331BD" w:rsidRDefault="001A2342" w:rsidP="001679EF">
            <w:pPr>
              <w:pStyle w:val="ColumnHeading"/>
              <w:keepNext/>
            </w:pPr>
            <w:r w:rsidRPr="004331BD">
              <w:t>Besedilo, ki ga predlaga Komisija</w:t>
            </w:r>
          </w:p>
        </w:tc>
        <w:tc>
          <w:tcPr>
            <w:tcW w:w="4876" w:type="dxa"/>
          </w:tcPr>
          <w:p w14:paraId="3570A640" w14:textId="3D5072AA" w:rsidR="001A2342" w:rsidRPr="004331BD" w:rsidRDefault="00A30B81" w:rsidP="001679EF">
            <w:pPr>
              <w:pStyle w:val="ColumnHeading"/>
              <w:keepNext/>
            </w:pPr>
            <w:r w:rsidRPr="004331BD">
              <w:t>Sprememba</w:t>
            </w:r>
          </w:p>
        </w:tc>
      </w:tr>
      <w:tr w:rsidR="001A2342" w:rsidRPr="004331BD" w14:paraId="36ED34B1" w14:textId="77777777" w:rsidTr="001679EF">
        <w:trPr>
          <w:jc w:val="center"/>
        </w:trPr>
        <w:tc>
          <w:tcPr>
            <w:tcW w:w="4876" w:type="dxa"/>
          </w:tcPr>
          <w:p w14:paraId="3F87F7D7" w14:textId="77777777" w:rsidR="001A2342" w:rsidRPr="004331BD" w:rsidRDefault="001A2342" w:rsidP="001679EF">
            <w:pPr>
              <w:pStyle w:val="Normal6"/>
            </w:pPr>
          </w:p>
        </w:tc>
        <w:tc>
          <w:tcPr>
            <w:tcW w:w="4876" w:type="dxa"/>
          </w:tcPr>
          <w:p w14:paraId="5E3BCB25" w14:textId="4601BAB6" w:rsidR="001A2342" w:rsidRPr="004331BD" w:rsidRDefault="001A2342" w:rsidP="001679EF">
            <w:pPr>
              <w:pStyle w:val="Normal6"/>
              <w:rPr>
                <w:szCs w:val="24"/>
              </w:rPr>
            </w:pPr>
            <w:r w:rsidRPr="004331BD">
              <w:rPr>
                <w:b/>
                <w:i/>
              </w:rPr>
              <w:t>(30a)</w:t>
            </w:r>
            <w:r w:rsidRPr="004331BD">
              <w:rPr>
                <w:b/>
                <w:i/>
              </w:rPr>
              <w:tab/>
              <w:t>Če se stanje ne odpravi do konca šestega meseca po odločitvi Komisije, da v okviru večletnega pregleda smotrnosti začasno ustavi plačila, bi morala biti Komisija pooblaščena, da dokončno zmanjša začasno ustavljeni znesek za zadevno državo članico. Dokončno zmanjšani zneski se prerazporedijo za nagrado državam članicam z zadovoljivo uspešnostjo glede posebnih ciljev iz</w:t>
            </w:r>
            <w:r w:rsidR="00EA391E" w:rsidRPr="004331BD">
              <w:rPr>
                <w:b/>
                <w:i/>
              </w:rPr>
              <w:t xml:space="preserve"> člena 6(1) Uredbe (EU) .../...</w:t>
            </w:r>
            <w:r w:rsidRPr="004331BD">
              <w:rPr>
                <w:b/>
                <w:i/>
              </w:rPr>
              <w:t xml:space="preserve"> [uredba o strateških načrtih SKP].</w:t>
            </w:r>
          </w:p>
        </w:tc>
      </w:tr>
    </w:tbl>
    <w:p w14:paraId="13C8CCE5" w14:textId="77777777" w:rsidR="001A2342" w:rsidRPr="004331BD" w:rsidRDefault="001A2342" w:rsidP="001759CC"/>
    <w:p w14:paraId="0914151C" w14:textId="140D5926" w:rsidR="001759CC" w:rsidRPr="004331BD" w:rsidRDefault="00994CAC" w:rsidP="001759CC">
      <w:pPr>
        <w:pStyle w:val="AMNumberTabs"/>
        <w:keepNext/>
      </w:pPr>
      <w:r w:rsidRPr="004331BD">
        <w:t>Sprememba</w:t>
      </w:r>
      <w:r w:rsidR="001759CC" w:rsidRPr="004331BD">
        <w:tab/>
      </w:r>
      <w:r w:rsidR="001759CC" w:rsidRPr="004331BD">
        <w:tab/>
        <w:t>23</w:t>
      </w:r>
    </w:p>
    <w:p w14:paraId="627A8DD7" w14:textId="77777777" w:rsidR="001759CC" w:rsidRPr="004331BD" w:rsidRDefault="001759CC" w:rsidP="001759CC">
      <w:pPr>
        <w:pStyle w:val="NormalBold12b"/>
      </w:pPr>
      <w:r w:rsidRPr="004331BD">
        <w:t>Predlog uredbe</w:t>
      </w:r>
    </w:p>
    <w:p w14:paraId="12A05390" w14:textId="77777777" w:rsidR="001759CC" w:rsidRPr="004331BD" w:rsidRDefault="001759CC" w:rsidP="001759CC">
      <w:pPr>
        <w:pStyle w:val="NormalBold"/>
      </w:pPr>
      <w:r w:rsidRPr="004331BD">
        <w:t>Uvodna izjava 39</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7B33A04E" w14:textId="77777777" w:rsidTr="002C38F5">
        <w:trPr>
          <w:jc w:val="center"/>
        </w:trPr>
        <w:tc>
          <w:tcPr>
            <w:tcW w:w="9752" w:type="dxa"/>
            <w:gridSpan w:val="2"/>
          </w:tcPr>
          <w:p w14:paraId="2BB288B7" w14:textId="77777777" w:rsidR="001759CC" w:rsidRPr="004331BD" w:rsidRDefault="001759CC" w:rsidP="002C38F5">
            <w:pPr>
              <w:keepNext/>
            </w:pPr>
          </w:p>
        </w:tc>
      </w:tr>
      <w:tr w:rsidR="001759CC" w:rsidRPr="004331BD" w14:paraId="3B39FD28" w14:textId="77777777" w:rsidTr="002C38F5">
        <w:trPr>
          <w:jc w:val="center"/>
        </w:trPr>
        <w:tc>
          <w:tcPr>
            <w:tcW w:w="4876" w:type="dxa"/>
            <w:hideMark/>
          </w:tcPr>
          <w:p w14:paraId="0699C9A6" w14:textId="77777777" w:rsidR="001759CC" w:rsidRPr="004331BD" w:rsidRDefault="001759CC" w:rsidP="002C38F5">
            <w:pPr>
              <w:pStyle w:val="ColumnHeading"/>
              <w:keepNext/>
            </w:pPr>
            <w:r w:rsidRPr="004331BD">
              <w:t>Besedilo, ki ga predlaga Komisija</w:t>
            </w:r>
          </w:p>
        </w:tc>
        <w:tc>
          <w:tcPr>
            <w:tcW w:w="4876" w:type="dxa"/>
            <w:hideMark/>
          </w:tcPr>
          <w:p w14:paraId="54D99BC7" w14:textId="5F21B57C" w:rsidR="001759CC" w:rsidRPr="004331BD" w:rsidRDefault="00994CAC" w:rsidP="002C38F5">
            <w:pPr>
              <w:pStyle w:val="ColumnHeading"/>
              <w:keepNext/>
            </w:pPr>
            <w:r w:rsidRPr="004331BD">
              <w:t>Sprememba</w:t>
            </w:r>
          </w:p>
        </w:tc>
      </w:tr>
      <w:tr w:rsidR="001759CC" w:rsidRPr="004331BD" w14:paraId="389428BD" w14:textId="77777777" w:rsidTr="002C38F5">
        <w:trPr>
          <w:jc w:val="center"/>
        </w:trPr>
        <w:tc>
          <w:tcPr>
            <w:tcW w:w="4876" w:type="dxa"/>
            <w:hideMark/>
          </w:tcPr>
          <w:p w14:paraId="3AB1B588" w14:textId="77777777" w:rsidR="001759CC" w:rsidRPr="004331BD" w:rsidRDefault="001759CC" w:rsidP="002C38F5">
            <w:pPr>
              <w:pStyle w:val="Normal6"/>
            </w:pPr>
            <w:r w:rsidRPr="004331BD">
              <w:t>(39)</w:t>
            </w:r>
            <w:r w:rsidRPr="004331BD">
              <w:tab/>
              <w:t xml:space="preserve">Za vzpostavitev finančnega razmerja med akreditiranimi plačilnimi agencijami in proračunom Unije bi morala Komisija letno potrditi obračune plačilnih agencij v okviru letne </w:t>
            </w:r>
            <w:r w:rsidRPr="004331BD">
              <w:rPr>
                <w:b/>
                <w:i/>
              </w:rPr>
              <w:t xml:space="preserve">finančne </w:t>
            </w:r>
            <w:r w:rsidRPr="004331BD">
              <w:t>potrditve obračunov. Sklep o potrditvi obračunov bi moral biti omejen na popolnost, točnost in resničnost obračunov ter ne bi smel zajeti skladnosti odhodkov s pravom Unije.</w:t>
            </w:r>
          </w:p>
        </w:tc>
        <w:tc>
          <w:tcPr>
            <w:tcW w:w="4876" w:type="dxa"/>
            <w:hideMark/>
          </w:tcPr>
          <w:p w14:paraId="4E8DFF9E" w14:textId="77777777" w:rsidR="001759CC" w:rsidRPr="004331BD" w:rsidRDefault="001759CC" w:rsidP="002C38F5">
            <w:pPr>
              <w:pStyle w:val="Normal6"/>
              <w:rPr>
                <w:szCs w:val="24"/>
              </w:rPr>
            </w:pPr>
            <w:r w:rsidRPr="004331BD">
              <w:t>(39)</w:t>
            </w:r>
            <w:r w:rsidRPr="004331BD">
              <w:tab/>
              <w:t>Za vzpostavitev finančnega razmerja med akreditiranimi plačilnimi agencijami in proračunom Unije bi morala Komisija letno potrditi obračune plačilnih agencij v okviru letne potrditve obračunov. Sklep o potrditvi obračunov bi moral biti omejen na popolnost, točnost in resničnost obračunov ter ne bi smel zajeti skladnosti odhodkov s pravom Unije.</w:t>
            </w:r>
          </w:p>
        </w:tc>
      </w:tr>
    </w:tbl>
    <w:p w14:paraId="26EBBA6C" w14:textId="77777777" w:rsidR="001759CC" w:rsidRPr="004331BD" w:rsidRDefault="001759CC" w:rsidP="001759CC"/>
    <w:p w14:paraId="5A328FDD" w14:textId="3C5B53CA" w:rsidR="001759CC" w:rsidRPr="004331BD" w:rsidRDefault="001759CC" w:rsidP="001759CC"/>
    <w:p w14:paraId="1F1AF5F3" w14:textId="406774BA" w:rsidR="001A2342" w:rsidRPr="004331BD" w:rsidRDefault="00A30B81" w:rsidP="001A2342">
      <w:pPr>
        <w:pStyle w:val="AMNumberTabs"/>
        <w:keepNext/>
      </w:pPr>
      <w:r w:rsidRPr="004331BD">
        <w:t>Sprememba</w:t>
      </w:r>
      <w:r w:rsidR="001A2342" w:rsidRPr="004331BD">
        <w:tab/>
      </w:r>
      <w:r w:rsidR="001A2342" w:rsidRPr="004331BD">
        <w:tab/>
        <w:t>271</w:t>
      </w:r>
    </w:p>
    <w:p w14:paraId="685A1F5A" w14:textId="77777777" w:rsidR="001A2342" w:rsidRPr="004331BD" w:rsidRDefault="001A2342" w:rsidP="001A2342">
      <w:pPr>
        <w:pStyle w:val="NormalBold12b"/>
      </w:pPr>
      <w:r w:rsidRPr="004331BD">
        <w:t>Predlog uredbe</w:t>
      </w:r>
    </w:p>
    <w:p w14:paraId="6471A2C0" w14:textId="77777777" w:rsidR="001A2342" w:rsidRPr="004331BD" w:rsidRDefault="001A2342" w:rsidP="001A2342">
      <w:pPr>
        <w:pStyle w:val="NormalBold"/>
      </w:pPr>
      <w:r w:rsidRPr="004331BD">
        <w:t>Uvodna izjava 40</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1A2342" w:rsidRPr="004331BD" w14:paraId="476C1EFE" w14:textId="77777777" w:rsidTr="001679EF">
        <w:trPr>
          <w:jc w:val="center"/>
        </w:trPr>
        <w:tc>
          <w:tcPr>
            <w:tcW w:w="9752" w:type="dxa"/>
            <w:gridSpan w:val="2"/>
          </w:tcPr>
          <w:p w14:paraId="767D7E88" w14:textId="77777777" w:rsidR="001A2342" w:rsidRPr="004331BD" w:rsidRDefault="001A2342" w:rsidP="001679EF">
            <w:pPr>
              <w:keepNext/>
            </w:pPr>
          </w:p>
        </w:tc>
      </w:tr>
      <w:tr w:rsidR="001A2342" w:rsidRPr="004331BD" w14:paraId="3487DA54" w14:textId="77777777" w:rsidTr="001679EF">
        <w:trPr>
          <w:jc w:val="center"/>
        </w:trPr>
        <w:tc>
          <w:tcPr>
            <w:tcW w:w="4876" w:type="dxa"/>
          </w:tcPr>
          <w:p w14:paraId="19EDCC38" w14:textId="77777777" w:rsidR="001A2342" w:rsidRPr="004331BD" w:rsidRDefault="001A2342" w:rsidP="001679EF">
            <w:pPr>
              <w:pStyle w:val="ColumnHeading"/>
              <w:keepNext/>
            </w:pPr>
            <w:r w:rsidRPr="004331BD">
              <w:t>Besedilo, ki ga predlaga Komisija</w:t>
            </w:r>
          </w:p>
        </w:tc>
        <w:tc>
          <w:tcPr>
            <w:tcW w:w="4876" w:type="dxa"/>
          </w:tcPr>
          <w:p w14:paraId="52C040EE" w14:textId="00E5C636" w:rsidR="001A2342" w:rsidRPr="004331BD" w:rsidRDefault="00A30B81" w:rsidP="001679EF">
            <w:pPr>
              <w:pStyle w:val="ColumnHeading"/>
              <w:keepNext/>
            </w:pPr>
            <w:r w:rsidRPr="004331BD">
              <w:t>Sprememba</w:t>
            </w:r>
          </w:p>
        </w:tc>
      </w:tr>
      <w:tr w:rsidR="001A2342" w:rsidRPr="004331BD" w14:paraId="1F4B54B8" w14:textId="77777777" w:rsidTr="001679EF">
        <w:trPr>
          <w:jc w:val="center"/>
        </w:trPr>
        <w:tc>
          <w:tcPr>
            <w:tcW w:w="4876" w:type="dxa"/>
          </w:tcPr>
          <w:p w14:paraId="5ACFA99F" w14:textId="77777777" w:rsidR="001A2342" w:rsidRPr="004331BD" w:rsidRDefault="001A2342" w:rsidP="001679EF">
            <w:pPr>
              <w:pStyle w:val="Normal6"/>
            </w:pPr>
            <w:r w:rsidRPr="004331BD">
              <w:rPr>
                <w:b/>
                <w:i/>
              </w:rPr>
              <w:t>(40)</w:t>
            </w:r>
            <w:r w:rsidRPr="004331BD">
              <w:rPr>
                <w:b/>
                <w:i/>
              </w:rPr>
              <w:tab/>
              <w:t xml:space="preserve">Skupaj z novim modelom izvajanja bi bilo treba uvesti letno potrditev smotrnosti, da se preveri upravičenost odhodkov glede na sporočene </w:t>
            </w:r>
            <w:proofErr w:type="spellStart"/>
            <w:r w:rsidRPr="004331BD">
              <w:rPr>
                <w:b/>
                <w:i/>
              </w:rPr>
              <w:t>izložke</w:t>
            </w:r>
            <w:proofErr w:type="spellEnd"/>
            <w:r w:rsidRPr="004331BD">
              <w:rPr>
                <w:b/>
                <w:i/>
              </w:rPr>
              <w:t xml:space="preserve">. Za primere, ko prijavljeni odhodki nimajo ustreznih </w:t>
            </w:r>
            <w:proofErr w:type="spellStart"/>
            <w:r w:rsidRPr="004331BD">
              <w:rPr>
                <w:b/>
                <w:i/>
              </w:rPr>
              <w:t>izložkov</w:t>
            </w:r>
            <w:proofErr w:type="spellEnd"/>
            <w:r w:rsidRPr="004331BD">
              <w:rPr>
                <w:b/>
                <w:i/>
              </w:rPr>
              <w:t xml:space="preserve"> in države članice tega odstopanja ne morejo utemeljiti, bi bilo treba uvesti mehanizem zmanjšanja plačil.</w:t>
            </w:r>
          </w:p>
        </w:tc>
        <w:tc>
          <w:tcPr>
            <w:tcW w:w="4876" w:type="dxa"/>
          </w:tcPr>
          <w:p w14:paraId="6BAB222F" w14:textId="77777777" w:rsidR="001A2342" w:rsidRPr="004331BD" w:rsidRDefault="001A2342" w:rsidP="001679EF">
            <w:pPr>
              <w:pStyle w:val="Normal6"/>
              <w:rPr>
                <w:szCs w:val="24"/>
              </w:rPr>
            </w:pPr>
            <w:r w:rsidRPr="004331BD">
              <w:rPr>
                <w:b/>
                <w:i/>
              </w:rPr>
              <w:t>črtano</w:t>
            </w:r>
          </w:p>
        </w:tc>
      </w:tr>
    </w:tbl>
    <w:p w14:paraId="16AA5210" w14:textId="77777777" w:rsidR="001A2342" w:rsidRPr="004331BD" w:rsidRDefault="001A2342" w:rsidP="001759CC"/>
    <w:p w14:paraId="60C5F3AA" w14:textId="21A21208" w:rsidR="001759CC" w:rsidRPr="004331BD" w:rsidRDefault="00994CAC" w:rsidP="001759CC">
      <w:pPr>
        <w:pStyle w:val="AMNumberTabs"/>
        <w:keepNext/>
      </w:pPr>
      <w:r w:rsidRPr="004331BD">
        <w:t>Sprememba</w:t>
      </w:r>
      <w:r w:rsidR="001759CC" w:rsidRPr="004331BD">
        <w:tab/>
      </w:r>
      <w:r w:rsidR="001759CC" w:rsidRPr="004331BD">
        <w:tab/>
        <w:t>25</w:t>
      </w:r>
    </w:p>
    <w:p w14:paraId="2521AD8E" w14:textId="77777777" w:rsidR="001759CC" w:rsidRPr="004331BD" w:rsidRDefault="001759CC" w:rsidP="001759CC">
      <w:pPr>
        <w:pStyle w:val="NormalBold12b"/>
      </w:pPr>
      <w:r w:rsidRPr="004331BD">
        <w:t>Predlog uredbe</w:t>
      </w:r>
    </w:p>
    <w:p w14:paraId="180BF08A" w14:textId="77777777" w:rsidR="001759CC" w:rsidRPr="004331BD" w:rsidRDefault="001759CC" w:rsidP="001759CC">
      <w:pPr>
        <w:pStyle w:val="NormalBold"/>
      </w:pPr>
      <w:r w:rsidRPr="004331BD">
        <w:t>Uvodna izjava 42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2B230BE4" w14:textId="77777777" w:rsidTr="002C38F5">
        <w:trPr>
          <w:jc w:val="center"/>
        </w:trPr>
        <w:tc>
          <w:tcPr>
            <w:tcW w:w="9752" w:type="dxa"/>
            <w:gridSpan w:val="2"/>
          </w:tcPr>
          <w:p w14:paraId="1D178A58" w14:textId="77777777" w:rsidR="001759CC" w:rsidRPr="004331BD" w:rsidRDefault="001759CC" w:rsidP="002C38F5">
            <w:pPr>
              <w:keepNext/>
            </w:pPr>
          </w:p>
        </w:tc>
      </w:tr>
      <w:tr w:rsidR="001759CC" w:rsidRPr="004331BD" w14:paraId="7AB65856" w14:textId="77777777" w:rsidTr="002C38F5">
        <w:trPr>
          <w:jc w:val="center"/>
        </w:trPr>
        <w:tc>
          <w:tcPr>
            <w:tcW w:w="4876" w:type="dxa"/>
            <w:hideMark/>
          </w:tcPr>
          <w:p w14:paraId="7A8BECF6" w14:textId="77777777" w:rsidR="001759CC" w:rsidRPr="004331BD" w:rsidRDefault="001759CC" w:rsidP="002C38F5">
            <w:pPr>
              <w:pStyle w:val="ColumnHeading"/>
              <w:keepNext/>
            </w:pPr>
            <w:r w:rsidRPr="004331BD">
              <w:t>Besedilo, ki ga predlaga Komisija</w:t>
            </w:r>
          </w:p>
        </w:tc>
        <w:tc>
          <w:tcPr>
            <w:tcW w:w="4876" w:type="dxa"/>
            <w:hideMark/>
          </w:tcPr>
          <w:p w14:paraId="650E8FFA" w14:textId="619A83DD" w:rsidR="001759CC" w:rsidRPr="004331BD" w:rsidRDefault="00994CAC" w:rsidP="002C38F5">
            <w:pPr>
              <w:pStyle w:val="ColumnHeading"/>
              <w:keepNext/>
            </w:pPr>
            <w:r w:rsidRPr="004331BD">
              <w:t>Sprememba</w:t>
            </w:r>
          </w:p>
        </w:tc>
      </w:tr>
      <w:tr w:rsidR="001759CC" w:rsidRPr="004331BD" w14:paraId="5F2FCD9B" w14:textId="77777777" w:rsidTr="002C38F5">
        <w:trPr>
          <w:jc w:val="center"/>
        </w:trPr>
        <w:tc>
          <w:tcPr>
            <w:tcW w:w="4876" w:type="dxa"/>
            <w:hideMark/>
          </w:tcPr>
          <w:p w14:paraId="4067D85F" w14:textId="77777777" w:rsidR="001759CC" w:rsidRPr="004331BD" w:rsidRDefault="001759CC" w:rsidP="002C38F5">
            <w:pPr>
              <w:pStyle w:val="Normal6"/>
            </w:pPr>
            <w:r w:rsidRPr="004331BD">
              <w:t>(42)</w:t>
            </w:r>
            <w:r w:rsidRPr="004331BD">
              <w:tab/>
              <w:t xml:space="preserve">Za zaščito finančnih interesov proračuna Unije bi morale države članice vzpostaviti sisteme, s katerimi bi zagotovile, da se intervencije, financirane iz skladov, dejansko in pravilno izvedejo, ter hkrati ohraniti obstoječ trden okvir za dobro finančno </w:t>
            </w:r>
            <w:proofErr w:type="spellStart"/>
            <w:r w:rsidRPr="004331BD">
              <w:t>poslovodenje</w:t>
            </w:r>
            <w:proofErr w:type="spellEnd"/>
            <w:r w:rsidRPr="004331BD">
              <w:t xml:space="preserve">. V skladu s finančno uredbo, Uredbo (EU, </w:t>
            </w:r>
            <w:proofErr w:type="spellStart"/>
            <w:r w:rsidRPr="004331BD">
              <w:t>Euratom</w:t>
            </w:r>
            <w:proofErr w:type="spellEnd"/>
            <w:r w:rsidRPr="004331BD">
              <w:t>) št. 883/2013 Evropskega parlamenta in Sveta</w:t>
            </w:r>
            <w:r w:rsidRPr="004331BD">
              <w:rPr>
                <w:vertAlign w:val="superscript"/>
              </w:rPr>
              <w:t>15</w:t>
            </w:r>
            <w:r w:rsidRPr="004331BD">
              <w:t xml:space="preserve"> , Uredbo Sveta (</w:t>
            </w:r>
            <w:proofErr w:type="spellStart"/>
            <w:r w:rsidRPr="004331BD">
              <w:t>Euratom</w:t>
            </w:r>
            <w:proofErr w:type="spellEnd"/>
            <w:r w:rsidRPr="004331BD">
              <w:t>, ES) št. 2988/95</w:t>
            </w:r>
            <w:r w:rsidRPr="004331BD">
              <w:rPr>
                <w:vertAlign w:val="superscript"/>
              </w:rPr>
              <w:t>16</w:t>
            </w:r>
            <w:r w:rsidRPr="004331BD">
              <w:t xml:space="preserve"> </w:t>
            </w:r>
            <w:r w:rsidRPr="004331BD">
              <w:rPr>
                <w:b/>
                <w:i/>
              </w:rPr>
              <w:t>,</w:t>
            </w:r>
            <w:r w:rsidRPr="004331BD">
              <w:t xml:space="preserve"> Uredbo Sveta (</w:t>
            </w:r>
            <w:proofErr w:type="spellStart"/>
            <w:r w:rsidRPr="004331BD">
              <w:t>Euratom</w:t>
            </w:r>
            <w:proofErr w:type="spellEnd"/>
            <w:r w:rsidRPr="004331BD">
              <w:t>, ES) št. 2185/96</w:t>
            </w:r>
            <w:r w:rsidRPr="004331BD">
              <w:rPr>
                <w:vertAlign w:val="superscript"/>
              </w:rPr>
              <w:t>17</w:t>
            </w:r>
            <w:r w:rsidRPr="004331BD">
              <w:t xml:space="preserve"> </w:t>
            </w:r>
            <w:r w:rsidRPr="004331BD">
              <w:rPr>
                <w:b/>
                <w:i/>
              </w:rPr>
              <w:t>in</w:t>
            </w:r>
            <w:r w:rsidRPr="004331BD">
              <w:t xml:space="preserve"> Uredbo Sveta (EU) 2017/1939</w:t>
            </w:r>
            <w:r w:rsidRPr="004331BD">
              <w:rPr>
                <w:vertAlign w:val="superscript"/>
              </w:rPr>
              <w:t>18</w:t>
            </w:r>
            <w:r w:rsidRPr="004331BD">
              <w:t xml:space="preserve"> se finančne interese Unije zaščiti s sorazmernimi ukrepi, ki vključujejo preprečevanje, odkrivanje, odpravljanje in preiskovanje nepravilnosti, vključno z goljufijami, povračilo izgubljenih, neupravičeno izplačanih ali nepravilno porabljenih sredstev iz skladov ter po potrebi naložitev upravnih sankcij. Poleg tega lahko v skladu z Uredbo (EU, </w:t>
            </w:r>
            <w:proofErr w:type="spellStart"/>
            <w:r w:rsidRPr="004331BD">
              <w:t>Euratom</w:t>
            </w:r>
            <w:proofErr w:type="spellEnd"/>
            <w:r w:rsidRPr="004331BD">
              <w:t>) št. 883/2013 in Uredbo (</w:t>
            </w:r>
            <w:proofErr w:type="spellStart"/>
            <w:r w:rsidRPr="004331BD">
              <w:t>Euratom</w:t>
            </w:r>
            <w:proofErr w:type="spellEnd"/>
            <w:r w:rsidRPr="004331BD">
              <w:t>, ES) št. 2185/96 Evropski urad za boj proti goljufijam (OLAF) izvaja upravne preiskave, vključno s pregledi in inšpekcijami na kraju samem, da bi ugotovil, ali je prišlo do goljufije, korupcije ali drugih nezakonitih ravnanj, ki škodijo finančnim interesom Unije. V skladu z Uredbo (EU) 2017/1939 lahko Evropsko javno tožilstvo (v nadaljnjem besedilu: EJT) preiskuje in preganja goljufije ter druga kazniva dejanja, ki škodijo finančnim interesom Unije, kot je določeno v Direktivi (EU) 2017/1371</w:t>
            </w:r>
            <w:r w:rsidRPr="004331BD">
              <w:rPr>
                <w:vertAlign w:val="superscript"/>
              </w:rPr>
              <w:t>19</w:t>
            </w:r>
            <w:r w:rsidRPr="004331BD">
              <w:t xml:space="preserve"> Evropskega parlamenta in Sveta. V skladu s finančno uredbo mora vsaka oseba ali subjekt, ki prejema sredstva iz skladov Unije, v celoti sodelovati pri zaščiti finančnih interesov Unije ter Komisiji, uradu OLAF, EJT in Evropskemu računskemu sodišču podeliti potrebne pravice in dostop ter zagotoviti, da vse tretje osebe, ki so vključene v izvrševanje sredstev iz skladov Unije, podelijo enakovredne pravice. Da bi uradu OLAF omogočile, da izvaja svoja pooblastila in učinkovito analizira odkrite primere nepravilnosti, bi morale države članice vzpostaviti sisteme za obveščanje Komisije o odkritih nepravilnostih in drugih primerih neskladnosti s pogoji, ki jih države članice določijo v strateškem načrtu SKP, vključno z goljufijami in nadaljnjimi ukrepi ter ukrepi, sprejetimi na podlagi preiskav urada OLAF. Države članice bi morale imeti vzpostavljeno vse potrebno za učinkovito obravnavo pritožb v zvezi s skladoma.</w:t>
            </w:r>
          </w:p>
        </w:tc>
        <w:tc>
          <w:tcPr>
            <w:tcW w:w="4876" w:type="dxa"/>
            <w:hideMark/>
          </w:tcPr>
          <w:p w14:paraId="6AE49B89" w14:textId="77777777" w:rsidR="001759CC" w:rsidRPr="004331BD" w:rsidRDefault="001759CC" w:rsidP="002C38F5">
            <w:pPr>
              <w:pStyle w:val="Normal6"/>
              <w:rPr>
                <w:szCs w:val="24"/>
              </w:rPr>
            </w:pPr>
            <w:r w:rsidRPr="004331BD">
              <w:t>(42)</w:t>
            </w:r>
            <w:r w:rsidRPr="004331BD">
              <w:tab/>
              <w:t xml:space="preserve">Za zaščito finančnih interesov proračuna Unije bi morale države članice vzpostaviti sisteme, s katerimi bi zagotovile, da se intervencije, financirane iz skladov, dejansko in pravilno izvedejo, ter hkrati ohraniti obstoječ trden okvir za dobro finančno </w:t>
            </w:r>
            <w:proofErr w:type="spellStart"/>
            <w:r w:rsidRPr="004331BD">
              <w:t>poslovodenje</w:t>
            </w:r>
            <w:proofErr w:type="spellEnd"/>
            <w:r w:rsidRPr="004331BD">
              <w:t xml:space="preserve">. V skladu s finančno uredbo, Uredbo (EU, </w:t>
            </w:r>
            <w:proofErr w:type="spellStart"/>
            <w:r w:rsidRPr="004331BD">
              <w:t>Euratom</w:t>
            </w:r>
            <w:proofErr w:type="spellEnd"/>
            <w:r w:rsidRPr="004331BD">
              <w:t>) št. 883/2013</w:t>
            </w:r>
            <w:r w:rsidRPr="004331BD">
              <w:rPr>
                <w:vertAlign w:val="superscript"/>
              </w:rPr>
              <w:t>15</w:t>
            </w:r>
            <w:r w:rsidRPr="004331BD">
              <w:t xml:space="preserve"> Evropskega parlamenta in Sveta, Uredbo Sveta (</w:t>
            </w:r>
            <w:proofErr w:type="spellStart"/>
            <w:r w:rsidRPr="004331BD">
              <w:t>Euratom</w:t>
            </w:r>
            <w:proofErr w:type="spellEnd"/>
            <w:r w:rsidRPr="004331BD">
              <w:t>, ES) št. 2988/95</w:t>
            </w:r>
            <w:r w:rsidRPr="004331BD">
              <w:rPr>
                <w:vertAlign w:val="superscript"/>
              </w:rPr>
              <w:t>16</w:t>
            </w:r>
            <w:r w:rsidRPr="004331BD">
              <w:t xml:space="preserve"> </w:t>
            </w:r>
            <w:r w:rsidRPr="004331BD">
              <w:rPr>
                <w:b/>
                <w:i/>
              </w:rPr>
              <w:t>in</w:t>
            </w:r>
            <w:r w:rsidRPr="004331BD">
              <w:t xml:space="preserve"> Uredbo Sveta (</w:t>
            </w:r>
            <w:proofErr w:type="spellStart"/>
            <w:r w:rsidRPr="004331BD">
              <w:t>Euratom</w:t>
            </w:r>
            <w:proofErr w:type="spellEnd"/>
            <w:r w:rsidRPr="004331BD">
              <w:t>, ES) št. 2185/96</w:t>
            </w:r>
            <w:r w:rsidRPr="004331BD">
              <w:rPr>
                <w:vertAlign w:val="superscript"/>
              </w:rPr>
              <w:t>17</w:t>
            </w:r>
            <w:r w:rsidRPr="004331BD">
              <w:t xml:space="preserve"> </w:t>
            </w:r>
            <w:r w:rsidRPr="004331BD">
              <w:rPr>
                <w:b/>
                <w:i/>
              </w:rPr>
              <w:t>ter</w:t>
            </w:r>
            <w:r w:rsidRPr="004331BD">
              <w:t xml:space="preserve"> Uredbo Sveta (EU) 2017/1939</w:t>
            </w:r>
            <w:r w:rsidRPr="004331BD">
              <w:rPr>
                <w:vertAlign w:val="superscript"/>
              </w:rPr>
              <w:t>18</w:t>
            </w:r>
            <w:r w:rsidRPr="004331BD">
              <w:t xml:space="preserve"> se finančne interese Unije zaščiti s sorazmernimi ukrepi, ki vključujejo preprečevanje, odkrivanje, odpravljanje in preiskovanje nepravilnosti, vključno z goljufijami, povračilo izgubljenih, neupravičeno izplačanih ali nepravilno porabljenih sredstev iz skladov ter po potrebi naložitev upravnih sankcij. Poleg tega lahko v skladu z Uredbo (EU, </w:t>
            </w:r>
            <w:proofErr w:type="spellStart"/>
            <w:r w:rsidRPr="004331BD">
              <w:t>Euratom</w:t>
            </w:r>
            <w:proofErr w:type="spellEnd"/>
            <w:r w:rsidRPr="004331BD">
              <w:t>) št. 883/2013 in Uredbo (</w:t>
            </w:r>
            <w:proofErr w:type="spellStart"/>
            <w:r w:rsidRPr="004331BD">
              <w:t>Euratom</w:t>
            </w:r>
            <w:proofErr w:type="spellEnd"/>
            <w:r w:rsidRPr="004331BD">
              <w:t>, ES) št. 2185/96 Evropski urad za boj proti goljufijam (OLAF) izvaja upravne preiskave, vključno s pregledi in inšpekcijami na kraju samem, da bi ugotovil, ali je prišlo do goljufije, korupcije ali drugih nezakonitih ravnanj, ki škodijo finančnim interesom Unije. V skladu z Uredbo (EU) 2017/1939 lahko Evropsko javno tožilstvo (v nadaljnjem besedilu: EJT) preiskuje in preganja goljufije ter druga kazniva dejanja, ki škodijo finančnim interesom Unije, kot je določeno v Direktivi (EU) 2017/1371</w:t>
            </w:r>
            <w:r w:rsidRPr="004331BD">
              <w:rPr>
                <w:vertAlign w:val="superscript"/>
              </w:rPr>
              <w:t>19</w:t>
            </w:r>
            <w:r w:rsidRPr="004331BD">
              <w:t xml:space="preserve"> Evropskega parlamenta in Sveta. V skladu s finančno uredbo mora vsaka oseba ali subjekt, ki prejema sredstva iz skladov Unije, v celoti sodelovati pri zaščiti finančnih interesov Unije ter Komisiji, uradu OLAF, EJT in Evropskemu računskemu sodišču podeliti potrebne pravice in dostop ter zagotoviti, da vse tretje osebe, ki so vključene v izvrševanje sredstev iz skladov Unije, podelijo enakovredne pravice. Da bi uradu OLAF omogočile, da izvaja svoja pooblastila in učinkovito analizira odkrite primere nepravilnosti, bi morale države članice vzpostaviti sisteme za obveščanje Komisije o odkritih nepravilnostih in drugih primerih neskladnosti s pogoji, ki jih države članice določijo v strateškem načrtu SKP, vključno z goljufijami in nadaljnjimi ukrepi ter ukrepi, sprejetimi na podlagi preiskav urada OLAF. Države članice bi morale imeti vzpostavljeno vse potrebno za učinkovito obravnavo pritožb v zvezi s skladoma.</w:t>
            </w:r>
          </w:p>
        </w:tc>
      </w:tr>
      <w:tr w:rsidR="001759CC" w:rsidRPr="004331BD" w14:paraId="2D93A0E7" w14:textId="77777777" w:rsidTr="002C38F5">
        <w:trPr>
          <w:jc w:val="center"/>
        </w:trPr>
        <w:tc>
          <w:tcPr>
            <w:tcW w:w="4876" w:type="dxa"/>
            <w:hideMark/>
          </w:tcPr>
          <w:p w14:paraId="47EF9072" w14:textId="77777777" w:rsidR="001759CC" w:rsidRPr="004331BD" w:rsidRDefault="001759CC" w:rsidP="002C38F5">
            <w:pPr>
              <w:pStyle w:val="Normal6"/>
            </w:pPr>
            <w:r w:rsidRPr="004331BD">
              <w:t>__________________</w:t>
            </w:r>
          </w:p>
        </w:tc>
        <w:tc>
          <w:tcPr>
            <w:tcW w:w="4876" w:type="dxa"/>
            <w:hideMark/>
          </w:tcPr>
          <w:p w14:paraId="4C8536C9" w14:textId="77777777" w:rsidR="001759CC" w:rsidRPr="004331BD" w:rsidRDefault="001759CC" w:rsidP="002C38F5">
            <w:pPr>
              <w:pStyle w:val="Normal6"/>
              <w:rPr>
                <w:szCs w:val="24"/>
              </w:rPr>
            </w:pPr>
            <w:r w:rsidRPr="004331BD">
              <w:t>__________________</w:t>
            </w:r>
          </w:p>
        </w:tc>
      </w:tr>
      <w:tr w:rsidR="001759CC" w:rsidRPr="004331BD" w14:paraId="69310911" w14:textId="77777777" w:rsidTr="002C38F5">
        <w:trPr>
          <w:jc w:val="center"/>
        </w:trPr>
        <w:tc>
          <w:tcPr>
            <w:tcW w:w="4876" w:type="dxa"/>
            <w:hideMark/>
          </w:tcPr>
          <w:p w14:paraId="13907644" w14:textId="77777777" w:rsidR="001759CC" w:rsidRPr="004331BD" w:rsidRDefault="001759CC" w:rsidP="002C38F5">
            <w:pPr>
              <w:pStyle w:val="Normal6"/>
            </w:pPr>
            <w:r w:rsidRPr="004331BD">
              <w:rPr>
                <w:vertAlign w:val="superscript"/>
              </w:rPr>
              <w:t>15</w:t>
            </w:r>
            <w:r w:rsidRPr="004331BD">
              <w:t xml:space="preserve"> Uredba (EU, </w:t>
            </w:r>
            <w:proofErr w:type="spellStart"/>
            <w:r w:rsidRPr="004331BD">
              <w:t>Euratom</w:t>
            </w:r>
            <w:proofErr w:type="spellEnd"/>
            <w:r w:rsidRPr="004331BD">
              <w:t>) št. 883/2013 Evropskega parlamenta in Sveta z dne 11. septembra 2013 o preiskavah, ki jih izvaja Evropski urad za boj proti goljufijam (OLAF), ter razveljavitvi Uredbe (ES) št. 1073/1999 Evropskega parlamenta in Sveta in Uredbe Sveta (</w:t>
            </w:r>
            <w:proofErr w:type="spellStart"/>
            <w:r w:rsidRPr="004331BD">
              <w:t>Euratom</w:t>
            </w:r>
            <w:proofErr w:type="spellEnd"/>
            <w:r w:rsidRPr="004331BD">
              <w:t>) št. 1074/1999 (UL L 248, 18.9.2013, str. 1).</w:t>
            </w:r>
          </w:p>
        </w:tc>
        <w:tc>
          <w:tcPr>
            <w:tcW w:w="4876" w:type="dxa"/>
            <w:hideMark/>
          </w:tcPr>
          <w:p w14:paraId="2815D8F5" w14:textId="77777777" w:rsidR="001759CC" w:rsidRPr="004331BD" w:rsidRDefault="001759CC" w:rsidP="002C38F5">
            <w:pPr>
              <w:pStyle w:val="Normal6"/>
              <w:rPr>
                <w:szCs w:val="24"/>
              </w:rPr>
            </w:pPr>
            <w:r w:rsidRPr="004331BD">
              <w:rPr>
                <w:vertAlign w:val="superscript"/>
              </w:rPr>
              <w:t>15</w:t>
            </w:r>
            <w:r w:rsidRPr="004331BD">
              <w:t xml:space="preserve"> Uredba (EU, </w:t>
            </w:r>
            <w:proofErr w:type="spellStart"/>
            <w:r w:rsidRPr="004331BD">
              <w:t>Euratom</w:t>
            </w:r>
            <w:proofErr w:type="spellEnd"/>
            <w:r w:rsidRPr="004331BD">
              <w:t>) št. 883/2013 Evropskega parlamenta in Sveta z dne 11. septembra 2013 o preiskavah, ki jih izvaja Evropski urad za boj proti goljufijam (OLAF), ter razveljavitvi Uredbe (ES) št. 1073/1999 Evropskega parlamenta in Sveta in Uredbe Sveta (</w:t>
            </w:r>
            <w:proofErr w:type="spellStart"/>
            <w:r w:rsidRPr="004331BD">
              <w:t>Euratom</w:t>
            </w:r>
            <w:proofErr w:type="spellEnd"/>
            <w:r w:rsidRPr="004331BD">
              <w:t>) št. 1074/1999 (UL L 248, 18.9.2013, str. 1).</w:t>
            </w:r>
          </w:p>
        </w:tc>
      </w:tr>
      <w:tr w:rsidR="001759CC" w:rsidRPr="004331BD" w14:paraId="26F8186E" w14:textId="77777777" w:rsidTr="002C38F5">
        <w:trPr>
          <w:jc w:val="center"/>
        </w:trPr>
        <w:tc>
          <w:tcPr>
            <w:tcW w:w="4876" w:type="dxa"/>
            <w:hideMark/>
          </w:tcPr>
          <w:p w14:paraId="1935B7C1" w14:textId="77777777" w:rsidR="001759CC" w:rsidRPr="004331BD" w:rsidRDefault="001759CC" w:rsidP="002C38F5">
            <w:pPr>
              <w:pStyle w:val="Normal6"/>
            </w:pPr>
            <w:r w:rsidRPr="004331BD">
              <w:rPr>
                <w:vertAlign w:val="superscript"/>
              </w:rPr>
              <w:t>16</w:t>
            </w:r>
            <w:r w:rsidRPr="004331BD">
              <w:t xml:space="preserve"> Uredba Sveta (ES, </w:t>
            </w:r>
            <w:proofErr w:type="spellStart"/>
            <w:r w:rsidRPr="004331BD">
              <w:t>Euratom</w:t>
            </w:r>
            <w:proofErr w:type="spellEnd"/>
            <w:r w:rsidRPr="004331BD">
              <w:t>) št. 2988/95 z dne 18. decembra 1995 o zaščiti finančnih interesov Evropskih skupnosti (UL L 312, 23.12.1995, str. 1).</w:t>
            </w:r>
          </w:p>
        </w:tc>
        <w:tc>
          <w:tcPr>
            <w:tcW w:w="4876" w:type="dxa"/>
            <w:hideMark/>
          </w:tcPr>
          <w:p w14:paraId="3CD73424" w14:textId="77777777" w:rsidR="001759CC" w:rsidRPr="004331BD" w:rsidRDefault="001759CC" w:rsidP="002C38F5">
            <w:pPr>
              <w:pStyle w:val="Normal6"/>
              <w:rPr>
                <w:szCs w:val="24"/>
              </w:rPr>
            </w:pPr>
            <w:r w:rsidRPr="004331BD">
              <w:rPr>
                <w:vertAlign w:val="superscript"/>
              </w:rPr>
              <w:t>16</w:t>
            </w:r>
            <w:r w:rsidRPr="004331BD">
              <w:t xml:space="preserve"> Uredba Sveta (ES, </w:t>
            </w:r>
            <w:proofErr w:type="spellStart"/>
            <w:r w:rsidRPr="004331BD">
              <w:t>Euratom</w:t>
            </w:r>
            <w:proofErr w:type="spellEnd"/>
            <w:r w:rsidRPr="004331BD">
              <w:t>) št. 2988/95 z dne 18. decembra 1995 o zaščiti finančnih interesov Evropskih skupnosti (UL L 312, 23.12.1995, str. 1).</w:t>
            </w:r>
          </w:p>
        </w:tc>
      </w:tr>
      <w:tr w:rsidR="001759CC" w:rsidRPr="004331BD" w14:paraId="7242A5CD" w14:textId="77777777" w:rsidTr="002C38F5">
        <w:trPr>
          <w:jc w:val="center"/>
        </w:trPr>
        <w:tc>
          <w:tcPr>
            <w:tcW w:w="4876" w:type="dxa"/>
            <w:hideMark/>
          </w:tcPr>
          <w:p w14:paraId="16CDF527" w14:textId="77777777" w:rsidR="001759CC" w:rsidRPr="004331BD" w:rsidRDefault="001759CC" w:rsidP="002C38F5">
            <w:pPr>
              <w:pStyle w:val="Normal6"/>
            </w:pPr>
            <w:r w:rsidRPr="004331BD">
              <w:rPr>
                <w:vertAlign w:val="superscript"/>
              </w:rPr>
              <w:t>17</w:t>
            </w:r>
            <w:r w:rsidRPr="004331BD">
              <w:t xml:space="preserve"> Uredba Sveta (</w:t>
            </w:r>
            <w:proofErr w:type="spellStart"/>
            <w:r w:rsidRPr="004331BD">
              <w:t>Euratom</w:t>
            </w:r>
            <w:proofErr w:type="spellEnd"/>
            <w:r w:rsidRPr="004331BD">
              <w:t>, ES) št. 2185/96 z dne 11. novembra 1996 o pregledih in inšpekcijah na kraju samem, ki jih opravlja Komisija za zaščito finančnih interesov Evropskih skupnosti pred goljufijami in drugimi nepravilnostmi (UL L 292, 15.11.1996, str. 2).</w:t>
            </w:r>
          </w:p>
        </w:tc>
        <w:tc>
          <w:tcPr>
            <w:tcW w:w="4876" w:type="dxa"/>
            <w:hideMark/>
          </w:tcPr>
          <w:p w14:paraId="76428DB1" w14:textId="77777777" w:rsidR="001759CC" w:rsidRPr="004331BD" w:rsidRDefault="001759CC" w:rsidP="002C38F5">
            <w:pPr>
              <w:pStyle w:val="Normal6"/>
              <w:rPr>
                <w:szCs w:val="24"/>
              </w:rPr>
            </w:pPr>
            <w:r w:rsidRPr="004331BD">
              <w:rPr>
                <w:vertAlign w:val="superscript"/>
              </w:rPr>
              <w:t>17</w:t>
            </w:r>
            <w:r w:rsidRPr="004331BD">
              <w:t xml:space="preserve"> Uredba Sveta (</w:t>
            </w:r>
            <w:proofErr w:type="spellStart"/>
            <w:r w:rsidRPr="004331BD">
              <w:t>Euratom</w:t>
            </w:r>
            <w:proofErr w:type="spellEnd"/>
            <w:r w:rsidRPr="004331BD">
              <w:t>, ES) št. 2185/96 z dne 11. novembra 1996 o pregledih in inšpekcijah na kraju samem, ki jih opravlja Komisija za zaščito finančnih interesov Evropskih skupnosti pred goljufijami in drugimi nepravilnostmi (UL L 292, 15.11.1996, str. 2).</w:t>
            </w:r>
          </w:p>
        </w:tc>
      </w:tr>
      <w:tr w:rsidR="001759CC" w:rsidRPr="004331BD" w14:paraId="2F2E2B72" w14:textId="77777777" w:rsidTr="002C38F5">
        <w:trPr>
          <w:jc w:val="center"/>
        </w:trPr>
        <w:tc>
          <w:tcPr>
            <w:tcW w:w="4876" w:type="dxa"/>
            <w:hideMark/>
          </w:tcPr>
          <w:p w14:paraId="01DF95E6" w14:textId="77777777" w:rsidR="001759CC" w:rsidRPr="004331BD" w:rsidRDefault="001759CC" w:rsidP="002C38F5">
            <w:pPr>
              <w:pStyle w:val="Normal6"/>
            </w:pPr>
            <w:r w:rsidRPr="004331BD">
              <w:rPr>
                <w:vertAlign w:val="superscript"/>
              </w:rPr>
              <w:t>18</w:t>
            </w:r>
            <w:r w:rsidRPr="004331BD">
              <w:t xml:space="preserve"> Uredba Sveta (EU) 2017/1939 z dne 12. oktobra 2017 o izvajanju okrepljenega sodelovanja v zvezi z ustanovitvijo Evropskega javnega tožilstva (EJT) (UL L 283, 31.10.2017, str. 1).</w:t>
            </w:r>
          </w:p>
        </w:tc>
        <w:tc>
          <w:tcPr>
            <w:tcW w:w="4876" w:type="dxa"/>
            <w:hideMark/>
          </w:tcPr>
          <w:p w14:paraId="798645BC" w14:textId="77777777" w:rsidR="001759CC" w:rsidRPr="004331BD" w:rsidRDefault="001759CC" w:rsidP="002C38F5">
            <w:pPr>
              <w:pStyle w:val="Normal6"/>
              <w:rPr>
                <w:szCs w:val="24"/>
              </w:rPr>
            </w:pPr>
            <w:r w:rsidRPr="004331BD">
              <w:rPr>
                <w:vertAlign w:val="superscript"/>
              </w:rPr>
              <w:t>18</w:t>
            </w:r>
            <w:r w:rsidRPr="004331BD">
              <w:t xml:space="preserve"> Uredba Sveta (EU) 2017/1939 z dne 12. oktobra 2017 o izvajanju okrepljenega sodelovanja v zvezi z ustanovitvijo Evropskega javnega tožilstva (EJT) (UL L 283, 31.10.2017, str. 1).</w:t>
            </w:r>
          </w:p>
        </w:tc>
      </w:tr>
      <w:tr w:rsidR="001759CC" w:rsidRPr="004331BD" w14:paraId="2480548F" w14:textId="77777777" w:rsidTr="002C38F5">
        <w:trPr>
          <w:jc w:val="center"/>
        </w:trPr>
        <w:tc>
          <w:tcPr>
            <w:tcW w:w="4876" w:type="dxa"/>
            <w:hideMark/>
          </w:tcPr>
          <w:p w14:paraId="19457F6C" w14:textId="77777777" w:rsidR="001759CC" w:rsidRPr="004331BD" w:rsidRDefault="001759CC" w:rsidP="002C38F5">
            <w:pPr>
              <w:pStyle w:val="Normal6"/>
            </w:pPr>
            <w:r w:rsidRPr="004331BD">
              <w:rPr>
                <w:vertAlign w:val="superscript"/>
              </w:rPr>
              <w:t>19</w:t>
            </w:r>
            <w:r w:rsidRPr="004331BD">
              <w:t xml:space="preserve"> Direktiva (EU) 2017/1371 Evropskega parlamenta in Sveta z dne 5. julija 2017 o boju proti goljufijam, ki škodijo finančnim interesom Unije, z uporabo kazenskega prava (UL L 198, 28.7.2017, str. 29).</w:t>
            </w:r>
          </w:p>
        </w:tc>
        <w:tc>
          <w:tcPr>
            <w:tcW w:w="4876" w:type="dxa"/>
            <w:hideMark/>
          </w:tcPr>
          <w:p w14:paraId="1A35FEE5" w14:textId="77777777" w:rsidR="001759CC" w:rsidRPr="004331BD" w:rsidRDefault="001759CC" w:rsidP="002C38F5">
            <w:pPr>
              <w:pStyle w:val="Normal6"/>
              <w:rPr>
                <w:szCs w:val="24"/>
              </w:rPr>
            </w:pPr>
            <w:r w:rsidRPr="004331BD">
              <w:rPr>
                <w:vertAlign w:val="superscript"/>
              </w:rPr>
              <w:t>19</w:t>
            </w:r>
            <w:r w:rsidRPr="004331BD">
              <w:t xml:space="preserve"> Direktiva (EU) 2017/1371 Evropskega parlamenta in Sveta z dne 5. julija 2017 o boju proti goljufijam, ki škodijo finančnim interesom Unije, z uporabo kazenskega prava (UL L 198, 28.7.2017, str. 29).</w:t>
            </w:r>
          </w:p>
        </w:tc>
      </w:tr>
    </w:tbl>
    <w:p w14:paraId="6A38C2B8" w14:textId="77777777" w:rsidR="001759CC" w:rsidRPr="004331BD" w:rsidRDefault="001759CC" w:rsidP="001759CC"/>
    <w:p w14:paraId="1E9305B5" w14:textId="7FC18FA5" w:rsidR="001759CC" w:rsidRPr="004331BD" w:rsidRDefault="00994CAC" w:rsidP="001759CC">
      <w:pPr>
        <w:pStyle w:val="AMNumberTabs"/>
      </w:pPr>
      <w:r w:rsidRPr="004331BD">
        <w:t>Sprememba</w:t>
      </w:r>
      <w:r w:rsidR="001759CC" w:rsidRPr="004331BD">
        <w:tab/>
      </w:r>
      <w:r w:rsidR="001759CC" w:rsidRPr="004331BD">
        <w:tab/>
        <w:t>26</w:t>
      </w:r>
    </w:p>
    <w:p w14:paraId="094EA3B5" w14:textId="77777777" w:rsidR="001759CC" w:rsidRPr="004331BD" w:rsidRDefault="001759CC" w:rsidP="001759CC">
      <w:pPr>
        <w:pStyle w:val="NormalBold12b"/>
      </w:pPr>
      <w:r w:rsidRPr="004331BD">
        <w:t>Predlog uredbe</w:t>
      </w:r>
    </w:p>
    <w:p w14:paraId="28EB1E03" w14:textId="77777777" w:rsidR="001759CC" w:rsidRPr="004331BD" w:rsidRDefault="001759CC" w:rsidP="001759CC">
      <w:pPr>
        <w:pStyle w:val="NormalBold"/>
      </w:pPr>
      <w:r w:rsidRPr="004331BD">
        <w:t>Uvodna izjava 46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7E8F5754" w14:textId="77777777" w:rsidTr="002C38F5">
        <w:trPr>
          <w:trHeight w:hRule="exact" w:val="240"/>
          <w:jc w:val="center"/>
        </w:trPr>
        <w:tc>
          <w:tcPr>
            <w:tcW w:w="9752" w:type="dxa"/>
            <w:gridSpan w:val="2"/>
          </w:tcPr>
          <w:p w14:paraId="5EEB28F6" w14:textId="77777777" w:rsidR="001759CC" w:rsidRPr="004331BD" w:rsidRDefault="001759CC" w:rsidP="002C38F5"/>
        </w:tc>
      </w:tr>
      <w:tr w:rsidR="001759CC" w:rsidRPr="004331BD" w14:paraId="7306C0EC" w14:textId="77777777" w:rsidTr="002C38F5">
        <w:trPr>
          <w:trHeight w:val="240"/>
          <w:jc w:val="center"/>
        </w:trPr>
        <w:tc>
          <w:tcPr>
            <w:tcW w:w="4876" w:type="dxa"/>
          </w:tcPr>
          <w:p w14:paraId="5C163C48" w14:textId="77777777" w:rsidR="001759CC" w:rsidRPr="004331BD" w:rsidRDefault="001759CC" w:rsidP="002C38F5">
            <w:pPr>
              <w:pStyle w:val="ColumnHeading"/>
            </w:pPr>
            <w:r w:rsidRPr="004331BD">
              <w:t>Besedilo, ki ga predlaga Komisija</w:t>
            </w:r>
          </w:p>
        </w:tc>
        <w:tc>
          <w:tcPr>
            <w:tcW w:w="4876" w:type="dxa"/>
          </w:tcPr>
          <w:p w14:paraId="5C137F47" w14:textId="3FB0AF64" w:rsidR="001759CC" w:rsidRPr="004331BD" w:rsidRDefault="00994CAC" w:rsidP="002C38F5">
            <w:pPr>
              <w:pStyle w:val="ColumnHeading"/>
            </w:pPr>
            <w:r w:rsidRPr="004331BD">
              <w:t>Sprememba</w:t>
            </w:r>
          </w:p>
        </w:tc>
      </w:tr>
      <w:tr w:rsidR="001759CC" w:rsidRPr="004331BD" w14:paraId="4DD0D607" w14:textId="77777777" w:rsidTr="002C38F5">
        <w:trPr>
          <w:jc w:val="center"/>
        </w:trPr>
        <w:tc>
          <w:tcPr>
            <w:tcW w:w="4876" w:type="dxa"/>
          </w:tcPr>
          <w:p w14:paraId="652420C8" w14:textId="77777777" w:rsidR="001759CC" w:rsidRPr="004331BD" w:rsidRDefault="001759CC" w:rsidP="002C38F5">
            <w:pPr>
              <w:pStyle w:val="Normal6"/>
            </w:pPr>
          </w:p>
        </w:tc>
        <w:tc>
          <w:tcPr>
            <w:tcW w:w="4876" w:type="dxa"/>
          </w:tcPr>
          <w:p w14:paraId="360A8D05" w14:textId="77777777" w:rsidR="001759CC" w:rsidRPr="004331BD" w:rsidRDefault="001759CC" w:rsidP="002C38F5">
            <w:pPr>
              <w:pStyle w:val="Normal6"/>
            </w:pPr>
            <w:r w:rsidRPr="004331BD">
              <w:rPr>
                <w:b/>
                <w:i/>
              </w:rPr>
              <w:t>(46a)</w:t>
            </w:r>
            <w:r w:rsidRPr="004331BD">
              <w:tab/>
            </w:r>
            <w:r w:rsidRPr="004331BD">
              <w:rPr>
                <w:b/>
                <w:i/>
              </w:rPr>
              <w:t>Da bi se zagotovili enaki konkurenčni pogoji za upravičence v različnih državah članicah, bi bilo treba na ravni Unije uvesti nekatera splošna pravila o kontrolah in kaznih.</w:t>
            </w:r>
          </w:p>
        </w:tc>
      </w:tr>
    </w:tbl>
    <w:p w14:paraId="5FAFA2E2" w14:textId="67DA3410" w:rsidR="001759CC" w:rsidRPr="004331BD" w:rsidRDefault="001759CC" w:rsidP="001759CC"/>
    <w:p w14:paraId="2256089E" w14:textId="18064E87" w:rsidR="004150A5" w:rsidRPr="004331BD" w:rsidRDefault="00A30B81" w:rsidP="004150A5">
      <w:pPr>
        <w:pStyle w:val="AmNumberTabs0"/>
      </w:pPr>
      <w:r w:rsidRPr="004331BD">
        <w:t>Sprememba</w:t>
      </w:r>
      <w:r w:rsidR="004150A5" w:rsidRPr="004331BD">
        <w:tab/>
      </w:r>
      <w:r w:rsidR="004150A5" w:rsidRPr="004331BD">
        <w:tab/>
        <w:t>215</w:t>
      </w:r>
    </w:p>
    <w:p w14:paraId="5995584F" w14:textId="77777777" w:rsidR="004150A5" w:rsidRPr="004331BD" w:rsidRDefault="004150A5" w:rsidP="004150A5">
      <w:pPr>
        <w:pStyle w:val="NormalBold12b"/>
      </w:pPr>
      <w:r w:rsidRPr="004331BD">
        <w:t>Predlog uredbe</w:t>
      </w:r>
    </w:p>
    <w:p w14:paraId="5169B068" w14:textId="014D943C" w:rsidR="004150A5" w:rsidRPr="004331BD" w:rsidRDefault="004150A5" w:rsidP="004150A5">
      <w:pPr>
        <w:pStyle w:val="NormalBold"/>
      </w:pPr>
      <w:r w:rsidRPr="004331BD">
        <w:t>Uvodna izjava 46 b (novo)</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4150A5" w:rsidRPr="004331BD" w14:paraId="6F0F31BE" w14:textId="77777777" w:rsidTr="001679EF">
        <w:trPr>
          <w:jc w:val="center"/>
        </w:trPr>
        <w:tc>
          <w:tcPr>
            <w:tcW w:w="9752" w:type="dxa"/>
            <w:gridSpan w:val="2"/>
          </w:tcPr>
          <w:p w14:paraId="5EA15A39" w14:textId="77777777" w:rsidR="004150A5" w:rsidRPr="004331BD" w:rsidRDefault="004150A5" w:rsidP="001679EF">
            <w:pPr>
              <w:keepNext/>
            </w:pPr>
          </w:p>
        </w:tc>
      </w:tr>
      <w:tr w:rsidR="004150A5" w:rsidRPr="004331BD" w14:paraId="1DB2A5D0" w14:textId="77777777" w:rsidTr="001679EF">
        <w:trPr>
          <w:jc w:val="center"/>
        </w:trPr>
        <w:tc>
          <w:tcPr>
            <w:tcW w:w="4876" w:type="dxa"/>
          </w:tcPr>
          <w:p w14:paraId="34F43B96" w14:textId="77777777" w:rsidR="004150A5" w:rsidRPr="004331BD" w:rsidRDefault="004150A5" w:rsidP="001679EF">
            <w:pPr>
              <w:pStyle w:val="AmColumnHeading"/>
              <w:keepNext/>
            </w:pPr>
            <w:r w:rsidRPr="004331BD">
              <w:t>Besedilo, ki ga predlaga Komisija</w:t>
            </w:r>
          </w:p>
        </w:tc>
        <w:tc>
          <w:tcPr>
            <w:tcW w:w="4876" w:type="dxa"/>
          </w:tcPr>
          <w:p w14:paraId="189EC32F" w14:textId="0F212D7F" w:rsidR="004150A5" w:rsidRPr="004331BD" w:rsidRDefault="00A30B81" w:rsidP="001679EF">
            <w:pPr>
              <w:pStyle w:val="AmColumnHeading"/>
              <w:keepNext/>
            </w:pPr>
            <w:r w:rsidRPr="004331BD">
              <w:t>Sprememba</w:t>
            </w:r>
          </w:p>
        </w:tc>
      </w:tr>
      <w:tr w:rsidR="004150A5" w:rsidRPr="004331BD" w14:paraId="1A674B5B" w14:textId="77777777" w:rsidTr="001679EF">
        <w:trPr>
          <w:jc w:val="center"/>
        </w:trPr>
        <w:tc>
          <w:tcPr>
            <w:tcW w:w="4876" w:type="dxa"/>
          </w:tcPr>
          <w:p w14:paraId="698FD7D4" w14:textId="77777777" w:rsidR="004150A5" w:rsidRPr="004331BD" w:rsidRDefault="004150A5" w:rsidP="001679EF">
            <w:pPr>
              <w:pStyle w:val="Normal6a"/>
            </w:pPr>
          </w:p>
        </w:tc>
        <w:tc>
          <w:tcPr>
            <w:tcW w:w="4876" w:type="dxa"/>
          </w:tcPr>
          <w:p w14:paraId="4E57D3DB" w14:textId="43E55114" w:rsidR="004150A5" w:rsidRPr="004331BD" w:rsidRDefault="004150A5" w:rsidP="001679EF">
            <w:pPr>
              <w:pStyle w:val="Normal6a"/>
              <w:rPr>
                <w:szCs w:val="24"/>
              </w:rPr>
            </w:pPr>
            <w:r w:rsidRPr="004331BD">
              <w:rPr>
                <w:b/>
                <w:i/>
              </w:rPr>
              <w:t>(46b)</w:t>
            </w:r>
            <w:r w:rsidRPr="004331BD">
              <w:rPr>
                <w:b/>
                <w:i/>
              </w:rPr>
              <w:tab/>
              <w:t>Države članice bi morale prek integriranega administrativnega in kontrolnega sistema zbirati dodatne podatke o lastniških strukturah, da bi zagotovile večjo odgovornost in preglednost glede podpore iz Evropskega kmetijskega sklada za razvoj podeželja (EKSRP) in Evropskega kmetijskega jamstvenega sklada (EKJS). Upravičenci bi morali, kjer je ustrezno, navesti identiteto svoje nadrejene družbe ali nadrejenih družb, da bi olajšali spremljanje koncentracije zemljišč in lastniških struktur ter preiskovanje morebitnih nasprotij interesov, korupcije in goljufivega ravnanja. Vlagatelje zahtevkov bi bilo treba spodbujati, da zmanjšajo upravno breme, npr. s predhodno izpolnjenimi obrazci zahtevkov in dostopom do ustreznih podatkov.</w:t>
            </w:r>
          </w:p>
        </w:tc>
      </w:tr>
    </w:tbl>
    <w:p w14:paraId="390C278C" w14:textId="77777777" w:rsidR="004150A5" w:rsidRPr="004331BD" w:rsidRDefault="004150A5" w:rsidP="001759CC"/>
    <w:p w14:paraId="0ECC817D" w14:textId="77777777" w:rsidR="004150A5" w:rsidRPr="004331BD" w:rsidRDefault="004150A5" w:rsidP="001759CC"/>
    <w:p w14:paraId="700897DB" w14:textId="7845724E" w:rsidR="001759CC" w:rsidRPr="004331BD" w:rsidRDefault="00994CAC" w:rsidP="001759CC">
      <w:pPr>
        <w:pStyle w:val="AMNumberTabs"/>
        <w:keepNext/>
      </w:pPr>
      <w:r w:rsidRPr="004331BD">
        <w:t>Sprememba</w:t>
      </w:r>
      <w:r w:rsidR="001759CC" w:rsidRPr="004331BD">
        <w:tab/>
      </w:r>
      <w:r w:rsidR="001759CC" w:rsidRPr="004331BD">
        <w:tab/>
        <w:t>27</w:t>
      </w:r>
    </w:p>
    <w:p w14:paraId="14B6B202" w14:textId="77777777" w:rsidR="001759CC" w:rsidRPr="004331BD" w:rsidRDefault="001759CC" w:rsidP="001759CC">
      <w:pPr>
        <w:pStyle w:val="NormalBold12b"/>
      </w:pPr>
      <w:r w:rsidRPr="004331BD">
        <w:t>Predlog uredbe</w:t>
      </w:r>
    </w:p>
    <w:p w14:paraId="3FD7BD89" w14:textId="77777777" w:rsidR="001759CC" w:rsidRPr="004331BD" w:rsidRDefault="001759CC" w:rsidP="001759CC">
      <w:pPr>
        <w:pStyle w:val="NormalBold"/>
      </w:pPr>
      <w:r w:rsidRPr="004331BD">
        <w:t>Uvodna izjava 47</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52944B7E" w14:textId="77777777" w:rsidTr="002C38F5">
        <w:trPr>
          <w:jc w:val="center"/>
        </w:trPr>
        <w:tc>
          <w:tcPr>
            <w:tcW w:w="9752" w:type="dxa"/>
            <w:gridSpan w:val="2"/>
          </w:tcPr>
          <w:p w14:paraId="528EFD32" w14:textId="77777777" w:rsidR="001759CC" w:rsidRPr="004331BD" w:rsidRDefault="001759CC" w:rsidP="002C38F5">
            <w:pPr>
              <w:keepNext/>
            </w:pPr>
          </w:p>
        </w:tc>
      </w:tr>
      <w:tr w:rsidR="001759CC" w:rsidRPr="004331BD" w14:paraId="336A2502" w14:textId="77777777" w:rsidTr="002C38F5">
        <w:trPr>
          <w:jc w:val="center"/>
        </w:trPr>
        <w:tc>
          <w:tcPr>
            <w:tcW w:w="4876" w:type="dxa"/>
            <w:hideMark/>
          </w:tcPr>
          <w:p w14:paraId="1E2102EF" w14:textId="77777777" w:rsidR="001759CC" w:rsidRPr="004331BD" w:rsidRDefault="001759CC" w:rsidP="002C38F5">
            <w:pPr>
              <w:pStyle w:val="ColumnHeading"/>
              <w:keepNext/>
            </w:pPr>
            <w:r w:rsidRPr="004331BD">
              <w:t>Besedilo, ki ga predlaga Komisija</w:t>
            </w:r>
          </w:p>
        </w:tc>
        <w:tc>
          <w:tcPr>
            <w:tcW w:w="4876" w:type="dxa"/>
            <w:hideMark/>
          </w:tcPr>
          <w:p w14:paraId="737A3C59" w14:textId="1B3F1885" w:rsidR="001759CC" w:rsidRPr="004331BD" w:rsidRDefault="00994CAC" w:rsidP="002C38F5">
            <w:pPr>
              <w:pStyle w:val="ColumnHeading"/>
              <w:keepNext/>
            </w:pPr>
            <w:r w:rsidRPr="004331BD">
              <w:t>Sprememba</w:t>
            </w:r>
          </w:p>
        </w:tc>
      </w:tr>
      <w:tr w:rsidR="001759CC" w:rsidRPr="004331BD" w14:paraId="11FC46F8" w14:textId="77777777" w:rsidTr="002C38F5">
        <w:trPr>
          <w:jc w:val="center"/>
        </w:trPr>
        <w:tc>
          <w:tcPr>
            <w:tcW w:w="4876" w:type="dxa"/>
            <w:hideMark/>
          </w:tcPr>
          <w:p w14:paraId="0A1A8F2D" w14:textId="77777777" w:rsidR="001759CC" w:rsidRPr="004331BD" w:rsidRDefault="001759CC" w:rsidP="002C38F5">
            <w:pPr>
              <w:pStyle w:val="Normal6"/>
            </w:pPr>
            <w:r w:rsidRPr="004331BD">
              <w:t>(47)</w:t>
            </w:r>
            <w:r w:rsidRPr="004331BD">
              <w:tab/>
            </w:r>
            <w:r w:rsidRPr="004331BD">
              <w:rPr>
                <w:b/>
                <w:i/>
              </w:rPr>
              <w:t>Ohraniti</w:t>
            </w:r>
            <w:r w:rsidRPr="004331BD">
              <w:t xml:space="preserve"> bi bilo treba glavne elemente integriranega sistema, zlasti določbe o identifikacijskem sistemu za zemljišča, sistemu za </w:t>
            </w:r>
            <w:proofErr w:type="spellStart"/>
            <w:r w:rsidRPr="004331BD">
              <w:t>geoprostorske</w:t>
            </w:r>
            <w:proofErr w:type="spellEnd"/>
            <w:r w:rsidRPr="004331BD">
              <w:t xml:space="preserve"> vloge in sistemu za vloge za živali, sistemu za identifikacijo in registracijo plačilnih pravic, sistemu za beleženje identitete upravičencev in sistemu kontrol in kazni. Države članice bi morale poleg informacijskih tehnologij, kot sta GALILEO in EGNOS, še naprej uporabljati podatke ali informacijske proizvode, ki jih zagotavlja program </w:t>
            </w:r>
            <w:proofErr w:type="spellStart"/>
            <w:r w:rsidRPr="004331BD">
              <w:t>Copernicus</w:t>
            </w:r>
            <w:proofErr w:type="spellEnd"/>
            <w:r w:rsidRPr="004331BD">
              <w:t>, da bi povsod po Uniji omogočile dostopnost izčrpnih in primerljivih podatkov, potrebnih za spremljanje kmetijsko-</w:t>
            </w:r>
            <w:proofErr w:type="spellStart"/>
            <w:r w:rsidRPr="004331BD">
              <w:t>okoljsko</w:t>
            </w:r>
            <w:proofErr w:type="spellEnd"/>
            <w:r w:rsidRPr="004331BD">
              <w:t xml:space="preserve">-podnebne politike in za spodbujanje uporabe popolnih, brezplačnih in odprtih podatkov in informacij, ki jih zajamejo sateliti in storitve </w:t>
            </w:r>
            <w:proofErr w:type="spellStart"/>
            <w:r w:rsidRPr="004331BD">
              <w:t>Sentinel</w:t>
            </w:r>
            <w:proofErr w:type="spellEnd"/>
            <w:r w:rsidRPr="004331BD">
              <w:t xml:space="preserve"> programa </w:t>
            </w:r>
            <w:proofErr w:type="spellStart"/>
            <w:r w:rsidRPr="004331BD">
              <w:t>Copernicus</w:t>
            </w:r>
            <w:proofErr w:type="spellEnd"/>
            <w:r w:rsidRPr="004331BD">
              <w:t>. Zato bi moral biti v integrirani sistem vključen tudi sistem za spremljanje površin.</w:t>
            </w:r>
          </w:p>
        </w:tc>
        <w:tc>
          <w:tcPr>
            <w:tcW w:w="4876" w:type="dxa"/>
            <w:hideMark/>
          </w:tcPr>
          <w:p w14:paraId="37F375D5" w14:textId="77777777" w:rsidR="001759CC" w:rsidRPr="004331BD" w:rsidRDefault="001759CC" w:rsidP="002C38F5">
            <w:pPr>
              <w:pStyle w:val="Normal6"/>
              <w:rPr>
                <w:szCs w:val="24"/>
              </w:rPr>
            </w:pPr>
            <w:r w:rsidRPr="004331BD">
              <w:t>(47)</w:t>
            </w:r>
            <w:r w:rsidRPr="004331BD">
              <w:tab/>
            </w:r>
            <w:r w:rsidRPr="004331BD">
              <w:rPr>
                <w:b/>
                <w:i/>
              </w:rPr>
              <w:t>Na ustrezni ravni</w:t>
            </w:r>
            <w:r w:rsidRPr="004331BD">
              <w:t xml:space="preserve"> bi bilo treba</w:t>
            </w:r>
            <w:r w:rsidRPr="004331BD">
              <w:rPr>
                <w:b/>
                <w:i/>
              </w:rPr>
              <w:t xml:space="preserve"> ohraniti</w:t>
            </w:r>
            <w:r w:rsidRPr="004331BD">
              <w:t xml:space="preserve"> glavne elemente integriranega sistema</w:t>
            </w:r>
            <w:r w:rsidRPr="004331BD">
              <w:rPr>
                <w:b/>
                <w:i/>
              </w:rPr>
              <w:t>, vključno s sistemom zgodnjega opozarjanja</w:t>
            </w:r>
            <w:r w:rsidRPr="004331BD">
              <w:t xml:space="preserve">, zlasti določbe o identifikacijskem sistemu za zemljišča, sistemu za </w:t>
            </w:r>
            <w:proofErr w:type="spellStart"/>
            <w:r w:rsidRPr="004331BD">
              <w:t>geoprostorske</w:t>
            </w:r>
            <w:proofErr w:type="spellEnd"/>
            <w:r w:rsidRPr="004331BD">
              <w:t xml:space="preserve"> vloge in sistemu za vloge za živali, sistemu za identifikacijo in registracijo plačilnih pravic, sistemu za beleženje identitete upravičencev in sistemu kontrol in kazni</w:t>
            </w:r>
            <w:r w:rsidRPr="004331BD">
              <w:rPr>
                <w:b/>
                <w:i/>
              </w:rPr>
              <w:t>, pri tem pa ustrezno upoštevati sorazmernost in potrebo po tem, da se kmetom in upravnim organom ne naložijo nepotrebna upravna bremena</w:t>
            </w:r>
            <w:r w:rsidRPr="004331BD">
              <w:t xml:space="preserve">. Države članice bi morale poleg informacijskih tehnologij, kot sta GALILEO in EGNOS, še naprej uporabljati podatke ali informacijske proizvode, ki jih zagotavlja program </w:t>
            </w:r>
            <w:proofErr w:type="spellStart"/>
            <w:r w:rsidRPr="004331BD">
              <w:t>Copernicus</w:t>
            </w:r>
            <w:proofErr w:type="spellEnd"/>
            <w:r w:rsidRPr="004331BD">
              <w:t>, da bi povsod po Uniji omogočile dostopnost izčrpnih in primerljivih podatkov, potrebnih za spremljanje kmetijsko-</w:t>
            </w:r>
            <w:proofErr w:type="spellStart"/>
            <w:r w:rsidRPr="004331BD">
              <w:t>okoljsko</w:t>
            </w:r>
            <w:proofErr w:type="spellEnd"/>
            <w:r w:rsidRPr="004331BD">
              <w:t xml:space="preserve">-podnebne politike in za spodbujanje uporabe popolnih, brezplačnih in odprtih podatkov in informacij, ki jih zajamejo sateliti in storitve </w:t>
            </w:r>
            <w:proofErr w:type="spellStart"/>
            <w:r w:rsidRPr="004331BD">
              <w:t>Sentinel</w:t>
            </w:r>
            <w:proofErr w:type="spellEnd"/>
            <w:r w:rsidRPr="004331BD">
              <w:t xml:space="preserve"> programa </w:t>
            </w:r>
            <w:proofErr w:type="spellStart"/>
            <w:r w:rsidRPr="004331BD">
              <w:t>Copernicus</w:t>
            </w:r>
            <w:proofErr w:type="spellEnd"/>
            <w:r w:rsidRPr="004331BD">
              <w:t>. Zato bi moral biti v integrirani sistem vključen tudi sistem za spremljanje površin</w:t>
            </w:r>
            <w:r w:rsidRPr="004331BD">
              <w:rPr>
                <w:b/>
                <w:i/>
              </w:rPr>
              <w:t>, s katerim bi se lahko omejilo število primerov, v katerih so potrebni inšpekcijski pregledi na kmetiji, in zmanjšalo upravno breme za kmete</w:t>
            </w:r>
            <w:r w:rsidRPr="004331BD">
              <w:t>.</w:t>
            </w:r>
          </w:p>
        </w:tc>
      </w:tr>
    </w:tbl>
    <w:p w14:paraId="163B62BA" w14:textId="77777777" w:rsidR="001759CC" w:rsidRPr="004331BD" w:rsidRDefault="001759CC" w:rsidP="001759CC"/>
    <w:p w14:paraId="7F4729BF" w14:textId="5E9C554B" w:rsidR="001759CC" w:rsidRPr="004331BD" w:rsidRDefault="00994CAC" w:rsidP="001759CC">
      <w:pPr>
        <w:pStyle w:val="AMNumberTabs"/>
        <w:keepNext/>
      </w:pPr>
      <w:r w:rsidRPr="004331BD">
        <w:t>Sprememba</w:t>
      </w:r>
      <w:r w:rsidR="001759CC" w:rsidRPr="004331BD">
        <w:tab/>
      </w:r>
      <w:r w:rsidR="001759CC" w:rsidRPr="004331BD">
        <w:tab/>
        <w:t>28</w:t>
      </w:r>
    </w:p>
    <w:p w14:paraId="68197CB8" w14:textId="77777777" w:rsidR="001759CC" w:rsidRPr="004331BD" w:rsidRDefault="001759CC" w:rsidP="001759CC">
      <w:pPr>
        <w:pStyle w:val="NormalBold12b"/>
      </w:pPr>
      <w:r w:rsidRPr="004331BD">
        <w:t>Predlog uredbe</w:t>
      </w:r>
    </w:p>
    <w:p w14:paraId="34D29442" w14:textId="77777777" w:rsidR="001759CC" w:rsidRPr="004331BD" w:rsidRDefault="001759CC" w:rsidP="001759CC">
      <w:pPr>
        <w:pStyle w:val="NormalBold"/>
      </w:pPr>
      <w:r w:rsidRPr="004331BD">
        <w:t>Uvodna izjava 48</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2CF7B90B" w14:textId="77777777" w:rsidTr="002C38F5">
        <w:trPr>
          <w:jc w:val="center"/>
        </w:trPr>
        <w:tc>
          <w:tcPr>
            <w:tcW w:w="9752" w:type="dxa"/>
            <w:gridSpan w:val="2"/>
          </w:tcPr>
          <w:p w14:paraId="0D8E73A8" w14:textId="77777777" w:rsidR="001759CC" w:rsidRPr="004331BD" w:rsidRDefault="001759CC" w:rsidP="002C38F5">
            <w:pPr>
              <w:keepNext/>
            </w:pPr>
          </w:p>
        </w:tc>
      </w:tr>
      <w:tr w:rsidR="001759CC" w:rsidRPr="004331BD" w14:paraId="5DC86096" w14:textId="77777777" w:rsidTr="002C38F5">
        <w:trPr>
          <w:jc w:val="center"/>
        </w:trPr>
        <w:tc>
          <w:tcPr>
            <w:tcW w:w="4876" w:type="dxa"/>
            <w:hideMark/>
          </w:tcPr>
          <w:p w14:paraId="368299A3" w14:textId="77777777" w:rsidR="001759CC" w:rsidRPr="004331BD" w:rsidRDefault="001759CC" w:rsidP="002C38F5">
            <w:pPr>
              <w:pStyle w:val="ColumnHeading"/>
              <w:keepNext/>
            </w:pPr>
            <w:r w:rsidRPr="004331BD">
              <w:t>Besedilo, ki ga predlaga Komisija</w:t>
            </w:r>
          </w:p>
        </w:tc>
        <w:tc>
          <w:tcPr>
            <w:tcW w:w="4876" w:type="dxa"/>
            <w:hideMark/>
          </w:tcPr>
          <w:p w14:paraId="4B4CD65C" w14:textId="2E811A2E" w:rsidR="001759CC" w:rsidRPr="004331BD" w:rsidRDefault="00994CAC" w:rsidP="002C38F5">
            <w:pPr>
              <w:pStyle w:val="ColumnHeading"/>
              <w:keepNext/>
            </w:pPr>
            <w:r w:rsidRPr="004331BD">
              <w:t>Sprememba</w:t>
            </w:r>
          </w:p>
        </w:tc>
      </w:tr>
      <w:tr w:rsidR="001759CC" w:rsidRPr="004331BD" w14:paraId="679DA815" w14:textId="77777777" w:rsidTr="002C38F5">
        <w:trPr>
          <w:jc w:val="center"/>
        </w:trPr>
        <w:tc>
          <w:tcPr>
            <w:tcW w:w="4876" w:type="dxa"/>
            <w:hideMark/>
          </w:tcPr>
          <w:p w14:paraId="6B2E3A2C" w14:textId="77777777" w:rsidR="001759CC" w:rsidRPr="004331BD" w:rsidRDefault="001759CC" w:rsidP="002C38F5">
            <w:pPr>
              <w:pStyle w:val="Normal6"/>
            </w:pPr>
            <w:r w:rsidRPr="004331BD">
              <w:t>(48)</w:t>
            </w:r>
            <w:r w:rsidRPr="004331BD">
              <w:tab/>
              <w:t xml:space="preserve">Integrirani sistem bi moral kot del sistemov upravljanja, ki bi morali biti vzpostavljeni za izvajanje SKP, zagotavljati, da so zbrani podatki iz </w:t>
            </w:r>
            <w:r w:rsidRPr="004331BD">
              <w:rPr>
                <w:b/>
                <w:i/>
              </w:rPr>
              <w:t xml:space="preserve">letnega </w:t>
            </w:r>
            <w:r w:rsidRPr="004331BD">
              <w:t>poročila</w:t>
            </w:r>
            <w:r w:rsidRPr="004331BD">
              <w:rPr>
                <w:b/>
                <w:i/>
              </w:rPr>
              <w:t xml:space="preserve"> o smotrnosti</w:t>
            </w:r>
            <w:r w:rsidRPr="004331BD">
              <w:t xml:space="preserve"> zanesljivi in preverljivi. Ker je zelo pomembno, da integrirani sistem pravilno deluje, je treba določiti zahteve glede kakovosti. Države članice bi morale izvesti letno oceno kakovosti identifikacijskega sistema za kmetijske parcele, sistema za </w:t>
            </w:r>
            <w:proofErr w:type="spellStart"/>
            <w:r w:rsidRPr="004331BD">
              <w:t>geoprostorske</w:t>
            </w:r>
            <w:proofErr w:type="spellEnd"/>
            <w:r w:rsidRPr="004331BD">
              <w:t xml:space="preserve"> vloge in sistema za spremljanje površin. Države članice bi morale tudi obravnavati pomanjkljivosti in na morebitno zahtevo Komisije pripraviti akcijski načrt.</w:t>
            </w:r>
          </w:p>
        </w:tc>
        <w:tc>
          <w:tcPr>
            <w:tcW w:w="4876" w:type="dxa"/>
            <w:hideMark/>
          </w:tcPr>
          <w:p w14:paraId="677AA876" w14:textId="77777777" w:rsidR="001759CC" w:rsidRPr="004331BD" w:rsidRDefault="001759CC" w:rsidP="002C38F5">
            <w:pPr>
              <w:pStyle w:val="Normal6"/>
              <w:rPr>
                <w:szCs w:val="24"/>
              </w:rPr>
            </w:pPr>
            <w:r w:rsidRPr="004331BD">
              <w:t>(48)</w:t>
            </w:r>
            <w:r w:rsidRPr="004331BD">
              <w:tab/>
              <w:t xml:space="preserve">Integrirani sistem bi moral kot del sistemov upravljanja, ki bi morali biti vzpostavljeni za izvajanje SKP, zagotavljati, da so zbrani podatki iz poročila zanesljivi in preverljivi. Ker je zelo pomembno, da integrirani sistem pravilno deluje, je treba določiti zahteve glede kakovosti. Države članice bi morale izvesti letno oceno kakovosti identifikacijskega sistema za kmetijske parcele, sistema za </w:t>
            </w:r>
            <w:proofErr w:type="spellStart"/>
            <w:r w:rsidRPr="004331BD">
              <w:t>geoprostorske</w:t>
            </w:r>
            <w:proofErr w:type="spellEnd"/>
            <w:r w:rsidRPr="004331BD">
              <w:t xml:space="preserve"> vloge in sistema za spremljanje površin. Države članice bi morale tudi obravnavati pomanjkljivosti in na morebitno zahtevo Komisije pripraviti akcijski načrt.</w:t>
            </w:r>
          </w:p>
        </w:tc>
      </w:tr>
    </w:tbl>
    <w:p w14:paraId="26461914" w14:textId="77777777" w:rsidR="001759CC" w:rsidRPr="004331BD" w:rsidRDefault="001759CC" w:rsidP="001759CC"/>
    <w:p w14:paraId="148BEEBE" w14:textId="1EC59FEE" w:rsidR="00E124F4" w:rsidRPr="004331BD" w:rsidRDefault="00E124F4" w:rsidP="00E124F4">
      <w:pPr>
        <w:pStyle w:val="AMNumberTabs"/>
        <w:keepNext/>
      </w:pPr>
      <w:r w:rsidRPr="004331BD">
        <w:t>Sprememba</w:t>
      </w:r>
      <w:r w:rsidRPr="004331BD">
        <w:tab/>
      </w:r>
      <w:r w:rsidRPr="004331BD">
        <w:tab/>
        <w:t>299</w:t>
      </w:r>
    </w:p>
    <w:p w14:paraId="57529D7A" w14:textId="77777777" w:rsidR="00E124F4" w:rsidRPr="004331BD" w:rsidRDefault="00E124F4" w:rsidP="00E124F4">
      <w:pPr>
        <w:pStyle w:val="NormalBold12b"/>
      </w:pPr>
      <w:r w:rsidRPr="004331BD">
        <w:t>Predlog uredbe</w:t>
      </w:r>
    </w:p>
    <w:p w14:paraId="4A1F3853" w14:textId="77777777" w:rsidR="00E124F4" w:rsidRPr="004331BD" w:rsidRDefault="00E124F4" w:rsidP="00E124F4">
      <w:pPr>
        <w:pStyle w:val="NormalBold"/>
      </w:pPr>
      <w:r w:rsidRPr="004331BD">
        <w:t>Uvodna izjava 49</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124F4" w:rsidRPr="004331BD" w14:paraId="3E0A3CCE" w14:textId="77777777" w:rsidTr="00546D10">
        <w:trPr>
          <w:trHeight w:hRule="exact" w:val="240"/>
          <w:jc w:val="center"/>
        </w:trPr>
        <w:tc>
          <w:tcPr>
            <w:tcW w:w="9752" w:type="dxa"/>
            <w:gridSpan w:val="2"/>
          </w:tcPr>
          <w:p w14:paraId="2AC0B5C6" w14:textId="77777777" w:rsidR="00E124F4" w:rsidRPr="004331BD" w:rsidRDefault="00E124F4" w:rsidP="00546D10"/>
        </w:tc>
      </w:tr>
      <w:tr w:rsidR="00E124F4" w:rsidRPr="004331BD" w14:paraId="6D63DA7A" w14:textId="77777777" w:rsidTr="00546D10">
        <w:trPr>
          <w:trHeight w:val="240"/>
          <w:jc w:val="center"/>
        </w:trPr>
        <w:tc>
          <w:tcPr>
            <w:tcW w:w="4876" w:type="dxa"/>
          </w:tcPr>
          <w:p w14:paraId="29CB7671" w14:textId="77777777" w:rsidR="00E124F4" w:rsidRPr="004331BD" w:rsidRDefault="00E124F4" w:rsidP="00546D10">
            <w:pPr>
              <w:pStyle w:val="AmColumnHeading"/>
            </w:pPr>
            <w:r w:rsidRPr="004331BD">
              <w:t>Besedilo, ki ga predlaga Komisija</w:t>
            </w:r>
          </w:p>
        </w:tc>
        <w:tc>
          <w:tcPr>
            <w:tcW w:w="4876" w:type="dxa"/>
          </w:tcPr>
          <w:p w14:paraId="7D8B8B17" w14:textId="4FD02A93" w:rsidR="00E124F4" w:rsidRPr="004331BD" w:rsidRDefault="00E124F4" w:rsidP="00546D10">
            <w:pPr>
              <w:pStyle w:val="AmColumnHeading"/>
            </w:pPr>
            <w:r w:rsidRPr="004331BD">
              <w:t>Sprememba</w:t>
            </w:r>
          </w:p>
        </w:tc>
      </w:tr>
      <w:tr w:rsidR="00E124F4" w:rsidRPr="004331BD" w14:paraId="512E76B4" w14:textId="77777777" w:rsidTr="00546D10">
        <w:trPr>
          <w:jc w:val="center"/>
        </w:trPr>
        <w:tc>
          <w:tcPr>
            <w:tcW w:w="4876" w:type="dxa"/>
          </w:tcPr>
          <w:p w14:paraId="2AC17488" w14:textId="77777777" w:rsidR="00E124F4" w:rsidRPr="004331BD" w:rsidRDefault="00E124F4" w:rsidP="00546D10">
            <w:pPr>
              <w:pStyle w:val="Normal6a"/>
            </w:pPr>
            <w:r w:rsidRPr="004331BD">
              <w:t>(49)</w:t>
            </w:r>
            <w:r w:rsidRPr="004331BD">
              <w:tab/>
            </w:r>
            <w:r w:rsidRPr="004331BD">
              <w:rPr>
                <w:b/>
                <w:i/>
              </w:rPr>
              <w:t>Sporočilo</w:t>
            </w:r>
            <w:r w:rsidRPr="004331BD">
              <w:t xml:space="preserve"> Komisije </w:t>
            </w:r>
            <w:r w:rsidRPr="004331BD">
              <w:rPr>
                <w:b/>
                <w:i/>
              </w:rPr>
              <w:t>z naslovom „Prihodnost</w:t>
            </w:r>
            <w:r w:rsidRPr="004331BD">
              <w:t xml:space="preserve"> preskrbe s hrano in kmetijstva</w:t>
            </w:r>
            <w:r w:rsidRPr="004331BD">
              <w:rPr>
                <w:b/>
                <w:i/>
              </w:rPr>
              <w:t>“</w:t>
            </w:r>
            <w:r w:rsidRPr="004331BD">
              <w:t xml:space="preserve"> kot prihodnjo usmeritev SKP določa okrepitev </w:t>
            </w:r>
            <w:proofErr w:type="spellStart"/>
            <w:r w:rsidRPr="004331BD">
              <w:t>okoljskega</w:t>
            </w:r>
            <w:proofErr w:type="spellEnd"/>
            <w:r w:rsidRPr="004331BD">
              <w:t xml:space="preserve"> varstva in podnebnih ukrepov ter prispevanje k doseganju ciljev na področju okolja in podnebja. Zato je izmenjava podatkov, zbranih prek identifikacijskega sistema za zemljišča in drugih integriranih administrativnih in kontrolnih sistemov, postala potrebna za </w:t>
            </w:r>
            <w:proofErr w:type="spellStart"/>
            <w:r w:rsidRPr="004331BD">
              <w:t>okoljske</w:t>
            </w:r>
            <w:proofErr w:type="spellEnd"/>
            <w:r w:rsidRPr="004331BD">
              <w:t xml:space="preserve"> in podnebne namene na nacionalni ravni in na ravni Unije. Potrebna bi bila torej določba, da se podatki, zbrani prek integriranega sistema, ki so pomembni za podnebne in </w:t>
            </w:r>
            <w:proofErr w:type="spellStart"/>
            <w:r w:rsidRPr="004331BD">
              <w:t>okoljske</w:t>
            </w:r>
            <w:proofErr w:type="spellEnd"/>
            <w:r w:rsidRPr="004331BD">
              <w:t xml:space="preserve"> namene, izmenjujejo med javnimi organi držav članic ter institucijami in organi Unije. Da bi se povečala učinkovitost pri uporabi podatkov, ki so na voljo različnim javnim organom za izdelavo evropske statistike, bi moralo biti določeno tudi, da se morajo podatki, zbrani prek integriranega sistema, dati na voljo za statistične namene organom, ki so del evropskega statističnega sistema.</w:t>
            </w:r>
          </w:p>
        </w:tc>
        <w:tc>
          <w:tcPr>
            <w:tcW w:w="4876" w:type="dxa"/>
          </w:tcPr>
          <w:p w14:paraId="5AA042C5" w14:textId="77777777" w:rsidR="00E124F4" w:rsidRPr="004331BD" w:rsidRDefault="00E124F4" w:rsidP="00546D10">
            <w:pPr>
              <w:pStyle w:val="Normal6a"/>
            </w:pPr>
            <w:r w:rsidRPr="004331BD">
              <w:t>(49)</w:t>
            </w:r>
            <w:r w:rsidRPr="004331BD">
              <w:tab/>
            </w:r>
            <w:r w:rsidRPr="004331BD">
              <w:rPr>
                <w:b/>
                <w:i/>
              </w:rPr>
              <w:t>Sporočila</w:t>
            </w:r>
            <w:r w:rsidRPr="004331BD">
              <w:t xml:space="preserve"> Komisije </w:t>
            </w:r>
            <w:r w:rsidRPr="004331BD">
              <w:rPr>
                <w:b/>
                <w:i/>
              </w:rPr>
              <w:t>o prihodnosti</w:t>
            </w:r>
            <w:r w:rsidRPr="004331BD">
              <w:t xml:space="preserve"> preskrbe s hrano in kmetijstva</w:t>
            </w:r>
            <w:r w:rsidRPr="004331BD">
              <w:rPr>
                <w:b/>
                <w:i/>
              </w:rPr>
              <w:t>, Evropskem zelenem dogovoru, strategiji „od vil do vilic“ za pravičen, zdrav in okolju prijazen prehranski sistem in o strategiji EU za biotsko raznovrstnost do leta 2030</w:t>
            </w:r>
            <w:r w:rsidRPr="004331BD">
              <w:t xml:space="preserve"> kot prihodnjo usmeritev SKP določajo okrepitev </w:t>
            </w:r>
            <w:proofErr w:type="spellStart"/>
            <w:r w:rsidRPr="004331BD">
              <w:t>okoljskega</w:t>
            </w:r>
            <w:proofErr w:type="spellEnd"/>
            <w:r w:rsidRPr="004331BD">
              <w:t xml:space="preserve"> varstva in podnebnih ukrepov ter prispevanje k doseganju ciljev </w:t>
            </w:r>
            <w:r w:rsidRPr="004331BD">
              <w:rPr>
                <w:b/>
                <w:i/>
              </w:rPr>
              <w:t>in ciljnih vrednosti</w:t>
            </w:r>
            <w:r w:rsidRPr="004331BD">
              <w:t xml:space="preserve"> na področju okolja in podnebja. Zato je izmenjava podatkov, zbranih prek identifikacijskega sistema za zemljišča in drugih integriranih administrativnih in kontrolnih sistemov, postala potrebna za </w:t>
            </w:r>
            <w:proofErr w:type="spellStart"/>
            <w:r w:rsidRPr="004331BD">
              <w:t>okoljske</w:t>
            </w:r>
            <w:proofErr w:type="spellEnd"/>
            <w:r w:rsidRPr="004331BD">
              <w:t xml:space="preserve"> in podnebne namene na nacionalni ravni in na ravni Unije. Potrebna bi bila torej določba, da se podatki, zbrani prek integriranega sistema, ki so pomembni za podnebne in </w:t>
            </w:r>
            <w:proofErr w:type="spellStart"/>
            <w:r w:rsidRPr="004331BD">
              <w:t>okoljske</w:t>
            </w:r>
            <w:proofErr w:type="spellEnd"/>
            <w:r w:rsidRPr="004331BD">
              <w:t xml:space="preserve"> namene, izmenjujejo med javnimi organi držav članic ter institucijami in organi Unije. Da bi se povečala učinkovitost pri uporabi podatkov, ki so na voljo različnim javnim organom za izdelavo evropske statistike, bi moralo biti določeno tudi, da se morajo podatki, zbrani prek integriranega sistema, dati na voljo za statistične namene organom, ki so del evropskega statističnega sistema.</w:t>
            </w:r>
          </w:p>
        </w:tc>
      </w:tr>
    </w:tbl>
    <w:p w14:paraId="7F4EADC1" w14:textId="6A6B2F5A" w:rsidR="00E124F4" w:rsidRPr="004331BD" w:rsidRDefault="00E124F4" w:rsidP="001759CC">
      <w:pPr>
        <w:pStyle w:val="AMNumberTabs"/>
      </w:pPr>
    </w:p>
    <w:p w14:paraId="4E704A88" w14:textId="5CB98B6D" w:rsidR="004C7168" w:rsidRPr="004331BD" w:rsidRDefault="004C7168" w:rsidP="004C7168">
      <w:pPr>
        <w:pStyle w:val="AMNumberTabs"/>
        <w:keepNext/>
      </w:pPr>
      <w:r w:rsidRPr="004331BD">
        <w:t>Spremembi</w:t>
      </w:r>
      <w:r w:rsidRPr="004331BD">
        <w:tab/>
      </w:r>
      <w:r w:rsidRPr="004331BD">
        <w:tab/>
        <w:t>209 in 285</w:t>
      </w:r>
    </w:p>
    <w:p w14:paraId="44E82DBB" w14:textId="77777777" w:rsidR="004C7168" w:rsidRPr="004331BD" w:rsidRDefault="004C7168" w:rsidP="004C7168">
      <w:pPr>
        <w:pStyle w:val="NormalBold12b"/>
      </w:pPr>
      <w:r w:rsidRPr="004331BD">
        <w:t>Predlog uredbe</w:t>
      </w:r>
    </w:p>
    <w:p w14:paraId="048386A5" w14:textId="77777777" w:rsidR="004C7168" w:rsidRPr="004331BD" w:rsidRDefault="004C7168" w:rsidP="004C7168">
      <w:pPr>
        <w:pStyle w:val="NormalBold"/>
      </w:pPr>
      <w:r w:rsidRPr="004331BD">
        <w:t>Uvodna izjava 49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C7168" w:rsidRPr="004331BD" w14:paraId="2263C895" w14:textId="77777777" w:rsidTr="00546D10">
        <w:trPr>
          <w:trHeight w:hRule="exact" w:val="240"/>
          <w:jc w:val="center"/>
        </w:trPr>
        <w:tc>
          <w:tcPr>
            <w:tcW w:w="9752" w:type="dxa"/>
            <w:gridSpan w:val="2"/>
          </w:tcPr>
          <w:p w14:paraId="44D1096F" w14:textId="77777777" w:rsidR="004C7168" w:rsidRPr="004331BD" w:rsidRDefault="004C7168" w:rsidP="00546D10"/>
        </w:tc>
      </w:tr>
      <w:tr w:rsidR="004C7168" w:rsidRPr="004331BD" w14:paraId="6529D57E" w14:textId="77777777" w:rsidTr="00546D10">
        <w:trPr>
          <w:trHeight w:val="240"/>
          <w:jc w:val="center"/>
        </w:trPr>
        <w:tc>
          <w:tcPr>
            <w:tcW w:w="4876" w:type="dxa"/>
          </w:tcPr>
          <w:p w14:paraId="6912CD20" w14:textId="77777777" w:rsidR="004C7168" w:rsidRPr="004331BD" w:rsidRDefault="004C7168" w:rsidP="00546D10">
            <w:pPr>
              <w:pStyle w:val="AmColumnHeading"/>
            </w:pPr>
            <w:r w:rsidRPr="004331BD">
              <w:t>Besedilo, ki ga predlaga Komisija</w:t>
            </w:r>
          </w:p>
        </w:tc>
        <w:tc>
          <w:tcPr>
            <w:tcW w:w="4876" w:type="dxa"/>
          </w:tcPr>
          <w:p w14:paraId="11542C07" w14:textId="4CDBD9D6" w:rsidR="004C7168" w:rsidRPr="004331BD" w:rsidRDefault="004C7168" w:rsidP="00546D10">
            <w:pPr>
              <w:pStyle w:val="AmColumnHeading"/>
            </w:pPr>
            <w:r w:rsidRPr="004331BD">
              <w:t>Sprememba</w:t>
            </w:r>
          </w:p>
        </w:tc>
      </w:tr>
      <w:tr w:rsidR="004C7168" w:rsidRPr="004331BD" w14:paraId="005B54A5" w14:textId="77777777" w:rsidTr="00546D10">
        <w:trPr>
          <w:jc w:val="center"/>
        </w:trPr>
        <w:tc>
          <w:tcPr>
            <w:tcW w:w="4876" w:type="dxa"/>
          </w:tcPr>
          <w:p w14:paraId="10F03185" w14:textId="77777777" w:rsidR="004C7168" w:rsidRPr="004331BD" w:rsidRDefault="004C7168" w:rsidP="00546D10">
            <w:pPr>
              <w:pStyle w:val="Normal6a"/>
            </w:pPr>
          </w:p>
        </w:tc>
        <w:tc>
          <w:tcPr>
            <w:tcW w:w="4876" w:type="dxa"/>
          </w:tcPr>
          <w:p w14:paraId="69A8809F" w14:textId="5709E703" w:rsidR="008664D6" w:rsidRPr="004331BD" w:rsidRDefault="004C7168">
            <w:pPr>
              <w:pStyle w:val="Normal6a"/>
            </w:pPr>
            <w:r w:rsidRPr="004331BD">
              <w:rPr>
                <w:b/>
                <w:i/>
              </w:rPr>
              <w:t>(49a)</w:t>
            </w:r>
            <w:r w:rsidRPr="004331BD">
              <w:tab/>
            </w:r>
            <w:r w:rsidRPr="004331BD">
              <w:rPr>
                <w:b/>
                <w:i/>
              </w:rPr>
              <w:t xml:space="preserve">Komisija v svojem sporočilu z </w:t>
            </w:r>
            <w:r w:rsidR="00EE54F4" w:rsidRPr="004331BD">
              <w:rPr>
                <w:b/>
                <w:i/>
              </w:rPr>
              <w:t xml:space="preserve">dne 20. maja 2020 </w:t>
            </w:r>
            <w:r w:rsidRPr="004331BD">
              <w:rPr>
                <w:b/>
                <w:i/>
              </w:rPr>
              <w:t>naslovom „Strategija „od vil do vilic“ za pravičen, zdrav in okol</w:t>
            </w:r>
            <w:r w:rsidR="00EE54F4" w:rsidRPr="004331BD">
              <w:rPr>
                <w:b/>
                <w:i/>
              </w:rPr>
              <w:t xml:space="preserve">ju prijazen prehranski sistem“ </w:t>
            </w:r>
            <w:r w:rsidRPr="004331BD">
              <w:rPr>
                <w:b/>
                <w:i/>
              </w:rPr>
              <w:t xml:space="preserve">poudarja, da je treba zagotoviti spoštovanje ključnih načel iz evropskega stebra socialnih pravic. Upoštevanje socialne zaščite delavcev, njihovih delovnih in stanovanjskih pogojev ter varovanje zdravja in varnosti bosta imela pomembno vlogo pri vzpostavljanju pravičnih, trdnih in trajnostnih prehranskih sistemov. SKP bi morala biti </w:t>
            </w:r>
            <w:r w:rsidR="00AD6123" w:rsidRPr="004331BD">
              <w:rPr>
                <w:b/>
                <w:i/>
              </w:rPr>
              <w:t xml:space="preserve">eno od </w:t>
            </w:r>
            <w:r w:rsidRPr="004331BD">
              <w:rPr>
                <w:b/>
                <w:i/>
              </w:rPr>
              <w:t>orod</w:t>
            </w:r>
            <w:r w:rsidR="00AD6123" w:rsidRPr="004331BD">
              <w:rPr>
                <w:b/>
                <w:i/>
              </w:rPr>
              <w:t>ij</w:t>
            </w:r>
            <w:r w:rsidRPr="004331BD">
              <w:rPr>
                <w:b/>
                <w:i/>
              </w:rPr>
              <w:t xml:space="preserve"> za doseganje ciljev evropskega stebra socialnih pravic.</w:t>
            </w:r>
          </w:p>
        </w:tc>
      </w:tr>
    </w:tbl>
    <w:p w14:paraId="1A2F2F1C" w14:textId="74232D08" w:rsidR="004C7168" w:rsidRPr="004331BD" w:rsidRDefault="004C7168" w:rsidP="004C7168">
      <w:pPr>
        <w:pStyle w:val="NormalBold"/>
      </w:pPr>
    </w:p>
    <w:p w14:paraId="2D046CFC" w14:textId="77777777" w:rsidR="004C7168" w:rsidRPr="004331BD" w:rsidRDefault="004C7168" w:rsidP="001759CC">
      <w:pPr>
        <w:pStyle w:val="AMNumberTabs"/>
      </w:pPr>
    </w:p>
    <w:p w14:paraId="6A3CD9DF" w14:textId="59AA8F77" w:rsidR="001759CC" w:rsidRPr="004331BD" w:rsidRDefault="00994CAC" w:rsidP="001759CC">
      <w:pPr>
        <w:pStyle w:val="AMNumberTabs"/>
      </w:pPr>
      <w:r w:rsidRPr="004331BD">
        <w:t>Sprememba</w:t>
      </w:r>
      <w:r w:rsidR="001759CC" w:rsidRPr="004331BD">
        <w:tab/>
      </w:r>
      <w:r w:rsidR="001759CC" w:rsidRPr="004331BD">
        <w:tab/>
        <w:t>29</w:t>
      </w:r>
    </w:p>
    <w:p w14:paraId="3B7F3666" w14:textId="77777777" w:rsidR="001759CC" w:rsidRPr="004331BD" w:rsidRDefault="001759CC" w:rsidP="001759CC">
      <w:pPr>
        <w:pStyle w:val="NormalBold12b"/>
      </w:pPr>
      <w:r w:rsidRPr="004331BD">
        <w:t>Predlog uredbe</w:t>
      </w:r>
    </w:p>
    <w:p w14:paraId="1A56C099" w14:textId="77777777" w:rsidR="001759CC" w:rsidRPr="004331BD" w:rsidRDefault="001759CC" w:rsidP="001759CC">
      <w:pPr>
        <w:pStyle w:val="NormalBold"/>
      </w:pPr>
      <w:r w:rsidRPr="004331BD">
        <w:t>Uvodna izjava 53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3B1C6A1D" w14:textId="77777777" w:rsidTr="002C38F5">
        <w:trPr>
          <w:trHeight w:hRule="exact" w:val="240"/>
          <w:jc w:val="center"/>
        </w:trPr>
        <w:tc>
          <w:tcPr>
            <w:tcW w:w="9752" w:type="dxa"/>
            <w:gridSpan w:val="2"/>
          </w:tcPr>
          <w:p w14:paraId="0D276362" w14:textId="77777777" w:rsidR="001759CC" w:rsidRPr="004331BD" w:rsidRDefault="001759CC" w:rsidP="002C38F5"/>
        </w:tc>
      </w:tr>
      <w:tr w:rsidR="001759CC" w:rsidRPr="004331BD" w14:paraId="1461A963" w14:textId="77777777" w:rsidTr="002C38F5">
        <w:trPr>
          <w:trHeight w:val="240"/>
          <w:jc w:val="center"/>
        </w:trPr>
        <w:tc>
          <w:tcPr>
            <w:tcW w:w="4876" w:type="dxa"/>
          </w:tcPr>
          <w:p w14:paraId="4C1FA743" w14:textId="77777777" w:rsidR="001759CC" w:rsidRPr="004331BD" w:rsidRDefault="001759CC" w:rsidP="002C38F5">
            <w:pPr>
              <w:pStyle w:val="ColumnHeading"/>
            </w:pPr>
            <w:r w:rsidRPr="004331BD">
              <w:t>Besedilo, ki ga predlaga Komisija</w:t>
            </w:r>
          </w:p>
        </w:tc>
        <w:tc>
          <w:tcPr>
            <w:tcW w:w="4876" w:type="dxa"/>
          </w:tcPr>
          <w:p w14:paraId="75608F2D" w14:textId="15CFC867" w:rsidR="001759CC" w:rsidRPr="004331BD" w:rsidRDefault="00994CAC" w:rsidP="002C38F5">
            <w:pPr>
              <w:pStyle w:val="ColumnHeading"/>
            </w:pPr>
            <w:r w:rsidRPr="004331BD">
              <w:t>Sprememba</w:t>
            </w:r>
          </w:p>
        </w:tc>
      </w:tr>
      <w:tr w:rsidR="001759CC" w:rsidRPr="004331BD" w14:paraId="77118908" w14:textId="77777777" w:rsidTr="002C38F5">
        <w:trPr>
          <w:jc w:val="center"/>
        </w:trPr>
        <w:tc>
          <w:tcPr>
            <w:tcW w:w="4876" w:type="dxa"/>
          </w:tcPr>
          <w:p w14:paraId="01ABEE25" w14:textId="77777777" w:rsidR="001759CC" w:rsidRPr="004331BD" w:rsidRDefault="001759CC" w:rsidP="002C38F5">
            <w:pPr>
              <w:pStyle w:val="Normal6"/>
            </w:pPr>
            <w:r w:rsidRPr="004331BD">
              <w:t>(53)</w:t>
            </w:r>
            <w:r w:rsidRPr="004331BD">
              <w:tab/>
              <w:t>Ob upoštevanju mednarodne strukture trgovine s kmetijskimi proizvodi in zaradi ustreznega delovanja notranjega trga je treba urediti sodelovanje med državami članicami. Prav tako je treba vzpostaviti centraliziran dokumentacijski sistem na ravni Unije za podjetja, ki prejemajo ali izvršujejo plačila in so ustanovljena v tretjih državah.</w:t>
            </w:r>
          </w:p>
        </w:tc>
        <w:tc>
          <w:tcPr>
            <w:tcW w:w="4876" w:type="dxa"/>
          </w:tcPr>
          <w:p w14:paraId="3BDBB73E" w14:textId="77777777" w:rsidR="001759CC" w:rsidRPr="004331BD" w:rsidRDefault="001759CC" w:rsidP="002C38F5">
            <w:pPr>
              <w:pStyle w:val="Normal6"/>
            </w:pPr>
            <w:r w:rsidRPr="004331BD">
              <w:t>(53)</w:t>
            </w:r>
            <w:r w:rsidRPr="004331BD">
              <w:tab/>
              <w:t xml:space="preserve">Ob upoštevanju mednarodne strukture trgovine s kmetijskimi proizvodi in zaradi ustreznega delovanja notranjega trga </w:t>
            </w:r>
            <w:r w:rsidRPr="004331BD">
              <w:rPr>
                <w:b/>
                <w:i/>
              </w:rPr>
              <w:t xml:space="preserve">ter spoštovanja obveznosti Unije glede skladnosti politik za razvoj </w:t>
            </w:r>
            <w:r w:rsidRPr="004331BD">
              <w:t>je treba urediti sodelovanje med državami članicami</w:t>
            </w:r>
            <w:r w:rsidRPr="004331BD">
              <w:rPr>
                <w:b/>
                <w:i/>
              </w:rPr>
              <w:t xml:space="preserve"> ter med državami članicami in tretjimi državami</w:t>
            </w:r>
            <w:r w:rsidRPr="004331BD">
              <w:t xml:space="preserve">. Prav tako je treba vzpostaviti centraliziran dokumentacijski sistem na ravni Unije za podjetja, ki prejemajo ali izvršujejo plačila in so ustanovljena v tretjih državah. </w:t>
            </w:r>
            <w:r w:rsidRPr="004331BD">
              <w:rPr>
                <w:b/>
                <w:i/>
              </w:rPr>
              <w:t>Ta sistem bi moral prispevati tudi k ugotavljanju neskladnosti med izvajanjem SKP in cilji zunanje politike Unije.</w:t>
            </w:r>
            <w:r w:rsidRPr="004331BD">
              <w:t xml:space="preserve"> </w:t>
            </w:r>
            <w:r w:rsidRPr="004331BD">
              <w:rPr>
                <w:b/>
                <w:i/>
              </w:rPr>
              <w:t>Prispeval bi k spremljanju uresničevanja ciljev SKP iz Uredbe (EU) št. .../... [uredba o strateških načrtih SKP] z omogočanjem ocenjevanja učinka podjetij, ustanovljenih v tretjih državah, na agendo za trajnostni razvoj do leta 2030 in razvojne cilje Unije, kot je določeno v členu 208 PDEU.</w:t>
            </w:r>
          </w:p>
        </w:tc>
      </w:tr>
    </w:tbl>
    <w:p w14:paraId="0B4B8060" w14:textId="77777777" w:rsidR="001759CC" w:rsidRPr="004331BD" w:rsidRDefault="001759CC" w:rsidP="001759CC"/>
    <w:p w14:paraId="6A8898AC" w14:textId="6B198F0A" w:rsidR="001759CC" w:rsidRPr="004331BD" w:rsidRDefault="004C7168" w:rsidP="001759CC">
      <w:pPr>
        <w:pStyle w:val="AMNumberTabs"/>
        <w:keepNext/>
      </w:pPr>
      <w:r w:rsidRPr="004331BD">
        <w:t>Spremembi</w:t>
      </w:r>
      <w:r w:rsidR="001759CC" w:rsidRPr="004331BD">
        <w:tab/>
      </w:r>
      <w:r w:rsidR="001759CC" w:rsidRPr="004331BD">
        <w:tab/>
      </w:r>
      <w:r w:rsidRPr="004331BD">
        <w:t>210 in 286</w:t>
      </w:r>
    </w:p>
    <w:p w14:paraId="1555E85C" w14:textId="77777777" w:rsidR="001759CC" w:rsidRPr="004331BD" w:rsidRDefault="001759CC" w:rsidP="001759CC">
      <w:pPr>
        <w:pStyle w:val="NormalBold12b"/>
      </w:pPr>
      <w:r w:rsidRPr="004331BD">
        <w:t>Predlog uredbe</w:t>
      </w:r>
    </w:p>
    <w:p w14:paraId="01649703" w14:textId="77777777" w:rsidR="004C7168" w:rsidRPr="004331BD" w:rsidRDefault="001759CC" w:rsidP="001759CC">
      <w:pPr>
        <w:pStyle w:val="NormalBold"/>
      </w:pPr>
      <w:r w:rsidRPr="004331BD">
        <w:t>Uvodna izjava 55</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C7168" w:rsidRPr="004331BD" w14:paraId="6761C514" w14:textId="77777777" w:rsidTr="00546D10">
        <w:trPr>
          <w:trHeight w:hRule="exact" w:val="240"/>
          <w:jc w:val="center"/>
        </w:trPr>
        <w:tc>
          <w:tcPr>
            <w:tcW w:w="9752" w:type="dxa"/>
            <w:gridSpan w:val="2"/>
          </w:tcPr>
          <w:p w14:paraId="0B02040B" w14:textId="77777777" w:rsidR="004C7168" w:rsidRPr="004331BD" w:rsidRDefault="004C7168" w:rsidP="00546D10"/>
        </w:tc>
      </w:tr>
      <w:tr w:rsidR="004C7168" w:rsidRPr="004331BD" w14:paraId="782BBE88" w14:textId="77777777" w:rsidTr="00546D10">
        <w:trPr>
          <w:trHeight w:val="240"/>
          <w:jc w:val="center"/>
        </w:trPr>
        <w:tc>
          <w:tcPr>
            <w:tcW w:w="4876" w:type="dxa"/>
          </w:tcPr>
          <w:p w14:paraId="2CD2869E" w14:textId="77777777" w:rsidR="004C7168" w:rsidRPr="004331BD" w:rsidRDefault="004C7168" w:rsidP="00546D10">
            <w:pPr>
              <w:pStyle w:val="AmColumnHeading"/>
            </w:pPr>
            <w:r w:rsidRPr="004331BD">
              <w:t>Besedilo, ki ga predlaga Komisija</w:t>
            </w:r>
          </w:p>
        </w:tc>
        <w:tc>
          <w:tcPr>
            <w:tcW w:w="4876" w:type="dxa"/>
          </w:tcPr>
          <w:p w14:paraId="23831E3D" w14:textId="50DF3537" w:rsidR="004C7168" w:rsidRPr="004331BD" w:rsidRDefault="008664D6" w:rsidP="00546D10">
            <w:pPr>
              <w:pStyle w:val="AmColumnHeading"/>
            </w:pPr>
            <w:r w:rsidRPr="004331BD">
              <w:t>S</w:t>
            </w:r>
            <w:r w:rsidR="004C7168" w:rsidRPr="004331BD">
              <w:t>prememb</w:t>
            </w:r>
            <w:r w:rsidRPr="004331BD">
              <w:t>a</w:t>
            </w:r>
          </w:p>
        </w:tc>
      </w:tr>
      <w:tr w:rsidR="004C7168" w:rsidRPr="004331BD" w14:paraId="7421C9F5" w14:textId="77777777" w:rsidTr="00546D10">
        <w:trPr>
          <w:jc w:val="center"/>
        </w:trPr>
        <w:tc>
          <w:tcPr>
            <w:tcW w:w="4876" w:type="dxa"/>
          </w:tcPr>
          <w:p w14:paraId="41396656" w14:textId="77777777" w:rsidR="004C7168" w:rsidRPr="004331BD" w:rsidRDefault="004C7168" w:rsidP="00546D10">
            <w:pPr>
              <w:pStyle w:val="Normal6a"/>
            </w:pPr>
            <w:r w:rsidRPr="004331BD">
              <w:t>(55)</w:t>
            </w:r>
            <w:r w:rsidRPr="004331BD">
              <w:tab/>
              <w:t xml:space="preserve">Pogojenost je pomemben del SKP, zlasti glede njenih </w:t>
            </w:r>
            <w:proofErr w:type="spellStart"/>
            <w:r w:rsidRPr="004331BD">
              <w:t>okoljskih</w:t>
            </w:r>
            <w:proofErr w:type="spellEnd"/>
            <w:r w:rsidRPr="004331BD">
              <w:t xml:space="preserve"> in podnebnih elementov, vendar tudi v zvezi z </w:t>
            </w:r>
            <w:r w:rsidRPr="004331BD">
              <w:rPr>
                <w:b/>
                <w:i/>
              </w:rPr>
              <w:t>vprašanji javnega zdravja</w:t>
            </w:r>
            <w:r w:rsidRPr="004331BD">
              <w:t xml:space="preserve"> in živali. To pomeni, da bi bilo treba za zagotovitev učinkovitosti sistema pogojenosti izvajati kontrole in po potrebi uporabiti kazni. Da bi se </w:t>
            </w:r>
            <w:r w:rsidRPr="004331BD">
              <w:rPr>
                <w:b/>
                <w:i/>
              </w:rPr>
              <w:t>omogočili</w:t>
            </w:r>
            <w:r w:rsidRPr="004331BD">
              <w:t xml:space="preserve"> enaki konkurenčni pogoji za upravičence v različnih državah članicah, bi bilo treba na ravni Unije uvesti določena splošna pravila </w:t>
            </w:r>
            <w:r w:rsidRPr="004331BD">
              <w:rPr>
                <w:b/>
                <w:i/>
              </w:rPr>
              <w:t>o kontrolah</w:t>
            </w:r>
            <w:r w:rsidRPr="004331BD">
              <w:t xml:space="preserve"> in </w:t>
            </w:r>
            <w:r w:rsidRPr="004331BD">
              <w:rPr>
                <w:b/>
                <w:i/>
              </w:rPr>
              <w:t>kaznih</w:t>
            </w:r>
            <w:r w:rsidRPr="004331BD">
              <w:t xml:space="preserve"> v zvezi </w:t>
            </w:r>
            <w:r w:rsidRPr="004331BD">
              <w:rPr>
                <w:b/>
                <w:i/>
              </w:rPr>
              <w:t>s pogojenostjo</w:t>
            </w:r>
            <w:r w:rsidRPr="004331BD">
              <w:t>.</w:t>
            </w:r>
          </w:p>
        </w:tc>
        <w:tc>
          <w:tcPr>
            <w:tcW w:w="4876" w:type="dxa"/>
          </w:tcPr>
          <w:p w14:paraId="5217BFB1" w14:textId="4AF2E504" w:rsidR="004C7168" w:rsidRPr="004331BD" w:rsidRDefault="004C7168">
            <w:pPr>
              <w:pStyle w:val="Normal6a"/>
            </w:pPr>
            <w:r w:rsidRPr="004331BD">
              <w:t>(55)</w:t>
            </w:r>
            <w:r w:rsidRPr="004331BD">
              <w:tab/>
              <w:t xml:space="preserve">Pogojenost je pomemben del SKP, </w:t>
            </w:r>
            <w:r w:rsidRPr="004331BD">
              <w:rPr>
                <w:b/>
                <w:i/>
              </w:rPr>
              <w:t xml:space="preserve">ki zagotavlja, da plačila spodbujajo visoko stopnjo trajnosti in da imajo kmetje v posameznih državah članicah kot tudi med državami članicami enake konkurenčne pogoje, </w:t>
            </w:r>
            <w:r w:rsidRPr="004331BD">
              <w:t xml:space="preserve">zlasti glede njenih </w:t>
            </w:r>
            <w:r w:rsidRPr="004331BD">
              <w:rPr>
                <w:b/>
                <w:i/>
              </w:rPr>
              <w:t xml:space="preserve">socialnih, </w:t>
            </w:r>
            <w:proofErr w:type="spellStart"/>
            <w:r w:rsidRPr="004331BD">
              <w:t>okoljskih</w:t>
            </w:r>
            <w:proofErr w:type="spellEnd"/>
            <w:r w:rsidRPr="004331BD">
              <w:t xml:space="preserve"> in podnebnih elementov, vendar tudi v zvezi z </w:t>
            </w:r>
            <w:r w:rsidRPr="004331BD">
              <w:rPr>
                <w:b/>
                <w:i/>
              </w:rPr>
              <w:t>javnim zdravjem</w:t>
            </w:r>
            <w:r w:rsidRPr="004331BD">
              <w:t xml:space="preserve"> in</w:t>
            </w:r>
            <w:r w:rsidRPr="004331BD">
              <w:rPr>
                <w:b/>
                <w:i/>
              </w:rPr>
              <w:t xml:space="preserve"> dobrobitjo</w:t>
            </w:r>
            <w:r w:rsidRPr="004331BD">
              <w:t xml:space="preserve"> živali. To pomeni, da bi bilo treba za zagotovitev učinkovitosti sistema pogojenosti izvajati kontrole in po potrebi uporabiti kazni. Da bi se </w:t>
            </w:r>
            <w:r w:rsidRPr="004331BD">
              <w:rPr>
                <w:b/>
                <w:i/>
              </w:rPr>
              <w:t>zagotovili t</w:t>
            </w:r>
            <w:r w:rsidR="00EE54F4" w:rsidRPr="004331BD">
              <w:rPr>
                <w:b/>
                <w:i/>
              </w:rPr>
              <w:t>aki</w:t>
            </w:r>
            <w:r w:rsidRPr="004331BD">
              <w:t xml:space="preserve"> enaki konkurenčni pogoji za upravičence v različnih državah članicah, bi bilo treba na ravni Unije uvesti določena splošna pravila </w:t>
            </w:r>
            <w:r w:rsidRPr="004331BD">
              <w:rPr>
                <w:b/>
                <w:i/>
              </w:rPr>
              <w:t>v zvezi s pogojenostjo</w:t>
            </w:r>
            <w:r w:rsidR="008664D6" w:rsidRPr="004331BD">
              <w:rPr>
                <w:b/>
                <w:i/>
              </w:rPr>
              <w:t xml:space="preserve"> </w:t>
            </w:r>
            <w:r w:rsidRPr="004331BD">
              <w:rPr>
                <w:b/>
                <w:i/>
              </w:rPr>
              <w:t>ter kontrole</w:t>
            </w:r>
            <w:r w:rsidRPr="004331BD">
              <w:t xml:space="preserve"> in </w:t>
            </w:r>
            <w:r w:rsidRPr="004331BD">
              <w:rPr>
                <w:b/>
                <w:i/>
              </w:rPr>
              <w:t>kazni</w:t>
            </w:r>
            <w:r w:rsidRPr="004331BD">
              <w:t xml:space="preserve"> v zvezi </w:t>
            </w:r>
            <w:r w:rsidRPr="004331BD">
              <w:rPr>
                <w:b/>
                <w:i/>
              </w:rPr>
              <w:t>z neizpolnjevanjem</w:t>
            </w:r>
            <w:r w:rsidRPr="004331BD">
              <w:t>.</w:t>
            </w:r>
            <w:r w:rsidR="008664D6" w:rsidRPr="004331BD">
              <w:t xml:space="preserve"> </w:t>
            </w:r>
          </w:p>
        </w:tc>
      </w:tr>
    </w:tbl>
    <w:p w14:paraId="1BBFDE27" w14:textId="6554CDB5" w:rsidR="001759CC" w:rsidRPr="004331BD" w:rsidRDefault="001759CC" w:rsidP="001759CC">
      <w:pPr>
        <w:pStyle w:val="NormalBold"/>
      </w:pPr>
    </w:p>
    <w:p w14:paraId="00F108FB" w14:textId="77777777" w:rsidR="001759CC" w:rsidRPr="004331BD" w:rsidRDefault="001759CC" w:rsidP="001759CC"/>
    <w:p w14:paraId="39F22AA6" w14:textId="03A6B3CE" w:rsidR="001759CC" w:rsidRPr="004331BD" w:rsidRDefault="00994CAC" w:rsidP="001759CC">
      <w:pPr>
        <w:pStyle w:val="AMNumberTabs"/>
        <w:keepNext/>
      </w:pPr>
      <w:r w:rsidRPr="004331BD">
        <w:t>Sprememba</w:t>
      </w:r>
      <w:r w:rsidR="001759CC" w:rsidRPr="004331BD">
        <w:tab/>
      </w:r>
      <w:r w:rsidR="001759CC" w:rsidRPr="004331BD">
        <w:tab/>
        <w:t>31</w:t>
      </w:r>
    </w:p>
    <w:p w14:paraId="1A5AF541" w14:textId="77777777" w:rsidR="001759CC" w:rsidRPr="004331BD" w:rsidRDefault="001759CC" w:rsidP="001759CC">
      <w:pPr>
        <w:pStyle w:val="NormalBold12b"/>
      </w:pPr>
      <w:r w:rsidRPr="004331BD">
        <w:t>Predlog uredbe</w:t>
      </w:r>
    </w:p>
    <w:p w14:paraId="2E7F807A" w14:textId="77777777" w:rsidR="001759CC" w:rsidRPr="004331BD" w:rsidRDefault="001759CC" w:rsidP="001759CC">
      <w:pPr>
        <w:pStyle w:val="NormalBold"/>
      </w:pPr>
      <w:r w:rsidRPr="004331BD">
        <w:t>Uvodna izjava 57</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361886F1" w14:textId="77777777" w:rsidTr="002C38F5">
        <w:trPr>
          <w:jc w:val="center"/>
        </w:trPr>
        <w:tc>
          <w:tcPr>
            <w:tcW w:w="9752" w:type="dxa"/>
            <w:gridSpan w:val="2"/>
          </w:tcPr>
          <w:p w14:paraId="6C709532" w14:textId="77777777" w:rsidR="001759CC" w:rsidRPr="004331BD" w:rsidRDefault="001759CC" w:rsidP="002C38F5">
            <w:pPr>
              <w:keepNext/>
            </w:pPr>
          </w:p>
        </w:tc>
      </w:tr>
      <w:tr w:rsidR="001759CC" w:rsidRPr="004331BD" w14:paraId="1EBC103A" w14:textId="77777777" w:rsidTr="002C38F5">
        <w:trPr>
          <w:jc w:val="center"/>
        </w:trPr>
        <w:tc>
          <w:tcPr>
            <w:tcW w:w="4876" w:type="dxa"/>
            <w:hideMark/>
          </w:tcPr>
          <w:p w14:paraId="65FD950E" w14:textId="77777777" w:rsidR="001759CC" w:rsidRPr="004331BD" w:rsidRDefault="001759CC" w:rsidP="002C38F5">
            <w:pPr>
              <w:pStyle w:val="ColumnHeading"/>
              <w:keepNext/>
            </w:pPr>
            <w:r w:rsidRPr="004331BD">
              <w:t>Besedilo, ki ga predlaga Komisija</w:t>
            </w:r>
          </w:p>
        </w:tc>
        <w:tc>
          <w:tcPr>
            <w:tcW w:w="4876" w:type="dxa"/>
            <w:hideMark/>
          </w:tcPr>
          <w:p w14:paraId="4C4C1B31" w14:textId="2D4CA8AC" w:rsidR="001759CC" w:rsidRPr="004331BD" w:rsidRDefault="00994CAC" w:rsidP="002C38F5">
            <w:pPr>
              <w:pStyle w:val="ColumnHeading"/>
              <w:keepNext/>
            </w:pPr>
            <w:r w:rsidRPr="004331BD">
              <w:t>Sprememba</w:t>
            </w:r>
          </w:p>
        </w:tc>
      </w:tr>
      <w:tr w:rsidR="001759CC" w:rsidRPr="004331BD" w14:paraId="358688FB" w14:textId="77777777" w:rsidTr="002C38F5">
        <w:trPr>
          <w:jc w:val="center"/>
        </w:trPr>
        <w:tc>
          <w:tcPr>
            <w:tcW w:w="4876" w:type="dxa"/>
            <w:hideMark/>
          </w:tcPr>
          <w:p w14:paraId="2FC74A5A" w14:textId="77777777" w:rsidR="001759CC" w:rsidRPr="004331BD" w:rsidRDefault="001759CC" w:rsidP="002C38F5">
            <w:pPr>
              <w:pStyle w:val="Normal6"/>
            </w:pPr>
            <w:r w:rsidRPr="004331BD">
              <w:t>(57)</w:t>
            </w:r>
            <w:r w:rsidRPr="004331BD">
              <w:tab/>
              <w:t xml:space="preserve">Medtem ko bi bilo treba državam članicam dovoliti, da podrobno določijo kazni, bi morale biti navedene kazni sorazmerne, učinkovite in odvračilne ter ne bi smele vplivati na ostale kazni, določene v pravu Unije ali nacionalnem pravu. Za učinkovit in usklajen pristop držav članic je treba na ravni Unije določiti </w:t>
            </w:r>
            <w:r w:rsidRPr="004331BD">
              <w:rPr>
                <w:b/>
                <w:i/>
              </w:rPr>
              <w:t>najnižjo stopnjo</w:t>
            </w:r>
            <w:r w:rsidRPr="004331BD">
              <w:t xml:space="preserve"> kazni za neizpolnjevanje, ki se </w:t>
            </w:r>
            <w:r w:rsidRPr="004331BD">
              <w:rPr>
                <w:b/>
                <w:i/>
              </w:rPr>
              <w:t>zgodi</w:t>
            </w:r>
            <w:r w:rsidRPr="004331BD">
              <w:t xml:space="preserve"> prvič zaradi malomarnosti, medtem ko bi se moral za ponovitev neizpolnjevanja uporabiti višji odstotek, namerno neizpolnjevanje pa bi se </w:t>
            </w:r>
            <w:r w:rsidRPr="004331BD">
              <w:rPr>
                <w:b/>
                <w:i/>
              </w:rPr>
              <w:t>lahko kaznovalo</w:t>
            </w:r>
            <w:r w:rsidRPr="004331BD">
              <w:t xml:space="preserve"> s popolno izključitvijo iz plačil. Za zagotovitev sorazmernosti kazni v primeru manjšega neizpolnjevanja, ki se zgodi prvič, bi </w:t>
            </w:r>
            <w:r w:rsidRPr="004331BD">
              <w:rPr>
                <w:b/>
                <w:i/>
              </w:rPr>
              <w:t>bilo treba državam članicam omogočiti, da uvedejo</w:t>
            </w:r>
            <w:r w:rsidRPr="004331BD">
              <w:t xml:space="preserve"> sistem zgodnjega opozarjanja.</w:t>
            </w:r>
          </w:p>
        </w:tc>
        <w:tc>
          <w:tcPr>
            <w:tcW w:w="4876" w:type="dxa"/>
            <w:hideMark/>
          </w:tcPr>
          <w:p w14:paraId="0B7C2AE7" w14:textId="77777777" w:rsidR="001759CC" w:rsidRPr="004331BD" w:rsidRDefault="001759CC" w:rsidP="002C38F5">
            <w:pPr>
              <w:pStyle w:val="Normal6"/>
              <w:rPr>
                <w:szCs w:val="24"/>
              </w:rPr>
            </w:pPr>
            <w:r w:rsidRPr="004331BD">
              <w:t>(57)</w:t>
            </w:r>
            <w:r w:rsidRPr="004331BD">
              <w:tab/>
              <w:t xml:space="preserve">Medtem ko bi bilo treba državam članicam dovoliti, da podrobno določijo kazni, bi morale biti navedene kazni sorazmerne, učinkovite in odvračilne ter ne bi smele vplivati na ostale kazni, določene v pravu Unije ali nacionalnem pravu. Za učinkovit in usklajen pristop držav članic je treba na ravni Unije določiti </w:t>
            </w:r>
            <w:r w:rsidRPr="004331BD">
              <w:rPr>
                <w:b/>
                <w:i/>
              </w:rPr>
              <w:t>najnižje stopnje</w:t>
            </w:r>
            <w:r w:rsidRPr="004331BD">
              <w:t xml:space="preserve"> kazni za neizpolnjevanje</w:t>
            </w:r>
            <w:r w:rsidRPr="004331BD">
              <w:rPr>
                <w:b/>
                <w:i/>
              </w:rPr>
              <w:t>. Takšne stopnje bi se morale uporabljati za primere neizpolnjevanja</w:t>
            </w:r>
            <w:r w:rsidRPr="004331BD">
              <w:t xml:space="preserve">, ki se </w:t>
            </w:r>
            <w:r w:rsidRPr="004331BD">
              <w:rPr>
                <w:b/>
                <w:i/>
              </w:rPr>
              <w:t>zgodijo</w:t>
            </w:r>
            <w:r w:rsidRPr="004331BD">
              <w:t xml:space="preserve"> prvič zaradi malomarnosti, medtem ko bi se moral za ponovitev neizpolnjevanja uporabiti višji odstotek, namerno neizpolnjevanje pa bi se </w:t>
            </w:r>
            <w:r w:rsidRPr="004331BD">
              <w:rPr>
                <w:b/>
                <w:i/>
              </w:rPr>
              <w:t>potencialno moralo kaznovati</w:t>
            </w:r>
            <w:r w:rsidRPr="004331BD">
              <w:t xml:space="preserve"> s popolno izključitvijo iz plačil. Za zagotovitev sorazmernosti kazni v primeru manjšega neizpolnjevanja, ki se zgodi prvič, bi </w:t>
            </w:r>
            <w:r w:rsidRPr="004331BD">
              <w:rPr>
                <w:b/>
                <w:i/>
              </w:rPr>
              <w:t>morale države članice uvesti</w:t>
            </w:r>
            <w:r w:rsidRPr="004331BD">
              <w:t xml:space="preserve"> sistem zgodnjega opozarjanja</w:t>
            </w:r>
            <w:r w:rsidRPr="004331BD">
              <w:rPr>
                <w:b/>
                <w:i/>
              </w:rPr>
              <w:t>, ki bi upravičenca obvestil o obveznosti, da mora sprejeti korektivne ukrepe, in mu omogočil, da odpravi neizpolnjevanje</w:t>
            </w:r>
            <w:r w:rsidRPr="004331BD">
              <w:t xml:space="preserve">. </w:t>
            </w:r>
            <w:r w:rsidRPr="004331BD">
              <w:rPr>
                <w:b/>
                <w:i/>
              </w:rPr>
              <w:t>Upravne kazni se ne bi smele naložiti v primerih neizpolnjevanja zaradi višje sile, manjše malomarnosti ali očitnih napak, ki jih ugotovi pristojni organ ali drug organ.</w:t>
            </w:r>
          </w:p>
        </w:tc>
      </w:tr>
    </w:tbl>
    <w:p w14:paraId="0541CD58" w14:textId="4F6447FA" w:rsidR="001759CC" w:rsidRPr="004331BD" w:rsidRDefault="001759CC" w:rsidP="001759CC"/>
    <w:p w14:paraId="552A283F" w14:textId="3100B823" w:rsidR="004150A5" w:rsidRPr="004331BD" w:rsidRDefault="004150A5" w:rsidP="001759CC"/>
    <w:p w14:paraId="686B57BD" w14:textId="1FE8E33B" w:rsidR="004150A5" w:rsidRPr="004331BD" w:rsidRDefault="00A30B81" w:rsidP="004150A5">
      <w:pPr>
        <w:pStyle w:val="AmNumberTabs0"/>
      </w:pPr>
      <w:r w:rsidRPr="004331BD">
        <w:t>Sprememba</w:t>
      </w:r>
      <w:r w:rsidR="004150A5" w:rsidRPr="004331BD">
        <w:tab/>
      </w:r>
      <w:r w:rsidR="004150A5" w:rsidRPr="004331BD">
        <w:tab/>
        <w:t>216</w:t>
      </w:r>
    </w:p>
    <w:p w14:paraId="7911EE9C" w14:textId="77777777" w:rsidR="004150A5" w:rsidRPr="004331BD" w:rsidRDefault="004150A5" w:rsidP="004150A5">
      <w:pPr>
        <w:pStyle w:val="NormalBold12b"/>
      </w:pPr>
      <w:r w:rsidRPr="004331BD">
        <w:t>Predlog uredbe</w:t>
      </w:r>
    </w:p>
    <w:p w14:paraId="3FFBC7AA" w14:textId="77777777" w:rsidR="004150A5" w:rsidRPr="004331BD" w:rsidRDefault="004150A5" w:rsidP="004150A5">
      <w:pPr>
        <w:pStyle w:val="NormalBold"/>
      </w:pPr>
      <w:r w:rsidRPr="004331BD">
        <w:t>Uvodna izjava 66 a (novo)</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4150A5" w:rsidRPr="004331BD" w14:paraId="3F7DAAF2" w14:textId="77777777" w:rsidTr="001679EF">
        <w:trPr>
          <w:jc w:val="center"/>
        </w:trPr>
        <w:tc>
          <w:tcPr>
            <w:tcW w:w="9752" w:type="dxa"/>
            <w:gridSpan w:val="2"/>
          </w:tcPr>
          <w:p w14:paraId="39279B4D" w14:textId="77777777" w:rsidR="004150A5" w:rsidRPr="004331BD" w:rsidRDefault="004150A5" w:rsidP="001679EF">
            <w:pPr>
              <w:keepNext/>
            </w:pPr>
          </w:p>
        </w:tc>
      </w:tr>
      <w:tr w:rsidR="004150A5" w:rsidRPr="004331BD" w14:paraId="0E775460" w14:textId="77777777" w:rsidTr="001679EF">
        <w:trPr>
          <w:jc w:val="center"/>
        </w:trPr>
        <w:tc>
          <w:tcPr>
            <w:tcW w:w="4876" w:type="dxa"/>
          </w:tcPr>
          <w:p w14:paraId="5313D4D0" w14:textId="77777777" w:rsidR="004150A5" w:rsidRPr="004331BD" w:rsidRDefault="004150A5" w:rsidP="001679EF">
            <w:pPr>
              <w:pStyle w:val="AmColumnHeading"/>
              <w:keepNext/>
            </w:pPr>
            <w:r w:rsidRPr="004331BD">
              <w:t>Besedilo, ki ga predlaga Komisija</w:t>
            </w:r>
          </w:p>
        </w:tc>
        <w:tc>
          <w:tcPr>
            <w:tcW w:w="4876" w:type="dxa"/>
          </w:tcPr>
          <w:p w14:paraId="3AD813AB" w14:textId="03B0029E" w:rsidR="004150A5" w:rsidRPr="004331BD" w:rsidRDefault="00A30B81" w:rsidP="001679EF">
            <w:pPr>
              <w:pStyle w:val="AmColumnHeading"/>
              <w:keepNext/>
            </w:pPr>
            <w:r w:rsidRPr="004331BD">
              <w:t>Sprememba</w:t>
            </w:r>
          </w:p>
        </w:tc>
      </w:tr>
      <w:tr w:rsidR="004150A5" w:rsidRPr="004331BD" w14:paraId="2AEFAE57" w14:textId="77777777" w:rsidTr="001679EF">
        <w:trPr>
          <w:jc w:val="center"/>
        </w:trPr>
        <w:tc>
          <w:tcPr>
            <w:tcW w:w="4876" w:type="dxa"/>
          </w:tcPr>
          <w:p w14:paraId="12ECA4C5" w14:textId="77777777" w:rsidR="004150A5" w:rsidRPr="004331BD" w:rsidRDefault="004150A5" w:rsidP="001679EF">
            <w:pPr>
              <w:pStyle w:val="Normal6a"/>
            </w:pPr>
          </w:p>
        </w:tc>
        <w:tc>
          <w:tcPr>
            <w:tcW w:w="4876" w:type="dxa"/>
          </w:tcPr>
          <w:p w14:paraId="1B79CE65" w14:textId="67050D69" w:rsidR="004150A5" w:rsidRPr="004331BD" w:rsidRDefault="004150A5">
            <w:pPr>
              <w:pStyle w:val="Normal6a"/>
              <w:rPr>
                <w:szCs w:val="24"/>
              </w:rPr>
            </w:pPr>
            <w:r w:rsidRPr="004331BD">
              <w:rPr>
                <w:b/>
                <w:i/>
              </w:rPr>
              <w:t>(66a)</w:t>
            </w:r>
            <w:r w:rsidRPr="004331BD">
              <w:rPr>
                <w:b/>
                <w:i/>
              </w:rPr>
              <w:tab/>
              <w:t>V skladu z zahtevami Evropskega parlamenta</w:t>
            </w:r>
            <w:r w:rsidRPr="004331BD">
              <w:rPr>
                <w:b/>
                <w:i/>
                <w:vertAlign w:val="superscript"/>
              </w:rPr>
              <w:t>1a</w:t>
            </w:r>
            <w:r w:rsidRPr="004331BD">
              <w:rPr>
                <w:vertAlign w:val="superscript"/>
              </w:rPr>
              <w:t xml:space="preserve"> </w:t>
            </w:r>
            <w:r w:rsidRPr="004331BD">
              <w:rPr>
                <w:b/>
                <w:i/>
              </w:rPr>
              <w:t xml:space="preserve">za večjo preglednost porazdelitve kmetijskih zemljišč in koncentracije zemljišč, ki vpliva na dostop kmetov do zemljišč, ter mnenji </w:t>
            </w:r>
            <w:r w:rsidR="00DB01D3" w:rsidRPr="004331BD">
              <w:rPr>
                <w:b/>
                <w:i/>
              </w:rPr>
              <w:t xml:space="preserve">Evropske </w:t>
            </w:r>
            <w:r w:rsidRPr="004331BD">
              <w:rPr>
                <w:b/>
                <w:i/>
              </w:rPr>
              <w:t>varuhinje človekovih pravic</w:t>
            </w:r>
            <w:r w:rsidRPr="004331BD">
              <w:rPr>
                <w:b/>
                <w:i/>
                <w:vertAlign w:val="superscript"/>
              </w:rPr>
              <w:t>1b</w:t>
            </w:r>
            <w:r w:rsidRPr="004331BD">
              <w:t xml:space="preserve"> </w:t>
            </w:r>
            <w:r w:rsidRPr="004331BD">
              <w:rPr>
                <w:b/>
                <w:i/>
              </w:rPr>
              <w:t xml:space="preserve">in Računskega sodišča o potrebi po boljši ponazoritvi lastniških struktur, povezanih z upravičenci do podpore v okviru SKP, zaradi možnih goljufij in zlorabe sredstev </w:t>
            </w:r>
            <w:r w:rsidR="00DB01D3" w:rsidRPr="004331BD">
              <w:rPr>
                <w:b/>
                <w:i/>
              </w:rPr>
              <w:t>Unije</w:t>
            </w:r>
            <w:r w:rsidRPr="004331BD">
              <w:rPr>
                <w:b/>
                <w:i/>
              </w:rPr>
              <w:t>, in glede na to, da razpoložljive statistike</w:t>
            </w:r>
            <w:r w:rsidRPr="004331BD">
              <w:rPr>
                <w:b/>
                <w:i/>
                <w:vertAlign w:val="superscript"/>
              </w:rPr>
              <w:t>1c</w:t>
            </w:r>
            <w:r w:rsidRPr="004331BD">
              <w:rPr>
                <w:vertAlign w:val="superscript"/>
              </w:rPr>
              <w:t xml:space="preserve"> </w:t>
            </w:r>
            <w:r w:rsidRPr="004331BD">
              <w:rPr>
                <w:b/>
                <w:i/>
              </w:rPr>
              <w:t>omogočajo omejen prik</w:t>
            </w:r>
            <w:r w:rsidR="00DB01D3" w:rsidRPr="004331BD">
              <w:rPr>
                <w:b/>
                <w:i/>
              </w:rPr>
              <w:t>az lastništva in nadzora kmetij ter</w:t>
            </w:r>
            <w:r w:rsidRPr="004331BD">
              <w:rPr>
                <w:b/>
                <w:i/>
              </w:rPr>
              <w:t xml:space="preserve"> da se javnim organom olajša spremljanje prilaščanja zemljišč in koncentracije zemljišč ter zagotovita večja odgovornost in preglednost glede podpore iz ESKRP in EKJS, bi morali biti podatki o lastniških strukturah na voljo tudi javnosti. Tudi seznam upravičencev do sredstev SKP, ki ga naknadno objavijo države članice, bi moral, kjer je ustrezno, omogočati identifikacijo nadrejenih družb. To bi pomembno prispevalo k spremljanju lastniških struktur in olajšalo preiskovanje morebitnih nasprotij interesov, korupcije in goljufivega ravnanja.</w:t>
            </w:r>
          </w:p>
        </w:tc>
      </w:tr>
      <w:tr w:rsidR="004150A5" w:rsidRPr="004331BD" w14:paraId="36734652" w14:textId="77777777" w:rsidTr="001679EF">
        <w:trPr>
          <w:jc w:val="center"/>
        </w:trPr>
        <w:tc>
          <w:tcPr>
            <w:tcW w:w="4876" w:type="dxa"/>
          </w:tcPr>
          <w:p w14:paraId="48001B8B" w14:textId="77777777" w:rsidR="004150A5" w:rsidRPr="004331BD" w:rsidRDefault="004150A5" w:rsidP="001679EF">
            <w:pPr>
              <w:pStyle w:val="Normal6a"/>
            </w:pPr>
          </w:p>
        </w:tc>
        <w:tc>
          <w:tcPr>
            <w:tcW w:w="4876" w:type="dxa"/>
          </w:tcPr>
          <w:p w14:paraId="472D7877" w14:textId="77777777" w:rsidR="004150A5" w:rsidRPr="004331BD" w:rsidRDefault="004150A5" w:rsidP="001679EF">
            <w:pPr>
              <w:pStyle w:val="Normal6a"/>
              <w:rPr>
                <w:b/>
                <w:i/>
              </w:rPr>
            </w:pPr>
            <w:r w:rsidRPr="004331BD">
              <w:rPr>
                <w:b/>
                <w:i/>
              </w:rPr>
              <w:t>__________________</w:t>
            </w:r>
          </w:p>
        </w:tc>
      </w:tr>
      <w:tr w:rsidR="004150A5" w:rsidRPr="004331BD" w14:paraId="40CE8D00" w14:textId="77777777" w:rsidTr="001679EF">
        <w:trPr>
          <w:jc w:val="center"/>
        </w:trPr>
        <w:tc>
          <w:tcPr>
            <w:tcW w:w="4876" w:type="dxa"/>
          </w:tcPr>
          <w:p w14:paraId="7F5D9080" w14:textId="77777777" w:rsidR="004150A5" w:rsidRPr="004331BD" w:rsidRDefault="004150A5" w:rsidP="001679EF">
            <w:pPr>
              <w:pStyle w:val="Normal6a"/>
            </w:pPr>
          </w:p>
        </w:tc>
        <w:tc>
          <w:tcPr>
            <w:tcW w:w="4876" w:type="dxa"/>
          </w:tcPr>
          <w:p w14:paraId="437D811A" w14:textId="2556F935" w:rsidR="004150A5" w:rsidRPr="004331BD" w:rsidRDefault="004150A5">
            <w:pPr>
              <w:pStyle w:val="Normal6a"/>
              <w:rPr>
                <w:b/>
                <w:i/>
              </w:rPr>
            </w:pPr>
            <w:r w:rsidRPr="004331BD">
              <w:rPr>
                <w:b/>
                <w:i/>
                <w:vertAlign w:val="superscript"/>
              </w:rPr>
              <w:t>1a</w:t>
            </w:r>
            <w:r w:rsidRPr="004331BD">
              <w:t xml:space="preserve"> </w:t>
            </w:r>
            <w:r w:rsidR="00DB01D3" w:rsidRPr="004331BD">
              <w:rPr>
                <w:b/>
                <w:i/>
              </w:rPr>
              <w:t>Resolucija</w:t>
            </w:r>
            <w:r w:rsidRPr="004331BD">
              <w:rPr>
                <w:b/>
                <w:i/>
              </w:rPr>
              <w:t xml:space="preserve"> E</w:t>
            </w:r>
            <w:r w:rsidR="00DB01D3" w:rsidRPr="004331BD">
              <w:rPr>
                <w:b/>
                <w:i/>
              </w:rPr>
              <w:t>vropskega parlamenta</w:t>
            </w:r>
            <w:r w:rsidRPr="004331BD">
              <w:rPr>
                <w:b/>
                <w:i/>
              </w:rPr>
              <w:t xml:space="preserve"> </w:t>
            </w:r>
            <w:r w:rsidR="00DB01D3" w:rsidRPr="004331BD">
              <w:rPr>
                <w:b/>
                <w:i/>
              </w:rPr>
              <w:t>o stanju koncentracije kmetijskih zemljišč v EU: kako olajšati dostop kmetov do zemljišč?</w:t>
            </w:r>
            <w:r w:rsidR="00E16A14" w:rsidRPr="004331BD">
              <w:rPr>
                <w:b/>
                <w:i/>
              </w:rPr>
              <w:t xml:space="preserve"> (Sprejeta besedila</w:t>
            </w:r>
            <w:r w:rsidR="004F0DC0" w:rsidRPr="004331BD">
              <w:rPr>
                <w:b/>
                <w:i/>
              </w:rPr>
              <w:t>,</w:t>
            </w:r>
            <w:r w:rsidR="00E16A14" w:rsidRPr="004331BD">
              <w:rPr>
                <w:b/>
                <w:i/>
              </w:rPr>
              <w:t xml:space="preserve"> P8_TA(2017)0197)</w:t>
            </w:r>
            <w:r w:rsidRPr="004331BD">
              <w:rPr>
                <w:b/>
                <w:i/>
              </w:rPr>
              <w:t>.</w:t>
            </w:r>
          </w:p>
        </w:tc>
      </w:tr>
      <w:tr w:rsidR="004150A5" w:rsidRPr="004331BD" w14:paraId="1FAA67AA" w14:textId="77777777" w:rsidTr="001679EF">
        <w:trPr>
          <w:jc w:val="center"/>
        </w:trPr>
        <w:tc>
          <w:tcPr>
            <w:tcW w:w="4876" w:type="dxa"/>
          </w:tcPr>
          <w:p w14:paraId="4F040893" w14:textId="77777777" w:rsidR="004150A5" w:rsidRPr="004331BD" w:rsidRDefault="004150A5" w:rsidP="001679EF">
            <w:pPr>
              <w:pStyle w:val="Normal6a"/>
            </w:pPr>
          </w:p>
        </w:tc>
        <w:tc>
          <w:tcPr>
            <w:tcW w:w="4876" w:type="dxa"/>
          </w:tcPr>
          <w:p w14:paraId="68C9C57E" w14:textId="65AB49CD" w:rsidR="004150A5" w:rsidRPr="004331BD" w:rsidRDefault="004150A5">
            <w:pPr>
              <w:pStyle w:val="Normal6a"/>
              <w:rPr>
                <w:b/>
                <w:i/>
              </w:rPr>
            </w:pPr>
            <w:r w:rsidRPr="004331BD">
              <w:rPr>
                <w:b/>
                <w:i/>
                <w:vertAlign w:val="superscript"/>
              </w:rPr>
              <w:t>1b</w:t>
            </w:r>
            <w:r w:rsidRPr="004331BD">
              <w:t xml:space="preserve"> </w:t>
            </w:r>
            <w:r w:rsidRPr="004331BD">
              <w:rPr>
                <w:b/>
                <w:i/>
              </w:rPr>
              <w:t xml:space="preserve">Odločitev </w:t>
            </w:r>
            <w:r w:rsidR="00DB01D3" w:rsidRPr="004331BD">
              <w:rPr>
                <w:b/>
                <w:i/>
              </w:rPr>
              <w:t>E</w:t>
            </w:r>
            <w:r w:rsidRPr="004331BD">
              <w:rPr>
                <w:b/>
                <w:i/>
              </w:rPr>
              <w:t>vropske varuhinje človekovih pravic v zadevi 1782/2019/EWM.</w:t>
            </w:r>
          </w:p>
        </w:tc>
      </w:tr>
      <w:tr w:rsidR="004150A5" w:rsidRPr="004331BD" w14:paraId="285F7BDE" w14:textId="77777777" w:rsidTr="001679EF">
        <w:trPr>
          <w:jc w:val="center"/>
        </w:trPr>
        <w:tc>
          <w:tcPr>
            <w:tcW w:w="4876" w:type="dxa"/>
          </w:tcPr>
          <w:p w14:paraId="6757A605" w14:textId="77777777" w:rsidR="004150A5" w:rsidRPr="004331BD" w:rsidRDefault="004150A5" w:rsidP="001679EF">
            <w:pPr>
              <w:pStyle w:val="Normal6a"/>
            </w:pPr>
          </w:p>
        </w:tc>
        <w:tc>
          <w:tcPr>
            <w:tcW w:w="4876" w:type="dxa"/>
          </w:tcPr>
          <w:p w14:paraId="2888EFAD" w14:textId="0BDF3B6D" w:rsidR="004150A5" w:rsidRPr="004331BD" w:rsidRDefault="004150A5" w:rsidP="001679EF">
            <w:pPr>
              <w:pStyle w:val="Normal6a"/>
              <w:rPr>
                <w:b/>
                <w:i/>
                <w:vertAlign w:val="superscript"/>
              </w:rPr>
            </w:pPr>
            <w:r w:rsidRPr="004331BD">
              <w:rPr>
                <w:b/>
                <w:i/>
                <w:vertAlign w:val="superscript"/>
              </w:rPr>
              <w:t>1c</w:t>
            </w:r>
            <w:r w:rsidRPr="004331BD">
              <w:t xml:space="preserve"> </w:t>
            </w:r>
            <w:r w:rsidR="00EE54F4" w:rsidRPr="004331BD">
              <w:rPr>
                <w:b/>
                <w:i/>
              </w:rPr>
              <w:t>Uredba (EU) 2018/1091 Evropskega parlamenta in Sveta z dne 18. julija 2018 o integrirani statistiki na ravni kmetij ter razveljavitvi uredb (ES) št. 1166/2008 in (EU) št. 1337/2011 (UL L 200, 7.8.2018, str. 1).</w:t>
            </w:r>
          </w:p>
        </w:tc>
      </w:tr>
    </w:tbl>
    <w:p w14:paraId="03A4E82A" w14:textId="77777777" w:rsidR="004150A5" w:rsidRPr="004331BD" w:rsidRDefault="004150A5" w:rsidP="001759CC"/>
    <w:p w14:paraId="486F595F" w14:textId="70EFA938" w:rsidR="001759CC" w:rsidRPr="004331BD" w:rsidRDefault="00994CAC" w:rsidP="001759CC">
      <w:pPr>
        <w:pStyle w:val="AMNumberTabs"/>
      </w:pPr>
      <w:r w:rsidRPr="004331BD">
        <w:t>Sprememba</w:t>
      </w:r>
      <w:r w:rsidR="001759CC" w:rsidRPr="004331BD">
        <w:tab/>
      </w:r>
      <w:r w:rsidR="001759CC" w:rsidRPr="004331BD">
        <w:tab/>
        <w:t>32</w:t>
      </w:r>
    </w:p>
    <w:p w14:paraId="72C47863" w14:textId="77777777" w:rsidR="001759CC" w:rsidRPr="004331BD" w:rsidRDefault="001759CC" w:rsidP="001759CC">
      <w:pPr>
        <w:pStyle w:val="NormalBold12b"/>
      </w:pPr>
      <w:r w:rsidRPr="004331BD">
        <w:t>Predlog uredbe</w:t>
      </w:r>
    </w:p>
    <w:p w14:paraId="764B56DD" w14:textId="77777777" w:rsidR="001759CC" w:rsidRPr="004331BD" w:rsidRDefault="001759CC" w:rsidP="001759CC">
      <w:pPr>
        <w:pStyle w:val="NormalBold"/>
      </w:pPr>
      <w:r w:rsidRPr="004331BD">
        <w:t>Uvodna izjava 71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78EE27B6" w14:textId="77777777" w:rsidTr="002C38F5">
        <w:trPr>
          <w:trHeight w:hRule="exact" w:val="240"/>
          <w:jc w:val="center"/>
        </w:trPr>
        <w:tc>
          <w:tcPr>
            <w:tcW w:w="9752" w:type="dxa"/>
            <w:gridSpan w:val="2"/>
          </w:tcPr>
          <w:p w14:paraId="43504183" w14:textId="77777777" w:rsidR="001759CC" w:rsidRPr="004331BD" w:rsidRDefault="001759CC" w:rsidP="002C38F5"/>
        </w:tc>
      </w:tr>
      <w:tr w:rsidR="001759CC" w:rsidRPr="004331BD" w14:paraId="21694EDB" w14:textId="77777777" w:rsidTr="002C38F5">
        <w:trPr>
          <w:trHeight w:val="240"/>
          <w:jc w:val="center"/>
        </w:trPr>
        <w:tc>
          <w:tcPr>
            <w:tcW w:w="4876" w:type="dxa"/>
          </w:tcPr>
          <w:p w14:paraId="63766B40" w14:textId="77777777" w:rsidR="001759CC" w:rsidRPr="004331BD" w:rsidRDefault="001759CC" w:rsidP="002C38F5">
            <w:pPr>
              <w:pStyle w:val="ColumnHeading"/>
            </w:pPr>
            <w:r w:rsidRPr="004331BD">
              <w:t>Besedilo, ki ga predlaga Komisija</w:t>
            </w:r>
          </w:p>
        </w:tc>
        <w:tc>
          <w:tcPr>
            <w:tcW w:w="4876" w:type="dxa"/>
          </w:tcPr>
          <w:p w14:paraId="50FD5316" w14:textId="353BC846" w:rsidR="001759CC" w:rsidRPr="004331BD" w:rsidRDefault="00994CAC" w:rsidP="002C38F5">
            <w:pPr>
              <w:pStyle w:val="ColumnHeading"/>
            </w:pPr>
            <w:r w:rsidRPr="004331BD">
              <w:t>Sprememba</w:t>
            </w:r>
          </w:p>
        </w:tc>
      </w:tr>
      <w:tr w:rsidR="001759CC" w:rsidRPr="004331BD" w14:paraId="69DD993C" w14:textId="77777777" w:rsidTr="002C38F5">
        <w:trPr>
          <w:jc w:val="center"/>
        </w:trPr>
        <w:tc>
          <w:tcPr>
            <w:tcW w:w="4876" w:type="dxa"/>
          </w:tcPr>
          <w:p w14:paraId="6002F58F" w14:textId="77777777" w:rsidR="001759CC" w:rsidRPr="004331BD" w:rsidRDefault="001759CC" w:rsidP="002C38F5">
            <w:pPr>
              <w:pStyle w:val="Normal6"/>
            </w:pPr>
            <w:r w:rsidRPr="004331BD">
              <w:t>(71)</w:t>
            </w:r>
            <w:r w:rsidRPr="004331BD">
              <w:tab/>
              <w:t>Objava takih informacij skupaj s splošnimi informacijami iz te uredbe povečuje preglednost porabe sredstev Unije v okviru SKP in s tem prispeva k prepoznavnosti in boljšemu razumevanju navedene politike. Državljani imajo zato možnost tesnejšega sodelovanja v postopku odločanja, javna uprava pa ima večjo legitimnost, je učinkovitejša in državljanom bolj odgovorna. Z dostopom do teh informacij se državljani lažje seznanijo s konkretnimi primeri oskrbovanja z „javnimi dobrinami“ prek kmetijstva in okrepi se legitimnost državne podpore za kmetijski sektor.</w:t>
            </w:r>
          </w:p>
        </w:tc>
        <w:tc>
          <w:tcPr>
            <w:tcW w:w="4876" w:type="dxa"/>
          </w:tcPr>
          <w:p w14:paraId="6C934C28" w14:textId="77777777" w:rsidR="001759CC" w:rsidRPr="004331BD" w:rsidRDefault="001759CC" w:rsidP="002C38F5">
            <w:pPr>
              <w:pStyle w:val="Normal6"/>
            </w:pPr>
            <w:r w:rsidRPr="004331BD">
              <w:t>(71)</w:t>
            </w:r>
            <w:r w:rsidRPr="004331BD">
              <w:tab/>
              <w:t xml:space="preserve">Objava takih informacij skupaj s splošnimi informacijami iz te uredbe povečuje preglednost porabe sredstev Unije v okviru SKP in s tem prispeva k prepoznavnosti in boljšemu razumevanju navedene politike. Državljani imajo zato možnost tesnejšega sodelovanja v postopku odločanja, javna uprava pa ima večjo legitimnost, je učinkovitejša in državljanom bolj odgovorna. Z dostopom do teh informacij se državljani lažje seznanijo s konkretnimi primeri oskrbovanja z „javnimi dobrinami“ prek kmetijstva in okrepi se legitimnost </w:t>
            </w:r>
            <w:r w:rsidRPr="004331BD">
              <w:rPr>
                <w:b/>
                <w:i/>
              </w:rPr>
              <w:t xml:space="preserve">podpore Unije in </w:t>
            </w:r>
            <w:r w:rsidRPr="004331BD">
              <w:t>državne podpore za kmetijski sektor.</w:t>
            </w:r>
          </w:p>
        </w:tc>
      </w:tr>
    </w:tbl>
    <w:p w14:paraId="754C72A1" w14:textId="77777777" w:rsidR="001759CC" w:rsidRPr="004331BD" w:rsidRDefault="001759CC" w:rsidP="001759CC"/>
    <w:p w14:paraId="10D6708B" w14:textId="577A6643" w:rsidR="001759CC" w:rsidRPr="004331BD" w:rsidRDefault="00994CAC" w:rsidP="001759CC">
      <w:pPr>
        <w:pStyle w:val="AMNumberTabs"/>
        <w:keepNext/>
      </w:pPr>
      <w:r w:rsidRPr="004331BD">
        <w:t>Sprememb</w:t>
      </w:r>
      <w:r w:rsidR="0055014D" w:rsidRPr="004331BD">
        <w:t>a 272</w:t>
      </w:r>
    </w:p>
    <w:p w14:paraId="0DA84743" w14:textId="77777777" w:rsidR="001759CC" w:rsidRPr="004331BD" w:rsidRDefault="001759CC" w:rsidP="001759CC">
      <w:pPr>
        <w:pStyle w:val="NormalBold12b"/>
      </w:pPr>
      <w:r w:rsidRPr="004331BD">
        <w:t>Predlog uredbe</w:t>
      </w:r>
    </w:p>
    <w:p w14:paraId="0BC282C0" w14:textId="0DB1F33B" w:rsidR="001759CC" w:rsidRPr="004331BD" w:rsidRDefault="001759CC" w:rsidP="001759CC">
      <w:pPr>
        <w:pStyle w:val="NormalBold"/>
      </w:pPr>
      <w:r w:rsidRPr="004331BD">
        <w:t>Člen 2</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753BC4D3" w14:textId="77777777" w:rsidTr="004331BD">
        <w:trPr>
          <w:jc w:val="center"/>
        </w:trPr>
        <w:tc>
          <w:tcPr>
            <w:tcW w:w="9752" w:type="dxa"/>
            <w:gridSpan w:val="2"/>
          </w:tcPr>
          <w:p w14:paraId="401EB613" w14:textId="77777777" w:rsidR="001759CC" w:rsidRPr="004331BD" w:rsidRDefault="001759CC" w:rsidP="002C38F5">
            <w:pPr>
              <w:keepNext/>
            </w:pPr>
          </w:p>
        </w:tc>
      </w:tr>
      <w:tr w:rsidR="001759CC" w:rsidRPr="004331BD" w14:paraId="43A3CEF1" w14:textId="77777777" w:rsidTr="004331BD">
        <w:trPr>
          <w:jc w:val="center"/>
        </w:trPr>
        <w:tc>
          <w:tcPr>
            <w:tcW w:w="4876" w:type="dxa"/>
            <w:hideMark/>
          </w:tcPr>
          <w:p w14:paraId="10FACF43" w14:textId="77777777" w:rsidR="001759CC" w:rsidRPr="004331BD" w:rsidRDefault="001759CC" w:rsidP="002C38F5">
            <w:pPr>
              <w:pStyle w:val="ColumnHeading"/>
              <w:keepNext/>
            </w:pPr>
            <w:r w:rsidRPr="004331BD">
              <w:t>Besedilo, ki ga predlaga Komisija</w:t>
            </w:r>
          </w:p>
        </w:tc>
        <w:tc>
          <w:tcPr>
            <w:tcW w:w="4876" w:type="dxa"/>
            <w:hideMark/>
          </w:tcPr>
          <w:p w14:paraId="00EDF384" w14:textId="0E5EDF66" w:rsidR="001759CC" w:rsidRPr="004331BD" w:rsidRDefault="00994CAC" w:rsidP="002C38F5">
            <w:pPr>
              <w:pStyle w:val="ColumnHeading"/>
              <w:keepNext/>
            </w:pPr>
            <w:r w:rsidRPr="004331BD">
              <w:t>Sprememba</w:t>
            </w:r>
          </w:p>
        </w:tc>
      </w:tr>
      <w:tr w:rsidR="0055014D" w:rsidRPr="004331BD" w14:paraId="497A18EE" w14:textId="77777777" w:rsidTr="004331BD">
        <w:tblPrEx>
          <w:tblLook w:val="0000" w:firstRow="0" w:lastRow="0" w:firstColumn="0" w:lastColumn="0" w:noHBand="0" w:noVBand="0"/>
        </w:tblPrEx>
        <w:trPr>
          <w:jc w:val="center"/>
        </w:trPr>
        <w:tc>
          <w:tcPr>
            <w:tcW w:w="9752" w:type="dxa"/>
            <w:gridSpan w:val="2"/>
          </w:tcPr>
          <w:p w14:paraId="197C1D3B" w14:textId="77777777" w:rsidR="0055014D" w:rsidRPr="004331BD" w:rsidRDefault="0055014D" w:rsidP="002C38F5">
            <w:pPr>
              <w:keepNext/>
            </w:pPr>
          </w:p>
        </w:tc>
      </w:tr>
      <w:tr w:rsidR="0055014D" w:rsidRPr="004331BD" w14:paraId="603C2C47" w14:textId="77777777" w:rsidTr="004331BD">
        <w:tblPrEx>
          <w:tblLook w:val="0000" w:firstRow="0" w:lastRow="0" w:firstColumn="0" w:lastColumn="0" w:noHBand="0" w:noVBand="0"/>
        </w:tblPrEx>
        <w:trPr>
          <w:jc w:val="center"/>
        </w:trPr>
        <w:tc>
          <w:tcPr>
            <w:tcW w:w="4876" w:type="dxa"/>
          </w:tcPr>
          <w:p w14:paraId="7AFF4891" w14:textId="77777777" w:rsidR="0055014D" w:rsidRPr="004331BD" w:rsidRDefault="0055014D" w:rsidP="002C38F5">
            <w:pPr>
              <w:pStyle w:val="Normal6"/>
            </w:pPr>
            <w:r w:rsidRPr="004331BD">
              <w:t>V tej uredbi se uporabljajo naslednje opredelitve pojmov:</w:t>
            </w:r>
          </w:p>
        </w:tc>
        <w:tc>
          <w:tcPr>
            <w:tcW w:w="4876" w:type="dxa"/>
          </w:tcPr>
          <w:p w14:paraId="2E8FDDC9" w14:textId="77777777" w:rsidR="0055014D" w:rsidRPr="004331BD" w:rsidRDefault="0055014D" w:rsidP="002C38F5">
            <w:pPr>
              <w:pStyle w:val="Normal6"/>
              <w:rPr>
                <w:szCs w:val="24"/>
              </w:rPr>
            </w:pPr>
            <w:r w:rsidRPr="004331BD">
              <w:t>V tej uredbi se uporabljajo naslednje opredelitve pojmov:</w:t>
            </w:r>
          </w:p>
        </w:tc>
      </w:tr>
      <w:tr w:rsidR="0055014D" w:rsidRPr="004331BD" w14:paraId="2D482A94" w14:textId="77777777" w:rsidTr="004331BD">
        <w:tblPrEx>
          <w:tblLook w:val="0000" w:firstRow="0" w:lastRow="0" w:firstColumn="0" w:lastColumn="0" w:noHBand="0" w:noVBand="0"/>
        </w:tblPrEx>
        <w:trPr>
          <w:jc w:val="center"/>
        </w:trPr>
        <w:tc>
          <w:tcPr>
            <w:tcW w:w="4876" w:type="dxa"/>
          </w:tcPr>
          <w:p w14:paraId="7F7B8BD6" w14:textId="77777777" w:rsidR="0055014D" w:rsidRPr="004331BD" w:rsidRDefault="0055014D" w:rsidP="002C38F5">
            <w:pPr>
              <w:pStyle w:val="Normal6"/>
            </w:pPr>
            <w:r w:rsidRPr="004331BD">
              <w:t>(a)</w:t>
            </w:r>
            <w:r w:rsidRPr="004331BD">
              <w:tab/>
              <w:t xml:space="preserve">„nepravilnost“ pomeni nepravilnost v smislu člena 1(2) Uredbe (ES, </w:t>
            </w:r>
            <w:proofErr w:type="spellStart"/>
            <w:r w:rsidRPr="004331BD">
              <w:t>Euratom</w:t>
            </w:r>
            <w:proofErr w:type="spellEnd"/>
            <w:r w:rsidRPr="004331BD">
              <w:t>) št. 2988/95;</w:t>
            </w:r>
          </w:p>
        </w:tc>
        <w:tc>
          <w:tcPr>
            <w:tcW w:w="4876" w:type="dxa"/>
          </w:tcPr>
          <w:p w14:paraId="41B08E19" w14:textId="77777777" w:rsidR="0055014D" w:rsidRPr="004331BD" w:rsidRDefault="0055014D" w:rsidP="002C38F5">
            <w:pPr>
              <w:pStyle w:val="Normal6"/>
              <w:rPr>
                <w:szCs w:val="24"/>
              </w:rPr>
            </w:pPr>
            <w:r w:rsidRPr="004331BD">
              <w:t>(a)</w:t>
            </w:r>
            <w:r w:rsidRPr="004331BD">
              <w:tab/>
              <w:t xml:space="preserve">„nepravilnost“ pomeni nepravilnost v smislu člena 1(2) Uredbe (ES, </w:t>
            </w:r>
            <w:proofErr w:type="spellStart"/>
            <w:r w:rsidRPr="004331BD">
              <w:t>Euratom</w:t>
            </w:r>
            <w:proofErr w:type="spellEnd"/>
            <w:r w:rsidRPr="004331BD">
              <w:t>) št. 2988/95;</w:t>
            </w:r>
          </w:p>
        </w:tc>
      </w:tr>
      <w:tr w:rsidR="0055014D" w:rsidRPr="004331BD" w14:paraId="1A785A74" w14:textId="77777777" w:rsidTr="004331BD">
        <w:tblPrEx>
          <w:tblLook w:val="0000" w:firstRow="0" w:lastRow="0" w:firstColumn="0" w:lastColumn="0" w:noHBand="0" w:noVBand="0"/>
        </w:tblPrEx>
        <w:trPr>
          <w:jc w:val="center"/>
        </w:trPr>
        <w:tc>
          <w:tcPr>
            <w:tcW w:w="4876" w:type="dxa"/>
          </w:tcPr>
          <w:p w14:paraId="44962CE8" w14:textId="77777777" w:rsidR="0055014D" w:rsidRPr="004331BD" w:rsidRDefault="0055014D" w:rsidP="002C38F5">
            <w:pPr>
              <w:pStyle w:val="Normal6"/>
            </w:pPr>
            <w:r w:rsidRPr="004331BD">
              <w:t>(b)</w:t>
            </w:r>
            <w:r w:rsidRPr="004331BD">
              <w:tab/>
              <w:t xml:space="preserve">„sistemi upravljanja“ pomenijo organe upravljanja iz poglavja II naslova II te uredbe in osnovne zahteve Unije, določene v tej uredbi in Uredbi (EU) …/… [uredba o strateških načrtih SKP], vključno s sistemom poročanja, vzpostavljenim za letno </w:t>
            </w:r>
            <w:r w:rsidRPr="004331BD">
              <w:rPr>
                <w:b/>
                <w:i/>
              </w:rPr>
              <w:t>poročilo o</w:t>
            </w:r>
            <w:r w:rsidRPr="004331BD">
              <w:t xml:space="preserve"> smotrnosti iz člena 121 Uredbe (EU) …/… [uredba o strateških načrtih SKP];</w:t>
            </w:r>
          </w:p>
        </w:tc>
        <w:tc>
          <w:tcPr>
            <w:tcW w:w="4876" w:type="dxa"/>
          </w:tcPr>
          <w:p w14:paraId="5045A283" w14:textId="77777777" w:rsidR="0055014D" w:rsidRPr="004331BD" w:rsidRDefault="0055014D" w:rsidP="002C38F5">
            <w:pPr>
              <w:pStyle w:val="Normal6"/>
              <w:rPr>
                <w:szCs w:val="24"/>
              </w:rPr>
            </w:pPr>
            <w:r w:rsidRPr="004331BD">
              <w:t>(b)</w:t>
            </w:r>
            <w:r w:rsidRPr="004331BD">
              <w:tab/>
              <w:t xml:space="preserve">„sistemi upravljanja“ pomenijo organe upravljanja iz poglavja II naslova II te uredbe in osnovne zahteve Unije, določene v tej uredbi in Uredbi (EU) …/… [uredba o strateških načrtih SKP], vključno </w:t>
            </w:r>
            <w:r w:rsidRPr="004331BD">
              <w:rPr>
                <w:b/>
                <w:i/>
              </w:rPr>
              <w:t xml:space="preserve">z obveznostmi držav članic glede učinkovite zaščite finančnih interesov Unije iz člena 57 te uredbe in </w:t>
            </w:r>
            <w:r w:rsidRPr="004331BD">
              <w:t xml:space="preserve">s sistemom poročanja, vzpostavljenim za letno </w:t>
            </w:r>
            <w:r w:rsidRPr="004331BD">
              <w:rPr>
                <w:b/>
                <w:i/>
              </w:rPr>
              <w:t>spremljanje smotrnosti iz člena 38a te uredbe in večletni pregled</w:t>
            </w:r>
            <w:r w:rsidRPr="004331BD">
              <w:t xml:space="preserve"> smotrnosti iz člena 121 Uredbe (EU) …/… [uredba o strateških načrtih SKP];</w:t>
            </w:r>
          </w:p>
        </w:tc>
      </w:tr>
      <w:tr w:rsidR="0055014D" w:rsidRPr="004331BD" w14:paraId="4BE7D455" w14:textId="77777777" w:rsidTr="004331BD">
        <w:tblPrEx>
          <w:tblLook w:val="0000" w:firstRow="0" w:lastRow="0" w:firstColumn="0" w:lastColumn="0" w:noHBand="0" w:noVBand="0"/>
        </w:tblPrEx>
        <w:trPr>
          <w:jc w:val="center"/>
        </w:trPr>
        <w:tc>
          <w:tcPr>
            <w:tcW w:w="4876" w:type="dxa"/>
          </w:tcPr>
          <w:p w14:paraId="1632C5F9" w14:textId="77777777" w:rsidR="0055014D" w:rsidRPr="004331BD" w:rsidRDefault="0055014D" w:rsidP="002C38F5">
            <w:pPr>
              <w:pStyle w:val="Normal6"/>
            </w:pPr>
            <w:r w:rsidRPr="004331BD">
              <w:t>(c)</w:t>
            </w:r>
            <w:r w:rsidRPr="004331BD">
              <w:tab/>
              <w:t>„osnovne zahteve Unije“ pomenijo zahteve, določene v Uredbi (EU) …/… [uredba o strateških načrtih SKP] in v tej uredbi</w:t>
            </w:r>
            <w:r w:rsidRPr="004331BD">
              <w:rPr>
                <w:b/>
                <w:i/>
              </w:rPr>
              <w:t>.</w:t>
            </w:r>
          </w:p>
        </w:tc>
        <w:tc>
          <w:tcPr>
            <w:tcW w:w="4876" w:type="dxa"/>
          </w:tcPr>
          <w:p w14:paraId="34E18CEB" w14:textId="77777777" w:rsidR="0055014D" w:rsidRPr="004331BD" w:rsidRDefault="0055014D" w:rsidP="002C38F5">
            <w:pPr>
              <w:pStyle w:val="Normal6"/>
              <w:rPr>
                <w:szCs w:val="24"/>
              </w:rPr>
            </w:pPr>
            <w:r w:rsidRPr="004331BD">
              <w:t>(c)</w:t>
            </w:r>
            <w:r w:rsidRPr="004331BD">
              <w:tab/>
              <w:t>„osnovne zahteve Unije“ pomenijo zahteve, določene v Uredbi (EU) …/… [uredba o strateških načrtih SKP] in v tej uredbi</w:t>
            </w:r>
            <w:r w:rsidRPr="004331BD">
              <w:rPr>
                <w:b/>
                <w:i/>
              </w:rPr>
              <w:t>, v Uredbi (EU) 2018/1046 (finančna uredba) in Direktivi 2014/24/EU (direktiva o javnem naročanju);</w:t>
            </w:r>
          </w:p>
        </w:tc>
      </w:tr>
      <w:tr w:rsidR="0055014D" w:rsidRPr="004331BD" w14:paraId="47910A56" w14:textId="77777777" w:rsidTr="004331BD">
        <w:tblPrEx>
          <w:tblLook w:val="0000" w:firstRow="0" w:lastRow="0" w:firstColumn="0" w:lastColumn="0" w:noHBand="0" w:noVBand="0"/>
        </w:tblPrEx>
        <w:trPr>
          <w:jc w:val="center"/>
        </w:trPr>
        <w:tc>
          <w:tcPr>
            <w:tcW w:w="4876" w:type="dxa"/>
          </w:tcPr>
          <w:p w14:paraId="17C9AD3A" w14:textId="77777777" w:rsidR="0055014D" w:rsidRPr="004331BD" w:rsidRDefault="0055014D" w:rsidP="002C38F5">
            <w:pPr>
              <w:pStyle w:val="Normal6"/>
            </w:pPr>
          </w:p>
        </w:tc>
        <w:tc>
          <w:tcPr>
            <w:tcW w:w="4876" w:type="dxa"/>
          </w:tcPr>
          <w:p w14:paraId="2F075693" w14:textId="3324C0C0" w:rsidR="0055014D" w:rsidRPr="004331BD" w:rsidRDefault="0055014D">
            <w:pPr>
              <w:pStyle w:val="Normal6"/>
              <w:rPr>
                <w:szCs w:val="24"/>
              </w:rPr>
            </w:pPr>
            <w:r w:rsidRPr="004331BD">
              <w:rPr>
                <w:b/>
                <w:i/>
              </w:rPr>
              <w:t xml:space="preserve">(ca) </w:t>
            </w:r>
            <w:r w:rsidR="00D509DD" w:rsidRPr="004331BD">
              <w:tab/>
            </w:r>
            <w:r w:rsidRPr="004331BD">
              <w:rPr>
                <w:b/>
                <w:i/>
              </w:rPr>
              <w:t>„zahteve Unije“ pomenijo osnovne zahteve Unije in pravila o upravičenosti, ki izhajajo iz Uredbe (EU) .../... [uredba o strateških načrtih SKP] in so zapisana v strateškem načrtu SKP države članice;</w:t>
            </w:r>
          </w:p>
        </w:tc>
      </w:tr>
      <w:tr w:rsidR="0055014D" w:rsidRPr="004331BD" w14:paraId="2C59DF3E" w14:textId="77777777" w:rsidTr="004331BD">
        <w:tblPrEx>
          <w:tblLook w:val="0000" w:firstRow="0" w:lastRow="0" w:firstColumn="0" w:lastColumn="0" w:noHBand="0" w:noVBand="0"/>
        </w:tblPrEx>
        <w:trPr>
          <w:jc w:val="center"/>
        </w:trPr>
        <w:tc>
          <w:tcPr>
            <w:tcW w:w="4876" w:type="dxa"/>
          </w:tcPr>
          <w:p w14:paraId="22466348" w14:textId="77777777" w:rsidR="0055014D" w:rsidRPr="004331BD" w:rsidRDefault="0055014D" w:rsidP="002C38F5">
            <w:pPr>
              <w:pStyle w:val="Normal6"/>
            </w:pPr>
          </w:p>
        </w:tc>
        <w:tc>
          <w:tcPr>
            <w:tcW w:w="4876" w:type="dxa"/>
          </w:tcPr>
          <w:p w14:paraId="015B7310" w14:textId="3190A8DB" w:rsidR="0055014D" w:rsidRPr="004331BD" w:rsidRDefault="00DB01D3" w:rsidP="00D509DD">
            <w:pPr>
              <w:pStyle w:val="Normal6"/>
              <w:rPr>
                <w:szCs w:val="24"/>
              </w:rPr>
            </w:pPr>
            <w:r w:rsidRPr="004331BD">
              <w:rPr>
                <w:b/>
                <w:i/>
              </w:rPr>
              <w:t>(</w:t>
            </w:r>
            <w:proofErr w:type="spellStart"/>
            <w:r w:rsidRPr="004331BD">
              <w:rPr>
                <w:b/>
                <w:i/>
              </w:rPr>
              <w:t>c</w:t>
            </w:r>
            <w:r w:rsidR="0055014D" w:rsidRPr="004331BD">
              <w:rPr>
                <w:b/>
                <w:i/>
              </w:rPr>
              <w:t>b</w:t>
            </w:r>
            <w:proofErr w:type="spellEnd"/>
            <w:r w:rsidR="0055014D" w:rsidRPr="004331BD">
              <w:rPr>
                <w:b/>
                <w:i/>
              </w:rPr>
              <w:t>)</w:t>
            </w:r>
            <w:r w:rsidR="00D509DD" w:rsidRPr="004331BD">
              <w:tab/>
            </w:r>
            <w:r w:rsidR="0055014D" w:rsidRPr="004331BD">
              <w:rPr>
                <w:b/>
                <w:i/>
              </w:rPr>
              <w:t xml:space="preserve">„kazalnik </w:t>
            </w:r>
            <w:proofErr w:type="spellStart"/>
            <w:r w:rsidR="0055014D" w:rsidRPr="004331BD">
              <w:rPr>
                <w:b/>
                <w:i/>
              </w:rPr>
              <w:t>izložkov</w:t>
            </w:r>
            <w:proofErr w:type="spellEnd"/>
            <w:r w:rsidR="0055014D" w:rsidRPr="004331BD">
              <w:rPr>
                <w:b/>
                <w:i/>
              </w:rPr>
              <w:t xml:space="preserve">“ pomeni kazalnik </w:t>
            </w:r>
            <w:proofErr w:type="spellStart"/>
            <w:r w:rsidR="0055014D" w:rsidRPr="004331BD">
              <w:rPr>
                <w:b/>
                <w:i/>
              </w:rPr>
              <w:t>izložkov</w:t>
            </w:r>
            <w:proofErr w:type="spellEnd"/>
            <w:r w:rsidR="0055014D" w:rsidRPr="004331BD">
              <w:rPr>
                <w:b/>
                <w:i/>
              </w:rPr>
              <w:t>, kot je opredeljen v točki 12 člena 2 Uredbe (EU) .../... [uredba o skupnih določbah];</w:t>
            </w:r>
          </w:p>
        </w:tc>
      </w:tr>
      <w:tr w:rsidR="0055014D" w:rsidRPr="004331BD" w14:paraId="13B3465C" w14:textId="77777777" w:rsidTr="004331BD">
        <w:tblPrEx>
          <w:tblLook w:val="0000" w:firstRow="0" w:lastRow="0" w:firstColumn="0" w:lastColumn="0" w:noHBand="0" w:noVBand="0"/>
        </w:tblPrEx>
        <w:trPr>
          <w:jc w:val="center"/>
        </w:trPr>
        <w:tc>
          <w:tcPr>
            <w:tcW w:w="4876" w:type="dxa"/>
          </w:tcPr>
          <w:p w14:paraId="0ED60A5F" w14:textId="77777777" w:rsidR="0055014D" w:rsidRPr="004331BD" w:rsidRDefault="0055014D" w:rsidP="002C38F5">
            <w:pPr>
              <w:pStyle w:val="Normal6"/>
            </w:pPr>
          </w:p>
        </w:tc>
        <w:tc>
          <w:tcPr>
            <w:tcW w:w="4876" w:type="dxa"/>
          </w:tcPr>
          <w:p w14:paraId="44588A02" w14:textId="4D97C56C" w:rsidR="0055014D" w:rsidRPr="004331BD" w:rsidRDefault="00DB01D3" w:rsidP="002C38F5">
            <w:pPr>
              <w:pStyle w:val="Normal6"/>
              <w:rPr>
                <w:szCs w:val="24"/>
              </w:rPr>
            </w:pPr>
            <w:r w:rsidRPr="004331BD">
              <w:rPr>
                <w:b/>
                <w:i/>
              </w:rPr>
              <w:t>(c</w:t>
            </w:r>
            <w:r w:rsidR="0055014D" w:rsidRPr="004331BD">
              <w:rPr>
                <w:b/>
                <w:i/>
              </w:rPr>
              <w:t>c)</w:t>
            </w:r>
            <w:r w:rsidR="00D509DD">
              <w:rPr>
                <w:b/>
                <w:i/>
              </w:rPr>
              <w:t xml:space="preserve"> </w:t>
            </w:r>
            <w:r w:rsidR="00D509DD" w:rsidRPr="004331BD">
              <w:tab/>
            </w:r>
            <w:r w:rsidR="0055014D" w:rsidRPr="004331BD">
              <w:rPr>
                <w:b/>
                <w:i/>
              </w:rPr>
              <w:t>„kazalnik rezultatov“ pomeni kazalnik rezultatov, kot je opredeljen v točki 13 člena 2 Uredbe (EU) .../... [uredba o skupnih določbah];</w:t>
            </w:r>
          </w:p>
        </w:tc>
      </w:tr>
      <w:tr w:rsidR="0055014D" w:rsidRPr="004331BD" w14:paraId="0C737B82" w14:textId="77777777" w:rsidTr="004331BD">
        <w:tblPrEx>
          <w:tblLook w:val="0000" w:firstRow="0" w:lastRow="0" w:firstColumn="0" w:lastColumn="0" w:noHBand="0" w:noVBand="0"/>
        </w:tblPrEx>
        <w:trPr>
          <w:jc w:val="center"/>
        </w:trPr>
        <w:tc>
          <w:tcPr>
            <w:tcW w:w="4876" w:type="dxa"/>
          </w:tcPr>
          <w:p w14:paraId="5F9EE820" w14:textId="77777777" w:rsidR="0055014D" w:rsidRPr="004331BD" w:rsidRDefault="0055014D" w:rsidP="002C38F5">
            <w:pPr>
              <w:pStyle w:val="Normal6"/>
            </w:pPr>
          </w:p>
        </w:tc>
        <w:tc>
          <w:tcPr>
            <w:tcW w:w="4876" w:type="dxa"/>
          </w:tcPr>
          <w:p w14:paraId="6E3BF002" w14:textId="527D8C23" w:rsidR="0055014D" w:rsidRPr="004331BD" w:rsidRDefault="00DB01D3" w:rsidP="002C38F5">
            <w:pPr>
              <w:pStyle w:val="Normal6"/>
              <w:rPr>
                <w:szCs w:val="24"/>
              </w:rPr>
            </w:pPr>
            <w:r w:rsidRPr="004331BD">
              <w:rPr>
                <w:b/>
                <w:i/>
              </w:rPr>
              <w:t>(c</w:t>
            </w:r>
            <w:r w:rsidR="0055014D" w:rsidRPr="004331BD">
              <w:rPr>
                <w:b/>
                <w:i/>
              </w:rPr>
              <w:t xml:space="preserve">d) </w:t>
            </w:r>
            <w:r w:rsidR="00D509DD" w:rsidRPr="004331BD">
              <w:tab/>
            </w:r>
            <w:r w:rsidR="0055014D" w:rsidRPr="004331BD">
              <w:rPr>
                <w:b/>
                <w:i/>
              </w:rPr>
              <w:t>„resna pomanjkljivost“ pomeni resno pomanjkljivost, kot je opredeljena v točki 30 člena 2 Uredbe (EU) .../... [uredba o skupnih določbah];</w:t>
            </w:r>
          </w:p>
        </w:tc>
      </w:tr>
      <w:tr w:rsidR="0055014D" w:rsidRPr="004331BD" w14:paraId="2F88A866" w14:textId="77777777" w:rsidTr="004331BD">
        <w:tblPrEx>
          <w:tblLook w:val="0000" w:firstRow="0" w:lastRow="0" w:firstColumn="0" w:lastColumn="0" w:noHBand="0" w:noVBand="0"/>
        </w:tblPrEx>
        <w:trPr>
          <w:jc w:val="center"/>
        </w:trPr>
        <w:tc>
          <w:tcPr>
            <w:tcW w:w="4876" w:type="dxa"/>
          </w:tcPr>
          <w:p w14:paraId="4555EA97" w14:textId="77777777" w:rsidR="0055014D" w:rsidRPr="004331BD" w:rsidRDefault="0055014D" w:rsidP="002C38F5">
            <w:pPr>
              <w:pStyle w:val="Normal6"/>
            </w:pPr>
          </w:p>
        </w:tc>
        <w:tc>
          <w:tcPr>
            <w:tcW w:w="4876" w:type="dxa"/>
          </w:tcPr>
          <w:p w14:paraId="0C157DD2" w14:textId="09369D22" w:rsidR="0055014D" w:rsidRPr="004331BD" w:rsidRDefault="00DB01D3" w:rsidP="002C38F5">
            <w:pPr>
              <w:pStyle w:val="Normal6"/>
              <w:rPr>
                <w:szCs w:val="24"/>
              </w:rPr>
            </w:pPr>
            <w:r w:rsidRPr="004331BD">
              <w:rPr>
                <w:b/>
                <w:i/>
              </w:rPr>
              <w:t>(</w:t>
            </w:r>
            <w:proofErr w:type="spellStart"/>
            <w:r w:rsidRPr="004331BD">
              <w:rPr>
                <w:b/>
                <w:i/>
              </w:rPr>
              <w:t>c</w:t>
            </w:r>
            <w:r w:rsidR="0055014D" w:rsidRPr="004331BD">
              <w:rPr>
                <w:b/>
                <w:i/>
              </w:rPr>
              <w:t>e</w:t>
            </w:r>
            <w:proofErr w:type="spellEnd"/>
            <w:r w:rsidR="0055014D" w:rsidRPr="004331BD">
              <w:rPr>
                <w:b/>
                <w:i/>
              </w:rPr>
              <w:t>)</w:t>
            </w:r>
            <w:r w:rsidR="00D509DD">
              <w:rPr>
                <w:b/>
                <w:i/>
              </w:rPr>
              <w:t xml:space="preserve"> </w:t>
            </w:r>
            <w:r w:rsidR="00D509DD" w:rsidRPr="004331BD">
              <w:tab/>
            </w:r>
            <w:r w:rsidR="0055014D" w:rsidRPr="004331BD">
              <w:rPr>
                <w:b/>
                <w:i/>
              </w:rPr>
              <w:t>„posredniški organ“ pomeni posredniški organ, kot je opredeljen v točki 7 člena 2 Uredbe (EU) .../... [uredba o skupnih določbah];</w:t>
            </w:r>
          </w:p>
        </w:tc>
      </w:tr>
      <w:tr w:rsidR="0055014D" w:rsidRPr="004331BD" w14:paraId="25B7588E" w14:textId="77777777" w:rsidTr="004331BD">
        <w:tblPrEx>
          <w:tblLook w:val="0000" w:firstRow="0" w:lastRow="0" w:firstColumn="0" w:lastColumn="0" w:noHBand="0" w:noVBand="0"/>
        </w:tblPrEx>
        <w:trPr>
          <w:jc w:val="center"/>
        </w:trPr>
        <w:tc>
          <w:tcPr>
            <w:tcW w:w="4876" w:type="dxa"/>
          </w:tcPr>
          <w:p w14:paraId="28B112FE" w14:textId="77777777" w:rsidR="0055014D" w:rsidRPr="004331BD" w:rsidRDefault="0055014D" w:rsidP="002C38F5">
            <w:pPr>
              <w:pStyle w:val="Normal6"/>
            </w:pPr>
          </w:p>
        </w:tc>
        <w:tc>
          <w:tcPr>
            <w:tcW w:w="4876" w:type="dxa"/>
          </w:tcPr>
          <w:p w14:paraId="2C326E1F" w14:textId="0F36D043" w:rsidR="0055014D" w:rsidRPr="004331BD" w:rsidRDefault="0055014D">
            <w:pPr>
              <w:pStyle w:val="Normal6"/>
              <w:rPr>
                <w:szCs w:val="24"/>
              </w:rPr>
            </w:pPr>
            <w:r w:rsidRPr="004331BD">
              <w:rPr>
                <w:b/>
                <w:i/>
              </w:rPr>
              <w:t>(</w:t>
            </w:r>
            <w:proofErr w:type="spellStart"/>
            <w:r w:rsidRPr="004331BD">
              <w:rPr>
                <w:b/>
                <w:i/>
              </w:rPr>
              <w:t>cf</w:t>
            </w:r>
            <w:proofErr w:type="spellEnd"/>
            <w:r w:rsidRPr="004331BD">
              <w:rPr>
                <w:b/>
                <w:i/>
              </w:rPr>
              <w:t>)</w:t>
            </w:r>
            <w:r w:rsidR="00D509DD" w:rsidRPr="004331BD">
              <w:tab/>
            </w:r>
            <w:r w:rsidRPr="004331BD">
              <w:rPr>
                <w:b/>
                <w:i/>
              </w:rPr>
              <w:t xml:space="preserve"> „akcijski načrt“ pomeni akcijski načrt iz člena 39(1) in 40(1) te uredbe.</w:t>
            </w:r>
          </w:p>
        </w:tc>
      </w:tr>
    </w:tbl>
    <w:p w14:paraId="0FF11288" w14:textId="77777777" w:rsidR="001759CC" w:rsidRPr="004331BD" w:rsidRDefault="001759CC" w:rsidP="001759CC"/>
    <w:p w14:paraId="0ADB9C09" w14:textId="1DF1588C" w:rsidR="001759CC" w:rsidRPr="004331BD" w:rsidRDefault="00994CAC" w:rsidP="001759CC">
      <w:pPr>
        <w:pStyle w:val="AMNumberTabs"/>
        <w:keepNext/>
      </w:pPr>
      <w:r w:rsidRPr="004331BD">
        <w:t>Sprememba</w:t>
      </w:r>
      <w:r w:rsidR="001759CC" w:rsidRPr="004331BD">
        <w:tab/>
      </w:r>
      <w:r w:rsidR="001759CC" w:rsidRPr="004331BD">
        <w:tab/>
        <w:t>39</w:t>
      </w:r>
    </w:p>
    <w:p w14:paraId="25FDB035" w14:textId="77777777" w:rsidR="001759CC" w:rsidRPr="004331BD" w:rsidRDefault="001759CC" w:rsidP="001759CC">
      <w:pPr>
        <w:pStyle w:val="NormalBold12b"/>
      </w:pPr>
      <w:r w:rsidRPr="004331BD">
        <w:t>Predlog uredbe</w:t>
      </w:r>
    </w:p>
    <w:p w14:paraId="105D97CE" w14:textId="77777777" w:rsidR="001759CC" w:rsidRPr="004331BD" w:rsidRDefault="001759CC" w:rsidP="001759CC">
      <w:pPr>
        <w:pStyle w:val="NormalBold"/>
      </w:pPr>
      <w:r w:rsidRPr="004331BD">
        <w:t>Člen 3 – odstavek 1 – točka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0DE85838" w14:textId="77777777" w:rsidTr="002C38F5">
        <w:trPr>
          <w:jc w:val="center"/>
        </w:trPr>
        <w:tc>
          <w:tcPr>
            <w:tcW w:w="9752" w:type="dxa"/>
            <w:gridSpan w:val="2"/>
          </w:tcPr>
          <w:p w14:paraId="7195764D" w14:textId="77777777" w:rsidR="001759CC" w:rsidRPr="004331BD" w:rsidRDefault="001759CC" w:rsidP="002C38F5">
            <w:pPr>
              <w:keepNext/>
            </w:pPr>
          </w:p>
        </w:tc>
      </w:tr>
      <w:tr w:rsidR="001759CC" w:rsidRPr="004331BD" w14:paraId="443F8512" w14:textId="77777777" w:rsidTr="002C38F5">
        <w:trPr>
          <w:jc w:val="center"/>
        </w:trPr>
        <w:tc>
          <w:tcPr>
            <w:tcW w:w="4876" w:type="dxa"/>
            <w:hideMark/>
          </w:tcPr>
          <w:p w14:paraId="258D13B8" w14:textId="77777777" w:rsidR="001759CC" w:rsidRPr="004331BD" w:rsidRDefault="001759CC" w:rsidP="002C38F5">
            <w:pPr>
              <w:pStyle w:val="ColumnHeading"/>
              <w:keepNext/>
            </w:pPr>
            <w:r w:rsidRPr="004331BD">
              <w:t>Besedilo, ki ga predlaga Komisija</w:t>
            </w:r>
          </w:p>
        </w:tc>
        <w:tc>
          <w:tcPr>
            <w:tcW w:w="4876" w:type="dxa"/>
            <w:hideMark/>
          </w:tcPr>
          <w:p w14:paraId="303A363D" w14:textId="4EDEAF8D" w:rsidR="001759CC" w:rsidRPr="004331BD" w:rsidRDefault="00994CAC" w:rsidP="002C38F5">
            <w:pPr>
              <w:pStyle w:val="ColumnHeading"/>
              <w:keepNext/>
            </w:pPr>
            <w:r w:rsidRPr="004331BD">
              <w:t>Sprememba</w:t>
            </w:r>
          </w:p>
        </w:tc>
      </w:tr>
      <w:tr w:rsidR="001759CC" w:rsidRPr="004331BD" w14:paraId="0013698F" w14:textId="77777777" w:rsidTr="002C38F5">
        <w:trPr>
          <w:jc w:val="center"/>
        </w:trPr>
        <w:tc>
          <w:tcPr>
            <w:tcW w:w="4876" w:type="dxa"/>
          </w:tcPr>
          <w:p w14:paraId="53E0E53F" w14:textId="77777777" w:rsidR="001759CC" w:rsidRPr="004331BD" w:rsidRDefault="001759CC" w:rsidP="002C38F5">
            <w:pPr>
              <w:pStyle w:val="Normal6"/>
            </w:pPr>
          </w:p>
        </w:tc>
        <w:tc>
          <w:tcPr>
            <w:tcW w:w="4876" w:type="dxa"/>
            <w:hideMark/>
          </w:tcPr>
          <w:p w14:paraId="75C77654" w14:textId="77777777" w:rsidR="001759CC" w:rsidRPr="004331BD" w:rsidRDefault="001759CC" w:rsidP="002C38F5">
            <w:pPr>
              <w:pStyle w:val="Normal6"/>
              <w:rPr>
                <w:szCs w:val="24"/>
              </w:rPr>
            </w:pPr>
            <w:r w:rsidRPr="004331BD">
              <w:rPr>
                <w:b/>
                <w:i/>
              </w:rPr>
              <w:t>(-a)</w:t>
            </w:r>
            <w:r w:rsidRPr="004331BD">
              <w:rPr>
                <w:b/>
                <w:i/>
              </w:rPr>
              <w:tab/>
              <w:t>smrt upravičenca;</w:t>
            </w:r>
          </w:p>
        </w:tc>
      </w:tr>
    </w:tbl>
    <w:p w14:paraId="03C53BF0" w14:textId="77777777" w:rsidR="001759CC" w:rsidRPr="004331BD" w:rsidRDefault="001759CC" w:rsidP="001759CC"/>
    <w:p w14:paraId="40992760" w14:textId="50019302" w:rsidR="001759CC" w:rsidRPr="004331BD" w:rsidRDefault="00994CAC" w:rsidP="001759CC">
      <w:pPr>
        <w:pStyle w:val="AMNumberTabs"/>
        <w:keepNext/>
      </w:pPr>
      <w:r w:rsidRPr="004331BD">
        <w:t>Sprememba</w:t>
      </w:r>
      <w:r w:rsidR="001759CC" w:rsidRPr="004331BD">
        <w:tab/>
      </w:r>
      <w:r w:rsidR="001759CC" w:rsidRPr="004331BD">
        <w:tab/>
        <w:t>40</w:t>
      </w:r>
    </w:p>
    <w:p w14:paraId="4E88766B" w14:textId="77777777" w:rsidR="001759CC" w:rsidRPr="004331BD" w:rsidRDefault="001759CC" w:rsidP="001759CC">
      <w:pPr>
        <w:pStyle w:val="NormalBold12b"/>
      </w:pPr>
      <w:r w:rsidRPr="004331BD">
        <w:t>Predlog uredbe</w:t>
      </w:r>
    </w:p>
    <w:p w14:paraId="6433C7C0" w14:textId="77777777" w:rsidR="001759CC" w:rsidRPr="004331BD" w:rsidRDefault="001759CC" w:rsidP="001759CC">
      <w:pPr>
        <w:pStyle w:val="NormalBold"/>
      </w:pPr>
      <w:r w:rsidRPr="004331BD">
        <w:t>Člen 3 – odstavek 1 – točka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0B621B80" w14:textId="77777777" w:rsidTr="002C38F5">
        <w:trPr>
          <w:jc w:val="center"/>
        </w:trPr>
        <w:tc>
          <w:tcPr>
            <w:tcW w:w="9752" w:type="dxa"/>
            <w:gridSpan w:val="2"/>
          </w:tcPr>
          <w:p w14:paraId="31830BA2" w14:textId="77777777" w:rsidR="001759CC" w:rsidRPr="004331BD" w:rsidRDefault="001759CC" w:rsidP="002C38F5">
            <w:pPr>
              <w:keepNext/>
            </w:pPr>
          </w:p>
        </w:tc>
      </w:tr>
      <w:tr w:rsidR="001759CC" w:rsidRPr="004331BD" w14:paraId="6A0B96B3" w14:textId="77777777" w:rsidTr="002C38F5">
        <w:trPr>
          <w:jc w:val="center"/>
        </w:trPr>
        <w:tc>
          <w:tcPr>
            <w:tcW w:w="4876" w:type="dxa"/>
            <w:hideMark/>
          </w:tcPr>
          <w:p w14:paraId="4DC5A237" w14:textId="77777777" w:rsidR="001759CC" w:rsidRPr="004331BD" w:rsidRDefault="001759CC" w:rsidP="002C38F5">
            <w:pPr>
              <w:pStyle w:val="ColumnHeading"/>
              <w:keepNext/>
            </w:pPr>
            <w:r w:rsidRPr="004331BD">
              <w:t>Besedilo, ki ga predlaga Komisija</w:t>
            </w:r>
          </w:p>
        </w:tc>
        <w:tc>
          <w:tcPr>
            <w:tcW w:w="4876" w:type="dxa"/>
            <w:hideMark/>
          </w:tcPr>
          <w:p w14:paraId="31ECF1F8" w14:textId="677184F2" w:rsidR="001759CC" w:rsidRPr="004331BD" w:rsidRDefault="00994CAC" w:rsidP="002C38F5">
            <w:pPr>
              <w:pStyle w:val="ColumnHeading"/>
              <w:keepNext/>
            </w:pPr>
            <w:r w:rsidRPr="004331BD">
              <w:t>Sprememba</w:t>
            </w:r>
          </w:p>
        </w:tc>
      </w:tr>
      <w:tr w:rsidR="001759CC" w:rsidRPr="004331BD" w14:paraId="1892E7E2" w14:textId="77777777" w:rsidTr="002C38F5">
        <w:trPr>
          <w:jc w:val="center"/>
        </w:trPr>
        <w:tc>
          <w:tcPr>
            <w:tcW w:w="4876" w:type="dxa"/>
            <w:hideMark/>
          </w:tcPr>
          <w:p w14:paraId="59A14889" w14:textId="77777777" w:rsidR="001759CC" w:rsidRPr="004331BD" w:rsidRDefault="001759CC" w:rsidP="002C38F5">
            <w:pPr>
              <w:pStyle w:val="Normal6"/>
            </w:pPr>
            <w:r w:rsidRPr="004331BD">
              <w:t>(a)</w:t>
            </w:r>
            <w:r w:rsidRPr="004331BD">
              <w:tab/>
            </w:r>
            <w:r w:rsidRPr="004331BD">
              <w:rPr>
                <w:b/>
                <w:i/>
              </w:rPr>
              <w:t>huda</w:t>
            </w:r>
            <w:r w:rsidRPr="004331BD">
              <w:t xml:space="preserve"> naravna nesreča, ki resno prizadene kmetijsko gospodarstvo;</w:t>
            </w:r>
          </w:p>
        </w:tc>
        <w:tc>
          <w:tcPr>
            <w:tcW w:w="4876" w:type="dxa"/>
            <w:hideMark/>
          </w:tcPr>
          <w:p w14:paraId="1B68A51C" w14:textId="77777777" w:rsidR="001759CC" w:rsidRPr="004331BD" w:rsidRDefault="001759CC" w:rsidP="002C38F5">
            <w:pPr>
              <w:pStyle w:val="Normal6"/>
              <w:rPr>
                <w:szCs w:val="24"/>
              </w:rPr>
            </w:pPr>
            <w:r w:rsidRPr="004331BD">
              <w:t>(a)</w:t>
            </w:r>
            <w:r w:rsidRPr="004331BD">
              <w:tab/>
              <w:t xml:space="preserve">naravna nesreča </w:t>
            </w:r>
            <w:r w:rsidRPr="004331BD">
              <w:rPr>
                <w:b/>
                <w:i/>
              </w:rPr>
              <w:t>ali vremenski dogodek</w:t>
            </w:r>
            <w:r w:rsidRPr="004331BD">
              <w:t>, ki resno prizadene kmetijsko gospodarstvo;</w:t>
            </w:r>
          </w:p>
        </w:tc>
      </w:tr>
    </w:tbl>
    <w:p w14:paraId="56D6923B" w14:textId="77777777" w:rsidR="001759CC" w:rsidRPr="004331BD" w:rsidRDefault="001759CC" w:rsidP="001759CC"/>
    <w:p w14:paraId="00B4C611" w14:textId="09063439" w:rsidR="001759CC" w:rsidRPr="004331BD" w:rsidRDefault="00994CAC" w:rsidP="001759CC">
      <w:pPr>
        <w:pStyle w:val="AMNumberTabs"/>
        <w:keepNext/>
      </w:pPr>
      <w:r w:rsidRPr="004331BD">
        <w:t>Sprememba</w:t>
      </w:r>
      <w:r w:rsidR="001759CC" w:rsidRPr="004331BD">
        <w:tab/>
      </w:r>
      <w:r w:rsidR="001759CC" w:rsidRPr="004331BD">
        <w:tab/>
        <w:t>41</w:t>
      </w:r>
    </w:p>
    <w:p w14:paraId="321F2B7B" w14:textId="77777777" w:rsidR="001759CC" w:rsidRPr="004331BD" w:rsidRDefault="001759CC" w:rsidP="001759CC">
      <w:pPr>
        <w:pStyle w:val="NormalBold12b"/>
      </w:pPr>
      <w:r w:rsidRPr="004331BD">
        <w:t>Predlog uredbe</w:t>
      </w:r>
    </w:p>
    <w:p w14:paraId="70D3D517" w14:textId="77777777" w:rsidR="001759CC" w:rsidRPr="004331BD" w:rsidRDefault="001759CC" w:rsidP="001759CC">
      <w:pPr>
        <w:pStyle w:val="NormalBold"/>
      </w:pPr>
      <w:r w:rsidRPr="004331BD">
        <w:t xml:space="preserve">Člen 3 – odstavek 1 – točka a </w:t>
      </w:r>
      <w:proofErr w:type="spellStart"/>
      <w:r w:rsidRPr="004331BD">
        <w:t>a</w:t>
      </w:r>
      <w:proofErr w:type="spellEnd"/>
      <w:r w:rsidRPr="004331BD">
        <w:t xml:space="preserve">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432CBE2B" w14:textId="77777777" w:rsidTr="002C38F5">
        <w:trPr>
          <w:jc w:val="center"/>
        </w:trPr>
        <w:tc>
          <w:tcPr>
            <w:tcW w:w="9752" w:type="dxa"/>
            <w:gridSpan w:val="2"/>
          </w:tcPr>
          <w:p w14:paraId="09A2BCAC" w14:textId="77777777" w:rsidR="001759CC" w:rsidRPr="004331BD" w:rsidRDefault="001759CC" w:rsidP="002C38F5">
            <w:pPr>
              <w:keepNext/>
            </w:pPr>
          </w:p>
        </w:tc>
      </w:tr>
      <w:tr w:rsidR="001759CC" w:rsidRPr="004331BD" w14:paraId="7B76B450" w14:textId="77777777" w:rsidTr="002C38F5">
        <w:trPr>
          <w:jc w:val="center"/>
        </w:trPr>
        <w:tc>
          <w:tcPr>
            <w:tcW w:w="4876" w:type="dxa"/>
            <w:hideMark/>
          </w:tcPr>
          <w:p w14:paraId="26884D7E" w14:textId="77777777" w:rsidR="001759CC" w:rsidRPr="004331BD" w:rsidRDefault="001759CC" w:rsidP="002C38F5">
            <w:pPr>
              <w:pStyle w:val="ColumnHeading"/>
              <w:keepNext/>
            </w:pPr>
            <w:r w:rsidRPr="004331BD">
              <w:t>Besedilo, ki ga predlaga Komisija</w:t>
            </w:r>
          </w:p>
        </w:tc>
        <w:tc>
          <w:tcPr>
            <w:tcW w:w="4876" w:type="dxa"/>
            <w:hideMark/>
          </w:tcPr>
          <w:p w14:paraId="56119464" w14:textId="4E0E2F4B" w:rsidR="001759CC" w:rsidRPr="004331BD" w:rsidRDefault="00994CAC" w:rsidP="002C38F5">
            <w:pPr>
              <w:pStyle w:val="ColumnHeading"/>
              <w:keepNext/>
            </w:pPr>
            <w:r w:rsidRPr="004331BD">
              <w:t>Sprememba</w:t>
            </w:r>
          </w:p>
        </w:tc>
      </w:tr>
      <w:tr w:rsidR="001759CC" w:rsidRPr="004331BD" w14:paraId="7C6D0D13" w14:textId="77777777" w:rsidTr="002C38F5">
        <w:trPr>
          <w:jc w:val="center"/>
        </w:trPr>
        <w:tc>
          <w:tcPr>
            <w:tcW w:w="4876" w:type="dxa"/>
          </w:tcPr>
          <w:p w14:paraId="13F06829" w14:textId="77777777" w:rsidR="001759CC" w:rsidRPr="004331BD" w:rsidRDefault="001759CC" w:rsidP="002C38F5">
            <w:pPr>
              <w:pStyle w:val="Normal6"/>
            </w:pPr>
          </w:p>
        </w:tc>
        <w:tc>
          <w:tcPr>
            <w:tcW w:w="4876" w:type="dxa"/>
            <w:hideMark/>
          </w:tcPr>
          <w:p w14:paraId="08D8B38E" w14:textId="77777777" w:rsidR="001759CC" w:rsidRPr="004331BD" w:rsidRDefault="001759CC" w:rsidP="002C38F5">
            <w:pPr>
              <w:pStyle w:val="Normal6"/>
              <w:rPr>
                <w:szCs w:val="24"/>
              </w:rPr>
            </w:pPr>
            <w:r w:rsidRPr="004331BD">
              <w:rPr>
                <w:b/>
                <w:i/>
              </w:rPr>
              <w:t>(</w:t>
            </w:r>
            <w:proofErr w:type="spellStart"/>
            <w:r w:rsidRPr="004331BD">
              <w:rPr>
                <w:b/>
                <w:i/>
              </w:rPr>
              <w:t>aa</w:t>
            </w:r>
            <w:proofErr w:type="spellEnd"/>
            <w:r w:rsidRPr="004331BD">
              <w:rPr>
                <w:b/>
                <w:i/>
              </w:rPr>
              <w:t>)</w:t>
            </w:r>
            <w:r w:rsidRPr="004331BD">
              <w:rPr>
                <w:b/>
                <w:i/>
              </w:rPr>
              <w:tab/>
              <w:t>dolgotrajna nezmožnost upravičenca za delo;</w:t>
            </w:r>
          </w:p>
        </w:tc>
      </w:tr>
    </w:tbl>
    <w:p w14:paraId="7E9B7E78" w14:textId="77777777" w:rsidR="001759CC" w:rsidRPr="004331BD" w:rsidRDefault="001759CC" w:rsidP="001759CC"/>
    <w:p w14:paraId="2E4FC971" w14:textId="1139401E" w:rsidR="001759CC" w:rsidRPr="004331BD" w:rsidRDefault="00994CAC" w:rsidP="001759CC">
      <w:pPr>
        <w:pStyle w:val="AMNumberTabs"/>
        <w:keepNext/>
      </w:pPr>
      <w:r w:rsidRPr="004331BD">
        <w:t>Sprememba</w:t>
      </w:r>
      <w:r w:rsidR="001759CC" w:rsidRPr="004331BD">
        <w:tab/>
      </w:r>
      <w:r w:rsidR="001759CC" w:rsidRPr="004331BD">
        <w:tab/>
        <w:t>42</w:t>
      </w:r>
    </w:p>
    <w:p w14:paraId="45EFB3AA" w14:textId="77777777" w:rsidR="001759CC" w:rsidRPr="004331BD" w:rsidRDefault="001759CC" w:rsidP="001759CC">
      <w:pPr>
        <w:pStyle w:val="NormalBold12b"/>
      </w:pPr>
      <w:r w:rsidRPr="004331BD">
        <w:t>Predlog uredbe</w:t>
      </w:r>
    </w:p>
    <w:p w14:paraId="17CC62C4" w14:textId="77777777" w:rsidR="001759CC" w:rsidRPr="004331BD" w:rsidRDefault="001759CC" w:rsidP="001759CC">
      <w:pPr>
        <w:pStyle w:val="NormalBold"/>
      </w:pPr>
      <w:r w:rsidRPr="004331BD">
        <w:t>Člen 3 – odstavek 1 – točka a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6D4CBA15" w14:textId="77777777" w:rsidTr="002C38F5">
        <w:trPr>
          <w:jc w:val="center"/>
        </w:trPr>
        <w:tc>
          <w:tcPr>
            <w:tcW w:w="9752" w:type="dxa"/>
            <w:gridSpan w:val="2"/>
          </w:tcPr>
          <w:p w14:paraId="16F5C329" w14:textId="77777777" w:rsidR="001759CC" w:rsidRPr="004331BD" w:rsidRDefault="001759CC" w:rsidP="002C38F5">
            <w:pPr>
              <w:keepNext/>
            </w:pPr>
          </w:p>
        </w:tc>
      </w:tr>
      <w:tr w:rsidR="001759CC" w:rsidRPr="004331BD" w14:paraId="389F8D53" w14:textId="77777777" w:rsidTr="002C38F5">
        <w:trPr>
          <w:jc w:val="center"/>
        </w:trPr>
        <w:tc>
          <w:tcPr>
            <w:tcW w:w="4876" w:type="dxa"/>
            <w:hideMark/>
          </w:tcPr>
          <w:p w14:paraId="338BAEB1" w14:textId="77777777" w:rsidR="001759CC" w:rsidRPr="004331BD" w:rsidRDefault="001759CC" w:rsidP="002C38F5">
            <w:pPr>
              <w:pStyle w:val="ColumnHeading"/>
              <w:keepNext/>
            </w:pPr>
            <w:r w:rsidRPr="004331BD">
              <w:t>Besedilo, ki ga predlaga Komisija</w:t>
            </w:r>
          </w:p>
        </w:tc>
        <w:tc>
          <w:tcPr>
            <w:tcW w:w="4876" w:type="dxa"/>
            <w:hideMark/>
          </w:tcPr>
          <w:p w14:paraId="10B987E8" w14:textId="5C5D79A4" w:rsidR="001759CC" w:rsidRPr="004331BD" w:rsidRDefault="00994CAC" w:rsidP="002C38F5">
            <w:pPr>
              <w:pStyle w:val="ColumnHeading"/>
              <w:keepNext/>
            </w:pPr>
            <w:r w:rsidRPr="004331BD">
              <w:t>Sprememba</w:t>
            </w:r>
          </w:p>
        </w:tc>
      </w:tr>
      <w:tr w:rsidR="001759CC" w:rsidRPr="004331BD" w14:paraId="3E6085FB" w14:textId="77777777" w:rsidTr="002C38F5">
        <w:trPr>
          <w:jc w:val="center"/>
        </w:trPr>
        <w:tc>
          <w:tcPr>
            <w:tcW w:w="4876" w:type="dxa"/>
          </w:tcPr>
          <w:p w14:paraId="5BFD6BE9" w14:textId="77777777" w:rsidR="001759CC" w:rsidRPr="004331BD" w:rsidRDefault="001759CC" w:rsidP="002C38F5">
            <w:pPr>
              <w:pStyle w:val="Normal6"/>
            </w:pPr>
          </w:p>
        </w:tc>
        <w:tc>
          <w:tcPr>
            <w:tcW w:w="4876" w:type="dxa"/>
            <w:hideMark/>
          </w:tcPr>
          <w:p w14:paraId="2421C3C8" w14:textId="77777777" w:rsidR="001759CC" w:rsidRPr="004331BD" w:rsidRDefault="001759CC" w:rsidP="002C38F5">
            <w:pPr>
              <w:pStyle w:val="Normal6"/>
              <w:rPr>
                <w:szCs w:val="24"/>
              </w:rPr>
            </w:pPr>
            <w:r w:rsidRPr="004331BD">
              <w:rPr>
                <w:b/>
                <w:i/>
              </w:rPr>
              <w:t>(</w:t>
            </w:r>
            <w:proofErr w:type="spellStart"/>
            <w:r w:rsidRPr="004331BD">
              <w:rPr>
                <w:b/>
                <w:i/>
              </w:rPr>
              <w:t>ab</w:t>
            </w:r>
            <w:proofErr w:type="spellEnd"/>
            <w:r w:rsidRPr="004331BD">
              <w:rPr>
                <w:b/>
                <w:i/>
              </w:rPr>
              <w:t>)</w:t>
            </w:r>
            <w:r w:rsidRPr="004331BD">
              <w:rPr>
                <w:b/>
                <w:i/>
              </w:rPr>
              <w:tab/>
              <w:t>tržne razmere, ki resno prizadenejo kmetijsko gospodarstvo;</w:t>
            </w:r>
          </w:p>
        </w:tc>
      </w:tr>
    </w:tbl>
    <w:p w14:paraId="1800BC1D" w14:textId="77777777" w:rsidR="001759CC" w:rsidRPr="004331BD" w:rsidRDefault="001759CC" w:rsidP="001759CC"/>
    <w:p w14:paraId="6F3D5469" w14:textId="09107202" w:rsidR="001759CC" w:rsidRPr="004331BD" w:rsidRDefault="00994CAC" w:rsidP="001759CC">
      <w:pPr>
        <w:pStyle w:val="AMNumberTabs"/>
        <w:keepNext/>
      </w:pPr>
      <w:r w:rsidRPr="004331BD">
        <w:t>Sprememba</w:t>
      </w:r>
      <w:r w:rsidR="001759CC" w:rsidRPr="004331BD">
        <w:tab/>
      </w:r>
      <w:r w:rsidR="001759CC" w:rsidRPr="004331BD">
        <w:tab/>
        <w:t>43</w:t>
      </w:r>
    </w:p>
    <w:p w14:paraId="1EDC42F9" w14:textId="77777777" w:rsidR="001759CC" w:rsidRPr="004331BD" w:rsidRDefault="001759CC" w:rsidP="001759CC">
      <w:pPr>
        <w:pStyle w:val="NormalBold12b"/>
      </w:pPr>
      <w:r w:rsidRPr="004331BD">
        <w:t>Predlog uredbe</w:t>
      </w:r>
    </w:p>
    <w:p w14:paraId="030203A2" w14:textId="77777777" w:rsidR="001759CC" w:rsidRPr="004331BD" w:rsidRDefault="001759CC" w:rsidP="001759CC">
      <w:pPr>
        <w:pStyle w:val="NormalBold"/>
      </w:pPr>
      <w:r w:rsidRPr="004331BD">
        <w:t>Člen 3 – odstavek 1 – točka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0816D039" w14:textId="77777777" w:rsidTr="002C38F5">
        <w:trPr>
          <w:jc w:val="center"/>
        </w:trPr>
        <w:tc>
          <w:tcPr>
            <w:tcW w:w="9752" w:type="dxa"/>
            <w:gridSpan w:val="2"/>
          </w:tcPr>
          <w:p w14:paraId="7F5201AA" w14:textId="77777777" w:rsidR="001759CC" w:rsidRPr="004331BD" w:rsidRDefault="001759CC" w:rsidP="002C38F5">
            <w:pPr>
              <w:keepNext/>
            </w:pPr>
          </w:p>
        </w:tc>
      </w:tr>
      <w:tr w:rsidR="001759CC" w:rsidRPr="004331BD" w14:paraId="20EE68BE" w14:textId="77777777" w:rsidTr="002C38F5">
        <w:trPr>
          <w:jc w:val="center"/>
        </w:trPr>
        <w:tc>
          <w:tcPr>
            <w:tcW w:w="4876" w:type="dxa"/>
            <w:hideMark/>
          </w:tcPr>
          <w:p w14:paraId="6E3ECFAE" w14:textId="77777777" w:rsidR="001759CC" w:rsidRPr="004331BD" w:rsidRDefault="001759CC" w:rsidP="002C38F5">
            <w:pPr>
              <w:pStyle w:val="ColumnHeading"/>
              <w:keepNext/>
            </w:pPr>
            <w:r w:rsidRPr="004331BD">
              <w:t>Besedilo, ki ga predlaga Komisija</w:t>
            </w:r>
          </w:p>
        </w:tc>
        <w:tc>
          <w:tcPr>
            <w:tcW w:w="4876" w:type="dxa"/>
            <w:hideMark/>
          </w:tcPr>
          <w:p w14:paraId="7AB23028" w14:textId="56F259A4" w:rsidR="001759CC" w:rsidRPr="004331BD" w:rsidRDefault="00994CAC" w:rsidP="002C38F5">
            <w:pPr>
              <w:pStyle w:val="ColumnHeading"/>
              <w:keepNext/>
            </w:pPr>
            <w:r w:rsidRPr="004331BD">
              <w:t>Sprememba</w:t>
            </w:r>
          </w:p>
        </w:tc>
      </w:tr>
      <w:tr w:rsidR="001759CC" w:rsidRPr="004331BD" w14:paraId="3CB99F17" w14:textId="77777777" w:rsidTr="002C38F5">
        <w:trPr>
          <w:jc w:val="center"/>
        </w:trPr>
        <w:tc>
          <w:tcPr>
            <w:tcW w:w="4876" w:type="dxa"/>
            <w:hideMark/>
          </w:tcPr>
          <w:p w14:paraId="7534FE63" w14:textId="77777777" w:rsidR="001759CC" w:rsidRPr="004331BD" w:rsidRDefault="001759CC" w:rsidP="002C38F5">
            <w:pPr>
              <w:pStyle w:val="Normal6"/>
            </w:pPr>
            <w:r w:rsidRPr="004331BD">
              <w:t>(b)</w:t>
            </w:r>
            <w:r w:rsidRPr="004331BD">
              <w:tab/>
              <w:t>uničenje objektov za živino na kmetijskem gospodarstvu</w:t>
            </w:r>
            <w:r w:rsidRPr="004331BD">
              <w:rPr>
                <w:b/>
                <w:i/>
              </w:rPr>
              <w:t xml:space="preserve"> zaradi nesreče</w:t>
            </w:r>
            <w:r w:rsidRPr="004331BD">
              <w:t>;</w:t>
            </w:r>
          </w:p>
        </w:tc>
        <w:tc>
          <w:tcPr>
            <w:tcW w:w="4876" w:type="dxa"/>
            <w:hideMark/>
          </w:tcPr>
          <w:p w14:paraId="0D10131B" w14:textId="77777777" w:rsidR="001759CC" w:rsidRPr="004331BD" w:rsidRDefault="001759CC" w:rsidP="002C38F5">
            <w:pPr>
              <w:pStyle w:val="Normal6"/>
              <w:rPr>
                <w:szCs w:val="24"/>
              </w:rPr>
            </w:pPr>
            <w:r w:rsidRPr="004331BD">
              <w:t>(b)</w:t>
            </w:r>
            <w:r w:rsidRPr="004331BD">
              <w:tab/>
              <w:t>uničenje objektov za živino na kmetijskem gospodarstvu;</w:t>
            </w:r>
          </w:p>
        </w:tc>
      </w:tr>
    </w:tbl>
    <w:p w14:paraId="38191C9C" w14:textId="77777777" w:rsidR="001759CC" w:rsidRPr="004331BD" w:rsidRDefault="001759CC" w:rsidP="001759CC"/>
    <w:p w14:paraId="366B4BB0" w14:textId="2A65DB25" w:rsidR="001759CC" w:rsidRPr="004331BD" w:rsidRDefault="00994CAC" w:rsidP="001759CC">
      <w:pPr>
        <w:pStyle w:val="AMNumberTabs"/>
        <w:keepNext/>
      </w:pPr>
      <w:r w:rsidRPr="004331BD">
        <w:t>Sprememba</w:t>
      </w:r>
      <w:r w:rsidR="001759CC" w:rsidRPr="004331BD">
        <w:tab/>
      </w:r>
      <w:r w:rsidR="001759CC" w:rsidRPr="004331BD">
        <w:tab/>
        <w:t>44</w:t>
      </w:r>
    </w:p>
    <w:p w14:paraId="4D436F8F" w14:textId="77777777" w:rsidR="001759CC" w:rsidRPr="004331BD" w:rsidRDefault="001759CC" w:rsidP="001759CC">
      <w:pPr>
        <w:pStyle w:val="NormalBold12b"/>
      </w:pPr>
      <w:r w:rsidRPr="004331BD">
        <w:t>Predlog uredbe</w:t>
      </w:r>
    </w:p>
    <w:p w14:paraId="2F1BABE0" w14:textId="77777777" w:rsidR="001759CC" w:rsidRPr="004331BD" w:rsidRDefault="001759CC" w:rsidP="001759CC">
      <w:pPr>
        <w:pStyle w:val="NormalBold"/>
      </w:pPr>
      <w:r w:rsidRPr="004331BD">
        <w:t>Člen 3 – odstavek 1 – točka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5934868C" w14:textId="77777777" w:rsidTr="002C38F5">
        <w:trPr>
          <w:jc w:val="center"/>
        </w:trPr>
        <w:tc>
          <w:tcPr>
            <w:tcW w:w="9752" w:type="dxa"/>
            <w:gridSpan w:val="2"/>
          </w:tcPr>
          <w:p w14:paraId="539D6B91" w14:textId="77777777" w:rsidR="001759CC" w:rsidRPr="004331BD" w:rsidRDefault="001759CC" w:rsidP="002C38F5">
            <w:pPr>
              <w:keepNext/>
            </w:pPr>
          </w:p>
        </w:tc>
      </w:tr>
      <w:tr w:rsidR="001759CC" w:rsidRPr="004331BD" w14:paraId="39F630AE" w14:textId="77777777" w:rsidTr="002C38F5">
        <w:trPr>
          <w:jc w:val="center"/>
        </w:trPr>
        <w:tc>
          <w:tcPr>
            <w:tcW w:w="4876" w:type="dxa"/>
            <w:hideMark/>
          </w:tcPr>
          <w:p w14:paraId="4F1A7FC7" w14:textId="77777777" w:rsidR="001759CC" w:rsidRPr="004331BD" w:rsidRDefault="001759CC" w:rsidP="002C38F5">
            <w:pPr>
              <w:pStyle w:val="ColumnHeading"/>
              <w:keepNext/>
            </w:pPr>
            <w:r w:rsidRPr="004331BD">
              <w:t>Besedilo, ki ga predlaga Komisija</w:t>
            </w:r>
          </w:p>
        </w:tc>
        <w:tc>
          <w:tcPr>
            <w:tcW w:w="4876" w:type="dxa"/>
            <w:hideMark/>
          </w:tcPr>
          <w:p w14:paraId="46A4C3BE" w14:textId="2094E9DE" w:rsidR="001759CC" w:rsidRPr="004331BD" w:rsidRDefault="00994CAC" w:rsidP="002C38F5">
            <w:pPr>
              <w:pStyle w:val="ColumnHeading"/>
              <w:keepNext/>
            </w:pPr>
            <w:r w:rsidRPr="004331BD">
              <w:t>Sprememba</w:t>
            </w:r>
          </w:p>
        </w:tc>
      </w:tr>
      <w:tr w:rsidR="001759CC" w:rsidRPr="004331BD" w14:paraId="51F8375E" w14:textId="77777777" w:rsidTr="002C38F5">
        <w:trPr>
          <w:jc w:val="center"/>
        </w:trPr>
        <w:tc>
          <w:tcPr>
            <w:tcW w:w="4876" w:type="dxa"/>
            <w:hideMark/>
          </w:tcPr>
          <w:p w14:paraId="34B66930" w14:textId="77777777" w:rsidR="001759CC" w:rsidRPr="004331BD" w:rsidRDefault="001759CC" w:rsidP="002C38F5">
            <w:pPr>
              <w:pStyle w:val="Normal6"/>
            </w:pPr>
            <w:r w:rsidRPr="004331BD">
              <w:t>(c)</w:t>
            </w:r>
            <w:r w:rsidRPr="004331BD">
              <w:tab/>
              <w:t xml:space="preserve">epizootska bolezen </w:t>
            </w:r>
            <w:r w:rsidRPr="004331BD">
              <w:rPr>
                <w:b/>
                <w:i/>
              </w:rPr>
              <w:t>ali</w:t>
            </w:r>
            <w:r w:rsidRPr="004331BD">
              <w:t xml:space="preserve"> bolezen rastlin, ki prizadene del ali vso živino oziroma kmetijske rastline upravičenca;</w:t>
            </w:r>
          </w:p>
        </w:tc>
        <w:tc>
          <w:tcPr>
            <w:tcW w:w="4876" w:type="dxa"/>
            <w:hideMark/>
          </w:tcPr>
          <w:p w14:paraId="54EE3871" w14:textId="77777777" w:rsidR="001759CC" w:rsidRPr="004331BD" w:rsidRDefault="001759CC" w:rsidP="002C38F5">
            <w:pPr>
              <w:pStyle w:val="Normal6"/>
              <w:rPr>
                <w:szCs w:val="24"/>
              </w:rPr>
            </w:pPr>
            <w:r w:rsidRPr="004331BD">
              <w:t>(c)</w:t>
            </w:r>
            <w:r w:rsidRPr="004331BD">
              <w:tab/>
              <w:t>epizootska bolezen</w:t>
            </w:r>
            <w:r w:rsidRPr="004331BD">
              <w:rPr>
                <w:b/>
                <w:i/>
              </w:rPr>
              <w:t>,</w:t>
            </w:r>
            <w:r w:rsidRPr="004331BD">
              <w:t xml:space="preserve"> bolezen rastlin </w:t>
            </w:r>
            <w:r w:rsidRPr="004331BD">
              <w:rPr>
                <w:b/>
                <w:i/>
              </w:rPr>
              <w:t>ali izbruh škodljivih organizmov</w:t>
            </w:r>
            <w:r w:rsidRPr="004331BD">
              <w:t>, ki prizadene del ali vso živino oziroma kmetijske rastline upravičenca;</w:t>
            </w:r>
          </w:p>
        </w:tc>
      </w:tr>
    </w:tbl>
    <w:p w14:paraId="3A70F5B4" w14:textId="77777777" w:rsidR="001759CC" w:rsidRPr="004331BD" w:rsidRDefault="001759CC" w:rsidP="001759CC"/>
    <w:p w14:paraId="1A8ECB17" w14:textId="2C9E029B" w:rsidR="001759CC" w:rsidRPr="004331BD" w:rsidRDefault="00994CAC" w:rsidP="001759CC">
      <w:pPr>
        <w:pStyle w:val="AMNumberTabs"/>
        <w:keepNext/>
      </w:pPr>
      <w:r w:rsidRPr="004331BD">
        <w:t>Sprememba</w:t>
      </w:r>
      <w:r w:rsidR="001759CC" w:rsidRPr="004331BD">
        <w:tab/>
      </w:r>
      <w:r w:rsidR="001759CC" w:rsidRPr="004331BD">
        <w:tab/>
        <w:t>45</w:t>
      </w:r>
    </w:p>
    <w:p w14:paraId="7311FCE1" w14:textId="77777777" w:rsidR="001759CC" w:rsidRPr="004331BD" w:rsidRDefault="001759CC" w:rsidP="001759CC">
      <w:pPr>
        <w:pStyle w:val="NormalBold12b"/>
      </w:pPr>
      <w:r w:rsidRPr="004331BD">
        <w:t>Predlog uredbe</w:t>
      </w:r>
    </w:p>
    <w:p w14:paraId="141F478A" w14:textId="77777777" w:rsidR="001759CC" w:rsidRPr="004331BD" w:rsidRDefault="001759CC" w:rsidP="001759CC">
      <w:pPr>
        <w:pStyle w:val="NormalBold"/>
      </w:pPr>
      <w:r w:rsidRPr="004331BD">
        <w:t>Člen 3 – odstavek 1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4A8F8CB8" w14:textId="77777777" w:rsidTr="002C38F5">
        <w:trPr>
          <w:jc w:val="center"/>
        </w:trPr>
        <w:tc>
          <w:tcPr>
            <w:tcW w:w="9752" w:type="dxa"/>
            <w:gridSpan w:val="2"/>
          </w:tcPr>
          <w:p w14:paraId="0F084018" w14:textId="77777777" w:rsidR="001759CC" w:rsidRPr="004331BD" w:rsidRDefault="001759CC" w:rsidP="002C38F5">
            <w:pPr>
              <w:keepNext/>
            </w:pPr>
          </w:p>
        </w:tc>
      </w:tr>
      <w:tr w:rsidR="001759CC" w:rsidRPr="004331BD" w14:paraId="6CCE39FF" w14:textId="77777777" w:rsidTr="002C38F5">
        <w:trPr>
          <w:jc w:val="center"/>
        </w:trPr>
        <w:tc>
          <w:tcPr>
            <w:tcW w:w="4876" w:type="dxa"/>
            <w:hideMark/>
          </w:tcPr>
          <w:p w14:paraId="00164AEF" w14:textId="77777777" w:rsidR="001759CC" w:rsidRPr="004331BD" w:rsidRDefault="001759CC" w:rsidP="002C38F5">
            <w:pPr>
              <w:pStyle w:val="ColumnHeading"/>
              <w:keepNext/>
            </w:pPr>
            <w:r w:rsidRPr="004331BD">
              <w:t>Besedilo, ki ga predlaga Komisija</w:t>
            </w:r>
          </w:p>
        </w:tc>
        <w:tc>
          <w:tcPr>
            <w:tcW w:w="4876" w:type="dxa"/>
            <w:hideMark/>
          </w:tcPr>
          <w:p w14:paraId="72456F5D" w14:textId="44D6B4D2" w:rsidR="001759CC" w:rsidRPr="004331BD" w:rsidRDefault="00994CAC" w:rsidP="002C38F5">
            <w:pPr>
              <w:pStyle w:val="ColumnHeading"/>
              <w:keepNext/>
            </w:pPr>
            <w:r w:rsidRPr="004331BD">
              <w:t>Sprememba</w:t>
            </w:r>
          </w:p>
        </w:tc>
      </w:tr>
      <w:tr w:rsidR="001759CC" w:rsidRPr="004331BD" w14:paraId="75A42C12" w14:textId="77777777" w:rsidTr="002C38F5">
        <w:trPr>
          <w:jc w:val="center"/>
        </w:trPr>
        <w:tc>
          <w:tcPr>
            <w:tcW w:w="4876" w:type="dxa"/>
          </w:tcPr>
          <w:p w14:paraId="3E93D2D0" w14:textId="77777777" w:rsidR="001759CC" w:rsidRPr="004331BD" w:rsidRDefault="001759CC" w:rsidP="002C38F5">
            <w:pPr>
              <w:pStyle w:val="Normal6"/>
            </w:pPr>
          </w:p>
        </w:tc>
        <w:tc>
          <w:tcPr>
            <w:tcW w:w="4876" w:type="dxa"/>
            <w:hideMark/>
          </w:tcPr>
          <w:p w14:paraId="480B540C" w14:textId="77777777" w:rsidR="001759CC" w:rsidRPr="004331BD" w:rsidRDefault="001759CC" w:rsidP="002C38F5">
            <w:pPr>
              <w:pStyle w:val="Normal6"/>
              <w:rPr>
                <w:szCs w:val="24"/>
              </w:rPr>
            </w:pPr>
            <w:r w:rsidRPr="004331BD">
              <w:rPr>
                <w:b/>
                <w:i/>
              </w:rPr>
              <w:t>Države članice lahko točko (a) prvega odstavka uporabijo za skupino kmetijskih gospodarstev, ki jih je prizadela ista naravna nesreča ali vremenski dogodek.</w:t>
            </w:r>
          </w:p>
        </w:tc>
      </w:tr>
    </w:tbl>
    <w:p w14:paraId="363B94F8" w14:textId="77777777" w:rsidR="001759CC" w:rsidRPr="004331BD" w:rsidRDefault="001759CC" w:rsidP="001759CC"/>
    <w:p w14:paraId="26CEAD43" w14:textId="7BE3C52F" w:rsidR="001759CC" w:rsidRPr="004331BD" w:rsidRDefault="00994CAC" w:rsidP="001759CC">
      <w:pPr>
        <w:pStyle w:val="AMNumberTabs"/>
      </w:pPr>
      <w:r w:rsidRPr="004331BD">
        <w:t>Sprememba</w:t>
      </w:r>
      <w:r w:rsidR="001759CC" w:rsidRPr="004331BD">
        <w:tab/>
      </w:r>
      <w:r w:rsidR="001759CC" w:rsidRPr="004331BD">
        <w:tab/>
        <w:t>46</w:t>
      </w:r>
    </w:p>
    <w:p w14:paraId="61D99B89" w14:textId="77777777" w:rsidR="001759CC" w:rsidRPr="004331BD" w:rsidRDefault="001759CC" w:rsidP="001759CC">
      <w:pPr>
        <w:pStyle w:val="NormalBold12b"/>
      </w:pPr>
      <w:r w:rsidRPr="004331BD">
        <w:t>Predlog uredbe</w:t>
      </w:r>
    </w:p>
    <w:p w14:paraId="7430B972" w14:textId="77777777" w:rsidR="001759CC" w:rsidRPr="004331BD" w:rsidRDefault="001759CC" w:rsidP="001759CC">
      <w:pPr>
        <w:pStyle w:val="NormalBold"/>
      </w:pPr>
      <w:r w:rsidRPr="004331BD">
        <w:t>Člen 6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274B3275" w14:textId="77777777" w:rsidTr="002C38F5">
        <w:trPr>
          <w:trHeight w:hRule="exact" w:val="240"/>
          <w:jc w:val="center"/>
        </w:trPr>
        <w:tc>
          <w:tcPr>
            <w:tcW w:w="9752" w:type="dxa"/>
            <w:gridSpan w:val="2"/>
          </w:tcPr>
          <w:p w14:paraId="0C475316" w14:textId="77777777" w:rsidR="001759CC" w:rsidRPr="004331BD" w:rsidRDefault="001759CC" w:rsidP="002C38F5"/>
        </w:tc>
      </w:tr>
      <w:tr w:rsidR="001759CC" w:rsidRPr="004331BD" w14:paraId="354CDC63" w14:textId="77777777" w:rsidTr="002C38F5">
        <w:trPr>
          <w:trHeight w:val="240"/>
          <w:jc w:val="center"/>
        </w:trPr>
        <w:tc>
          <w:tcPr>
            <w:tcW w:w="4876" w:type="dxa"/>
          </w:tcPr>
          <w:p w14:paraId="0ADB8694" w14:textId="77777777" w:rsidR="001759CC" w:rsidRPr="004331BD" w:rsidRDefault="001759CC" w:rsidP="002C38F5">
            <w:pPr>
              <w:pStyle w:val="ColumnHeading"/>
            </w:pPr>
            <w:r w:rsidRPr="004331BD">
              <w:t>Besedilo, ki ga predlaga Komisija</w:t>
            </w:r>
          </w:p>
        </w:tc>
        <w:tc>
          <w:tcPr>
            <w:tcW w:w="4876" w:type="dxa"/>
          </w:tcPr>
          <w:p w14:paraId="22C6879A" w14:textId="6C10A7AA" w:rsidR="001759CC" w:rsidRPr="004331BD" w:rsidRDefault="00994CAC" w:rsidP="002C38F5">
            <w:pPr>
              <w:pStyle w:val="ColumnHeading"/>
            </w:pPr>
            <w:r w:rsidRPr="004331BD">
              <w:t>Sprememba</w:t>
            </w:r>
          </w:p>
        </w:tc>
      </w:tr>
      <w:tr w:rsidR="001759CC" w:rsidRPr="004331BD" w14:paraId="1ABB62AE" w14:textId="77777777" w:rsidTr="002C38F5">
        <w:trPr>
          <w:jc w:val="center"/>
        </w:trPr>
        <w:tc>
          <w:tcPr>
            <w:tcW w:w="4876" w:type="dxa"/>
          </w:tcPr>
          <w:p w14:paraId="60AF99B4" w14:textId="77777777" w:rsidR="001759CC" w:rsidRPr="004331BD" w:rsidRDefault="001759CC" w:rsidP="002C38F5">
            <w:pPr>
              <w:pStyle w:val="Normal6"/>
            </w:pPr>
            <w:r w:rsidRPr="004331BD">
              <w:t>EKSRP se izvaja z deljenim upravljanjem med državami članicami in Unijo. Iz njega se financira finančni prispevek Unije k intervencijam za razvoj podeželja iz strateškega načrta SKP iz poglavja</w:t>
            </w:r>
            <w:r w:rsidRPr="004331BD">
              <w:rPr>
                <w:b/>
                <w:i/>
              </w:rPr>
              <w:t> </w:t>
            </w:r>
            <w:r w:rsidRPr="004331BD">
              <w:t>4 naslova</w:t>
            </w:r>
            <w:r w:rsidRPr="004331BD">
              <w:rPr>
                <w:b/>
                <w:i/>
              </w:rPr>
              <w:t> </w:t>
            </w:r>
            <w:r w:rsidRPr="004331BD">
              <w:t>III Uredbe (EU) …/…[uredba o strateških načrtih SKP].</w:t>
            </w:r>
          </w:p>
        </w:tc>
        <w:tc>
          <w:tcPr>
            <w:tcW w:w="4876" w:type="dxa"/>
          </w:tcPr>
          <w:p w14:paraId="4BA88321" w14:textId="77777777" w:rsidR="001759CC" w:rsidRPr="004331BD" w:rsidRDefault="001759CC" w:rsidP="002C38F5">
            <w:pPr>
              <w:pStyle w:val="Normal6"/>
            </w:pPr>
            <w:r w:rsidRPr="004331BD">
              <w:t>EKSRP se izvaja z deljenim upravljanjem med državami članicami in Unijo. Iz njega se financira finančni prispevek Unije k intervencijam za razvoj podeželja iz strateškega načrta SKP iz poglavja</w:t>
            </w:r>
            <w:r w:rsidRPr="004331BD">
              <w:rPr>
                <w:b/>
                <w:i/>
              </w:rPr>
              <w:t xml:space="preserve"> </w:t>
            </w:r>
            <w:r w:rsidRPr="004331BD">
              <w:t>4 naslova</w:t>
            </w:r>
            <w:r w:rsidRPr="004331BD">
              <w:rPr>
                <w:b/>
                <w:i/>
              </w:rPr>
              <w:t xml:space="preserve"> </w:t>
            </w:r>
            <w:r w:rsidRPr="004331BD">
              <w:t>III</w:t>
            </w:r>
            <w:r w:rsidRPr="004331BD">
              <w:rPr>
                <w:b/>
                <w:i/>
              </w:rPr>
              <w:t xml:space="preserve"> in ukrepe iz člena 112</w:t>
            </w:r>
            <w:r w:rsidRPr="004331BD">
              <w:t xml:space="preserve"> Uredbe (EU) …/…[uredba o strateških načrtih SKP].</w:t>
            </w:r>
          </w:p>
        </w:tc>
      </w:tr>
    </w:tbl>
    <w:p w14:paraId="1F2F2956" w14:textId="77777777" w:rsidR="001759CC" w:rsidRPr="004331BD" w:rsidRDefault="001759CC" w:rsidP="001759CC"/>
    <w:p w14:paraId="6F519B09" w14:textId="55FD0DE2" w:rsidR="001759CC" w:rsidRPr="004331BD" w:rsidRDefault="00994CAC" w:rsidP="001759CC">
      <w:pPr>
        <w:pStyle w:val="AMNumberTabs"/>
        <w:keepNext/>
      </w:pPr>
      <w:r w:rsidRPr="004331BD">
        <w:t>Sprememba</w:t>
      </w:r>
      <w:r w:rsidR="001759CC" w:rsidRPr="004331BD">
        <w:tab/>
      </w:r>
      <w:r w:rsidR="001759CC" w:rsidRPr="004331BD">
        <w:tab/>
        <w:t>47</w:t>
      </w:r>
    </w:p>
    <w:p w14:paraId="28B59D76" w14:textId="77777777" w:rsidR="001759CC" w:rsidRPr="004331BD" w:rsidRDefault="001759CC" w:rsidP="001759CC">
      <w:pPr>
        <w:pStyle w:val="NormalBold12b"/>
      </w:pPr>
      <w:r w:rsidRPr="004331BD">
        <w:t>Predlog uredbe</w:t>
      </w:r>
    </w:p>
    <w:p w14:paraId="5A666EA3" w14:textId="77777777" w:rsidR="001759CC" w:rsidRPr="004331BD" w:rsidRDefault="001759CC" w:rsidP="001759CC">
      <w:pPr>
        <w:pStyle w:val="NormalBold"/>
      </w:pPr>
      <w:r w:rsidRPr="004331BD">
        <w:t>Člen 7 – odstavek 1 – uvodni del</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30410028" w14:textId="77777777" w:rsidTr="002C38F5">
        <w:trPr>
          <w:jc w:val="center"/>
        </w:trPr>
        <w:tc>
          <w:tcPr>
            <w:tcW w:w="9752" w:type="dxa"/>
            <w:gridSpan w:val="2"/>
          </w:tcPr>
          <w:p w14:paraId="26AF5AF4" w14:textId="77777777" w:rsidR="001759CC" w:rsidRPr="004331BD" w:rsidRDefault="001759CC" w:rsidP="002C38F5">
            <w:pPr>
              <w:keepNext/>
            </w:pPr>
          </w:p>
        </w:tc>
      </w:tr>
      <w:tr w:rsidR="001759CC" w:rsidRPr="004331BD" w14:paraId="0465755C" w14:textId="77777777" w:rsidTr="002C38F5">
        <w:trPr>
          <w:jc w:val="center"/>
        </w:trPr>
        <w:tc>
          <w:tcPr>
            <w:tcW w:w="4876" w:type="dxa"/>
            <w:hideMark/>
          </w:tcPr>
          <w:p w14:paraId="48AFDD3E" w14:textId="77777777" w:rsidR="001759CC" w:rsidRPr="004331BD" w:rsidRDefault="001759CC" w:rsidP="002C38F5">
            <w:pPr>
              <w:pStyle w:val="ColumnHeading"/>
              <w:keepNext/>
            </w:pPr>
            <w:r w:rsidRPr="004331BD">
              <w:t>Besedilo, ki ga predlaga Komisija</w:t>
            </w:r>
          </w:p>
        </w:tc>
        <w:tc>
          <w:tcPr>
            <w:tcW w:w="4876" w:type="dxa"/>
            <w:hideMark/>
          </w:tcPr>
          <w:p w14:paraId="1DC75DC8" w14:textId="680A6AF2" w:rsidR="001759CC" w:rsidRPr="004331BD" w:rsidRDefault="00994CAC" w:rsidP="002C38F5">
            <w:pPr>
              <w:pStyle w:val="ColumnHeading"/>
              <w:keepNext/>
            </w:pPr>
            <w:r w:rsidRPr="004331BD">
              <w:t>Sprememba</w:t>
            </w:r>
          </w:p>
        </w:tc>
      </w:tr>
      <w:tr w:rsidR="001759CC" w:rsidRPr="004331BD" w14:paraId="5C9605DF" w14:textId="77777777" w:rsidTr="002C38F5">
        <w:trPr>
          <w:jc w:val="center"/>
        </w:trPr>
        <w:tc>
          <w:tcPr>
            <w:tcW w:w="4876" w:type="dxa"/>
            <w:hideMark/>
          </w:tcPr>
          <w:p w14:paraId="43540AA3" w14:textId="77777777" w:rsidR="001759CC" w:rsidRPr="004331BD" w:rsidRDefault="001759CC" w:rsidP="002C38F5">
            <w:pPr>
              <w:pStyle w:val="Normal6"/>
            </w:pPr>
            <w:r w:rsidRPr="004331BD">
              <w:t>Iz vsakega od skladov se lahko na pobudo Komisije ali v njenem imenu na neposreden način financirajo pripravljalne dejavnosti, spremljanje, dejavnosti za upravno in tehnično podporo ter ocenjevanje, revizija in preverjanje, ki so potrebni za izvajanje SKP. To vključuje zlasti:</w:t>
            </w:r>
          </w:p>
        </w:tc>
        <w:tc>
          <w:tcPr>
            <w:tcW w:w="4876" w:type="dxa"/>
            <w:hideMark/>
          </w:tcPr>
          <w:p w14:paraId="0A28DC3F" w14:textId="77777777" w:rsidR="001759CC" w:rsidRPr="004331BD" w:rsidRDefault="001759CC" w:rsidP="002C38F5">
            <w:pPr>
              <w:pStyle w:val="Normal6"/>
              <w:rPr>
                <w:szCs w:val="24"/>
              </w:rPr>
            </w:pPr>
            <w:r w:rsidRPr="004331BD">
              <w:t xml:space="preserve">Iz vsakega od skladov se lahko na pobudo Komisije ali v njenem imenu na neposreden način financirajo </w:t>
            </w:r>
            <w:r w:rsidRPr="004331BD">
              <w:rPr>
                <w:b/>
                <w:i/>
              </w:rPr>
              <w:t xml:space="preserve">okrepljene </w:t>
            </w:r>
            <w:r w:rsidRPr="004331BD">
              <w:t xml:space="preserve">pripravljalne dejavnosti, spremljanje, dejavnosti za upravno in tehnično podporo ter ocenjevanje, revizija in preverjanje, ki so potrebni za izvajanje SKP. </w:t>
            </w:r>
            <w:r w:rsidRPr="004331BD">
              <w:rPr>
                <w:b/>
                <w:i/>
              </w:rPr>
              <w:t>Prispevek EKSRP iz člena 86(3) Uredbe (EU).../... [uredba o strateških načrtih SKP] upošteva povečanje upravne zmogljivosti v zvezi z novimi sistemi upravljanja in nadzora v državah članicah.</w:t>
            </w:r>
            <w:r w:rsidRPr="004331BD">
              <w:t xml:space="preserve"> To vključuje zlasti:</w:t>
            </w:r>
          </w:p>
        </w:tc>
      </w:tr>
    </w:tbl>
    <w:p w14:paraId="026C2391" w14:textId="77777777" w:rsidR="001759CC" w:rsidRPr="004331BD" w:rsidRDefault="001759CC" w:rsidP="001759CC"/>
    <w:p w14:paraId="099D2634" w14:textId="72B5A991" w:rsidR="001759CC" w:rsidRPr="004331BD" w:rsidRDefault="00994CAC" w:rsidP="001759CC">
      <w:pPr>
        <w:pStyle w:val="AMNumberTabs"/>
        <w:keepNext/>
      </w:pPr>
      <w:r w:rsidRPr="004331BD">
        <w:t>Sprememba</w:t>
      </w:r>
      <w:r w:rsidR="001759CC" w:rsidRPr="004331BD">
        <w:tab/>
      </w:r>
      <w:r w:rsidR="001759CC" w:rsidRPr="004331BD">
        <w:tab/>
        <w:t>48</w:t>
      </w:r>
    </w:p>
    <w:p w14:paraId="6CCF5907" w14:textId="77777777" w:rsidR="001759CC" w:rsidRPr="004331BD" w:rsidRDefault="001759CC" w:rsidP="001759CC">
      <w:pPr>
        <w:pStyle w:val="NormalBold12b"/>
      </w:pPr>
      <w:r w:rsidRPr="004331BD">
        <w:t>Predlog uredbe</w:t>
      </w:r>
    </w:p>
    <w:p w14:paraId="699764F5" w14:textId="77777777" w:rsidR="001759CC" w:rsidRPr="004331BD" w:rsidRDefault="001759CC" w:rsidP="001759CC">
      <w:pPr>
        <w:pStyle w:val="NormalBold"/>
      </w:pPr>
      <w:r w:rsidRPr="004331BD">
        <w:t>Člen 7 – odstavek 1 – točka f</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216AF6B1" w14:textId="77777777" w:rsidTr="002C38F5">
        <w:trPr>
          <w:jc w:val="center"/>
        </w:trPr>
        <w:tc>
          <w:tcPr>
            <w:tcW w:w="9752" w:type="dxa"/>
            <w:gridSpan w:val="2"/>
          </w:tcPr>
          <w:p w14:paraId="7008ECA2" w14:textId="77777777" w:rsidR="001759CC" w:rsidRPr="004331BD" w:rsidRDefault="001759CC" w:rsidP="002C38F5">
            <w:pPr>
              <w:keepNext/>
            </w:pPr>
          </w:p>
        </w:tc>
      </w:tr>
      <w:tr w:rsidR="001759CC" w:rsidRPr="004331BD" w14:paraId="008E5D34" w14:textId="77777777" w:rsidTr="002C38F5">
        <w:trPr>
          <w:jc w:val="center"/>
        </w:trPr>
        <w:tc>
          <w:tcPr>
            <w:tcW w:w="4876" w:type="dxa"/>
            <w:hideMark/>
          </w:tcPr>
          <w:p w14:paraId="1F86B740" w14:textId="77777777" w:rsidR="001759CC" w:rsidRPr="004331BD" w:rsidRDefault="001759CC" w:rsidP="002C38F5">
            <w:pPr>
              <w:pStyle w:val="ColumnHeading"/>
              <w:keepNext/>
            </w:pPr>
            <w:r w:rsidRPr="004331BD">
              <w:t>Besedilo, ki ga predlaga Komisija</w:t>
            </w:r>
          </w:p>
        </w:tc>
        <w:tc>
          <w:tcPr>
            <w:tcW w:w="4876" w:type="dxa"/>
            <w:hideMark/>
          </w:tcPr>
          <w:p w14:paraId="0E30C8A7" w14:textId="3E370FD8" w:rsidR="001759CC" w:rsidRPr="004331BD" w:rsidRDefault="00994CAC" w:rsidP="002C38F5">
            <w:pPr>
              <w:pStyle w:val="ColumnHeading"/>
              <w:keepNext/>
            </w:pPr>
            <w:r w:rsidRPr="004331BD">
              <w:t>Sprememba</w:t>
            </w:r>
          </w:p>
        </w:tc>
      </w:tr>
      <w:tr w:rsidR="001759CC" w:rsidRPr="004331BD" w14:paraId="5C746C8D" w14:textId="77777777" w:rsidTr="002C38F5">
        <w:trPr>
          <w:jc w:val="center"/>
        </w:trPr>
        <w:tc>
          <w:tcPr>
            <w:tcW w:w="4876" w:type="dxa"/>
            <w:hideMark/>
          </w:tcPr>
          <w:p w14:paraId="709A3FA5" w14:textId="77777777" w:rsidR="001759CC" w:rsidRPr="004331BD" w:rsidRDefault="001759CC" w:rsidP="002C38F5">
            <w:pPr>
              <w:pStyle w:val="Normal6"/>
            </w:pPr>
            <w:r w:rsidRPr="004331BD">
              <w:t>(f)</w:t>
            </w:r>
            <w:r w:rsidRPr="004331BD">
              <w:tab/>
              <w:t>študije o SKP in ocenjevanje ukrepov, ki jih financirata sklada, vključno z izboljšanjem metod ocenjevanja in izmenjavo informacij o praksah v okviru SKP, ter študije, izvedene skupaj z Evropsko investicijsko banko (EIB);</w:t>
            </w:r>
          </w:p>
        </w:tc>
        <w:tc>
          <w:tcPr>
            <w:tcW w:w="4876" w:type="dxa"/>
            <w:hideMark/>
          </w:tcPr>
          <w:p w14:paraId="6888A024" w14:textId="77777777" w:rsidR="001759CC" w:rsidRPr="004331BD" w:rsidRDefault="001759CC" w:rsidP="002C38F5">
            <w:pPr>
              <w:pStyle w:val="Normal6"/>
              <w:rPr>
                <w:szCs w:val="24"/>
              </w:rPr>
            </w:pPr>
            <w:r w:rsidRPr="004331BD">
              <w:t>(f)</w:t>
            </w:r>
            <w:r w:rsidRPr="004331BD">
              <w:tab/>
              <w:t xml:space="preserve">študije o SKP in ocenjevanje ukrepov, ki jih financirata sklada, vključno z izboljšanjem metod ocenjevanja in izmenjavo informacij o </w:t>
            </w:r>
            <w:r w:rsidRPr="004331BD">
              <w:rPr>
                <w:b/>
                <w:i/>
              </w:rPr>
              <w:t>dobrih</w:t>
            </w:r>
            <w:r w:rsidRPr="004331BD">
              <w:t xml:space="preserve"> praksah v okviru SKP, </w:t>
            </w:r>
            <w:r w:rsidRPr="004331BD">
              <w:rPr>
                <w:b/>
                <w:i/>
              </w:rPr>
              <w:t xml:space="preserve">posvetovanja z zadevnimi deležniki </w:t>
            </w:r>
            <w:r w:rsidRPr="004331BD">
              <w:t>ter študije, izvedene skupaj z Evropsko investicijsko banko (EIB);</w:t>
            </w:r>
          </w:p>
        </w:tc>
      </w:tr>
    </w:tbl>
    <w:p w14:paraId="79755781" w14:textId="77777777" w:rsidR="001759CC" w:rsidRPr="004331BD" w:rsidRDefault="001759CC" w:rsidP="001759CC"/>
    <w:p w14:paraId="25AADA7D" w14:textId="6167A829" w:rsidR="001759CC" w:rsidRPr="004331BD" w:rsidRDefault="00994CAC" w:rsidP="001759CC">
      <w:pPr>
        <w:pStyle w:val="AMNumberTabs"/>
        <w:keepNext/>
      </w:pPr>
      <w:r w:rsidRPr="004331BD">
        <w:t>Sprememba</w:t>
      </w:r>
      <w:r w:rsidR="001759CC" w:rsidRPr="004331BD">
        <w:tab/>
      </w:r>
      <w:r w:rsidR="001759CC" w:rsidRPr="004331BD">
        <w:tab/>
        <w:t>49</w:t>
      </w:r>
    </w:p>
    <w:p w14:paraId="268CB32C" w14:textId="77777777" w:rsidR="001759CC" w:rsidRPr="004331BD" w:rsidRDefault="001759CC" w:rsidP="001759CC">
      <w:pPr>
        <w:pStyle w:val="NormalBold12b"/>
      </w:pPr>
      <w:r w:rsidRPr="004331BD">
        <w:t>Predlog uredbe</w:t>
      </w:r>
    </w:p>
    <w:p w14:paraId="7EC25694" w14:textId="77777777" w:rsidR="001759CC" w:rsidRPr="004331BD" w:rsidRDefault="001759CC" w:rsidP="001759CC">
      <w:pPr>
        <w:pStyle w:val="NormalBold"/>
      </w:pPr>
      <w:r w:rsidRPr="004331BD">
        <w:t>Člen 7 – odstavek 1 – točka h</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58732995" w14:textId="77777777" w:rsidTr="002C38F5">
        <w:trPr>
          <w:jc w:val="center"/>
        </w:trPr>
        <w:tc>
          <w:tcPr>
            <w:tcW w:w="9752" w:type="dxa"/>
            <w:gridSpan w:val="2"/>
          </w:tcPr>
          <w:p w14:paraId="0080636E" w14:textId="77777777" w:rsidR="001759CC" w:rsidRPr="004331BD" w:rsidRDefault="001759CC" w:rsidP="002C38F5">
            <w:pPr>
              <w:keepNext/>
            </w:pPr>
          </w:p>
        </w:tc>
      </w:tr>
      <w:tr w:rsidR="001759CC" w:rsidRPr="004331BD" w14:paraId="01017085" w14:textId="77777777" w:rsidTr="002C38F5">
        <w:trPr>
          <w:jc w:val="center"/>
        </w:trPr>
        <w:tc>
          <w:tcPr>
            <w:tcW w:w="4876" w:type="dxa"/>
            <w:hideMark/>
          </w:tcPr>
          <w:p w14:paraId="550F22EE" w14:textId="77777777" w:rsidR="001759CC" w:rsidRPr="004331BD" w:rsidRDefault="001759CC" w:rsidP="002C38F5">
            <w:pPr>
              <w:pStyle w:val="ColumnHeading"/>
              <w:keepNext/>
            </w:pPr>
            <w:r w:rsidRPr="004331BD">
              <w:t>Besedilo, ki ga predlaga Komisija</w:t>
            </w:r>
          </w:p>
        </w:tc>
        <w:tc>
          <w:tcPr>
            <w:tcW w:w="4876" w:type="dxa"/>
            <w:hideMark/>
          </w:tcPr>
          <w:p w14:paraId="40BBD5AF" w14:textId="60AB0CCD" w:rsidR="001759CC" w:rsidRPr="004331BD" w:rsidRDefault="00994CAC" w:rsidP="002C38F5">
            <w:pPr>
              <w:pStyle w:val="ColumnHeading"/>
              <w:keepNext/>
            </w:pPr>
            <w:r w:rsidRPr="004331BD">
              <w:t>Sprememba</w:t>
            </w:r>
          </w:p>
        </w:tc>
      </w:tr>
      <w:tr w:rsidR="001759CC" w:rsidRPr="004331BD" w14:paraId="3E0512A1" w14:textId="77777777" w:rsidTr="002C38F5">
        <w:trPr>
          <w:jc w:val="center"/>
        </w:trPr>
        <w:tc>
          <w:tcPr>
            <w:tcW w:w="4876" w:type="dxa"/>
            <w:hideMark/>
          </w:tcPr>
          <w:p w14:paraId="2F465EE8" w14:textId="77777777" w:rsidR="001759CC" w:rsidRPr="004331BD" w:rsidRDefault="001759CC" w:rsidP="002C38F5">
            <w:pPr>
              <w:pStyle w:val="Normal6"/>
            </w:pPr>
            <w:r w:rsidRPr="004331BD">
              <w:t>(h)</w:t>
            </w:r>
            <w:r w:rsidRPr="004331BD">
              <w:tab/>
              <w:t>prispevek k ukrepom v zvezi s širjenjem informacij, ozaveščanjem, spodbujanjem sodelovanja in izmenjavo izkušenj na ravni Unije, sprejetim v okviru intervencij za razvoj podeželja, vključno z mrežnim povezovanjem med zadevnimi stranmi;</w:t>
            </w:r>
          </w:p>
        </w:tc>
        <w:tc>
          <w:tcPr>
            <w:tcW w:w="4876" w:type="dxa"/>
            <w:hideMark/>
          </w:tcPr>
          <w:p w14:paraId="39B3B3CA" w14:textId="77777777" w:rsidR="001759CC" w:rsidRPr="004331BD" w:rsidRDefault="001759CC" w:rsidP="002C38F5">
            <w:pPr>
              <w:pStyle w:val="Normal6"/>
              <w:rPr>
                <w:szCs w:val="24"/>
              </w:rPr>
            </w:pPr>
            <w:r w:rsidRPr="004331BD">
              <w:t>(h)</w:t>
            </w:r>
            <w:r w:rsidRPr="004331BD">
              <w:tab/>
              <w:t xml:space="preserve">prispevek k ukrepom v zvezi s širjenjem informacij, ozaveščanjem, spodbujanjem sodelovanja in izmenjavo izkušenj </w:t>
            </w:r>
            <w:r w:rsidRPr="004331BD">
              <w:rPr>
                <w:b/>
                <w:i/>
              </w:rPr>
              <w:t xml:space="preserve">z zadevnimi deležniki </w:t>
            </w:r>
            <w:r w:rsidRPr="004331BD">
              <w:t>na ravni Unije, sprejetim v okviru intervencij za razvoj podeželja, vključno z mrežnim povezovanjem med zadevnimi stranmi;</w:t>
            </w:r>
          </w:p>
        </w:tc>
      </w:tr>
    </w:tbl>
    <w:p w14:paraId="63A87C29" w14:textId="77777777" w:rsidR="001759CC" w:rsidRPr="004331BD" w:rsidRDefault="001759CC" w:rsidP="001759CC"/>
    <w:p w14:paraId="51B00A49" w14:textId="16A123A1" w:rsidR="001759CC" w:rsidRPr="004331BD" w:rsidRDefault="00994CAC" w:rsidP="001759CC">
      <w:pPr>
        <w:pStyle w:val="AMNumberTabs"/>
        <w:keepNext/>
      </w:pPr>
      <w:r w:rsidRPr="004331BD">
        <w:t>Sprememba</w:t>
      </w:r>
      <w:r w:rsidR="001759CC" w:rsidRPr="004331BD">
        <w:tab/>
      </w:r>
      <w:r w:rsidR="001759CC" w:rsidRPr="004331BD">
        <w:tab/>
        <w:t>50</w:t>
      </w:r>
    </w:p>
    <w:p w14:paraId="698760BE" w14:textId="77777777" w:rsidR="001759CC" w:rsidRPr="004331BD" w:rsidRDefault="001759CC" w:rsidP="001759CC">
      <w:pPr>
        <w:pStyle w:val="NormalBold12b"/>
      </w:pPr>
      <w:r w:rsidRPr="004331BD">
        <w:t>Predlog uredbe</w:t>
      </w:r>
    </w:p>
    <w:p w14:paraId="09974B25" w14:textId="77777777" w:rsidR="001759CC" w:rsidRPr="004331BD" w:rsidRDefault="001759CC" w:rsidP="001759CC">
      <w:pPr>
        <w:pStyle w:val="NormalBold"/>
      </w:pPr>
      <w:r w:rsidRPr="004331BD">
        <w:t>Člen 7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5319A9F8" w14:textId="77777777" w:rsidTr="002C38F5">
        <w:trPr>
          <w:jc w:val="center"/>
        </w:trPr>
        <w:tc>
          <w:tcPr>
            <w:tcW w:w="9752" w:type="dxa"/>
            <w:gridSpan w:val="2"/>
          </w:tcPr>
          <w:p w14:paraId="0C2A700F" w14:textId="77777777" w:rsidR="001759CC" w:rsidRPr="004331BD" w:rsidRDefault="001759CC" w:rsidP="002C38F5">
            <w:pPr>
              <w:keepNext/>
            </w:pPr>
          </w:p>
        </w:tc>
      </w:tr>
      <w:tr w:rsidR="001759CC" w:rsidRPr="004331BD" w14:paraId="1853054B" w14:textId="77777777" w:rsidTr="002C38F5">
        <w:trPr>
          <w:jc w:val="center"/>
        </w:trPr>
        <w:tc>
          <w:tcPr>
            <w:tcW w:w="4876" w:type="dxa"/>
            <w:hideMark/>
          </w:tcPr>
          <w:p w14:paraId="1A9A639E" w14:textId="77777777" w:rsidR="001759CC" w:rsidRPr="004331BD" w:rsidRDefault="001759CC" w:rsidP="002C38F5">
            <w:pPr>
              <w:pStyle w:val="ColumnHeading"/>
              <w:keepNext/>
            </w:pPr>
            <w:r w:rsidRPr="004331BD">
              <w:t>Besedilo, ki ga predlaga Komisija</w:t>
            </w:r>
          </w:p>
        </w:tc>
        <w:tc>
          <w:tcPr>
            <w:tcW w:w="4876" w:type="dxa"/>
            <w:hideMark/>
          </w:tcPr>
          <w:p w14:paraId="2FEC53AE" w14:textId="3EE09DB2" w:rsidR="001759CC" w:rsidRPr="004331BD" w:rsidRDefault="00994CAC" w:rsidP="002C38F5">
            <w:pPr>
              <w:pStyle w:val="ColumnHeading"/>
              <w:keepNext/>
            </w:pPr>
            <w:r w:rsidRPr="004331BD">
              <w:t>Sprememba</w:t>
            </w:r>
          </w:p>
        </w:tc>
      </w:tr>
      <w:tr w:rsidR="001759CC" w:rsidRPr="004331BD" w14:paraId="50740FE9" w14:textId="77777777" w:rsidTr="002C38F5">
        <w:trPr>
          <w:jc w:val="center"/>
        </w:trPr>
        <w:tc>
          <w:tcPr>
            <w:tcW w:w="4876" w:type="dxa"/>
          </w:tcPr>
          <w:p w14:paraId="43FEC1DF" w14:textId="77777777" w:rsidR="001759CC" w:rsidRPr="004331BD" w:rsidRDefault="001759CC" w:rsidP="002C38F5">
            <w:pPr>
              <w:pStyle w:val="Normal6"/>
            </w:pPr>
          </w:p>
        </w:tc>
        <w:tc>
          <w:tcPr>
            <w:tcW w:w="4876" w:type="dxa"/>
            <w:hideMark/>
          </w:tcPr>
          <w:p w14:paraId="1F60679F" w14:textId="77777777" w:rsidR="001759CC" w:rsidRPr="004331BD" w:rsidRDefault="001759CC" w:rsidP="002C38F5">
            <w:pPr>
              <w:pStyle w:val="Normal6"/>
              <w:jc w:val="center"/>
              <w:rPr>
                <w:szCs w:val="24"/>
              </w:rPr>
            </w:pPr>
            <w:r w:rsidRPr="004331BD">
              <w:rPr>
                <w:b/>
                <w:i/>
              </w:rPr>
              <w:t>Člen 7a</w:t>
            </w:r>
          </w:p>
        </w:tc>
      </w:tr>
      <w:tr w:rsidR="001759CC" w:rsidRPr="004331BD" w14:paraId="1C03AF17" w14:textId="77777777" w:rsidTr="002C38F5">
        <w:trPr>
          <w:jc w:val="center"/>
        </w:trPr>
        <w:tc>
          <w:tcPr>
            <w:tcW w:w="4876" w:type="dxa"/>
          </w:tcPr>
          <w:p w14:paraId="0F932C9F" w14:textId="77777777" w:rsidR="001759CC" w:rsidRPr="004331BD" w:rsidRDefault="001759CC" w:rsidP="002C38F5">
            <w:pPr>
              <w:pStyle w:val="Normal6"/>
            </w:pPr>
          </w:p>
        </w:tc>
        <w:tc>
          <w:tcPr>
            <w:tcW w:w="4876" w:type="dxa"/>
            <w:hideMark/>
          </w:tcPr>
          <w:p w14:paraId="1C239479" w14:textId="77777777" w:rsidR="001759CC" w:rsidRPr="004331BD" w:rsidRDefault="001759CC" w:rsidP="002C38F5">
            <w:pPr>
              <w:pStyle w:val="Normal6"/>
              <w:jc w:val="center"/>
              <w:rPr>
                <w:szCs w:val="24"/>
              </w:rPr>
            </w:pPr>
            <w:r w:rsidRPr="004331BD">
              <w:rPr>
                <w:b/>
                <w:i/>
              </w:rPr>
              <w:t>Pristojni organ</w:t>
            </w:r>
          </w:p>
        </w:tc>
      </w:tr>
      <w:tr w:rsidR="001759CC" w:rsidRPr="004331BD" w14:paraId="15C17D5F" w14:textId="77777777" w:rsidTr="002C38F5">
        <w:trPr>
          <w:jc w:val="center"/>
        </w:trPr>
        <w:tc>
          <w:tcPr>
            <w:tcW w:w="4876" w:type="dxa"/>
          </w:tcPr>
          <w:p w14:paraId="5460C39F" w14:textId="77777777" w:rsidR="001759CC" w:rsidRPr="004331BD" w:rsidRDefault="001759CC" w:rsidP="002C38F5">
            <w:pPr>
              <w:pStyle w:val="Normal6"/>
            </w:pPr>
          </w:p>
        </w:tc>
        <w:tc>
          <w:tcPr>
            <w:tcW w:w="4876" w:type="dxa"/>
            <w:hideMark/>
          </w:tcPr>
          <w:p w14:paraId="1F3D826E" w14:textId="77777777" w:rsidR="001759CC" w:rsidRPr="004331BD" w:rsidRDefault="001759CC" w:rsidP="002C38F5">
            <w:pPr>
              <w:pStyle w:val="Normal6"/>
              <w:rPr>
                <w:szCs w:val="24"/>
              </w:rPr>
            </w:pPr>
            <w:r w:rsidRPr="004331BD">
              <w:rPr>
                <w:b/>
                <w:i/>
              </w:rPr>
              <w:t>1.</w:t>
            </w:r>
            <w:r w:rsidRPr="004331BD">
              <w:rPr>
                <w:b/>
                <w:i/>
              </w:rPr>
              <w:tab/>
              <w:t>Države članice imenujejo organ na ministrski ravni, ki je pristojen za:</w:t>
            </w:r>
          </w:p>
        </w:tc>
      </w:tr>
      <w:tr w:rsidR="001759CC" w:rsidRPr="004331BD" w14:paraId="71EF20B9" w14:textId="77777777" w:rsidTr="002C38F5">
        <w:trPr>
          <w:jc w:val="center"/>
        </w:trPr>
        <w:tc>
          <w:tcPr>
            <w:tcW w:w="4876" w:type="dxa"/>
          </w:tcPr>
          <w:p w14:paraId="3AF35CF6" w14:textId="77777777" w:rsidR="001759CC" w:rsidRPr="004331BD" w:rsidRDefault="001759CC" w:rsidP="002C38F5">
            <w:pPr>
              <w:pStyle w:val="Normal6"/>
            </w:pPr>
          </w:p>
        </w:tc>
        <w:tc>
          <w:tcPr>
            <w:tcW w:w="4876" w:type="dxa"/>
            <w:hideMark/>
          </w:tcPr>
          <w:p w14:paraId="25420CBB" w14:textId="77777777" w:rsidR="001759CC" w:rsidRPr="004331BD" w:rsidRDefault="001759CC" w:rsidP="002C38F5">
            <w:pPr>
              <w:pStyle w:val="Normal6"/>
              <w:rPr>
                <w:szCs w:val="24"/>
              </w:rPr>
            </w:pPr>
            <w:r w:rsidRPr="004331BD">
              <w:rPr>
                <w:b/>
                <w:i/>
              </w:rPr>
              <w:t>(a)</w:t>
            </w:r>
            <w:r w:rsidRPr="004331BD">
              <w:rPr>
                <w:b/>
                <w:i/>
              </w:rPr>
              <w:tab/>
              <w:t>izdajo, pregled in odvzem akreditacije plačilnih agencij iz člena 9(2);</w:t>
            </w:r>
          </w:p>
        </w:tc>
      </w:tr>
      <w:tr w:rsidR="001759CC" w:rsidRPr="004331BD" w14:paraId="5C23DD36" w14:textId="77777777" w:rsidTr="002C38F5">
        <w:trPr>
          <w:jc w:val="center"/>
        </w:trPr>
        <w:tc>
          <w:tcPr>
            <w:tcW w:w="4876" w:type="dxa"/>
          </w:tcPr>
          <w:p w14:paraId="7DC73B49" w14:textId="77777777" w:rsidR="001759CC" w:rsidRPr="004331BD" w:rsidRDefault="001759CC" w:rsidP="002C38F5">
            <w:pPr>
              <w:pStyle w:val="Normal6"/>
            </w:pPr>
          </w:p>
        </w:tc>
        <w:tc>
          <w:tcPr>
            <w:tcW w:w="4876" w:type="dxa"/>
            <w:hideMark/>
          </w:tcPr>
          <w:p w14:paraId="5F3A56E1" w14:textId="77777777" w:rsidR="001759CC" w:rsidRPr="004331BD" w:rsidRDefault="001759CC" w:rsidP="002C38F5">
            <w:pPr>
              <w:pStyle w:val="Normal6"/>
              <w:rPr>
                <w:szCs w:val="24"/>
              </w:rPr>
            </w:pPr>
            <w:r w:rsidRPr="004331BD">
              <w:rPr>
                <w:b/>
                <w:i/>
              </w:rPr>
              <w:t>(b)</w:t>
            </w:r>
            <w:r w:rsidRPr="004331BD">
              <w:rPr>
                <w:b/>
                <w:i/>
              </w:rPr>
              <w:tab/>
              <w:t>izdajo, pregled in odvzem akreditacije certifikacijskega organa iz člena 10;</w:t>
            </w:r>
          </w:p>
        </w:tc>
      </w:tr>
      <w:tr w:rsidR="001759CC" w:rsidRPr="004331BD" w14:paraId="7C48EE64" w14:textId="77777777" w:rsidTr="002C38F5">
        <w:trPr>
          <w:jc w:val="center"/>
        </w:trPr>
        <w:tc>
          <w:tcPr>
            <w:tcW w:w="4876" w:type="dxa"/>
          </w:tcPr>
          <w:p w14:paraId="66EA5AE6" w14:textId="77777777" w:rsidR="001759CC" w:rsidRPr="004331BD" w:rsidRDefault="001759CC" w:rsidP="002C38F5">
            <w:pPr>
              <w:pStyle w:val="Normal6"/>
            </w:pPr>
          </w:p>
        </w:tc>
        <w:tc>
          <w:tcPr>
            <w:tcW w:w="4876" w:type="dxa"/>
            <w:hideMark/>
          </w:tcPr>
          <w:p w14:paraId="47AE142D" w14:textId="77777777" w:rsidR="001759CC" w:rsidRPr="004331BD" w:rsidRDefault="001759CC" w:rsidP="002C38F5">
            <w:pPr>
              <w:pStyle w:val="Normal6"/>
              <w:rPr>
                <w:szCs w:val="24"/>
              </w:rPr>
            </w:pPr>
            <w:r w:rsidRPr="004331BD">
              <w:rPr>
                <w:b/>
                <w:i/>
              </w:rPr>
              <w:t>(c)</w:t>
            </w:r>
            <w:r w:rsidRPr="004331BD">
              <w:rPr>
                <w:b/>
                <w:i/>
              </w:rPr>
              <w:tab/>
              <w:t>imenovanje in preklic imenovanja certifikacijskega organa iz člena 11;</w:t>
            </w:r>
          </w:p>
        </w:tc>
      </w:tr>
      <w:tr w:rsidR="001759CC" w:rsidRPr="004331BD" w14:paraId="0CA209AF" w14:textId="77777777" w:rsidTr="002C38F5">
        <w:trPr>
          <w:jc w:val="center"/>
        </w:trPr>
        <w:tc>
          <w:tcPr>
            <w:tcW w:w="4876" w:type="dxa"/>
          </w:tcPr>
          <w:p w14:paraId="14EE6FB0" w14:textId="77777777" w:rsidR="001759CC" w:rsidRPr="004331BD" w:rsidRDefault="001759CC" w:rsidP="002C38F5">
            <w:pPr>
              <w:pStyle w:val="Normal6"/>
            </w:pPr>
          </w:p>
        </w:tc>
        <w:tc>
          <w:tcPr>
            <w:tcW w:w="4876" w:type="dxa"/>
            <w:hideMark/>
          </w:tcPr>
          <w:p w14:paraId="1A3F6212" w14:textId="77777777" w:rsidR="001759CC" w:rsidRPr="004331BD" w:rsidRDefault="001759CC" w:rsidP="002C38F5">
            <w:pPr>
              <w:pStyle w:val="Normal6"/>
              <w:rPr>
                <w:szCs w:val="24"/>
              </w:rPr>
            </w:pPr>
            <w:r w:rsidRPr="004331BD">
              <w:rPr>
                <w:b/>
                <w:i/>
              </w:rPr>
              <w:t>(d)</w:t>
            </w:r>
            <w:r w:rsidRPr="004331BD">
              <w:rPr>
                <w:b/>
                <w:i/>
              </w:rPr>
              <w:tab/>
              <w:t>izvajanje nalog, ki so v skladu s tem poglavjem dodeljene pristojnemu organu, pri čemer se upošteva načelo sorazmernosti.</w:t>
            </w:r>
          </w:p>
        </w:tc>
      </w:tr>
      <w:tr w:rsidR="001759CC" w:rsidRPr="004331BD" w14:paraId="021AC5D7" w14:textId="77777777" w:rsidTr="002C38F5">
        <w:trPr>
          <w:jc w:val="center"/>
        </w:trPr>
        <w:tc>
          <w:tcPr>
            <w:tcW w:w="4876" w:type="dxa"/>
          </w:tcPr>
          <w:p w14:paraId="3F5A3A71" w14:textId="77777777" w:rsidR="001759CC" w:rsidRPr="004331BD" w:rsidRDefault="001759CC" w:rsidP="002C38F5">
            <w:pPr>
              <w:pStyle w:val="Normal6"/>
            </w:pPr>
          </w:p>
        </w:tc>
        <w:tc>
          <w:tcPr>
            <w:tcW w:w="4876" w:type="dxa"/>
            <w:hideMark/>
          </w:tcPr>
          <w:p w14:paraId="0380DFEA" w14:textId="77777777" w:rsidR="001759CC" w:rsidRPr="004331BD" w:rsidRDefault="001759CC" w:rsidP="002C38F5">
            <w:pPr>
              <w:pStyle w:val="Normal6"/>
              <w:rPr>
                <w:szCs w:val="24"/>
              </w:rPr>
            </w:pPr>
            <w:r w:rsidRPr="004331BD">
              <w:rPr>
                <w:b/>
                <w:i/>
              </w:rPr>
              <w:t>2.</w:t>
            </w:r>
            <w:r w:rsidRPr="004331BD">
              <w:rPr>
                <w:b/>
                <w:i/>
              </w:rPr>
              <w:tab/>
              <w:t>Pristojni organ na podlagi proučitve meril, ki jih Komisija sprejme v skladu s členom 12(1), s formalnim aktom odloči:</w:t>
            </w:r>
          </w:p>
        </w:tc>
      </w:tr>
      <w:tr w:rsidR="001759CC" w:rsidRPr="004331BD" w14:paraId="3F313391" w14:textId="77777777" w:rsidTr="002C38F5">
        <w:trPr>
          <w:jc w:val="center"/>
        </w:trPr>
        <w:tc>
          <w:tcPr>
            <w:tcW w:w="4876" w:type="dxa"/>
          </w:tcPr>
          <w:p w14:paraId="58247490" w14:textId="77777777" w:rsidR="001759CC" w:rsidRPr="004331BD" w:rsidRDefault="001759CC" w:rsidP="002C38F5">
            <w:pPr>
              <w:pStyle w:val="Normal6"/>
            </w:pPr>
          </w:p>
        </w:tc>
        <w:tc>
          <w:tcPr>
            <w:tcW w:w="4876" w:type="dxa"/>
            <w:hideMark/>
          </w:tcPr>
          <w:p w14:paraId="09989FA5" w14:textId="77777777" w:rsidR="001759CC" w:rsidRPr="004331BD" w:rsidRDefault="001759CC" w:rsidP="002C38F5">
            <w:pPr>
              <w:pStyle w:val="Normal6"/>
              <w:rPr>
                <w:szCs w:val="24"/>
              </w:rPr>
            </w:pPr>
            <w:r w:rsidRPr="004331BD">
              <w:rPr>
                <w:b/>
                <w:i/>
              </w:rPr>
              <w:t>(a)</w:t>
            </w:r>
            <w:r w:rsidRPr="004331BD">
              <w:rPr>
                <w:b/>
                <w:i/>
              </w:rPr>
              <w:tab/>
              <w:t>o izdaji ali, na podlagi pregleda, odvzemu akreditacije plačilne agencije in usklajevalnega organa;</w:t>
            </w:r>
          </w:p>
        </w:tc>
      </w:tr>
      <w:tr w:rsidR="001759CC" w:rsidRPr="004331BD" w14:paraId="76ACEE34" w14:textId="77777777" w:rsidTr="002C38F5">
        <w:trPr>
          <w:jc w:val="center"/>
        </w:trPr>
        <w:tc>
          <w:tcPr>
            <w:tcW w:w="4876" w:type="dxa"/>
          </w:tcPr>
          <w:p w14:paraId="5D94051C" w14:textId="77777777" w:rsidR="001759CC" w:rsidRPr="004331BD" w:rsidRDefault="001759CC" w:rsidP="002C38F5">
            <w:pPr>
              <w:pStyle w:val="Normal6"/>
            </w:pPr>
          </w:p>
        </w:tc>
        <w:tc>
          <w:tcPr>
            <w:tcW w:w="4876" w:type="dxa"/>
            <w:hideMark/>
          </w:tcPr>
          <w:p w14:paraId="1294EF4C" w14:textId="77777777" w:rsidR="001759CC" w:rsidRPr="004331BD" w:rsidRDefault="001759CC" w:rsidP="002C38F5">
            <w:pPr>
              <w:pStyle w:val="Normal6"/>
              <w:rPr>
                <w:szCs w:val="24"/>
              </w:rPr>
            </w:pPr>
            <w:r w:rsidRPr="004331BD">
              <w:rPr>
                <w:b/>
                <w:i/>
              </w:rPr>
              <w:t>(b)</w:t>
            </w:r>
            <w:r w:rsidRPr="004331BD">
              <w:rPr>
                <w:b/>
                <w:i/>
              </w:rPr>
              <w:tab/>
              <w:t>o imenovanju in preklicu imenovanja certifikacijskega organa.</w:t>
            </w:r>
          </w:p>
        </w:tc>
      </w:tr>
      <w:tr w:rsidR="001759CC" w:rsidRPr="004331BD" w14:paraId="6BF9190D" w14:textId="77777777" w:rsidTr="002C38F5">
        <w:trPr>
          <w:jc w:val="center"/>
        </w:trPr>
        <w:tc>
          <w:tcPr>
            <w:tcW w:w="4876" w:type="dxa"/>
          </w:tcPr>
          <w:p w14:paraId="633B388D" w14:textId="77777777" w:rsidR="001759CC" w:rsidRPr="004331BD" w:rsidRDefault="001759CC" w:rsidP="002C38F5">
            <w:pPr>
              <w:pStyle w:val="Normal6"/>
            </w:pPr>
          </w:p>
        </w:tc>
        <w:tc>
          <w:tcPr>
            <w:tcW w:w="4876" w:type="dxa"/>
            <w:hideMark/>
          </w:tcPr>
          <w:p w14:paraId="71F55635" w14:textId="77777777" w:rsidR="001759CC" w:rsidRPr="004331BD" w:rsidRDefault="001759CC" w:rsidP="002C38F5">
            <w:pPr>
              <w:pStyle w:val="Normal6"/>
              <w:rPr>
                <w:szCs w:val="24"/>
              </w:rPr>
            </w:pPr>
            <w:r w:rsidRPr="004331BD">
              <w:rPr>
                <w:b/>
                <w:i/>
              </w:rPr>
              <w:t>Pristojni organ Komisijo nemudoma obvesti o akreditaciji ali imenovanju plačilnih agencij, usklajevalnega organa in certifikacijskega organa ter o odvzemu njihove akreditacije ali preklicu imenovanja.</w:t>
            </w:r>
          </w:p>
        </w:tc>
      </w:tr>
      <w:tr w:rsidR="001759CC" w:rsidRPr="004331BD" w14:paraId="5E6EC421" w14:textId="77777777" w:rsidTr="002C38F5">
        <w:trPr>
          <w:jc w:val="center"/>
        </w:trPr>
        <w:tc>
          <w:tcPr>
            <w:tcW w:w="4876" w:type="dxa"/>
          </w:tcPr>
          <w:p w14:paraId="4E42F3D8" w14:textId="77777777" w:rsidR="001759CC" w:rsidRPr="004331BD" w:rsidRDefault="001759CC" w:rsidP="002C38F5">
            <w:pPr>
              <w:pStyle w:val="Normal6"/>
            </w:pPr>
          </w:p>
        </w:tc>
        <w:tc>
          <w:tcPr>
            <w:tcW w:w="4876" w:type="dxa"/>
            <w:hideMark/>
          </w:tcPr>
          <w:p w14:paraId="79918380" w14:textId="77777777" w:rsidR="001759CC" w:rsidRPr="004331BD" w:rsidRDefault="001759CC" w:rsidP="002C38F5">
            <w:pPr>
              <w:pStyle w:val="Normal6"/>
              <w:rPr>
                <w:szCs w:val="24"/>
              </w:rPr>
            </w:pPr>
            <w:r w:rsidRPr="004331BD">
              <w:rPr>
                <w:b/>
                <w:i/>
              </w:rPr>
              <w:t>Komisija spodbuja izmenjavo dobrih praks med državami članicami glede delovanja sistemov upravljanja .</w:t>
            </w:r>
          </w:p>
        </w:tc>
      </w:tr>
    </w:tbl>
    <w:p w14:paraId="31810948" w14:textId="77777777" w:rsidR="00EE54F4" w:rsidRPr="004331BD" w:rsidRDefault="00EE54F4" w:rsidP="001759CC">
      <w:pPr>
        <w:pStyle w:val="AMNumberTabs"/>
        <w:keepNext/>
      </w:pPr>
    </w:p>
    <w:p w14:paraId="3371F7A4" w14:textId="66B83D78" w:rsidR="001759CC" w:rsidRPr="004331BD" w:rsidRDefault="00994CAC" w:rsidP="001759CC">
      <w:pPr>
        <w:pStyle w:val="AMNumberTabs"/>
        <w:keepNext/>
      </w:pPr>
      <w:r w:rsidRPr="004331BD">
        <w:t>Sprememba</w:t>
      </w:r>
      <w:r w:rsidR="001759CC" w:rsidRPr="004331BD">
        <w:tab/>
      </w:r>
      <w:r w:rsidR="001759CC" w:rsidRPr="004331BD">
        <w:tab/>
      </w:r>
      <w:r w:rsidR="00B95AA7" w:rsidRPr="004331BD">
        <w:t>273</w:t>
      </w:r>
      <w:r w:rsidR="00DB01D3" w:rsidRPr="004331BD">
        <w:t>/</w:t>
      </w:r>
      <w:r w:rsidR="00B95AA7" w:rsidRPr="004331BD">
        <w:t>rev</w:t>
      </w:r>
    </w:p>
    <w:p w14:paraId="3636184F" w14:textId="77777777" w:rsidR="001759CC" w:rsidRPr="004331BD" w:rsidRDefault="001759CC" w:rsidP="001759CC">
      <w:pPr>
        <w:pStyle w:val="NormalBold12b"/>
      </w:pPr>
      <w:r w:rsidRPr="004331BD">
        <w:t>Predlog uredbe</w:t>
      </w:r>
    </w:p>
    <w:p w14:paraId="544F5E59" w14:textId="3BD8895F" w:rsidR="001759CC" w:rsidRPr="004331BD" w:rsidRDefault="001759CC" w:rsidP="001759CC">
      <w:pPr>
        <w:pStyle w:val="NormalBold"/>
      </w:pPr>
      <w:r w:rsidRPr="004331BD">
        <w:t xml:space="preserve">Člen 8 </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43E94218" w14:textId="77777777" w:rsidTr="004331BD">
        <w:trPr>
          <w:jc w:val="center"/>
        </w:trPr>
        <w:tc>
          <w:tcPr>
            <w:tcW w:w="9752" w:type="dxa"/>
            <w:gridSpan w:val="2"/>
          </w:tcPr>
          <w:p w14:paraId="03E35966" w14:textId="77777777" w:rsidR="001759CC" w:rsidRPr="004331BD" w:rsidRDefault="001759CC" w:rsidP="002C38F5">
            <w:pPr>
              <w:keepNext/>
            </w:pPr>
          </w:p>
        </w:tc>
      </w:tr>
      <w:tr w:rsidR="001759CC" w:rsidRPr="004331BD" w14:paraId="5D1D897C" w14:textId="77777777" w:rsidTr="004331BD">
        <w:trPr>
          <w:jc w:val="center"/>
        </w:trPr>
        <w:tc>
          <w:tcPr>
            <w:tcW w:w="4876" w:type="dxa"/>
            <w:hideMark/>
          </w:tcPr>
          <w:p w14:paraId="66997AB8" w14:textId="77777777" w:rsidR="001759CC" w:rsidRPr="004331BD" w:rsidRDefault="001759CC" w:rsidP="002C38F5">
            <w:pPr>
              <w:pStyle w:val="ColumnHeading"/>
              <w:keepNext/>
            </w:pPr>
            <w:r w:rsidRPr="004331BD">
              <w:t>Besedilo, ki ga predlaga Komisija</w:t>
            </w:r>
          </w:p>
        </w:tc>
        <w:tc>
          <w:tcPr>
            <w:tcW w:w="4876" w:type="dxa"/>
            <w:hideMark/>
          </w:tcPr>
          <w:p w14:paraId="2905C32E" w14:textId="2CC66C7A" w:rsidR="001759CC" w:rsidRPr="004331BD" w:rsidRDefault="00994CAC" w:rsidP="002C38F5">
            <w:pPr>
              <w:pStyle w:val="ColumnHeading"/>
              <w:keepNext/>
            </w:pPr>
            <w:r w:rsidRPr="004331BD">
              <w:t>Sprememba</w:t>
            </w:r>
          </w:p>
        </w:tc>
      </w:tr>
      <w:tr w:rsidR="00B95AA7" w:rsidRPr="004331BD" w14:paraId="0E5B3FB6" w14:textId="77777777" w:rsidTr="004331BD">
        <w:tblPrEx>
          <w:tblLook w:val="0000" w:firstRow="0" w:lastRow="0" w:firstColumn="0" w:lastColumn="0" w:noHBand="0" w:noVBand="0"/>
        </w:tblPrEx>
        <w:trPr>
          <w:jc w:val="center"/>
        </w:trPr>
        <w:tc>
          <w:tcPr>
            <w:tcW w:w="4876" w:type="dxa"/>
          </w:tcPr>
          <w:p w14:paraId="0BC435CD" w14:textId="2C7CA6CC" w:rsidR="00B95AA7" w:rsidRPr="004331BD" w:rsidRDefault="00B95AA7" w:rsidP="002C38F5">
            <w:pPr>
              <w:pStyle w:val="Normal6"/>
            </w:pPr>
            <w:r w:rsidRPr="004331BD">
              <w:t>Plačilne agencije</w:t>
            </w:r>
            <w:r w:rsidRPr="004331BD">
              <w:rPr>
                <w:b/>
                <w:i/>
              </w:rPr>
              <w:t xml:space="preserve"> in usklajevalni organi</w:t>
            </w:r>
          </w:p>
        </w:tc>
        <w:tc>
          <w:tcPr>
            <w:tcW w:w="4876" w:type="dxa"/>
          </w:tcPr>
          <w:p w14:paraId="0150A875" w14:textId="4EA10FA8" w:rsidR="00B95AA7" w:rsidRPr="004331BD" w:rsidRDefault="00B95AA7" w:rsidP="002C38F5">
            <w:pPr>
              <w:pStyle w:val="Normal6"/>
              <w:rPr>
                <w:szCs w:val="24"/>
              </w:rPr>
            </w:pPr>
            <w:r w:rsidRPr="004331BD">
              <w:t>Plačilne agencije</w:t>
            </w:r>
          </w:p>
        </w:tc>
      </w:tr>
      <w:tr w:rsidR="00B95AA7" w:rsidRPr="004331BD" w14:paraId="5F8EADDD" w14:textId="77777777" w:rsidTr="004331BD">
        <w:tblPrEx>
          <w:tblLook w:val="0000" w:firstRow="0" w:lastRow="0" w:firstColumn="0" w:lastColumn="0" w:noHBand="0" w:noVBand="0"/>
        </w:tblPrEx>
        <w:trPr>
          <w:jc w:val="center"/>
        </w:trPr>
        <w:tc>
          <w:tcPr>
            <w:tcW w:w="4876" w:type="dxa"/>
          </w:tcPr>
          <w:p w14:paraId="3B77E5DD" w14:textId="797317AF" w:rsidR="00B95AA7" w:rsidRPr="004331BD" w:rsidRDefault="00DB01D3" w:rsidP="002C38F5">
            <w:pPr>
              <w:pStyle w:val="Normal6"/>
            </w:pPr>
            <w:r w:rsidRPr="004331BD">
              <w:t>1.</w:t>
            </w:r>
            <w:r w:rsidRPr="004331BD">
              <w:tab/>
            </w:r>
            <w:r w:rsidR="00B95AA7" w:rsidRPr="004331BD">
              <w:t>Plačilne agencije so oddelki ali organi držav članic, odgovorni za upravljanje in kontrolo odhodkov iz člena 5(2) in člena 6.</w:t>
            </w:r>
          </w:p>
        </w:tc>
        <w:tc>
          <w:tcPr>
            <w:tcW w:w="4876" w:type="dxa"/>
          </w:tcPr>
          <w:p w14:paraId="01BA34F8" w14:textId="2180F1D6" w:rsidR="00B95AA7" w:rsidRPr="004331BD" w:rsidRDefault="00DB01D3" w:rsidP="002C38F5">
            <w:pPr>
              <w:pStyle w:val="Normal6"/>
              <w:rPr>
                <w:szCs w:val="24"/>
              </w:rPr>
            </w:pPr>
            <w:r w:rsidRPr="004331BD">
              <w:t>1.</w:t>
            </w:r>
            <w:r w:rsidRPr="004331BD">
              <w:tab/>
            </w:r>
            <w:r w:rsidR="00B95AA7" w:rsidRPr="004331BD">
              <w:t>Plačilne agencije so oddelki ali organi držav članic</w:t>
            </w:r>
            <w:r w:rsidR="00B95AA7" w:rsidRPr="004331BD">
              <w:rPr>
                <w:b/>
                <w:i/>
              </w:rPr>
              <w:t xml:space="preserve"> in po potrebi regij</w:t>
            </w:r>
            <w:r w:rsidR="00B95AA7" w:rsidRPr="004331BD">
              <w:t>, odgovorni za upravljanje in kontrolo odhodkov iz člena 5(2) in člena 6.</w:t>
            </w:r>
          </w:p>
        </w:tc>
      </w:tr>
      <w:tr w:rsidR="00B95AA7" w:rsidRPr="004331BD" w14:paraId="3E93267F" w14:textId="77777777" w:rsidTr="004331BD">
        <w:tblPrEx>
          <w:tblLook w:val="0000" w:firstRow="0" w:lastRow="0" w:firstColumn="0" w:lastColumn="0" w:noHBand="0" w:noVBand="0"/>
        </w:tblPrEx>
        <w:trPr>
          <w:jc w:val="center"/>
        </w:trPr>
        <w:tc>
          <w:tcPr>
            <w:tcW w:w="4876" w:type="dxa"/>
          </w:tcPr>
          <w:p w14:paraId="7FB0D1B9" w14:textId="77777777" w:rsidR="00B95AA7" w:rsidRPr="004331BD" w:rsidRDefault="00B95AA7" w:rsidP="002C38F5">
            <w:pPr>
              <w:pStyle w:val="Normal6"/>
            </w:pPr>
            <w:r w:rsidRPr="004331BD">
              <w:t>Izvajanje teh nalog, razen izplačil, se lahko prenese.</w:t>
            </w:r>
          </w:p>
        </w:tc>
        <w:tc>
          <w:tcPr>
            <w:tcW w:w="4876" w:type="dxa"/>
          </w:tcPr>
          <w:p w14:paraId="3D6AA044" w14:textId="77777777" w:rsidR="00B95AA7" w:rsidRPr="004331BD" w:rsidRDefault="00B95AA7" w:rsidP="002C38F5">
            <w:pPr>
              <w:pStyle w:val="Normal6"/>
              <w:rPr>
                <w:szCs w:val="24"/>
              </w:rPr>
            </w:pPr>
            <w:r w:rsidRPr="004331BD">
              <w:t>Izvajanje teh nalog, razen izplačil, se lahko prenese.</w:t>
            </w:r>
          </w:p>
        </w:tc>
      </w:tr>
      <w:tr w:rsidR="00B95AA7" w:rsidRPr="004331BD" w14:paraId="4299977B" w14:textId="77777777" w:rsidTr="004331BD">
        <w:tblPrEx>
          <w:tblLook w:val="0000" w:firstRow="0" w:lastRow="0" w:firstColumn="0" w:lastColumn="0" w:noHBand="0" w:noVBand="0"/>
        </w:tblPrEx>
        <w:trPr>
          <w:jc w:val="center"/>
        </w:trPr>
        <w:tc>
          <w:tcPr>
            <w:tcW w:w="4876" w:type="dxa"/>
          </w:tcPr>
          <w:p w14:paraId="258A8941" w14:textId="3CB19718" w:rsidR="00B95AA7" w:rsidRPr="004331BD" w:rsidRDefault="00DB01D3" w:rsidP="002C38F5">
            <w:pPr>
              <w:pStyle w:val="Normal6"/>
            </w:pPr>
            <w:r w:rsidRPr="004331BD">
              <w:t>2.</w:t>
            </w:r>
            <w:r w:rsidRPr="004331BD">
              <w:tab/>
            </w:r>
            <w:r w:rsidR="00B95AA7" w:rsidRPr="004331BD">
              <w:t>Države članice kot plačilne agencije akreditirajo oddelke ali organe, katerih upravna organizacija in sistem notranje kontrole v zadostni meri zagotavljata, da se izplačila zakonito in pravilno izvršujejo ter ustrezno obračunajo. Plačilne agencije morajo v ta namen izpolnjevati minimalne pogoje za akreditacijo v zvezi z notranjim okoljem, kontrolnimi dejavnostmi, informiranjem in sporočanjem ter spremljanjem, ki jih določi Komisija na podlagi točke (a) člena </w:t>
            </w:r>
            <w:r w:rsidR="00B95AA7" w:rsidRPr="004331BD">
              <w:rPr>
                <w:b/>
                <w:i/>
              </w:rPr>
              <w:t>10(1)</w:t>
            </w:r>
            <w:r w:rsidR="00B95AA7" w:rsidRPr="004331BD">
              <w:t>.</w:t>
            </w:r>
          </w:p>
        </w:tc>
        <w:tc>
          <w:tcPr>
            <w:tcW w:w="4876" w:type="dxa"/>
          </w:tcPr>
          <w:p w14:paraId="4EC04EBD" w14:textId="1FBDCD56" w:rsidR="00B95AA7" w:rsidRPr="004331BD" w:rsidRDefault="00DB01D3" w:rsidP="002C38F5">
            <w:pPr>
              <w:pStyle w:val="Normal6"/>
              <w:rPr>
                <w:szCs w:val="24"/>
              </w:rPr>
            </w:pPr>
            <w:r w:rsidRPr="004331BD">
              <w:t>2.</w:t>
            </w:r>
            <w:r w:rsidRPr="004331BD">
              <w:tab/>
            </w:r>
            <w:r w:rsidR="00B95AA7" w:rsidRPr="004331BD">
              <w:t>Države članice kot plačilne agencije akreditirajo oddelke ali organe, katerih upravna organizacija in sistem notranje kontrole v zadostni meri zagotavljata, da se izplačila zakonito in pravilno izvršujejo ter ustrezno obračunajo. Plačilne agencije morajo v ta namen izpolnjevati minimalne pogoje za akreditacijo v zvezi z notranjim okoljem, kontrolnimi dejavnostmi, informiranjem in sporočanjem ter spremljanjem, ki jih določi Komisija na podlagi točke (a) člena </w:t>
            </w:r>
            <w:r w:rsidR="00B95AA7" w:rsidRPr="004331BD">
              <w:rPr>
                <w:b/>
                <w:i/>
              </w:rPr>
              <w:t>12a(1)</w:t>
            </w:r>
            <w:r w:rsidR="00B95AA7" w:rsidRPr="004331BD">
              <w:t>.</w:t>
            </w:r>
          </w:p>
        </w:tc>
      </w:tr>
      <w:tr w:rsidR="00B95AA7" w:rsidRPr="004331BD" w14:paraId="3C1880E0" w14:textId="77777777" w:rsidTr="004331BD">
        <w:tblPrEx>
          <w:tblLook w:val="0000" w:firstRow="0" w:lastRow="0" w:firstColumn="0" w:lastColumn="0" w:noHBand="0" w:noVBand="0"/>
        </w:tblPrEx>
        <w:trPr>
          <w:jc w:val="center"/>
        </w:trPr>
        <w:tc>
          <w:tcPr>
            <w:tcW w:w="4876" w:type="dxa"/>
          </w:tcPr>
          <w:p w14:paraId="195515F7" w14:textId="77777777" w:rsidR="00B95AA7" w:rsidRPr="004331BD" w:rsidRDefault="00B95AA7" w:rsidP="002C38F5">
            <w:pPr>
              <w:pStyle w:val="Normal6"/>
            </w:pPr>
            <w:r w:rsidRPr="004331BD">
              <w:t>Vsaka država članica število svojih akreditiranih plačilnih agencij omeji na naslednji način:</w:t>
            </w:r>
          </w:p>
        </w:tc>
        <w:tc>
          <w:tcPr>
            <w:tcW w:w="4876" w:type="dxa"/>
          </w:tcPr>
          <w:p w14:paraId="703854C2" w14:textId="77777777" w:rsidR="00B95AA7" w:rsidRPr="004331BD" w:rsidRDefault="00B95AA7" w:rsidP="002C38F5">
            <w:pPr>
              <w:pStyle w:val="Normal6"/>
              <w:rPr>
                <w:szCs w:val="24"/>
              </w:rPr>
            </w:pPr>
            <w:r w:rsidRPr="004331BD">
              <w:t>Vsaka država članica</w:t>
            </w:r>
            <w:r w:rsidRPr="004331BD">
              <w:rPr>
                <w:b/>
                <w:i/>
              </w:rPr>
              <w:t xml:space="preserve"> ob upoštevanju svojih ustavnih določb</w:t>
            </w:r>
            <w:r w:rsidRPr="004331BD">
              <w:t xml:space="preserve"> omeji število svojih akreditiranih plačilnih agencij na naslednji način:</w:t>
            </w:r>
          </w:p>
        </w:tc>
      </w:tr>
      <w:tr w:rsidR="00B95AA7" w:rsidRPr="004331BD" w14:paraId="520AF1FE" w14:textId="77777777" w:rsidTr="004331BD">
        <w:tblPrEx>
          <w:tblLook w:val="0000" w:firstRow="0" w:lastRow="0" w:firstColumn="0" w:lastColumn="0" w:noHBand="0" w:noVBand="0"/>
        </w:tblPrEx>
        <w:trPr>
          <w:jc w:val="center"/>
        </w:trPr>
        <w:tc>
          <w:tcPr>
            <w:tcW w:w="4876" w:type="dxa"/>
          </w:tcPr>
          <w:p w14:paraId="1314E885" w14:textId="77777777" w:rsidR="00B95AA7" w:rsidRPr="004331BD" w:rsidRDefault="00B95AA7" w:rsidP="002C38F5">
            <w:pPr>
              <w:pStyle w:val="Normal6"/>
            </w:pPr>
            <w:r w:rsidRPr="004331BD">
              <w:t>(a)</w:t>
            </w:r>
            <w:r w:rsidRPr="004331BD">
              <w:tab/>
              <w:t>na eno samo agencijo na nacionalni ravni ali po potrebi na eno agencijo na regijo</w:t>
            </w:r>
            <w:r w:rsidRPr="004331BD">
              <w:rPr>
                <w:b/>
                <w:i/>
              </w:rPr>
              <w:t>;</w:t>
            </w:r>
            <w:r w:rsidRPr="004331BD">
              <w:t xml:space="preserve"> in</w:t>
            </w:r>
          </w:p>
        </w:tc>
        <w:tc>
          <w:tcPr>
            <w:tcW w:w="4876" w:type="dxa"/>
          </w:tcPr>
          <w:p w14:paraId="2428F34F" w14:textId="77777777" w:rsidR="00B95AA7" w:rsidRPr="004331BD" w:rsidRDefault="00B95AA7" w:rsidP="002C38F5">
            <w:pPr>
              <w:pStyle w:val="Normal6"/>
              <w:rPr>
                <w:szCs w:val="24"/>
              </w:rPr>
            </w:pPr>
            <w:r w:rsidRPr="004331BD">
              <w:t>(a)</w:t>
            </w:r>
            <w:r w:rsidRPr="004331BD">
              <w:tab/>
              <w:t>na eno samo agencijo na nacionalni ravni ali po potrebi na eno agencijo na regijo in</w:t>
            </w:r>
          </w:p>
        </w:tc>
      </w:tr>
      <w:tr w:rsidR="00B95AA7" w:rsidRPr="004331BD" w14:paraId="0C76B24B" w14:textId="77777777" w:rsidTr="004331BD">
        <w:tblPrEx>
          <w:tblLook w:val="0000" w:firstRow="0" w:lastRow="0" w:firstColumn="0" w:lastColumn="0" w:noHBand="0" w:noVBand="0"/>
        </w:tblPrEx>
        <w:trPr>
          <w:jc w:val="center"/>
        </w:trPr>
        <w:tc>
          <w:tcPr>
            <w:tcW w:w="4876" w:type="dxa"/>
          </w:tcPr>
          <w:p w14:paraId="08F28461" w14:textId="77777777" w:rsidR="00B95AA7" w:rsidRPr="004331BD" w:rsidRDefault="00B95AA7" w:rsidP="002C38F5">
            <w:pPr>
              <w:pStyle w:val="Normal6"/>
            </w:pPr>
            <w:r w:rsidRPr="004331BD">
              <w:t>(b)</w:t>
            </w:r>
            <w:r w:rsidRPr="004331BD">
              <w:tab/>
              <w:t>na eno samo agencijo za upravljanje odhodkov EKJS in EKSRP.</w:t>
            </w:r>
          </w:p>
        </w:tc>
        <w:tc>
          <w:tcPr>
            <w:tcW w:w="4876" w:type="dxa"/>
          </w:tcPr>
          <w:p w14:paraId="5ACD2E51" w14:textId="5A5275A2" w:rsidR="00B95AA7" w:rsidRPr="004331BD" w:rsidRDefault="00B95AA7">
            <w:pPr>
              <w:pStyle w:val="Normal6"/>
              <w:rPr>
                <w:szCs w:val="24"/>
              </w:rPr>
            </w:pPr>
            <w:r w:rsidRPr="004331BD">
              <w:t>(b)</w:t>
            </w:r>
            <w:r w:rsidRPr="004331BD">
              <w:tab/>
            </w:r>
            <w:r w:rsidR="00EE54F4" w:rsidRPr="004331BD">
              <w:rPr>
                <w:b/>
                <w:i/>
              </w:rPr>
              <w:t>kadar</w:t>
            </w:r>
            <w:r w:rsidRPr="004331BD">
              <w:rPr>
                <w:b/>
                <w:i/>
              </w:rPr>
              <w:t xml:space="preserve"> obstaja samo plačilna agencija na nacionalni ravni, </w:t>
            </w:r>
            <w:r w:rsidRPr="004331BD">
              <w:t>na eno samo agencijo za upravljanje odhodkov EKJS in EKSRP.</w:t>
            </w:r>
          </w:p>
        </w:tc>
      </w:tr>
      <w:tr w:rsidR="00B95AA7" w:rsidRPr="004331BD" w14:paraId="16B7C94C" w14:textId="77777777" w:rsidTr="004331BD">
        <w:tblPrEx>
          <w:tblLook w:val="0000" w:firstRow="0" w:lastRow="0" w:firstColumn="0" w:lastColumn="0" w:noHBand="0" w:noVBand="0"/>
        </w:tblPrEx>
        <w:trPr>
          <w:jc w:val="center"/>
        </w:trPr>
        <w:tc>
          <w:tcPr>
            <w:tcW w:w="4876" w:type="dxa"/>
          </w:tcPr>
          <w:p w14:paraId="40A2AB0E" w14:textId="77777777" w:rsidR="00B95AA7" w:rsidRPr="004331BD" w:rsidRDefault="00B95AA7" w:rsidP="002C38F5">
            <w:pPr>
              <w:pStyle w:val="Normal6"/>
            </w:pPr>
            <w:r w:rsidRPr="004331BD">
              <w:t>Če pa so plačilne agencije vzpostavljene na regionalni ravni, države članice poleg tega bodisi akreditirajo plačilno agencijo na nacionalni ravni za sheme pomoči, ki jih je treba v skladu z njihovo naravo upravljati na nacionalni ravni, bodisi prenesejo upravljanje teh shem na regionalne plačilne agencije.</w:t>
            </w:r>
          </w:p>
        </w:tc>
        <w:tc>
          <w:tcPr>
            <w:tcW w:w="4876" w:type="dxa"/>
          </w:tcPr>
          <w:p w14:paraId="3B8920B0" w14:textId="77777777" w:rsidR="00B95AA7" w:rsidRPr="004331BD" w:rsidRDefault="00B95AA7" w:rsidP="002C38F5">
            <w:pPr>
              <w:pStyle w:val="Normal6"/>
              <w:rPr>
                <w:szCs w:val="24"/>
              </w:rPr>
            </w:pPr>
            <w:r w:rsidRPr="004331BD">
              <w:t>Če pa so plačilne agencije vzpostavljene na regionalni ravni, države članice poleg tega bodisi akreditirajo plačilno agencijo na nacionalni ravni za sheme pomoči, ki jih je treba v skladu z njihovo naravo upravljati na nacionalni ravni, bodisi prenesejo upravljanje teh shem na regionalne plačilne agencije.</w:t>
            </w:r>
          </w:p>
        </w:tc>
      </w:tr>
      <w:tr w:rsidR="00B95AA7" w:rsidRPr="004331BD" w14:paraId="675807E0" w14:textId="77777777" w:rsidTr="004331BD">
        <w:tblPrEx>
          <w:tblLook w:val="0000" w:firstRow="0" w:lastRow="0" w:firstColumn="0" w:lastColumn="0" w:noHBand="0" w:noVBand="0"/>
        </w:tblPrEx>
        <w:trPr>
          <w:jc w:val="center"/>
        </w:trPr>
        <w:tc>
          <w:tcPr>
            <w:tcW w:w="4876" w:type="dxa"/>
          </w:tcPr>
          <w:p w14:paraId="23B2156B" w14:textId="77777777" w:rsidR="00B95AA7" w:rsidRPr="004331BD" w:rsidRDefault="00B95AA7" w:rsidP="002C38F5">
            <w:pPr>
              <w:pStyle w:val="Normal6"/>
            </w:pPr>
          </w:p>
        </w:tc>
        <w:tc>
          <w:tcPr>
            <w:tcW w:w="4876" w:type="dxa"/>
          </w:tcPr>
          <w:p w14:paraId="01EC752E" w14:textId="77777777" w:rsidR="00B95AA7" w:rsidRPr="004331BD" w:rsidRDefault="00B95AA7" w:rsidP="002C38F5">
            <w:pPr>
              <w:pStyle w:val="Normal6"/>
              <w:rPr>
                <w:szCs w:val="24"/>
              </w:rPr>
            </w:pPr>
            <w:r w:rsidRPr="004331BD">
              <w:rPr>
                <w:b/>
                <w:i/>
              </w:rPr>
              <w:t>Akreditacija plačilnih agencij za obdobje 2014–2020 se prenese v programsko obdobje 2021–2027, če plačilne agencije pristojni organ obvestijo, da izpolnjujejo akreditacijska merila, razen če se pri pregledu, izvedenem v skladu s točko (a) člena 7a(2), izkaže, da to ne drži.</w:t>
            </w:r>
          </w:p>
        </w:tc>
      </w:tr>
      <w:tr w:rsidR="00B95AA7" w:rsidRPr="004331BD" w14:paraId="3AB952FF" w14:textId="77777777" w:rsidTr="004331BD">
        <w:tblPrEx>
          <w:tblLook w:val="0000" w:firstRow="0" w:lastRow="0" w:firstColumn="0" w:lastColumn="0" w:noHBand="0" w:noVBand="0"/>
        </w:tblPrEx>
        <w:trPr>
          <w:jc w:val="center"/>
        </w:trPr>
        <w:tc>
          <w:tcPr>
            <w:tcW w:w="4876" w:type="dxa"/>
          </w:tcPr>
          <w:p w14:paraId="373315FD" w14:textId="77777777" w:rsidR="00B95AA7" w:rsidRPr="004331BD" w:rsidRDefault="00B95AA7" w:rsidP="002C38F5">
            <w:pPr>
              <w:pStyle w:val="Normal6"/>
            </w:pPr>
            <w:r w:rsidRPr="004331BD">
              <w:t>Plačilnim agencijam, ki odhodkov EKJS ali EKSRP niso upravljale vsaj tri leta, se akreditacija odvzame.</w:t>
            </w:r>
          </w:p>
        </w:tc>
        <w:tc>
          <w:tcPr>
            <w:tcW w:w="4876" w:type="dxa"/>
          </w:tcPr>
          <w:p w14:paraId="3DDF4DD2" w14:textId="77777777" w:rsidR="00B95AA7" w:rsidRPr="004331BD" w:rsidRDefault="00B95AA7" w:rsidP="002C38F5">
            <w:pPr>
              <w:pStyle w:val="Normal6"/>
              <w:rPr>
                <w:szCs w:val="24"/>
              </w:rPr>
            </w:pPr>
            <w:r w:rsidRPr="004331BD">
              <w:t>Plačilnim agencijam, ki odhodkov EKJS ali EKSRP niso upravljale vsaj tri leta, se akreditacija odvzame.</w:t>
            </w:r>
          </w:p>
        </w:tc>
      </w:tr>
      <w:tr w:rsidR="00B95AA7" w:rsidRPr="004331BD" w14:paraId="10FD60B0" w14:textId="77777777" w:rsidTr="004331BD">
        <w:tblPrEx>
          <w:tblLook w:val="0000" w:firstRow="0" w:lastRow="0" w:firstColumn="0" w:lastColumn="0" w:noHBand="0" w:noVBand="0"/>
        </w:tblPrEx>
        <w:trPr>
          <w:jc w:val="center"/>
        </w:trPr>
        <w:tc>
          <w:tcPr>
            <w:tcW w:w="4876" w:type="dxa"/>
          </w:tcPr>
          <w:p w14:paraId="72B1D514" w14:textId="77777777" w:rsidR="00B95AA7" w:rsidRPr="004331BD" w:rsidRDefault="00B95AA7" w:rsidP="002C38F5">
            <w:pPr>
              <w:pStyle w:val="Normal6"/>
            </w:pPr>
            <w:r w:rsidRPr="004331BD">
              <w:t xml:space="preserve">Države članice </w:t>
            </w:r>
            <w:r w:rsidRPr="004331BD">
              <w:rPr>
                <w:b/>
                <w:i/>
              </w:rPr>
              <w:t>ne</w:t>
            </w:r>
            <w:r w:rsidRPr="004331BD">
              <w:t xml:space="preserve"> imenujejo </w:t>
            </w:r>
            <w:r w:rsidRPr="004331BD">
              <w:rPr>
                <w:b/>
                <w:i/>
              </w:rPr>
              <w:t>nobene nove d</w:t>
            </w:r>
            <w:r w:rsidRPr="004331BD">
              <w:t xml:space="preserve">odatne plačilne agencije po </w:t>
            </w:r>
            <w:r w:rsidRPr="004331BD">
              <w:rPr>
                <w:b/>
                <w:i/>
              </w:rPr>
              <w:t>začetku</w:t>
            </w:r>
            <w:r w:rsidRPr="004331BD">
              <w:t xml:space="preserve"> veljavnosti te uredbe.</w:t>
            </w:r>
          </w:p>
        </w:tc>
        <w:tc>
          <w:tcPr>
            <w:tcW w:w="4876" w:type="dxa"/>
          </w:tcPr>
          <w:p w14:paraId="2B48554E" w14:textId="77777777" w:rsidR="00B95AA7" w:rsidRPr="004331BD" w:rsidRDefault="00B95AA7" w:rsidP="002C38F5">
            <w:pPr>
              <w:pStyle w:val="Normal6"/>
              <w:rPr>
                <w:szCs w:val="24"/>
              </w:rPr>
            </w:pPr>
            <w:r w:rsidRPr="004331BD">
              <w:t xml:space="preserve">Države članice </w:t>
            </w:r>
            <w:r w:rsidRPr="004331BD">
              <w:rPr>
                <w:b/>
                <w:i/>
              </w:rPr>
              <w:t>lahko</w:t>
            </w:r>
            <w:r w:rsidRPr="004331BD">
              <w:t xml:space="preserve"> imenujejo dodatne plačilne agencije po … </w:t>
            </w:r>
            <w:r w:rsidRPr="004331BD">
              <w:rPr>
                <w:b/>
                <w:i/>
              </w:rPr>
              <w:t>[datum začetka</w:t>
            </w:r>
            <w:r w:rsidRPr="004331BD">
              <w:t xml:space="preserve"> veljavnosti te uredbe</w:t>
            </w:r>
            <w:r w:rsidRPr="004331BD">
              <w:rPr>
                <w:b/>
                <w:i/>
              </w:rPr>
              <w:t>], če:</w:t>
            </w:r>
          </w:p>
        </w:tc>
      </w:tr>
      <w:tr w:rsidR="00B95AA7" w:rsidRPr="004331BD" w14:paraId="4B369F17" w14:textId="77777777" w:rsidTr="004331BD">
        <w:tblPrEx>
          <w:tblLook w:val="0000" w:firstRow="0" w:lastRow="0" w:firstColumn="0" w:lastColumn="0" w:noHBand="0" w:noVBand="0"/>
        </w:tblPrEx>
        <w:trPr>
          <w:jc w:val="center"/>
        </w:trPr>
        <w:tc>
          <w:tcPr>
            <w:tcW w:w="4876" w:type="dxa"/>
          </w:tcPr>
          <w:p w14:paraId="63730120" w14:textId="77777777" w:rsidR="00B95AA7" w:rsidRPr="004331BD" w:rsidRDefault="00B95AA7" w:rsidP="002C38F5">
            <w:pPr>
              <w:pStyle w:val="Normal6"/>
            </w:pPr>
          </w:p>
        </w:tc>
        <w:tc>
          <w:tcPr>
            <w:tcW w:w="4876" w:type="dxa"/>
          </w:tcPr>
          <w:p w14:paraId="4DFF0383" w14:textId="7A436E1B" w:rsidR="00B95AA7" w:rsidRPr="004331BD" w:rsidRDefault="00B95AA7" w:rsidP="002C38F5">
            <w:pPr>
              <w:pStyle w:val="Normal6"/>
              <w:rPr>
                <w:szCs w:val="24"/>
              </w:rPr>
            </w:pPr>
            <w:r w:rsidRPr="004331BD">
              <w:rPr>
                <w:b/>
                <w:i/>
              </w:rPr>
              <w:t>(a)</w:t>
            </w:r>
            <w:r w:rsidR="00EE54F4" w:rsidRPr="004331BD">
              <w:tab/>
            </w:r>
            <w:r w:rsidRPr="004331BD">
              <w:rPr>
                <w:b/>
                <w:i/>
              </w:rPr>
              <w:t>se število akreditiranih plačilnih agencij ne poveča glede na stanje dne 31. decembra 2019 ali</w:t>
            </w:r>
          </w:p>
        </w:tc>
      </w:tr>
      <w:tr w:rsidR="00B95AA7" w:rsidRPr="004331BD" w14:paraId="76AEFA03" w14:textId="77777777" w:rsidTr="004331BD">
        <w:tblPrEx>
          <w:tblLook w:val="0000" w:firstRow="0" w:lastRow="0" w:firstColumn="0" w:lastColumn="0" w:noHBand="0" w:noVBand="0"/>
        </w:tblPrEx>
        <w:trPr>
          <w:jc w:val="center"/>
        </w:trPr>
        <w:tc>
          <w:tcPr>
            <w:tcW w:w="4876" w:type="dxa"/>
          </w:tcPr>
          <w:p w14:paraId="098221C8" w14:textId="77777777" w:rsidR="00B95AA7" w:rsidRPr="004331BD" w:rsidRDefault="00B95AA7" w:rsidP="002C38F5">
            <w:pPr>
              <w:pStyle w:val="Normal6"/>
            </w:pPr>
          </w:p>
        </w:tc>
        <w:tc>
          <w:tcPr>
            <w:tcW w:w="4876" w:type="dxa"/>
          </w:tcPr>
          <w:p w14:paraId="6056A2C3" w14:textId="5219B43B" w:rsidR="00B95AA7" w:rsidRPr="004331BD" w:rsidRDefault="00B95AA7" w:rsidP="002C38F5">
            <w:pPr>
              <w:pStyle w:val="Normal6"/>
              <w:rPr>
                <w:szCs w:val="24"/>
              </w:rPr>
            </w:pPr>
            <w:r w:rsidRPr="004331BD">
              <w:rPr>
                <w:b/>
                <w:i/>
              </w:rPr>
              <w:t>(b)</w:t>
            </w:r>
            <w:r w:rsidR="00EE54F4" w:rsidRPr="004331BD">
              <w:tab/>
            </w:r>
            <w:r w:rsidRPr="004331BD">
              <w:rPr>
                <w:b/>
                <w:i/>
              </w:rPr>
              <w:t>se nove plačilne agencije v posamezni državi članici imenujejo na podlagi upravne reorganizacije</w:t>
            </w:r>
            <w:r w:rsidRPr="004331BD">
              <w:t>.</w:t>
            </w:r>
          </w:p>
        </w:tc>
      </w:tr>
      <w:tr w:rsidR="00B95AA7" w:rsidRPr="004331BD" w14:paraId="160920BC" w14:textId="77777777" w:rsidTr="004331BD">
        <w:tblPrEx>
          <w:tblLook w:val="0000" w:firstRow="0" w:lastRow="0" w:firstColumn="0" w:lastColumn="0" w:noHBand="0" w:noVBand="0"/>
        </w:tblPrEx>
        <w:trPr>
          <w:jc w:val="center"/>
        </w:trPr>
        <w:tc>
          <w:tcPr>
            <w:tcW w:w="4876" w:type="dxa"/>
          </w:tcPr>
          <w:p w14:paraId="3EF34A6F" w14:textId="7BD2183C" w:rsidR="00B95AA7" w:rsidRPr="004331BD" w:rsidRDefault="00DB01D3" w:rsidP="002C38F5">
            <w:pPr>
              <w:pStyle w:val="Normal6"/>
            </w:pPr>
            <w:r w:rsidRPr="004331BD">
              <w:t>3.</w:t>
            </w:r>
            <w:r w:rsidRPr="004331BD">
              <w:tab/>
            </w:r>
            <w:r w:rsidR="00B95AA7" w:rsidRPr="004331BD">
              <w:t xml:space="preserve">Za namene člena 63(5) in (6) Uredbe (EU, </w:t>
            </w:r>
            <w:proofErr w:type="spellStart"/>
            <w:r w:rsidR="00B95AA7" w:rsidRPr="004331BD">
              <w:t>Euratom</w:t>
            </w:r>
            <w:proofErr w:type="spellEnd"/>
            <w:r w:rsidR="00B95AA7" w:rsidRPr="004331BD">
              <w:t>) </w:t>
            </w:r>
            <w:r w:rsidR="00B95AA7" w:rsidRPr="004331BD">
              <w:rPr>
                <w:b/>
                <w:i/>
              </w:rPr>
              <w:t>2018/…</w:t>
            </w:r>
            <w:r w:rsidR="00B95AA7" w:rsidRPr="004331BD">
              <w:t xml:space="preserve"> </w:t>
            </w:r>
            <w:r w:rsidR="00B95AA7" w:rsidRPr="004331BD">
              <w:rPr>
                <w:b/>
                <w:i/>
              </w:rPr>
              <w:t xml:space="preserve">[nova finančna uredba] </w:t>
            </w:r>
            <w:r w:rsidR="00B95AA7" w:rsidRPr="004331BD">
              <w:t>(v nadaljnjem besedilu: finančna uredba) odgovorna oseba akreditirane plačilne agencije do 15. februarja v letu, ki sledi zadevnemu proračunskemu letu, sestavi in Komisiji predloži naslednje:</w:t>
            </w:r>
          </w:p>
        </w:tc>
        <w:tc>
          <w:tcPr>
            <w:tcW w:w="4876" w:type="dxa"/>
          </w:tcPr>
          <w:p w14:paraId="167B5F71" w14:textId="11EB07E9" w:rsidR="00B95AA7" w:rsidRPr="004331BD" w:rsidRDefault="00DB01D3" w:rsidP="002C38F5">
            <w:pPr>
              <w:pStyle w:val="Normal6"/>
              <w:rPr>
                <w:szCs w:val="24"/>
              </w:rPr>
            </w:pPr>
            <w:r w:rsidRPr="004331BD">
              <w:t>3.</w:t>
            </w:r>
            <w:r w:rsidRPr="004331BD">
              <w:tab/>
            </w:r>
            <w:r w:rsidR="00B95AA7" w:rsidRPr="004331BD">
              <w:t xml:space="preserve">Za namene člena 63(5) in (6) Uredbe (EU, </w:t>
            </w:r>
            <w:proofErr w:type="spellStart"/>
            <w:r w:rsidR="00B95AA7" w:rsidRPr="004331BD">
              <w:t>Euratom</w:t>
            </w:r>
            <w:proofErr w:type="spellEnd"/>
            <w:r w:rsidR="00B95AA7" w:rsidRPr="004331BD">
              <w:t xml:space="preserve">) </w:t>
            </w:r>
            <w:r w:rsidR="00B95AA7" w:rsidRPr="004331BD">
              <w:rPr>
                <w:b/>
                <w:i/>
              </w:rPr>
              <w:t>2018/1046</w:t>
            </w:r>
            <w:r w:rsidR="00B95AA7" w:rsidRPr="004331BD">
              <w:t xml:space="preserve"> (v nadaljnjem besedilu: finančna uredba) odgovorna oseba akreditirane plačilne agencije do 15. februarja v letu, ki sledi zadevnemu proračunskemu letu, sestavi in Komisiji predloži naslednje:</w:t>
            </w:r>
          </w:p>
        </w:tc>
      </w:tr>
      <w:tr w:rsidR="00B95AA7" w:rsidRPr="004331BD" w14:paraId="58DD6255" w14:textId="77777777" w:rsidTr="004331BD">
        <w:tblPrEx>
          <w:tblLook w:val="0000" w:firstRow="0" w:lastRow="0" w:firstColumn="0" w:lastColumn="0" w:noHBand="0" w:noVBand="0"/>
        </w:tblPrEx>
        <w:trPr>
          <w:jc w:val="center"/>
        </w:trPr>
        <w:tc>
          <w:tcPr>
            <w:tcW w:w="4876" w:type="dxa"/>
          </w:tcPr>
          <w:p w14:paraId="773985FD" w14:textId="77777777" w:rsidR="00B95AA7" w:rsidRPr="004331BD" w:rsidRDefault="00B95AA7" w:rsidP="002C38F5">
            <w:pPr>
              <w:pStyle w:val="Normal6"/>
            </w:pPr>
            <w:r w:rsidRPr="004331BD">
              <w:t>(a)</w:t>
            </w:r>
            <w:r w:rsidRPr="004331BD">
              <w:tab/>
              <w:t>letne obračune odhodkov, nastalih pri izvajanju nalog, zaupanih njihovi akreditirani plačilni agenciji, kot je določeno v točki (a) člena 63(5) finančne uredbe, skupaj s potrebnimi informacijami za njihovo potrditev v skladu s členom 51;</w:t>
            </w:r>
          </w:p>
        </w:tc>
        <w:tc>
          <w:tcPr>
            <w:tcW w:w="4876" w:type="dxa"/>
          </w:tcPr>
          <w:p w14:paraId="74D635DD" w14:textId="77777777" w:rsidR="00B95AA7" w:rsidRPr="004331BD" w:rsidRDefault="00B95AA7" w:rsidP="002C38F5">
            <w:pPr>
              <w:pStyle w:val="Normal6"/>
              <w:rPr>
                <w:szCs w:val="24"/>
              </w:rPr>
            </w:pPr>
            <w:r w:rsidRPr="004331BD">
              <w:t>(a)</w:t>
            </w:r>
            <w:r w:rsidRPr="004331BD">
              <w:tab/>
              <w:t>letne obračune odhodkov, nastalih pri izvajanju nalog, zaupanih njihovi akreditirani plačilni agenciji, kot je določeno v točki (a) člena 63(5) finančne uredbe, skupaj s potrebnimi informacijami za njihovo potrditev v skladu s členom 51;</w:t>
            </w:r>
          </w:p>
        </w:tc>
      </w:tr>
      <w:tr w:rsidR="00B95AA7" w:rsidRPr="004331BD" w14:paraId="00BB12A4" w14:textId="77777777" w:rsidTr="004331BD">
        <w:tblPrEx>
          <w:tblLook w:val="0000" w:firstRow="0" w:lastRow="0" w:firstColumn="0" w:lastColumn="0" w:noHBand="0" w:noVBand="0"/>
        </w:tblPrEx>
        <w:trPr>
          <w:jc w:val="center"/>
        </w:trPr>
        <w:tc>
          <w:tcPr>
            <w:tcW w:w="4876" w:type="dxa"/>
          </w:tcPr>
          <w:p w14:paraId="40124B3E" w14:textId="77777777" w:rsidR="00B95AA7" w:rsidRPr="004331BD" w:rsidRDefault="00B95AA7" w:rsidP="002C38F5">
            <w:pPr>
              <w:pStyle w:val="Normal6"/>
            </w:pPr>
            <w:r w:rsidRPr="004331BD">
              <w:t>(b)</w:t>
            </w:r>
            <w:r w:rsidRPr="004331BD">
              <w:tab/>
            </w:r>
            <w:r w:rsidRPr="004331BD">
              <w:rPr>
                <w:b/>
                <w:i/>
              </w:rPr>
              <w:t xml:space="preserve">letno poročilo o smotrnosti iz </w:t>
            </w:r>
            <w:r w:rsidRPr="004331BD">
              <w:t>člena</w:t>
            </w:r>
            <w:r w:rsidRPr="004331BD">
              <w:rPr>
                <w:b/>
                <w:i/>
              </w:rPr>
              <w:t> 52(1), iz katerega je razvidno, da so odhodki nastali v skladu s členom 35</w:t>
            </w:r>
            <w:r w:rsidRPr="004331BD">
              <w:t>;</w:t>
            </w:r>
          </w:p>
        </w:tc>
        <w:tc>
          <w:tcPr>
            <w:tcW w:w="4876" w:type="dxa"/>
          </w:tcPr>
          <w:p w14:paraId="18DD66BD" w14:textId="77777777" w:rsidR="00B95AA7" w:rsidRPr="004331BD" w:rsidRDefault="00B95AA7" w:rsidP="002C38F5">
            <w:pPr>
              <w:pStyle w:val="Normal6"/>
              <w:rPr>
                <w:szCs w:val="24"/>
              </w:rPr>
            </w:pPr>
            <w:r w:rsidRPr="004331BD">
              <w:t>(b)</w:t>
            </w:r>
            <w:r w:rsidRPr="004331BD">
              <w:tab/>
            </w:r>
            <w:r w:rsidRPr="004331BD">
              <w:rPr>
                <w:b/>
                <w:i/>
              </w:rPr>
              <w:t xml:space="preserve">letni povzetek končnih revizijskih poročil ter opravljenih kontrol, skupaj z njihovim rezultatom in analizo narave in obsega napak in pomanjkljivosti, ugotovljenih v sistemih s pomočjo revizij in kontrol, ter sprejetih ali načrtovanih korektivnih ukrepov, kot je določeno v točki (b) </w:t>
            </w:r>
            <w:r w:rsidRPr="004331BD">
              <w:t>člena </w:t>
            </w:r>
            <w:r w:rsidRPr="004331BD">
              <w:rPr>
                <w:b/>
                <w:i/>
              </w:rPr>
              <w:t>63(5) finančne uredbe</w:t>
            </w:r>
            <w:r w:rsidRPr="004331BD">
              <w:t>.</w:t>
            </w:r>
          </w:p>
        </w:tc>
      </w:tr>
      <w:tr w:rsidR="00B95AA7" w:rsidRPr="004331BD" w14:paraId="7C72BFBA" w14:textId="77777777" w:rsidTr="004331BD">
        <w:tblPrEx>
          <w:tblLook w:val="0000" w:firstRow="0" w:lastRow="0" w:firstColumn="0" w:lastColumn="0" w:noHBand="0" w:noVBand="0"/>
        </w:tblPrEx>
        <w:trPr>
          <w:jc w:val="center"/>
        </w:trPr>
        <w:tc>
          <w:tcPr>
            <w:tcW w:w="4876" w:type="dxa"/>
          </w:tcPr>
          <w:p w14:paraId="23C6D6FA" w14:textId="77777777" w:rsidR="00B95AA7" w:rsidRPr="004331BD" w:rsidRDefault="00B95AA7" w:rsidP="002C38F5">
            <w:pPr>
              <w:pStyle w:val="Normal6"/>
            </w:pPr>
            <w:r w:rsidRPr="004331BD">
              <w:t>(c)</w:t>
            </w:r>
            <w:r w:rsidRPr="004331BD">
              <w:tab/>
              <w:t>izjavo o upravljanju iz člena 63(6) finančne uredbe glede:</w:t>
            </w:r>
          </w:p>
        </w:tc>
        <w:tc>
          <w:tcPr>
            <w:tcW w:w="4876" w:type="dxa"/>
          </w:tcPr>
          <w:p w14:paraId="1E31ED8B" w14:textId="77777777" w:rsidR="00B95AA7" w:rsidRPr="004331BD" w:rsidRDefault="00B95AA7" w:rsidP="002C38F5">
            <w:pPr>
              <w:pStyle w:val="Normal6"/>
              <w:rPr>
                <w:szCs w:val="24"/>
              </w:rPr>
            </w:pPr>
            <w:r w:rsidRPr="004331BD">
              <w:t>(c)</w:t>
            </w:r>
            <w:r w:rsidRPr="004331BD">
              <w:tab/>
              <w:t>izjavo o upravljanju iz člena 63(6) finančne uredbe glede:</w:t>
            </w:r>
          </w:p>
        </w:tc>
      </w:tr>
      <w:tr w:rsidR="00B95AA7" w:rsidRPr="004331BD" w14:paraId="354AD382" w14:textId="77777777" w:rsidTr="004331BD">
        <w:tblPrEx>
          <w:tblLook w:val="0000" w:firstRow="0" w:lastRow="0" w:firstColumn="0" w:lastColumn="0" w:noHBand="0" w:noVBand="0"/>
        </w:tblPrEx>
        <w:trPr>
          <w:jc w:val="center"/>
        </w:trPr>
        <w:tc>
          <w:tcPr>
            <w:tcW w:w="4876" w:type="dxa"/>
          </w:tcPr>
          <w:p w14:paraId="59323D0A" w14:textId="77777777" w:rsidR="00B95AA7" w:rsidRPr="004331BD" w:rsidRDefault="00B95AA7" w:rsidP="002C38F5">
            <w:pPr>
              <w:pStyle w:val="Normal6"/>
            </w:pPr>
            <w:r w:rsidRPr="004331BD">
              <w:t>(i)</w:t>
            </w:r>
            <w:r w:rsidRPr="004331BD">
              <w:tab/>
              <w:t>dejstva, da so informacije ustrezno prikazane, celovite in točne, kot je določeno v točki (a) člena 63(6) finančne uredbe,</w:t>
            </w:r>
          </w:p>
        </w:tc>
        <w:tc>
          <w:tcPr>
            <w:tcW w:w="4876" w:type="dxa"/>
          </w:tcPr>
          <w:p w14:paraId="775C919B" w14:textId="77777777" w:rsidR="00B95AA7" w:rsidRPr="004331BD" w:rsidRDefault="00B95AA7" w:rsidP="002C38F5">
            <w:pPr>
              <w:pStyle w:val="Normal6"/>
              <w:rPr>
                <w:szCs w:val="24"/>
              </w:rPr>
            </w:pPr>
            <w:r w:rsidRPr="004331BD">
              <w:t>(i)</w:t>
            </w:r>
            <w:r w:rsidRPr="004331BD">
              <w:tab/>
              <w:t>dejstva, da so informacije ustrezno prikazane, celovite in točne, kot je določeno v točki (a) člena 63(6) finančne uredbe,</w:t>
            </w:r>
          </w:p>
        </w:tc>
      </w:tr>
      <w:tr w:rsidR="00B95AA7" w:rsidRPr="004331BD" w14:paraId="69E37305" w14:textId="77777777" w:rsidTr="004331BD">
        <w:tblPrEx>
          <w:tblLook w:val="0000" w:firstRow="0" w:lastRow="0" w:firstColumn="0" w:lastColumn="0" w:noHBand="0" w:noVBand="0"/>
        </w:tblPrEx>
        <w:trPr>
          <w:jc w:val="center"/>
        </w:trPr>
        <w:tc>
          <w:tcPr>
            <w:tcW w:w="4876" w:type="dxa"/>
          </w:tcPr>
          <w:p w14:paraId="12A0E0CB" w14:textId="77777777" w:rsidR="00B95AA7" w:rsidRPr="004331BD" w:rsidRDefault="00B95AA7" w:rsidP="002C38F5">
            <w:pPr>
              <w:pStyle w:val="Normal6"/>
            </w:pPr>
            <w:r w:rsidRPr="004331BD">
              <w:t>(ii)</w:t>
            </w:r>
            <w:r w:rsidRPr="004331BD">
              <w:tab/>
              <w:t xml:space="preserve">pravilnega delovanja vzpostavljenih sistemov </w:t>
            </w:r>
            <w:r w:rsidRPr="004331BD">
              <w:rPr>
                <w:b/>
                <w:i/>
              </w:rPr>
              <w:t>upravljanja</w:t>
            </w:r>
            <w:r w:rsidRPr="004331BD">
              <w:t xml:space="preserve">, kar daje potrebna jamstva </w:t>
            </w:r>
            <w:r w:rsidRPr="004331BD">
              <w:rPr>
                <w:b/>
                <w:i/>
              </w:rPr>
              <w:t xml:space="preserve">glede </w:t>
            </w:r>
            <w:proofErr w:type="spellStart"/>
            <w:r w:rsidRPr="004331BD">
              <w:rPr>
                <w:b/>
                <w:i/>
              </w:rPr>
              <w:t>izložkov</w:t>
            </w:r>
            <w:proofErr w:type="spellEnd"/>
            <w:r w:rsidRPr="004331BD">
              <w:rPr>
                <w:b/>
                <w:i/>
              </w:rPr>
              <w:t>, sporočenih v letnem poročilu o smotrnosti</w:t>
            </w:r>
            <w:r w:rsidRPr="004331BD">
              <w:t>, kot je določeno v točkah (b) in (c) člena 63(6) finančne uredbe,</w:t>
            </w:r>
          </w:p>
        </w:tc>
        <w:tc>
          <w:tcPr>
            <w:tcW w:w="4876" w:type="dxa"/>
          </w:tcPr>
          <w:p w14:paraId="40DC98EC" w14:textId="77777777" w:rsidR="00B95AA7" w:rsidRPr="004331BD" w:rsidRDefault="00B95AA7" w:rsidP="002C38F5">
            <w:pPr>
              <w:pStyle w:val="Normal6"/>
              <w:rPr>
                <w:szCs w:val="24"/>
              </w:rPr>
            </w:pPr>
            <w:r w:rsidRPr="004331BD">
              <w:t>(ii)</w:t>
            </w:r>
            <w:r w:rsidRPr="004331BD">
              <w:tab/>
              <w:t xml:space="preserve">pravilnega delovanja vzpostavljenih sistemov </w:t>
            </w:r>
            <w:r w:rsidRPr="004331BD">
              <w:rPr>
                <w:b/>
                <w:i/>
              </w:rPr>
              <w:t>notranje kontrole v skladu z osnovnimi zahtevami Unije</w:t>
            </w:r>
            <w:r w:rsidRPr="004331BD">
              <w:t xml:space="preserve">, kar daje potrebna jamstva, </w:t>
            </w:r>
            <w:r w:rsidRPr="004331BD">
              <w:rPr>
                <w:b/>
                <w:i/>
              </w:rPr>
              <w:t>da so bili odhodki izplačani v skladu s členom 35 te uredbe</w:t>
            </w:r>
            <w:r w:rsidRPr="004331BD">
              <w:t>, kot je določeno v točkah (b) in (c) člena 63(6) finančne uredbe,</w:t>
            </w:r>
          </w:p>
        </w:tc>
      </w:tr>
      <w:tr w:rsidR="00B95AA7" w:rsidRPr="004331BD" w14:paraId="08A8AACD" w14:textId="77777777" w:rsidTr="004331BD">
        <w:tblPrEx>
          <w:tblLook w:val="0000" w:firstRow="0" w:lastRow="0" w:firstColumn="0" w:lastColumn="0" w:noHBand="0" w:noVBand="0"/>
        </w:tblPrEx>
        <w:trPr>
          <w:jc w:val="center"/>
        </w:trPr>
        <w:tc>
          <w:tcPr>
            <w:tcW w:w="4876" w:type="dxa"/>
          </w:tcPr>
          <w:p w14:paraId="55C06620" w14:textId="77777777" w:rsidR="00B95AA7" w:rsidRPr="004331BD" w:rsidRDefault="00B95AA7" w:rsidP="002C38F5">
            <w:pPr>
              <w:pStyle w:val="Normal6"/>
            </w:pPr>
            <w:r w:rsidRPr="004331BD">
              <w:rPr>
                <w:b/>
                <w:i/>
              </w:rPr>
              <w:t>(iii)</w:t>
            </w:r>
            <w:r w:rsidRPr="004331BD">
              <w:t xml:space="preserve"> </w:t>
            </w:r>
            <w:r w:rsidRPr="004331BD">
              <w:rPr>
                <w:b/>
                <w:i/>
              </w:rPr>
              <w:t>analize narave ter obsega napak in slabosti, ugotovljenih v sistemih s pomočjo revizij in kontrol, ter sprejetih ali načrtovanih korektivnih ukrepov, kot je določeno v točki (b) člena 63(5) finančne uredbe.</w:t>
            </w:r>
          </w:p>
        </w:tc>
        <w:tc>
          <w:tcPr>
            <w:tcW w:w="4876" w:type="dxa"/>
          </w:tcPr>
          <w:p w14:paraId="511AB543" w14:textId="77777777" w:rsidR="00B95AA7" w:rsidRPr="004331BD" w:rsidRDefault="00B95AA7" w:rsidP="002C38F5">
            <w:pPr>
              <w:pStyle w:val="Normal6"/>
              <w:rPr>
                <w:szCs w:val="24"/>
              </w:rPr>
            </w:pPr>
          </w:p>
        </w:tc>
      </w:tr>
      <w:tr w:rsidR="00B95AA7" w:rsidRPr="004331BD" w14:paraId="06C9E4B6" w14:textId="77777777" w:rsidTr="004331BD">
        <w:tblPrEx>
          <w:tblLook w:val="0000" w:firstRow="0" w:lastRow="0" w:firstColumn="0" w:lastColumn="0" w:noHBand="0" w:noVBand="0"/>
        </w:tblPrEx>
        <w:trPr>
          <w:jc w:val="center"/>
        </w:trPr>
        <w:tc>
          <w:tcPr>
            <w:tcW w:w="4876" w:type="dxa"/>
          </w:tcPr>
          <w:p w14:paraId="49AD3DAF" w14:textId="77777777" w:rsidR="00B95AA7" w:rsidRPr="004331BD" w:rsidRDefault="00B95AA7" w:rsidP="002C38F5">
            <w:pPr>
              <w:pStyle w:val="Normal6"/>
            </w:pPr>
            <w:r w:rsidRPr="004331BD">
              <w:t>Komisija lahko na podlagi zahteve zadevne države članice rok 15. februar iz prvega pododstavka izjemoma podaljša do 1. marca, kot je določeno v drugem pododstavku člena 63(7) finančne uredbe.</w:t>
            </w:r>
          </w:p>
        </w:tc>
        <w:tc>
          <w:tcPr>
            <w:tcW w:w="4876" w:type="dxa"/>
          </w:tcPr>
          <w:p w14:paraId="162439CB" w14:textId="77777777" w:rsidR="00B95AA7" w:rsidRPr="004331BD" w:rsidRDefault="00B95AA7" w:rsidP="002C38F5">
            <w:pPr>
              <w:pStyle w:val="Normal6"/>
              <w:rPr>
                <w:szCs w:val="24"/>
              </w:rPr>
            </w:pPr>
            <w:r w:rsidRPr="004331BD">
              <w:t>Komisija lahko na podlagi zahteve zadevne države članice rok 15. februar iz prvega pododstavka izjemoma podaljša do 1. marca, kot je določeno v drugem pododstavku člena 63(7) finančne uredbe.</w:t>
            </w:r>
          </w:p>
        </w:tc>
      </w:tr>
      <w:tr w:rsidR="00B95AA7" w:rsidRPr="004331BD" w14:paraId="127AD553" w14:textId="77777777" w:rsidTr="004331BD">
        <w:tblPrEx>
          <w:tblLook w:val="0000" w:firstRow="0" w:lastRow="0" w:firstColumn="0" w:lastColumn="0" w:noHBand="0" w:noVBand="0"/>
        </w:tblPrEx>
        <w:trPr>
          <w:jc w:val="center"/>
        </w:trPr>
        <w:tc>
          <w:tcPr>
            <w:tcW w:w="4876" w:type="dxa"/>
          </w:tcPr>
          <w:p w14:paraId="0A57C3EE" w14:textId="77777777" w:rsidR="00B95AA7" w:rsidRPr="004331BD" w:rsidRDefault="00B95AA7" w:rsidP="002C38F5">
            <w:pPr>
              <w:pStyle w:val="Normal6"/>
            </w:pPr>
          </w:p>
        </w:tc>
        <w:tc>
          <w:tcPr>
            <w:tcW w:w="4876" w:type="dxa"/>
          </w:tcPr>
          <w:p w14:paraId="64044292" w14:textId="77777777" w:rsidR="00B95AA7" w:rsidRPr="004331BD" w:rsidRDefault="00B95AA7" w:rsidP="002C38F5">
            <w:pPr>
              <w:pStyle w:val="Normal6"/>
              <w:rPr>
                <w:szCs w:val="24"/>
              </w:rPr>
            </w:pPr>
            <w:r w:rsidRPr="004331BD">
              <w:rPr>
                <w:b/>
                <w:i/>
              </w:rPr>
              <w:t>3a. Za namene letnega spremljanja smotrnosti iz člena 38a in večletnega pregleda smotrnosti iz člena 121 Uredbe (EU) .../... [uredba o strateških načrtih SKP], odgovorna oseba akreditirane plačilne agencije do 15. februarja v letu, ki sledi zadevnemu proračunskemu letu, sestavi poročilo o uspešnosti in ga pošlje Komisiji.</w:t>
            </w:r>
          </w:p>
        </w:tc>
      </w:tr>
      <w:tr w:rsidR="00B95AA7" w:rsidRPr="004331BD" w14:paraId="456933CB" w14:textId="77777777" w:rsidTr="004331BD">
        <w:tblPrEx>
          <w:tblLook w:val="0000" w:firstRow="0" w:lastRow="0" w:firstColumn="0" w:lastColumn="0" w:noHBand="0" w:noVBand="0"/>
        </w:tblPrEx>
        <w:trPr>
          <w:jc w:val="center"/>
        </w:trPr>
        <w:tc>
          <w:tcPr>
            <w:tcW w:w="4876" w:type="dxa"/>
          </w:tcPr>
          <w:p w14:paraId="0D56956A" w14:textId="77777777" w:rsidR="00B95AA7" w:rsidRPr="004331BD" w:rsidRDefault="00B95AA7" w:rsidP="002C38F5">
            <w:pPr>
              <w:pStyle w:val="Normal6"/>
            </w:pPr>
          </w:p>
        </w:tc>
        <w:tc>
          <w:tcPr>
            <w:tcW w:w="4876" w:type="dxa"/>
          </w:tcPr>
          <w:p w14:paraId="4DAEC931" w14:textId="77777777" w:rsidR="00B95AA7" w:rsidRPr="004331BD" w:rsidRDefault="00B95AA7" w:rsidP="002C38F5">
            <w:pPr>
              <w:pStyle w:val="Normal6"/>
              <w:rPr>
                <w:szCs w:val="24"/>
              </w:rPr>
            </w:pPr>
            <w:r w:rsidRPr="004331BD">
              <w:rPr>
                <w:b/>
                <w:i/>
              </w:rPr>
              <w:t xml:space="preserve">V poročilu se navedejo izvedene operacije in napredek pri uresničevanju ciljev iz nacionalnega strateškega načrta SKP ter informacije o realiziranih </w:t>
            </w:r>
            <w:proofErr w:type="spellStart"/>
            <w:r w:rsidRPr="004331BD">
              <w:rPr>
                <w:b/>
                <w:i/>
              </w:rPr>
              <w:t>izložkih</w:t>
            </w:r>
            <w:proofErr w:type="spellEnd"/>
            <w:r w:rsidRPr="004331BD">
              <w:rPr>
                <w:b/>
                <w:i/>
              </w:rPr>
              <w:t>, realiziranih odhodkih, realiziranih rezultatih vsako leto in oddaljenosti od ustreznih ciljev vsaki dve leti ter po možnosti poroča o učinkih na podlagi podatkov iz člena 129 Uredbe (EU) .../... [Uredba o strateških načrtih SKP].</w:t>
            </w:r>
          </w:p>
        </w:tc>
      </w:tr>
      <w:tr w:rsidR="00B95AA7" w:rsidRPr="004331BD" w14:paraId="1FC3852D" w14:textId="77777777" w:rsidTr="004331BD">
        <w:tblPrEx>
          <w:tblLook w:val="0000" w:firstRow="0" w:lastRow="0" w:firstColumn="0" w:lastColumn="0" w:noHBand="0" w:noVBand="0"/>
        </w:tblPrEx>
        <w:trPr>
          <w:jc w:val="center"/>
        </w:trPr>
        <w:tc>
          <w:tcPr>
            <w:tcW w:w="4876" w:type="dxa"/>
          </w:tcPr>
          <w:p w14:paraId="6FF4C829" w14:textId="77777777" w:rsidR="00B95AA7" w:rsidRPr="004331BD" w:rsidRDefault="00B95AA7" w:rsidP="002C38F5">
            <w:pPr>
              <w:pStyle w:val="Normal6"/>
            </w:pPr>
          </w:p>
        </w:tc>
        <w:tc>
          <w:tcPr>
            <w:tcW w:w="4876" w:type="dxa"/>
          </w:tcPr>
          <w:p w14:paraId="1CAFCFCC" w14:textId="77777777" w:rsidR="00B95AA7" w:rsidRPr="004331BD" w:rsidRDefault="00B95AA7" w:rsidP="002C38F5">
            <w:pPr>
              <w:pStyle w:val="Normal6"/>
              <w:rPr>
                <w:szCs w:val="24"/>
              </w:rPr>
            </w:pPr>
            <w:r w:rsidRPr="004331BD">
              <w:rPr>
                <w:b/>
                <w:i/>
              </w:rPr>
              <w:t>Poročilo o smotrnosti se prvič predloži Komisiji … [dve leti po začetku uporabe te uredbe] in nato vsako naslednje leto do vključno leta 2030. Prvo poročilo zajema prvi dve proračunski leti po … [leto začetka uporabe te uredbe]. V zvezi z neposrednimi plačili iz poglavja II naslova III Uredbe (EU) .../... [uredba o strateških načrtih SKP] poročilo o smotrnosti zajema samo proračunsko leto … [eno leto po letu začetka uporabe te uredbe].</w:t>
            </w:r>
          </w:p>
        </w:tc>
      </w:tr>
      <w:tr w:rsidR="00B95AA7" w:rsidRPr="004331BD" w14:paraId="40EA6898" w14:textId="77777777" w:rsidTr="004331BD">
        <w:tblPrEx>
          <w:tblLook w:val="0000" w:firstRow="0" w:lastRow="0" w:firstColumn="0" w:lastColumn="0" w:noHBand="0" w:noVBand="0"/>
        </w:tblPrEx>
        <w:trPr>
          <w:jc w:val="center"/>
        </w:trPr>
        <w:tc>
          <w:tcPr>
            <w:tcW w:w="4876" w:type="dxa"/>
          </w:tcPr>
          <w:p w14:paraId="2AD8CE70" w14:textId="010725D1" w:rsidR="00B95AA7" w:rsidRPr="004331BD" w:rsidRDefault="00B95AA7" w:rsidP="002C38F5">
            <w:pPr>
              <w:pStyle w:val="Normal6"/>
            </w:pPr>
            <w:r w:rsidRPr="004331BD">
              <w:rPr>
                <w:b/>
                <w:i/>
              </w:rPr>
              <w:t>4.</w:t>
            </w:r>
            <w:r w:rsidRPr="004331BD">
              <w:t xml:space="preserve"> </w:t>
            </w:r>
            <w:r w:rsidR="001679EF" w:rsidRPr="004331BD">
              <w:rPr>
                <w:b/>
                <w:i/>
              </w:rPr>
              <w:tab/>
            </w:r>
            <w:r w:rsidRPr="004331BD">
              <w:rPr>
                <w:b/>
                <w:i/>
              </w:rPr>
              <w:t>Kadar je akreditiranih več plačilnih agencij, država članica imenuje javni usklajevalni organ, ki mu dodeli naslednje naloge:</w:t>
            </w:r>
          </w:p>
        </w:tc>
        <w:tc>
          <w:tcPr>
            <w:tcW w:w="4876" w:type="dxa"/>
          </w:tcPr>
          <w:p w14:paraId="5A747647" w14:textId="77777777" w:rsidR="00B95AA7" w:rsidRPr="004331BD" w:rsidRDefault="00B95AA7" w:rsidP="002C38F5">
            <w:pPr>
              <w:pStyle w:val="Normal6"/>
              <w:rPr>
                <w:szCs w:val="24"/>
              </w:rPr>
            </w:pPr>
          </w:p>
        </w:tc>
      </w:tr>
      <w:tr w:rsidR="00B95AA7" w:rsidRPr="004331BD" w14:paraId="0B6FC8FF" w14:textId="77777777" w:rsidTr="004331BD">
        <w:tblPrEx>
          <w:tblLook w:val="0000" w:firstRow="0" w:lastRow="0" w:firstColumn="0" w:lastColumn="0" w:noHBand="0" w:noVBand="0"/>
        </w:tblPrEx>
        <w:trPr>
          <w:jc w:val="center"/>
        </w:trPr>
        <w:tc>
          <w:tcPr>
            <w:tcW w:w="4876" w:type="dxa"/>
          </w:tcPr>
          <w:p w14:paraId="7BBB7126" w14:textId="77777777" w:rsidR="00B95AA7" w:rsidRPr="004331BD" w:rsidRDefault="00B95AA7" w:rsidP="002C38F5">
            <w:pPr>
              <w:pStyle w:val="Normal6"/>
            </w:pPr>
            <w:r w:rsidRPr="004331BD">
              <w:rPr>
                <w:b/>
                <w:i/>
              </w:rPr>
              <w:t>(a)</w:t>
            </w:r>
            <w:r w:rsidRPr="004331BD">
              <w:rPr>
                <w:b/>
                <w:i/>
              </w:rPr>
              <w:tab/>
              <w:t>zbiranje informacij, ki se predložijo Komisiji, ter njihovo pošiljanje Komisiji;</w:t>
            </w:r>
          </w:p>
        </w:tc>
        <w:tc>
          <w:tcPr>
            <w:tcW w:w="4876" w:type="dxa"/>
          </w:tcPr>
          <w:p w14:paraId="60F0A827" w14:textId="77777777" w:rsidR="00B95AA7" w:rsidRPr="004331BD" w:rsidRDefault="00B95AA7" w:rsidP="002C38F5">
            <w:pPr>
              <w:pStyle w:val="Normal6"/>
              <w:rPr>
                <w:szCs w:val="24"/>
              </w:rPr>
            </w:pPr>
          </w:p>
        </w:tc>
      </w:tr>
      <w:tr w:rsidR="00B95AA7" w:rsidRPr="004331BD" w14:paraId="53F21631" w14:textId="77777777" w:rsidTr="004331BD">
        <w:tblPrEx>
          <w:tblLook w:val="0000" w:firstRow="0" w:lastRow="0" w:firstColumn="0" w:lastColumn="0" w:noHBand="0" w:noVBand="0"/>
        </w:tblPrEx>
        <w:trPr>
          <w:jc w:val="center"/>
        </w:trPr>
        <w:tc>
          <w:tcPr>
            <w:tcW w:w="4876" w:type="dxa"/>
          </w:tcPr>
          <w:p w14:paraId="5A7E9688" w14:textId="77777777" w:rsidR="00B95AA7" w:rsidRPr="004331BD" w:rsidRDefault="00B95AA7" w:rsidP="002C38F5">
            <w:pPr>
              <w:pStyle w:val="Normal6"/>
            </w:pPr>
            <w:r w:rsidRPr="004331BD">
              <w:rPr>
                <w:b/>
                <w:i/>
              </w:rPr>
              <w:t>(b)</w:t>
            </w:r>
            <w:r w:rsidRPr="004331BD">
              <w:rPr>
                <w:b/>
                <w:i/>
              </w:rPr>
              <w:tab/>
              <w:t>predložitev letnega poročila o smotrnosti iz člena 52(1);</w:t>
            </w:r>
          </w:p>
        </w:tc>
        <w:tc>
          <w:tcPr>
            <w:tcW w:w="4876" w:type="dxa"/>
          </w:tcPr>
          <w:p w14:paraId="4561CC94" w14:textId="77777777" w:rsidR="00B95AA7" w:rsidRPr="004331BD" w:rsidRDefault="00B95AA7" w:rsidP="002C38F5">
            <w:pPr>
              <w:pStyle w:val="Normal6"/>
              <w:rPr>
                <w:szCs w:val="24"/>
              </w:rPr>
            </w:pPr>
          </w:p>
        </w:tc>
      </w:tr>
      <w:tr w:rsidR="00B95AA7" w:rsidRPr="004331BD" w14:paraId="741DF154" w14:textId="77777777" w:rsidTr="004331BD">
        <w:tblPrEx>
          <w:tblLook w:val="0000" w:firstRow="0" w:lastRow="0" w:firstColumn="0" w:lastColumn="0" w:noHBand="0" w:noVBand="0"/>
        </w:tblPrEx>
        <w:trPr>
          <w:jc w:val="center"/>
        </w:trPr>
        <w:tc>
          <w:tcPr>
            <w:tcW w:w="4876" w:type="dxa"/>
          </w:tcPr>
          <w:p w14:paraId="094A3A22" w14:textId="77777777" w:rsidR="00B95AA7" w:rsidRPr="004331BD" w:rsidRDefault="00B95AA7" w:rsidP="002C38F5">
            <w:pPr>
              <w:pStyle w:val="Normal6"/>
            </w:pPr>
            <w:r w:rsidRPr="004331BD">
              <w:rPr>
                <w:b/>
                <w:i/>
              </w:rPr>
              <w:t>(c)</w:t>
            </w:r>
            <w:r w:rsidRPr="004331BD">
              <w:rPr>
                <w:b/>
                <w:i/>
              </w:rPr>
              <w:tab/>
              <w:t>sprejetje ali usklajevanje ukrepov za odpravo splošnih pomanjkljivosti in obveščanje Komisije o vseh nadaljnjih ukrepih;</w:t>
            </w:r>
          </w:p>
        </w:tc>
        <w:tc>
          <w:tcPr>
            <w:tcW w:w="4876" w:type="dxa"/>
          </w:tcPr>
          <w:p w14:paraId="7FA4E624" w14:textId="77777777" w:rsidR="00B95AA7" w:rsidRPr="004331BD" w:rsidRDefault="00B95AA7" w:rsidP="002C38F5">
            <w:pPr>
              <w:pStyle w:val="Normal6"/>
              <w:rPr>
                <w:szCs w:val="24"/>
              </w:rPr>
            </w:pPr>
          </w:p>
        </w:tc>
      </w:tr>
      <w:tr w:rsidR="00B95AA7" w:rsidRPr="004331BD" w14:paraId="7DB4607E" w14:textId="77777777" w:rsidTr="004331BD">
        <w:tblPrEx>
          <w:tblLook w:val="0000" w:firstRow="0" w:lastRow="0" w:firstColumn="0" w:lastColumn="0" w:noHBand="0" w:noVBand="0"/>
        </w:tblPrEx>
        <w:trPr>
          <w:jc w:val="center"/>
        </w:trPr>
        <w:tc>
          <w:tcPr>
            <w:tcW w:w="4876" w:type="dxa"/>
          </w:tcPr>
          <w:p w14:paraId="3BC02644" w14:textId="77777777" w:rsidR="00B95AA7" w:rsidRPr="004331BD" w:rsidRDefault="00B95AA7" w:rsidP="002C38F5">
            <w:pPr>
              <w:pStyle w:val="Normal6"/>
            </w:pPr>
            <w:r w:rsidRPr="004331BD">
              <w:rPr>
                <w:b/>
                <w:i/>
              </w:rPr>
              <w:t>(d)</w:t>
            </w:r>
            <w:r w:rsidRPr="004331BD">
              <w:rPr>
                <w:b/>
                <w:i/>
              </w:rPr>
              <w:tab/>
              <w:t>spodbujanje in zagotavljanje usklajene uporabe pravil Unije. Države članice usklajevalni organ posebej akreditirajo za obdelovanje finančnih informacij iz točke (a) prvega pododstavka.</w:t>
            </w:r>
          </w:p>
        </w:tc>
        <w:tc>
          <w:tcPr>
            <w:tcW w:w="4876" w:type="dxa"/>
          </w:tcPr>
          <w:p w14:paraId="5588D731" w14:textId="77777777" w:rsidR="00B95AA7" w:rsidRPr="004331BD" w:rsidRDefault="00B95AA7" w:rsidP="002C38F5">
            <w:pPr>
              <w:pStyle w:val="Normal6"/>
              <w:rPr>
                <w:szCs w:val="24"/>
              </w:rPr>
            </w:pPr>
          </w:p>
        </w:tc>
      </w:tr>
      <w:tr w:rsidR="00B95AA7" w:rsidRPr="004331BD" w14:paraId="6BC0C068" w14:textId="77777777" w:rsidTr="004331BD">
        <w:tblPrEx>
          <w:tblLook w:val="0000" w:firstRow="0" w:lastRow="0" w:firstColumn="0" w:lastColumn="0" w:noHBand="0" w:noVBand="0"/>
        </w:tblPrEx>
        <w:trPr>
          <w:jc w:val="center"/>
        </w:trPr>
        <w:tc>
          <w:tcPr>
            <w:tcW w:w="4876" w:type="dxa"/>
          </w:tcPr>
          <w:p w14:paraId="0BE6BEFB" w14:textId="77777777" w:rsidR="00B95AA7" w:rsidRPr="004331BD" w:rsidRDefault="00B95AA7" w:rsidP="002C38F5">
            <w:pPr>
              <w:pStyle w:val="Normal6"/>
            </w:pPr>
            <w:r w:rsidRPr="004331BD">
              <w:rPr>
                <w:b/>
                <w:i/>
              </w:rPr>
              <w:t>Letno poročilo o smotrnosti, ki ga predloži usklajevalni organ, se obravnava v mnenju iz člena 11(1), priložena pa mu je izjava o upravljanju, ki se nanaša na navedeno poročilo v celoti.</w:t>
            </w:r>
          </w:p>
        </w:tc>
        <w:tc>
          <w:tcPr>
            <w:tcW w:w="4876" w:type="dxa"/>
          </w:tcPr>
          <w:p w14:paraId="2E396ABE" w14:textId="77777777" w:rsidR="00B95AA7" w:rsidRPr="004331BD" w:rsidRDefault="00B95AA7" w:rsidP="002C38F5">
            <w:pPr>
              <w:pStyle w:val="Normal6"/>
              <w:rPr>
                <w:szCs w:val="24"/>
              </w:rPr>
            </w:pPr>
          </w:p>
        </w:tc>
      </w:tr>
      <w:tr w:rsidR="00B95AA7" w:rsidRPr="004331BD" w14:paraId="6106646E" w14:textId="77777777" w:rsidTr="004331BD">
        <w:tblPrEx>
          <w:tblLook w:val="0000" w:firstRow="0" w:lastRow="0" w:firstColumn="0" w:lastColumn="0" w:noHBand="0" w:noVBand="0"/>
        </w:tblPrEx>
        <w:trPr>
          <w:jc w:val="center"/>
        </w:trPr>
        <w:tc>
          <w:tcPr>
            <w:tcW w:w="4876" w:type="dxa"/>
          </w:tcPr>
          <w:p w14:paraId="5CA23743" w14:textId="77777777" w:rsidR="00B95AA7" w:rsidRPr="004331BD" w:rsidRDefault="00B95AA7" w:rsidP="002C38F5">
            <w:pPr>
              <w:pStyle w:val="Normal6"/>
            </w:pPr>
            <w:r w:rsidRPr="004331BD">
              <w:t>5.</w:t>
            </w:r>
            <w:r w:rsidRPr="004331BD">
              <w:tab/>
              <w:t>Kadar akreditirana plačilna agencija ne izpolnjuje ali ne izpolnjuje več enega ali več akreditacijskih meril iz odstavka 2, ji država članica na lastno pobudo ali na zahtevo Komisije odvzame navedeno akreditacijo, razen če plačilna agencija izvede potrebne spremembe v roku, ki ga pristojni organ določi glede na resnost problema.</w:t>
            </w:r>
          </w:p>
        </w:tc>
        <w:tc>
          <w:tcPr>
            <w:tcW w:w="4876" w:type="dxa"/>
          </w:tcPr>
          <w:p w14:paraId="562EEB51" w14:textId="77777777" w:rsidR="00B95AA7" w:rsidRPr="004331BD" w:rsidRDefault="00B95AA7" w:rsidP="002C38F5">
            <w:pPr>
              <w:pStyle w:val="Normal6"/>
              <w:rPr>
                <w:szCs w:val="24"/>
              </w:rPr>
            </w:pPr>
            <w:r w:rsidRPr="004331BD">
              <w:t>5.</w:t>
            </w:r>
            <w:r w:rsidRPr="004331BD">
              <w:tab/>
              <w:t>Kadar akreditirana plačilna agencija ne izpolnjuje ali ne izpolnjuje več enega ali več akreditacijskih meril iz odstavka 2, ji država članica na lastno pobudo ali na zahtevo Komisije odvzame navedeno akreditacijo, razen če plačilna agencija izvede potrebne spremembe v roku, ki ga pristojni organ določi glede na resnost problema.</w:t>
            </w:r>
          </w:p>
        </w:tc>
      </w:tr>
      <w:tr w:rsidR="00B95AA7" w:rsidRPr="004331BD" w14:paraId="57931BB9" w14:textId="77777777" w:rsidTr="004331BD">
        <w:tblPrEx>
          <w:tblLook w:val="0000" w:firstRow="0" w:lastRow="0" w:firstColumn="0" w:lastColumn="0" w:noHBand="0" w:noVBand="0"/>
        </w:tblPrEx>
        <w:trPr>
          <w:jc w:val="center"/>
        </w:trPr>
        <w:tc>
          <w:tcPr>
            <w:tcW w:w="4876" w:type="dxa"/>
          </w:tcPr>
          <w:p w14:paraId="42A0B16F" w14:textId="062274F4" w:rsidR="00B95AA7" w:rsidRPr="004331BD" w:rsidRDefault="00DB01D3" w:rsidP="002C38F5">
            <w:pPr>
              <w:pStyle w:val="Normal6"/>
            </w:pPr>
            <w:r w:rsidRPr="004331BD">
              <w:t>6.</w:t>
            </w:r>
            <w:r w:rsidRPr="004331BD">
              <w:tab/>
            </w:r>
            <w:r w:rsidR="00B95AA7" w:rsidRPr="004331BD">
              <w:t>Plačilne agencije izvajajo in zagotavljajo kontrolo operacij, povezanih z javno intervencijo, za katere so odgovorne, ter na tem področju ohranijo vso odgovornost.</w:t>
            </w:r>
          </w:p>
        </w:tc>
        <w:tc>
          <w:tcPr>
            <w:tcW w:w="4876" w:type="dxa"/>
          </w:tcPr>
          <w:p w14:paraId="29C3CCC3" w14:textId="18CCC77C" w:rsidR="00B95AA7" w:rsidRPr="004331BD" w:rsidRDefault="00DB01D3" w:rsidP="002C38F5">
            <w:pPr>
              <w:pStyle w:val="Normal6"/>
              <w:rPr>
                <w:szCs w:val="24"/>
              </w:rPr>
            </w:pPr>
            <w:r w:rsidRPr="004331BD">
              <w:t>6.</w:t>
            </w:r>
            <w:r w:rsidRPr="004331BD">
              <w:tab/>
            </w:r>
            <w:r w:rsidR="00B95AA7" w:rsidRPr="004331BD">
              <w:t>Plačilne agencije izvajajo in zagotavljajo kontrolo operacij, povezanih z javno intervencijo, za katere so odgovorne, ter na tem področju ohranijo vso odgovornost.</w:t>
            </w:r>
          </w:p>
        </w:tc>
      </w:tr>
      <w:tr w:rsidR="00B95AA7" w:rsidRPr="004331BD" w14:paraId="6783D1B2" w14:textId="77777777" w:rsidTr="004331BD">
        <w:tblPrEx>
          <w:tblLook w:val="0000" w:firstRow="0" w:lastRow="0" w:firstColumn="0" w:lastColumn="0" w:noHBand="0" w:noVBand="0"/>
        </w:tblPrEx>
        <w:trPr>
          <w:jc w:val="center"/>
        </w:trPr>
        <w:tc>
          <w:tcPr>
            <w:tcW w:w="4876" w:type="dxa"/>
          </w:tcPr>
          <w:p w14:paraId="419B5B9A" w14:textId="77777777" w:rsidR="00B95AA7" w:rsidRPr="004331BD" w:rsidRDefault="00B95AA7" w:rsidP="002C38F5">
            <w:pPr>
              <w:pStyle w:val="Normal6"/>
            </w:pPr>
            <w:r w:rsidRPr="004331BD">
              <w:t>Če se podpora zagotovi prek finančnega instrumenta, ki ga izvaja Evropska investicijska banka ali druga mednarodna finančna institucija, v kateri ima delež država članica, se plačilna agencija pri zahtevkih za plačila opre na poročilo o kontroli, ki ga predloži Evropska investicijska banka ali druga mednarodna institucija.</w:t>
            </w:r>
          </w:p>
        </w:tc>
        <w:tc>
          <w:tcPr>
            <w:tcW w:w="4876" w:type="dxa"/>
          </w:tcPr>
          <w:p w14:paraId="00160328" w14:textId="77777777" w:rsidR="00B95AA7" w:rsidRPr="004331BD" w:rsidRDefault="00B95AA7" w:rsidP="002C38F5">
            <w:pPr>
              <w:pStyle w:val="Normal6"/>
              <w:rPr>
                <w:szCs w:val="24"/>
              </w:rPr>
            </w:pPr>
            <w:r w:rsidRPr="004331BD">
              <w:t>Če se podpora zagotovi prek finančnega instrumenta, ki ga izvaja Evropska investicijska banka ali druga mednarodna finančna institucija, v kateri ima delež država članica, se plačilna agencija pri zahtevkih za plačila opre na poročilo o kontroli, ki ga predloži Evropska investicijska banka ali druga mednarodna institucija.</w:t>
            </w:r>
          </w:p>
        </w:tc>
      </w:tr>
    </w:tbl>
    <w:p w14:paraId="3ADEB100" w14:textId="3A2DCC75" w:rsidR="001759CC" w:rsidRPr="004331BD" w:rsidRDefault="00994CAC" w:rsidP="001759CC">
      <w:pPr>
        <w:pStyle w:val="AMNumberTabs"/>
        <w:keepNext/>
      </w:pPr>
      <w:r w:rsidRPr="004331BD">
        <w:t>Sprememba</w:t>
      </w:r>
      <w:r w:rsidR="001759CC" w:rsidRPr="004331BD">
        <w:tab/>
      </w:r>
      <w:r w:rsidR="001759CC" w:rsidRPr="004331BD">
        <w:tab/>
        <w:t>63</w:t>
      </w:r>
    </w:p>
    <w:p w14:paraId="0C392DBC" w14:textId="77777777" w:rsidR="001759CC" w:rsidRPr="004331BD" w:rsidRDefault="001759CC" w:rsidP="001759CC">
      <w:pPr>
        <w:pStyle w:val="NormalBold12b"/>
      </w:pPr>
      <w:r w:rsidRPr="004331BD">
        <w:t>Predlog uredbe</w:t>
      </w:r>
    </w:p>
    <w:p w14:paraId="089C4BE2" w14:textId="77777777" w:rsidR="001759CC" w:rsidRPr="004331BD" w:rsidRDefault="001759CC" w:rsidP="001759CC">
      <w:pPr>
        <w:pStyle w:val="NormalBold"/>
      </w:pPr>
      <w:r w:rsidRPr="004331BD">
        <w:t>Člen 9</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0044C875" w14:textId="77777777" w:rsidTr="002C38F5">
        <w:trPr>
          <w:jc w:val="center"/>
        </w:trPr>
        <w:tc>
          <w:tcPr>
            <w:tcW w:w="9752" w:type="dxa"/>
            <w:gridSpan w:val="2"/>
          </w:tcPr>
          <w:p w14:paraId="6F17D49F" w14:textId="77777777" w:rsidR="001759CC" w:rsidRPr="004331BD" w:rsidRDefault="001759CC" w:rsidP="002C38F5">
            <w:pPr>
              <w:keepNext/>
            </w:pPr>
          </w:p>
        </w:tc>
      </w:tr>
      <w:tr w:rsidR="001759CC" w:rsidRPr="004331BD" w14:paraId="0A1E9FD7" w14:textId="77777777" w:rsidTr="002C38F5">
        <w:trPr>
          <w:jc w:val="center"/>
        </w:trPr>
        <w:tc>
          <w:tcPr>
            <w:tcW w:w="4876" w:type="dxa"/>
            <w:hideMark/>
          </w:tcPr>
          <w:p w14:paraId="69CAEB2C" w14:textId="77777777" w:rsidR="001759CC" w:rsidRPr="004331BD" w:rsidRDefault="001759CC" w:rsidP="002C38F5">
            <w:pPr>
              <w:pStyle w:val="ColumnHeading"/>
              <w:keepNext/>
            </w:pPr>
            <w:r w:rsidRPr="004331BD">
              <w:t>Besedilo, ki ga predlaga Komisija</w:t>
            </w:r>
          </w:p>
        </w:tc>
        <w:tc>
          <w:tcPr>
            <w:tcW w:w="4876" w:type="dxa"/>
            <w:hideMark/>
          </w:tcPr>
          <w:p w14:paraId="28ACD972" w14:textId="0A096878" w:rsidR="001759CC" w:rsidRPr="004331BD" w:rsidRDefault="00994CAC" w:rsidP="002C38F5">
            <w:pPr>
              <w:pStyle w:val="ColumnHeading"/>
              <w:keepNext/>
            </w:pPr>
            <w:r w:rsidRPr="004331BD">
              <w:t>Sprememba</w:t>
            </w:r>
          </w:p>
        </w:tc>
      </w:tr>
      <w:tr w:rsidR="001759CC" w:rsidRPr="004331BD" w14:paraId="1CCC9654" w14:textId="77777777" w:rsidTr="002C38F5">
        <w:trPr>
          <w:jc w:val="center"/>
        </w:trPr>
        <w:tc>
          <w:tcPr>
            <w:tcW w:w="4876" w:type="dxa"/>
            <w:hideMark/>
          </w:tcPr>
          <w:p w14:paraId="53E6C223" w14:textId="77777777" w:rsidR="001759CC" w:rsidRPr="004331BD" w:rsidRDefault="001759CC" w:rsidP="002C38F5">
            <w:pPr>
              <w:pStyle w:val="Normal6"/>
              <w:jc w:val="center"/>
            </w:pPr>
            <w:r w:rsidRPr="004331BD">
              <w:rPr>
                <w:b/>
                <w:i/>
              </w:rPr>
              <w:t>Člen 9</w:t>
            </w:r>
          </w:p>
        </w:tc>
        <w:tc>
          <w:tcPr>
            <w:tcW w:w="4876" w:type="dxa"/>
            <w:hideMark/>
          </w:tcPr>
          <w:p w14:paraId="56B29A0C" w14:textId="77777777" w:rsidR="001759CC" w:rsidRPr="004331BD" w:rsidRDefault="001759CC" w:rsidP="002C38F5">
            <w:pPr>
              <w:pStyle w:val="Normal6"/>
              <w:rPr>
                <w:szCs w:val="24"/>
              </w:rPr>
            </w:pPr>
            <w:r w:rsidRPr="004331BD">
              <w:rPr>
                <w:b/>
                <w:i/>
              </w:rPr>
              <w:t>črtano</w:t>
            </w:r>
          </w:p>
        </w:tc>
      </w:tr>
      <w:tr w:rsidR="001759CC" w:rsidRPr="004331BD" w14:paraId="40A93787" w14:textId="77777777" w:rsidTr="002C38F5">
        <w:trPr>
          <w:jc w:val="center"/>
        </w:trPr>
        <w:tc>
          <w:tcPr>
            <w:tcW w:w="4876" w:type="dxa"/>
            <w:hideMark/>
          </w:tcPr>
          <w:p w14:paraId="6FAFD16E" w14:textId="77777777" w:rsidR="001759CC" w:rsidRPr="004331BD" w:rsidRDefault="001759CC" w:rsidP="002C38F5">
            <w:pPr>
              <w:pStyle w:val="Normal6"/>
              <w:jc w:val="center"/>
            </w:pPr>
            <w:r w:rsidRPr="004331BD">
              <w:rPr>
                <w:b/>
                <w:i/>
              </w:rPr>
              <w:t>Pristojni organ</w:t>
            </w:r>
          </w:p>
        </w:tc>
        <w:tc>
          <w:tcPr>
            <w:tcW w:w="4876" w:type="dxa"/>
          </w:tcPr>
          <w:p w14:paraId="47025CA6" w14:textId="77777777" w:rsidR="001759CC" w:rsidRPr="004331BD" w:rsidRDefault="001759CC" w:rsidP="002C38F5">
            <w:pPr>
              <w:pStyle w:val="Normal6"/>
              <w:rPr>
                <w:szCs w:val="24"/>
              </w:rPr>
            </w:pPr>
          </w:p>
        </w:tc>
      </w:tr>
      <w:tr w:rsidR="001759CC" w:rsidRPr="004331BD" w14:paraId="68EF915D" w14:textId="77777777" w:rsidTr="002C38F5">
        <w:trPr>
          <w:jc w:val="center"/>
        </w:trPr>
        <w:tc>
          <w:tcPr>
            <w:tcW w:w="4876" w:type="dxa"/>
            <w:hideMark/>
          </w:tcPr>
          <w:p w14:paraId="36C40D1C" w14:textId="77777777" w:rsidR="001759CC" w:rsidRPr="004331BD" w:rsidRDefault="001759CC" w:rsidP="002C38F5">
            <w:pPr>
              <w:pStyle w:val="Normal6"/>
            </w:pPr>
            <w:r w:rsidRPr="004331BD">
              <w:rPr>
                <w:b/>
                <w:i/>
              </w:rPr>
              <w:t>1.</w:t>
            </w:r>
            <w:r w:rsidRPr="004331BD">
              <w:rPr>
                <w:b/>
                <w:i/>
              </w:rPr>
              <w:tab/>
              <w:t>Države članice imenujejo organ na ministrski ravni, ki je pristojen za:</w:t>
            </w:r>
          </w:p>
        </w:tc>
        <w:tc>
          <w:tcPr>
            <w:tcW w:w="4876" w:type="dxa"/>
          </w:tcPr>
          <w:p w14:paraId="1A37C790" w14:textId="77777777" w:rsidR="001759CC" w:rsidRPr="004331BD" w:rsidRDefault="001759CC" w:rsidP="002C38F5">
            <w:pPr>
              <w:pStyle w:val="Normal6"/>
              <w:rPr>
                <w:szCs w:val="24"/>
              </w:rPr>
            </w:pPr>
          </w:p>
        </w:tc>
      </w:tr>
      <w:tr w:rsidR="001759CC" w:rsidRPr="004331BD" w14:paraId="435CF5B1" w14:textId="77777777" w:rsidTr="002C38F5">
        <w:trPr>
          <w:jc w:val="center"/>
        </w:trPr>
        <w:tc>
          <w:tcPr>
            <w:tcW w:w="4876" w:type="dxa"/>
            <w:hideMark/>
          </w:tcPr>
          <w:p w14:paraId="49A88383" w14:textId="77777777" w:rsidR="001759CC" w:rsidRPr="004331BD" w:rsidRDefault="001759CC" w:rsidP="002C38F5">
            <w:pPr>
              <w:pStyle w:val="Normal6"/>
            </w:pPr>
            <w:r w:rsidRPr="004331BD">
              <w:rPr>
                <w:b/>
                <w:i/>
              </w:rPr>
              <w:t>(a)</w:t>
            </w:r>
            <w:r w:rsidRPr="004331BD">
              <w:rPr>
                <w:b/>
                <w:i/>
              </w:rPr>
              <w:tab/>
              <w:t>izdajo, pregled in odvzem akreditacije plačilnih agencij iz člena 8(2);</w:t>
            </w:r>
          </w:p>
        </w:tc>
        <w:tc>
          <w:tcPr>
            <w:tcW w:w="4876" w:type="dxa"/>
          </w:tcPr>
          <w:p w14:paraId="60CA138D" w14:textId="77777777" w:rsidR="001759CC" w:rsidRPr="004331BD" w:rsidRDefault="001759CC" w:rsidP="002C38F5">
            <w:pPr>
              <w:pStyle w:val="Normal6"/>
              <w:rPr>
                <w:szCs w:val="24"/>
              </w:rPr>
            </w:pPr>
          </w:p>
        </w:tc>
      </w:tr>
      <w:tr w:rsidR="001759CC" w:rsidRPr="004331BD" w14:paraId="2AE43B0A" w14:textId="77777777" w:rsidTr="002C38F5">
        <w:trPr>
          <w:jc w:val="center"/>
        </w:trPr>
        <w:tc>
          <w:tcPr>
            <w:tcW w:w="4876" w:type="dxa"/>
            <w:hideMark/>
          </w:tcPr>
          <w:p w14:paraId="604A6F99" w14:textId="77777777" w:rsidR="001759CC" w:rsidRPr="004331BD" w:rsidRDefault="001759CC" w:rsidP="002C38F5">
            <w:pPr>
              <w:pStyle w:val="Normal6"/>
            </w:pPr>
            <w:r w:rsidRPr="004331BD">
              <w:rPr>
                <w:b/>
                <w:i/>
              </w:rPr>
              <w:t>(b)</w:t>
            </w:r>
            <w:r w:rsidRPr="004331BD">
              <w:rPr>
                <w:b/>
                <w:i/>
              </w:rPr>
              <w:tab/>
              <w:t>akreditacijo usklajevalnega organa iz člena 8(4);</w:t>
            </w:r>
          </w:p>
        </w:tc>
        <w:tc>
          <w:tcPr>
            <w:tcW w:w="4876" w:type="dxa"/>
          </w:tcPr>
          <w:p w14:paraId="22A83ACB" w14:textId="77777777" w:rsidR="001759CC" w:rsidRPr="004331BD" w:rsidRDefault="001759CC" w:rsidP="002C38F5">
            <w:pPr>
              <w:pStyle w:val="Normal6"/>
              <w:rPr>
                <w:szCs w:val="24"/>
              </w:rPr>
            </w:pPr>
          </w:p>
        </w:tc>
      </w:tr>
      <w:tr w:rsidR="001759CC" w:rsidRPr="004331BD" w14:paraId="611EC446" w14:textId="77777777" w:rsidTr="002C38F5">
        <w:trPr>
          <w:jc w:val="center"/>
        </w:trPr>
        <w:tc>
          <w:tcPr>
            <w:tcW w:w="4876" w:type="dxa"/>
            <w:hideMark/>
          </w:tcPr>
          <w:p w14:paraId="10B9B871" w14:textId="77777777" w:rsidR="001759CC" w:rsidRPr="004331BD" w:rsidRDefault="001759CC" w:rsidP="002C38F5">
            <w:pPr>
              <w:pStyle w:val="Normal6"/>
            </w:pPr>
            <w:r w:rsidRPr="004331BD">
              <w:rPr>
                <w:b/>
                <w:i/>
              </w:rPr>
              <w:t>(c)</w:t>
            </w:r>
            <w:r w:rsidRPr="004331BD">
              <w:rPr>
                <w:b/>
                <w:i/>
              </w:rPr>
              <w:tab/>
              <w:t>imenovanje certifikacijskega organa iz člena 11;</w:t>
            </w:r>
          </w:p>
        </w:tc>
        <w:tc>
          <w:tcPr>
            <w:tcW w:w="4876" w:type="dxa"/>
          </w:tcPr>
          <w:p w14:paraId="3FE5774E" w14:textId="77777777" w:rsidR="001759CC" w:rsidRPr="004331BD" w:rsidRDefault="001759CC" w:rsidP="002C38F5">
            <w:pPr>
              <w:pStyle w:val="Normal6"/>
              <w:rPr>
                <w:szCs w:val="24"/>
              </w:rPr>
            </w:pPr>
          </w:p>
        </w:tc>
      </w:tr>
      <w:tr w:rsidR="001759CC" w:rsidRPr="004331BD" w14:paraId="3E557B1F" w14:textId="77777777" w:rsidTr="002C38F5">
        <w:trPr>
          <w:jc w:val="center"/>
        </w:trPr>
        <w:tc>
          <w:tcPr>
            <w:tcW w:w="4876" w:type="dxa"/>
            <w:hideMark/>
          </w:tcPr>
          <w:p w14:paraId="745CA292" w14:textId="77777777" w:rsidR="001759CC" w:rsidRPr="004331BD" w:rsidRDefault="001759CC" w:rsidP="002C38F5">
            <w:pPr>
              <w:pStyle w:val="Normal6"/>
            </w:pPr>
            <w:r w:rsidRPr="004331BD">
              <w:rPr>
                <w:b/>
                <w:i/>
              </w:rPr>
              <w:t>(d)</w:t>
            </w:r>
            <w:r w:rsidRPr="004331BD">
              <w:rPr>
                <w:b/>
                <w:i/>
              </w:rPr>
              <w:tab/>
              <w:t>izvajanje nalog, ki so v skladu s tem poglavjem dodeljene pristojnemu organu.</w:t>
            </w:r>
          </w:p>
        </w:tc>
        <w:tc>
          <w:tcPr>
            <w:tcW w:w="4876" w:type="dxa"/>
          </w:tcPr>
          <w:p w14:paraId="20D59F85" w14:textId="77777777" w:rsidR="001759CC" w:rsidRPr="004331BD" w:rsidRDefault="001759CC" w:rsidP="002C38F5">
            <w:pPr>
              <w:pStyle w:val="Normal6"/>
              <w:rPr>
                <w:szCs w:val="24"/>
              </w:rPr>
            </w:pPr>
          </w:p>
        </w:tc>
      </w:tr>
      <w:tr w:rsidR="001759CC" w:rsidRPr="004331BD" w14:paraId="32BD2811" w14:textId="77777777" w:rsidTr="002C38F5">
        <w:trPr>
          <w:jc w:val="center"/>
        </w:trPr>
        <w:tc>
          <w:tcPr>
            <w:tcW w:w="4876" w:type="dxa"/>
            <w:hideMark/>
          </w:tcPr>
          <w:p w14:paraId="70612AE0" w14:textId="77777777" w:rsidR="001759CC" w:rsidRPr="004331BD" w:rsidRDefault="001759CC" w:rsidP="002C38F5">
            <w:pPr>
              <w:pStyle w:val="Normal6"/>
            </w:pPr>
            <w:r w:rsidRPr="004331BD">
              <w:rPr>
                <w:b/>
                <w:i/>
              </w:rPr>
              <w:t>2.</w:t>
            </w:r>
            <w:r w:rsidRPr="004331BD">
              <w:rPr>
                <w:b/>
                <w:i/>
              </w:rPr>
              <w:tab/>
              <w:t>Pristojni organ s formalnim aktom odloči o izdaji oziroma (po pregledu) o odvzemu akreditacije plačilne agencije in usklajevalnega organa na podlagi proučitve akreditacijskih meril, ki jih Komisija sprejme v skladu s točko (a) člena 10(1). Pristojni organ nemudoma obvesti Komisijo o akreditacijah in odvzemih akreditacij.</w:t>
            </w:r>
          </w:p>
        </w:tc>
        <w:tc>
          <w:tcPr>
            <w:tcW w:w="4876" w:type="dxa"/>
          </w:tcPr>
          <w:p w14:paraId="5AB6D2AD" w14:textId="77777777" w:rsidR="001759CC" w:rsidRPr="004331BD" w:rsidRDefault="001759CC" w:rsidP="002C38F5">
            <w:pPr>
              <w:pStyle w:val="Normal6"/>
              <w:rPr>
                <w:szCs w:val="24"/>
              </w:rPr>
            </w:pPr>
          </w:p>
        </w:tc>
      </w:tr>
    </w:tbl>
    <w:p w14:paraId="0AB9A4F4" w14:textId="77777777" w:rsidR="001759CC" w:rsidRPr="004331BD" w:rsidRDefault="001759CC" w:rsidP="001759CC"/>
    <w:p w14:paraId="0EF9CE4E" w14:textId="1F8242F8" w:rsidR="001759CC" w:rsidRPr="004331BD" w:rsidRDefault="00994CAC" w:rsidP="001759CC">
      <w:pPr>
        <w:pStyle w:val="AMNumberTabs"/>
        <w:keepNext/>
      </w:pPr>
      <w:r w:rsidRPr="004331BD">
        <w:t>Sprememba</w:t>
      </w:r>
      <w:r w:rsidR="001759CC" w:rsidRPr="004331BD">
        <w:tab/>
      </w:r>
      <w:r w:rsidR="001759CC" w:rsidRPr="004331BD">
        <w:tab/>
      </w:r>
      <w:r w:rsidR="002C38F5" w:rsidRPr="004331BD">
        <w:t>222</w:t>
      </w:r>
    </w:p>
    <w:p w14:paraId="206C3984" w14:textId="77777777" w:rsidR="001759CC" w:rsidRPr="004331BD" w:rsidRDefault="001759CC" w:rsidP="001759CC">
      <w:pPr>
        <w:pStyle w:val="NormalBold12b"/>
      </w:pPr>
      <w:r w:rsidRPr="004331BD">
        <w:t>Predlog uredbe</w:t>
      </w:r>
    </w:p>
    <w:p w14:paraId="72E732C0" w14:textId="77777777" w:rsidR="001759CC" w:rsidRPr="004331BD" w:rsidRDefault="001759CC" w:rsidP="001759CC">
      <w:pPr>
        <w:pStyle w:val="NormalBold"/>
      </w:pPr>
      <w:r w:rsidRPr="004331BD">
        <w:t>Člen 10 a (novo)</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5EB39BED" w14:textId="77777777" w:rsidTr="00B95AA7">
        <w:trPr>
          <w:jc w:val="center"/>
        </w:trPr>
        <w:tc>
          <w:tcPr>
            <w:tcW w:w="9752" w:type="dxa"/>
            <w:gridSpan w:val="2"/>
          </w:tcPr>
          <w:p w14:paraId="2A92D9A0" w14:textId="77777777" w:rsidR="001759CC" w:rsidRPr="004331BD" w:rsidRDefault="001759CC" w:rsidP="002C38F5">
            <w:pPr>
              <w:keepNext/>
            </w:pPr>
          </w:p>
        </w:tc>
      </w:tr>
      <w:tr w:rsidR="001759CC" w:rsidRPr="004331BD" w14:paraId="2566FD25" w14:textId="77777777" w:rsidTr="00B95AA7">
        <w:trPr>
          <w:jc w:val="center"/>
        </w:trPr>
        <w:tc>
          <w:tcPr>
            <w:tcW w:w="4876" w:type="dxa"/>
            <w:hideMark/>
          </w:tcPr>
          <w:p w14:paraId="2B71B3E8" w14:textId="77777777" w:rsidR="001759CC" w:rsidRPr="004331BD" w:rsidRDefault="001759CC" w:rsidP="002C38F5">
            <w:pPr>
              <w:pStyle w:val="ColumnHeading"/>
              <w:keepNext/>
            </w:pPr>
            <w:r w:rsidRPr="004331BD">
              <w:t>Besedilo, ki ga predlaga Komisija</w:t>
            </w:r>
          </w:p>
        </w:tc>
        <w:tc>
          <w:tcPr>
            <w:tcW w:w="4876" w:type="dxa"/>
            <w:hideMark/>
          </w:tcPr>
          <w:p w14:paraId="440F98D5" w14:textId="6CE6EFE4" w:rsidR="001759CC" w:rsidRPr="004331BD" w:rsidRDefault="00994CAC" w:rsidP="002C38F5">
            <w:pPr>
              <w:pStyle w:val="ColumnHeading"/>
              <w:keepNext/>
            </w:pPr>
            <w:r w:rsidRPr="004331BD">
              <w:t>Sprememba</w:t>
            </w:r>
          </w:p>
        </w:tc>
      </w:tr>
      <w:tr w:rsidR="00B95AA7" w:rsidRPr="004331BD" w14:paraId="58DF9D7D" w14:textId="77777777" w:rsidTr="004331BD">
        <w:trPr>
          <w:jc w:val="center"/>
        </w:trPr>
        <w:tc>
          <w:tcPr>
            <w:tcW w:w="4876" w:type="dxa"/>
          </w:tcPr>
          <w:p w14:paraId="7B0A3F24" w14:textId="77777777" w:rsidR="00B95AA7" w:rsidRPr="004331BD" w:rsidRDefault="00B95AA7" w:rsidP="00B95AA7">
            <w:pPr>
              <w:pStyle w:val="Normal6"/>
            </w:pPr>
          </w:p>
        </w:tc>
        <w:tc>
          <w:tcPr>
            <w:tcW w:w="4876" w:type="dxa"/>
          </w:tcPr>
          <w:p w14:paraId="53254BF3" w14:textId="634FEEB8" w:rsidR="00B95AA7" w:rsidRPr="004331BD" w:rsidRDefault="00B95AA7" w:rsidP="00B95AA7">
            <w:pPr>
              <w:pStyle w:val="Normal6"/>
              <w:jc w:val="center"/>
              <w:rPr>
                <w:szCs w:val="24"/>
              </w:rPr>
            </w:pPr>
            <w:r w:rsidRPr="004331BD">
              <w:rPr>
                <w:b/>
                <w:i/>
              </w:rPr>
              <w:t>Člen 10a</w:t>
            </w:r>
          </w:p>
        </w:tc>
      </w:tr>
      <w:tr w:rsidR="00B95AA7" w:rsidRPr="004331BD" w14:paraId="33A28290" w14:textId="77777777" w:rsidTr="004331BD">
        <w:trPr>
          <w:jc w:val="center"/>
        </w:trPr>
        <w:tc>
          <w:tcPr>
            <w:tcW w:w="4876" w:type="dxa"/>
          </w:tcPr>
          <w:p w14:paraId="15A9BA0D" w14:textId="77777777" w:rsidR="00B95AA7" w:rsidRPr="004331BD" w:rsidRDefault="00B95AA7" w:rsidP="00B95AA7">
            <w:pPr>
              <w:pStyle w:val="Normal6"/>
            </w:pPr>
          </w:p>
        </w:tc>
        <w:tc>
          <w:tcPr>
            <w:tcW w:w="4876" w:type="dxa"/>
          </w:tcPr>
          <w:p w14:paraId="2B533EF2" w14:textId="0C8605C1" w:rsidR="00B95AA7" w:rsidRPr="004331BD" w:rsidRDefault="00B95AA7" w:rsidP="00B95AA7">
            <w:pPr>
              <w:pStyle w:val="Normal6"/>
              <w:jc w:val="center"/>
              <w:rPr>
                <w:szCs w:val="24"/>
              </w:rPr>
            </w:pPr>
            <w:r w:rsidRPr="004331BD">
              <w:rPr>
                <w:b/>
                <w:i/>
              </w:rPr>
              <w:t>Usklajevalni organi</w:t>
            </w:r>
          </w:p>
        </w:tc>
      </w:tr>
      <w:tr w:rsidR="00B95AA7" w:rsidRPr="004331BD" w14:paraId="374D6CB2" w14:textId="77777777" w:rsidTr="004331BD">
        <w:trPr>
          <w:jc w:val="center"/>
        </w:trPr>
        <w:tc>
          <w:tcPr>
            <w:tcW w:w="4876" w:type="dxa"/>
          </w:tcPr>
          <w:p w14:paraId="7C778E13" w14:textId="77777777" w:rsidR="00B95AA7" w:rsidRPr="004331BD" w:rsidRDefault="00B95AA7" w:rsidP="00B95AA7">
            <w:pPr>
              <w:pStyle w:val="Normal6"/>
            </w:pPr>
          </w:p>
        </w:tc>
        <w:tc>
          <w:tcPr>
            <w:tcW w:w="4876" w:type="dxa"/>
          </w:tcPr>
          <w:p w14:paraId="11925ED9" w14:textId="0C9768BA" w:rsidR="00B95AA7" w:rsidRPr="004331BD" w:rsidRDefault="00B95AA7" w:rsidP="00B95AA7">
            <w:pPr>
              <w:pStyle w:val="Normal6"/>
              <w:rPr>
                <w:szCs w:val="24"/>
              </w:rPr>
            </w:pPr>
            <w:r w:rsidRPr="004331BD">
              <w:rPr>
                <w:b/>
                <w:i/>
              </w:rPr>
              <w:t xml:space="preserve">1. </w:t>
            </w:r>
            <w:r w:rsidRPr="004331BD">
              <w:rPr>
                <w:b/>
                <w:i/>
              </w:rPr>
              <w:tab/>
              <w:t>Kadar je v državi članici akreditiranih več plačilnih agencij, zadevna država članica imenuje javni usklajevalni organ, ki mu dodeli naslednje naloge:</w:t>
            </w:r>
          </w:p>
        </w:tc>
      </w:tr>
      <w:tr w:rsidR="00B95AA7" w:rsidRPr="004331BD" w14:paraId="44B6F213" w14:textId="77777777" w:rsidTr="004331BD">
        <w:trPr>
          <w:jc w:val="center"/>
        </w:trPr>
        <w:tc>
          <w:tcPr>
            <w:tcW w:w="4876" w:type="dxa"/>
          </w:tcPr>
          <w:p w14:paraId="304FB58B" w14:textId="77777777" w:rsidR="00B95AA7" w:rsidRPr="004331BD" w:rsidRDefault="00B95AA7" w:rsidP="00B95AA7">
            <w:pPr>
              <w:pStyle w:val="Normal6"/>
            </w:pPr>
          </w:p>
        </w:tc>
        <w:tc>
          <w:tcPr>
            <w:tcW w:w="4876" w:type="dxa"/>
          </w:tcPr>
          <w:p w14:paraId="7CF456E8" w14:textId="2799501C" w:rsidR="00B95AA7" w:rsidRPr="004331BD" w:rsidRDefault="00B95AA7" w:rsidP="00B95AA7">
            <w:pPr>
              <w:pStyle w:val="Normal6"/>
              <w:rPr>
                <w:szCs w:val="24"/>
              </w:rPr>
            </w:pPr>
            <w:r w:rsidRPr="004331BD">
              <w:rPr>
                <w:b/>
                <w:i/>
              </w:rPr>
              <w:t>(a)</w:t>
            </w:r>
            <w:r w:rsidRPr="004331BD">
              <w:rPr>
                <w:b/>
                <w:i/>
              </w:rPr>
              <w:tab/>
              <w:t>zbiranje dokumentov, podatkov in informacij, ki se predložijo Komisiji, ter njihovo pošiljanje Komisiji;</w:t>
            </w:r>
          </w:p>
        </w:tc>
      </w:tr>
      <w:tr w:rsidR="00B95AA7" w:rsidRPr="004331BD" w14:paraId="319C8B9E" w14:textId="77777777" w:rsidTr="004331BD">
        <w:trPr>
          <w:jc w:val="center"/>
        </w:trPr>
        <w:tc>
          <w:tcPr>
            <w:tcW w:w="4876" w:type="dxa"/>
          </w:tcPr>
          <w:p w14:paraId="39719D0B" w14:textId="77777777" w:rsidR="00B95AA7" w:rsidRPr="004331BD" w:rsidRDefault="00B95AA7" w:rsidP="00B95AA7">
            <w:pPr>
              <w:pStyle w:val="Normal6"/>
            </w:pPr>
          </w:p>
        </w:tc>
        <w:tc>
          <w:tcPr>
            <w:tcW w:w="4876" w:type="dxa"/>
          </w:tcPr>
          <w:p w14:paraId="56A2762D" w14:textId="3FA2FFEA" w:rsidR="00B95AA7" w:rsidRPr="004331BD" w:rsidRDefault="00B95AA7" w:rsidP="00B95AA7">
            <w:pPr>
              <w:pStyle w:val="Normal6"/>
              <w:rPr>
                <w:szCs w:val="24"/>
              </w:rPr>
            </w:pPr>
            <w:r w:rsidRPr="004331BD">
              <w:rPr>
                <w:b/>
                <w:i/>
              </w:rPr>
              <w:t>(b)</w:t>
            </w:r>
            <w:r w:rsidRPr="004331BD">
              <w:rPr>
                <w:b/>
                <w:i/>
              </w:rPr>
              <w:tab/>
              <w:t>sprejetje ali usklajevanje ukrepov za odpravo splošnih pomanjkljivosti in obveščanje Komisije o njih in vseh nadaljnjih ukrepih;</w:t>
            </w:r>
          </w:p>
        </w:tc>
      </w:tr>
      <w:tr w:rsidR="00B95AA7" w:rsidRPr="004331BD" w14:paraId="6362A487" w14:textId="77777777" w:rsidTr="004331BD">
        <w:trPr>
          <w:jc w:val="center"/>
        </w:trPr>
        <w:tc>
          <w:tcPr>
            <w:tcW w:w="4876" w:type="dxa"/>
          </w:tcPr>
          <w:p w14:paraId="5DA4FC1F" w14:textId="77777777" w:rsidR="00B95AA7" w:rsidRPr="004331BD" w:rsidRDefault="00B95AA7" w:rsidP="00B95AA7">
            <w:pPr>
              <w:pStyle w:val="Normal6"/>
            </w:pPr>
          </w:p>
        </w:tc>
        <w:tc>
          <w:tcPr>
            <w:tcW w:w="4876" w:type="dxa"/>
          </w:tcPr>
          <w:p w14:paraId="1D69154B" w14:textId="6B408142" w:rsidR="00B95AA7" w:rsidRPr="004331BD" w:rsidRDefault="00B95AA7" w:rsidP="00B95AA7">
            <w:pPr>
              <w:pStyle w:val="Normal6"/>
              <w:rPr>
                <w:szCs w:val="24"/>
              </w:rPr>
            </w:pPr>
            <w:r w:rsidRPr="004331BD">
              <w:rPr>
                <w:b/>
                <w:i/>
              </w:rPr>
              <w:t>(c)</w:t>
            </w:r>
            <w:r w:rsidRPr="004331BD">
              <w:rPr>
                <w:b/>
                <w:i/>
              </w:rPr>
              <w:tab/>
              <w:t>zagotavljanje usklajene uporabe pravil Unije.</w:t>
            </w:r>
          </w:p>
        </w:tc>
      </w:tr>
      <w:tr w:rsidR="00B95AA7" w:rsidRPr="004331BD" w14:paraId="4C403F1B" w14:textId="77777777" w:rsidTr="004331BD">
        <w:trPr>
          <w:jc w:val="center"/>
        </w:trPr>
        <w:tc>
          <w:tcPr>
            <w:tcW w:w="4876" w:type="dxa"/>
          </w:tcPr>
          <w:p w14:paraId="5A4EB76B" w14:textId="77777777" w:rsidR="00B95AA7" w:rsidRPr="004331BD" w:rsidRDefault="00B95AA7" w:rsidP="00B95AA7">
            <w:pPr>
              <w:pStyle w:val="Normal6"/>
            </w:pPr>
          </w:p>
        </w:tc>
        <w:tc>
          <w:tcPr>
            <w:tcW w:w="4876" w:type="dxa"/>
          </w:tcPr>
          <w:p w14:paraId="18DF5EB0" w14:textId="24ABA53C" w:rsidR="00B95AA7" w:rsidRPr="004331BD" w:rsidRDefault="00B95AA7" w:rsidP="00B95AA7">
            <w:pPr>
              <w:pStyle w:val="Normal6"/>
              <w:rPr>
                <w:szCs w:val="24"/>
              </w:rPr>
            </w:pPr>
            <w:r w:rsidRPr="004331BD">
              <w:rPr>
                <w:b/>
                <w:i/>
              </w:rPr>
              <w:t>Država članica usklajevalni organ posebej akreditira za obdelovanje informacij finančne narave iz točke (a) prvega pododstavka.</w:t>
            </w:r>
          </w:p>
        </w:tc>
      </w:tr>
      <w:tr w:rsidR="00B95AA7" w:rsidRPr="004331BD" w14:paraId="454EFA15" w14:textId="77777777" w:rsidTr="004331BD">
        <w:trPr>
          <w:jc w:val="center"/>
        </w:trPr>
        <w:tc>
          <w:tcPr>
            <w:tcW w:w="4876" w:type="dxa"/>
          </w:tcPr>
          <w:p w14:paraId="57C1DF5A" w14:textId="77777777" w:rsidR="00B95AA7" w:rsidRPr="004331BD" w:rsidRDefault="00B95AA7" w:rsidP="00B95AA7">
            <w:pPr>
              <w:pStyle w:val="Normal6"/>
            </w:pPr>
          </w:p>
        </w:tc>
        <w:tc>
          <w:tcPr>
            <w:tcW w:w="4876" w:type="dxa"/>
          </w:tcPr>
          <w:p w14:paraId="43A252CA" w14:textId="67EEA3C5" w:rsidR="00B95AA7" w:rsidRPr="004331BD" w:rsidRDefault="00B95AA7" w:rsidP="00B95AA7">
            <w:pPr>
              <w:pStyle w:val="Normal6"/>
              <w:rPr>
                <w:szCs w:val="24"/>
              </w:rPr>
            </w:pPr>
            <w:r w:rsidRPr="004331BD">
              <w:rPr>
                <w:b/>
                <w:i/>
              </w:rPr>
              <w:t>Dokumenti, podatki in informacije iz člena 8(3) in (3a), ki jih predložijo plačilne agencije in jih mora zagotoviti usklajevalni organ, se obravnavajo v mnenju certifikacijskega organa iz člena 11(1), predložijo pa se skupaj z izjavo o upravljanju, ki se nanaša na navedene dokumente v celoti.</w:t>
            </w:r>
          </w:p>
        </w:tc>
      </w:tr>
    </w:tbl>
    <w:p w14:paraId="1DC10106" w14:textId="77777777" w:rsidR="001759CC" w:rsidRPr="004331BD" w:rsidRDefault="001759CC" w:rsidP="001759CC"/>
    <w:p w14:paraId="1050FE00" w14:textId="16455B07" w:rsidR="001759CC" w:rsidRPr="004331BD" w:rsidRDefault="00994CAC" w:rsidP="001759CC">
      <w:pPr>
        <w:pStyle w:val="AMNumberTabs"/>
        <w:keepNext/>
      </w:pPr>
      <w:r w:rsidRPr="004331BD">
        <w:t>Sprememba</w:t>
      </w:r>
      <w:r w:rsidR="001759CC" w:rsidRPr="004331BD">
        <w:tab/>
      </w:r>
      <w:r w:rsidR="001759CC" w:rsidRPr="004331BD">
        <w:tab/>
      </w:r>
      <w:r w:rsidR="002C38F5" w:rsidRPr="004331BD">
        <w:t>274</w:t>
      </w:r>
    </w:p>
    <w:p w14:paraId="0E2D1008" w14:textId="77777777" w:rsidR="001759CC" w:rsidRPr="004331BD" w:rsidRDefault="001759CC" w:rsidP="001759CC">
      <w:pPr>
        <w:pStyle w:val="NormalBold12b"/>
      </w:pPr>
      <w:r w:rsidRPr="004331BD">
        <w:t>Predlog uredbe</w:t>
      </w:r>
    </w:p>
    <w:p w14:paraId="71CCC810" w14:textId="7DC1C739" w:rsidR="001759CC" w:rsidRPr="004331BD" w:rsidRDefault="001759CC" w:rsidP="001759CC">
      <w:pPr>
        <w:pStyle w:val="NormalBold"/>
      </w:pPr>
      <w:r w:rsidRPr="004331BD">
        <w:t>Člen 11</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783DB82A" w14:textId="77777777" w:rsidTr="002C38F5">
        <w:trPr>
          <w:jc w:val="center"/>
        </w:trPr>
        <w:tc>
          <w:tcPr>
            <w:tcW w:w="9752" w:type="dxa"/>
            <w:gridSpan w:val="2"/>
          </w:tcPr>
          <w:p w14:paraId="582400C0" w14:textId="77777777" w:rsidR="001759CC" w:rsidRPr="004331BD" w:rsidRDefault="001759CC" w:rsidP="002C38F5">
            <w:pPr>
              <w:keepNext/>
            </w:pPr>
          </w:p>
        </w:tc>
      </w:tr>
      <w:tr w:rsidR="001759CC" w:rsidRPr="004331BD" w14:paraId="2B50D3E0" w14:textId="77777777" w:rsidTr="002C38F5">
        <w:trPr>
          <w:jc w:val="center"/>
        </w:trPr>
        <w:tc>
          <w:tcPr>
            <w:tcW w:w="4876" w:type="dxa"/>
            <w:hideMark/>
          </w:tcPr>
          <w:p w14:paraId="72CF0B1B" w14:textId="77777777" w:rsidR="001759CC" w:rsidRPr="004331BD" w:rsidRDefault="001759CC" w:rsidP="002C38F5">
            <w:pPr>
              <w:pStyle w:val="ColumnHeading"/>
              <w:keepNext/>
            </w:pPr>
            <w:r w:rsidRPr="004331BD">
              <w:t>Besedilo, ki ga predlaga Komisija</w:t>
            </w:r>
          </w:p>
        </w:tc>
        <w:tc>
          <w:tcPr>
            <w:tcW w:w="4876" w:type="dxa"/>
            <w:hideMark/>
          </w:tcPr>
          <w:p w14:paraId="0BEA01B9" w14:textId="4B7434CB" w:rsidR="001759CC" w:rsidRPr="004331BD" w:rsidRDefault="00994CAC" w:rsidP="002C38F5">
            <w:pPr>
              <w:pStyle w:val="ColumnHeading"/>
              <w:keepNext/>
            </w:pPr>
            <w:r w:rsidRPr="004331BD">
              <w:t>Sprememba</w:t>
            </w:r>
          </w:p>
        </w:tc>
      </w:tr>
      <w:tr w:rsidR="002C38F5" w:rsidRPr="004331BD" w14:paraId="2AC6C4AD" w14:textId="77777777" w:rsidTr="002C38F5">
        <w:tblPrEx>
          <w:tblLook w:val="0000" w:firstRow="0" w:lastRow="0" w:firstColumn="0" w:lastColumn="0" w:noHBand="0" w:noVBand="0"/>
        </w:tblPrEx>
        <w:trPr>
          <w:jc w:val="center"/>
        </w:trPr>
        <w:tc>
          <w:tcPr>
            <w:tcW w:w="4876" w:type="dxa"/>
          </w:tcPr>
          <w:p w14:paraId="2C95731F" w14:textId="5D39B03E" w:rsidR="002C38F5" w:rsidRPr="004331BD" w:rsidRDefault="003C3194" w:rsidP="002C38F5">
            <w:pPr>
              <w:pStyle w:val="Normal6"/>
            </w:pPr>
            <w:r w:rsidRPr="004331BD">
              <w:t>1.</w:t>
            </w:r>
            <w:r w:rsidRPr="004331BD">
              <w:tab/>
            </w:r>
            <w:r w:rsidR="002C38F5" w:rsidRPr="004331BD">
              <w:t>Certifikacijski organ je javni ali zasebni revizijski organ, ki ga država članica imenuje za minimalno obdobje treh let, brez poseganja v nacionalno pravo. Če gre za zasebni revizijski organ in če tako zahteva veljavno pravo Unije ali nacionalno pravo, ga izbere država članica s postopkom javnega razpisa.</w:t>
            </w:r>
          </w:p>
        </w:tc>
        <w:tc>
          <w:tcPr>
            <w:tcW w:w="4876" w:type="dxa"/>
          </w:tcPr>
          <w:p w14:paraId="7C6E33D1" w14:textId="42D12604" w:rsidR="002C38F5" w:rsidRPr="004331BD" w:rsidRDefault="003C3194" w:rsidP="002C38F5">
            <w:pPr>
              <w:pStyle w:val="Normal6"/>
              <w:rPr>
                <w:szCs w:val="24"/>
              </w:rPr>
            </w:pPr>
            <w:r w:rsidRPr="004331BD">
              <w:t>1.</w:t>
            </w:r>
            <w:r w:rsidRPr="004331BD">
              <w:tab/>
            </w:r>
            <w:r w:rsidR="002C38F5" w:rsidRPr="004331BD">
              <w:t>Certifikacijski organ je javni ali zasebni revizijski organ, ki ga država članica imenuje za minimalno obdobje treh let, brez poseganja v nacionalno pravo. Če gre za zasebni revizijski organ in če tako zahteva veljavno pravo Unije ali nacionalno pravo, ga izbere država članica s postopkom javnega razpisa.</w:t>
            </w:r>
          </w:p>
        </w:tc>
      </w:tr>
      <w:tr w:rsidR="002C38F5" w:rsidRPr="004331BD" w14:paraId="600F8DAB" w14:textId="77777777" w:rsidTr="002C38F5">
        <w:tblPrEx>
          <w:tblLook w:val="0000" w:firstRow="0" w:lastRow="0" w:firstColumn="0" w:lastColumn="0" w:noHBand="0" w:noVBand="0"/>
        </w:tblPrEx>
        <w:trPr>
          <w:jc w:val="center"/>
        </w:trPr>
        <w:tc>
          <w:tcPr>
            <w:tcW w:w="4876" w:type="dxa"/>
          </w:tcPr>
          <w:p w14:paraId="2673DC1E" w14:textId="77777777" w:rsidR="002C38F5" w:rsidRPr="004331BD" w:rsidRDefault="002C38F5" w:rsidP="002C38F5">
            <w:pPr>
              <w:pStyle w:val="Normal6"/>
            </w:pPr>
          </w:p>
        </w:tc>
        <w:tc>
          <w:tcPr>
            <w:tcW w:w="4876" w:type="dxa"/>
          </w:tcPr>
          <w:p w14:paraId="45D03860" w14:textId="77777777" w:rsidR="002C38F5" w:rsidRPr="004331BD" w:rsidRDefault="002C38F5" w:rsidP="002C38F5">
            <w:pPr>
              <w:pStyle w:val="Normal6"/>
              <w:rPr>
                <w:szCs w:val="24"/>
              </w:rPr>
            </w:pPr>
            <w:r w:rsidRPr="004331BD">
              <w:rPr>
                <w:b/>
                <w:i/>
              </w:rPr>
              <w:t>Država članica, ki imenuje več kot en certifikacijski organ, določi tudi javni certifikacijski organ na nacionalni ravni, odgovoren za usklajevanje.</w:t>
            </w:r>
          </w:p>
        </w:tc>
      </w:tr>
      <w:tr w:rsidR="002C38F5" w:rsidRPr="004331BD" w14:paraId="5379A81D" w14:textId="77777777" w:rsidTr="002C38F5">
        <w:tblPrEx>
          <w:tblLook w:val="0000" w:firstRow="0" w:lastRow="0" w:firstColumn="0" w:lastColumn="0" w:noHBand="0" w:noVBand="0"/>
        </w:tblPrEx>
        <w:trPr>
          <w:jc w:val="center"/>
        </w:trPr>
        <w:tc>
          <w:tcPr>
            <w:tcW w:w="4876" w:type="dxa"/>
          </w:tcPr>
          <w:p w14:paraId="4FBACE4F" w14:textId="77777777" w:rsidR="002C38F5" w:rsidRPr="004331BD" w:rsidRDefault="002C38F5" w:rsidP="002C38F5">
            <w:pPr>
              <w:pStyle w:val="Normal6"/>
            </w:pPr>
            <w:r w:rsidRPr="004331BD">
              <w:t>Certifikacijski organ za namene prvega pododstavka člena 63(7) finančne uredbe predloži mnenje, ki je sestavljeno v skladu z mednarodno priznanimi revizijskimi standardi in navaja, ali:</w:t>
            </w:r>
          </w:p>
        </w:tc>
        <w:tc>
          <w:tcPr>
            <w:tcW w:w="4876" w:type="dxa"/>
          </w:tcPr>
          <w:p w14:paraId="4C8989D6" w14:textId="77777777" w:rsidR="002C38F5" w:rsidRPr="004331BD" w:rsidRDefault="002C38F5" w:rsidP="002C38F5">
            <w:pPr>
              <w:pStyle w:val="Normal6"/>
              <w:rPr>
                <w:szCs w:val="24"/>
              </w:rPr>
            </w:pPr>
            <w:r w:rsidRPr="004331BD">
              <w:t>Certifikacijski organ za namene prvega pododstavka člena 63(7) finančne uredbe predloži mnenje, ki je sestavljeno v skladu z mednarodno priznanimi revizijskimi standardi in navaja, ali:</w:t>
            </w:r>
          </w:p>
        </w:tc>
      </w:tr>
      <w:tr w:rsidR="002C38F5" w:rsidRPr="004331BD" w14:paraId="1BA1AF9A" w14:textId="77777777" w:rsidTr="002C38F5">
        <w:tblPrEx>
          <w:tblLook w:val="0000" w:firstRow="0" w:lastRow="0" w:firstColumn="0" w:lastColumn="0" w:noHBand="0" w:noVBand="0"/>
        </w:tblPrEx>
        <w:trPr>
          <w:jc w:val="center"/>
        </w:trPr>
        <w:tc>
          <w:tcPr>
            <w:tcW w:w="4876" w:type="dxa"/>
          </w:tcPr>
          <w:p w14:paraId="7D334469" w14:textId="77777777" w:rsidR="002C38F5" w:rsidRPr="004331BD" w:rsidRDefault="002C38F5" w:rsidP="002C38F5">
            <w:pPr>
              <w:pStyle w:val="Normal6"/>
            </w:pPr>
            <w:r w:rsidRPr="004331BD">
              <w:t>(a)</w:t>
            </w:r>
            <w:r w:rsidRPr="004331BD">
              <w:tab/>
              <w:t>obračuni prikazujejo verodostojno in pošteno sliko;</w:t>
            </w:r>
          </w:p>
        </w:tc>
        <w:tc>
          <w:tcPr>
            <w:tcW w:w="4876" w:type="dxa"/>
          </w:tcPr>
          <w:p w14:paraId="32D47538" w14:textId="77777777" w:rsidR="002C38F5" w:rsidRPr="004331BD" w:rsidRDefault="002C38F5" w:rsidP="002C38F5">
            <w:pPr>
              <w:pStyle w:val="Normal6"/>
              <w:rPr>
                <w:szCs w:val="24"/>
              </w:rPr>
            </w:pPr>
            <w:r w:rsidRPr="004331BD">
              <w:t>(a)</w:t>
            </w:r>
            <w:r w:rsidRPr="004331BD">
              <w:tab/>
              <w:t>obračuni prikazujejo verodostojno in pošteno sliko;</w:t>
            </w:r>
          </w:p>
        </w:tc>
      </w:tr>
      <w:tr w:rsidR="002C38F5" w:rsidRPr="004331BD" w14:paraId="576E8557" w14:textId="77777777" w:rsidTr="002C38F5">
        <w:tblPrEx>
          <w:tblLook w:val="0000" w:firstRow="0" w:lastRow="0" w:firstColumn="0" w:lastColumn="0" w:noHBand="0" w:noVBand="0"/>
        </w:tblPrEx>
        <w:trPr>
          <w:jc w:val="center"/>
        </w:trPr>
        <w:tc>
          <w:tcPr>
            <w:tcW w:w="4876" w:type="dxa"/>
          </w:tcPr>
          <w:p w14:paraId="24DA5AA6" w14:textId="77777777" w:rsidR="002C38F5" w:rsidRPr="004331BD" w:rsidRDefault="002C38F5" w:rsidP="002C38F5">
            <w:pPr>
              <w:pStyle w:val="Normal6"/>
            </w:pPr>
            <w:r w:rsidRPr="004331BD">
              <w:t>(b)</w:t>
            </w:r>
            <w:r w:rsidRPr="004331BD">
              <w:tab/>
              <w:t>vzpostavljeni sistemi upravljanja držav članic pravilno delujejo;</w:t>
            </w:r>
          </w:p>
        </w:tc>
        <w:tc>
          <w:tcPr>
            <w:tcW w:w="4876" w:type="dxa"/>
          </w:tcPr>
          <w:p w14:paraId="67D45284" w14:textId="77777777" w:rsidR="002C38F5" w:rsidRPr="004331BD" w:rsidRDefault="002C38F5" w:rsidP="002C38F5">
            <w:pPr>
              <w:pStyle w:val="Normal6"/>
              <w:rPr>
                <w:szCs w:val="24"/>
              </w:rPr>
            </w:pPr>
            <w:r w:rsidRPr="004331BD">
              <w:t>(b)</w:t>
            </w:r>
            <w:r w:rsidRPr="004331BD">
              <w:tab/>
              <w:t>vzpostavljeni sistemi upravljanja držav članic pravilno delujejo;</w:t>
            </w:r>
          </w:p>
        </w:tc>
      </w:tr>
      <w:tr w:rsidR="002C38F5" w:rsidRPr="004331BD" w14:paraId="1083C3B6" w14:textId="77777777" w:rsidTr="002C38F5">
        <w:tblPrEx>
          <w:tblLook w:val="0000" w:firstRow="0" w:lastRow="0" w:firstColumn="0" w:lastColumn="0" w:noHBand="0" w:noVBand="0"/>
        </w:tblPrEx>
        <w:trPr>
          <w:jc w:val="center"/>
        </w:trPr>
        <w:tc>
          <w:tcPr>
            <w:tcW w:w="4876" w:type="dxa"/>
          </w:tcPr>
          <w:p w14:paraId="45FE5051" w14:textId="77777777" w:rsidR="002C38F5" w:rsidRPr="004331BD" w:rsidRDefault="002C38F5" w:rsidP="002C38F5">
            <w:pPr>
              <w:pStyle w:val="Normal6"/>
            </w:pPr>
            <w:r w:rsidRPr="004331BD">
              <w:t>(c)</w:t>
            </w:r>
            <w:r w:rsidRPr="004331BD">
              <w:tab/>
            </w:r>
            <w:r w:rsidRPr="004331BD">
              <w:rPr>
                <w:b/>
                <w:i/>
              </w:rPr>
              <w:t>sta</w:t>
            </w:r>
            <w:r w:rsidRPr="004331BD">
              <w:t xml:space="preserve"> poročanje o smotrnosti </w:t>
            </w:r>
            <w:r w:rsidRPr="004331BD">
              <w:rPr>
                <w:b/>
                <w:i/>
              </w:rPr>
              <w:t xml:space="preserve">glede kazalnikov </w:t>
            </w:r>
            <w:proofErr w:type="spellStart"/>
            <w:r w:rsidRPr="004331BD">
              <w:rPr>
                <w:b/>
                <w:i/>
              </w:rPr>
              <w:t>izložkov</w:t>
            </w:r>
            <w:proofErr w:type="spellEnd"/>
            <w:r w:rsidRPr="004331BD">
              <w:rPr>
                <w:b/>
                <w:i/>
              </w:rPr>
              <w:t xml:space="preserve"> </w:t>
            </w:r>
            <w:r w:rsidRPr="004331BD">
              <w:t xml:space="preserve">za </w:t>
            </w:r>
            <w:r w:rsidRPr="004331BD">
              <w:rPr>
                <w:b/>
                <w:i/>
              </w:rPr>
              <w:t>namene letne potrditve</w:t>
            </w:r>
            <w:r w:rsidRPr="004331BD">
              <w:t xml:space="preserve"> smotrnosti iz člena</w:t>
            </w:r>
            <w:r w:rsidRPr="004331BD">
              <w:rPr>
                <w:b/>
                <w:i/>
              </w:rPr>
              <w:t> 52</w:t>
            </w:r>
            <w:r w:rsidRPr="004331BD">
              <w:t xml:space="preserve"> in </w:t>
            </w:r>
            <w:r w:rsidRPr="004331BD">
              <w:rPr>
                <w:b/>
                <w:i/>
              </w:rPr>
              <w:t>poročanje o smotrnosti glede kazalnikov rezultatov za večletno spremljanje</w:t>
            </w:r>
            <w:r w:rsidRPr="004331BD">
              <w:t xml:space="preserve"> smotrnosti iz člena</w:t>
            </w:r>
            <w:r w:rsidRPr="004331BD">
              <w:rPr>
                <w:b/>
                <w:i/>
              </w:rPr>
              <w:t> 115</w:t>
            </w:r>
            <w:r w:rsidRPr="004331BD">
              <w:t xml:space="preserve"> Uredbe (EU)</w:t>
            </w:r>
            <w:r w:rsidRPr="004331BD">
              <w:rPr>
                <w:b/>
                <w:i/>
              </w:rPr>
              <w:t> </w:t>
            </w:r>
            <w:r w:rsidRPr="004331BD">
              <w:t xml:space="preserve">.../... [uredba o strateških načrtih SKP], </w:t>
            </w:r>
            <w:r w:rsidRPr="004331BD">
              <w:rPr>
                <w:b/>
                <w:i/>
              </w:rPr>
              <w:t>ki dokazujeta skladnost s členom 35 te uredbe</w:t>
            </w:r>
            <w:r w:rsidRPr="004331BD">
              <w:t xml:space="preserve">, </w:t>
            </w:r>
            <w:r w:rsidRPr="004331BD">
              <w:rPr>
                <w:b/>
                <w:i/>
              </w:rPr>
              <w:t>pravilna</w:t>
            </w:r>
            <w:r w:rsidRPr="004331BD">
              <w:t>;</w:t>
            </w:r>
          </w:p>
        </w:tc>
        <w:tc>
          <w:tcPr>
            <w:tcW w:w="4876" w:type="dxa"/>
          </w:tcPr>
          <w:p w14:paraId="485C1AFA" w14:textId="77777777" w:rsidR="002C38F5" w:rsidRPr="004331BD" w:rsidRDefault="002C38F5" w:rsidP="002C38F5">
            <w:pPr>
              <w:pStyle w:val="Normal6"/>
              <w:rPr>
                <w:szCs w:val="24"/>
              </w:rPr>
            </w:pPr>
            <w:r w:rsidRPr="004331BD">
              <w:t>(c)</w:t>
            </w:r>
            <w:r w:rsidRPr="004331BD">
              <w:tab/>
            </w:r>
            <w:r w:rsidRPr="004331BD">
              <w:rPr>
                <w:b/>
                <w:i/>
              </w:rPr>
              <w:t>je</w:t>
            </w:r>
            <w:r w:rsidRPr="004331BD">
              <w:t xml:space="preserve"> poročanje o smotrnosti za </w:t>
            </w:r>
            <w:r w:rsidRPr="004331BD">
              <w:rPr>
                <w:b/>
                <w:i/>
              </w:rPr>
              <w:t>namen letnega spremljanja</w:t>
            </w:r>
            <w:r w:rsidRPr="004331BD">
              <w:t xml:space="preserve"> smotrnosti iz člena</w:t>
            </w:r>
            <w:r w:rsidRPr="004331BD">
              <w:rPr>
                <w:b/>
                <w:i/>
              </w:rPr>
              <w:t xml:space="preserve"> 38a</w:t>
            </w:r>
            <w:r w:rsidRPr="004331BD">
              <w:t xml:space="preserve"> in </w:t>
            </w:r>
            <w:r w:rsidRPr="004331BD">
              <w:rPr>
                <w:b/>
                <w:i/>
              </w:rPr>
              <w:t>večletnega pregleda</w:t>
            </w:r>
            <w:r w:rsidRPr="004331BD">
              <w:t xml:space="preserve"> smotrnosti iz člena</w:t>
            </w:r>
            <w:r w:rsidRPr="004331BD">
              <w:rPr>
                <w:b/>
                <w:i/>
              </w:rPr>
              <w:t xml:space="preserve"> 121</w:t>
            </w:r>
            <w:r w:rsidRPr="004331BD">
              <w:t xml:space="preserve"> Uredbe (EU)</w:t>
            </w:r>
            <w:r w:rsidRPr="004331BD">
              <w:rPr>
                <w:b/>
                <w:i/>
              </w:rPr>
              <w:t xml:space="preserve"> </w:t>
            </w:r>
            <w:r w:rsidRPr="004331BD">
              <w:t xml:space="preserve">.../... [uredba o strateških načrtih SKP], </w:t>
            </w:r>
            <w:r w:rsidRPr="004331BD">
              <w:rPr>
                <w:b/>
                <w:i/>
              </w:rPr>
              <w:t>v katerem so navedene opravljene operacije in napredek pri doseganju ciljev, kakor so določeni v nacionalnem strateškem načrtu SKP</w:t>
            </w:r>
            <w:r w:rsidRPr="004331BD">
              <w:t xml:space="preserve">, </w:t>
            </w:r>
            <w:r w:rsidRPr="004331BD">
              <w:rPr>
                <w:b/>
                <w:i/>
              </w:rPr>
              <w:t>pravilno</w:t>
            </w:r>
            <w:r w:rsidRPr="004331BD">
              <w:t>;</w:t>
            </w:r>
          </w:p>
        </w:tc>
      </w:tr>
      <w:tr w:rsidR="002C38F5" w:rsidRPr="004331BD" w14:paraId="244B73BE" w14:textId="77777777" w:rsidTr="002C38F5">
        <w:tblPrEx>
          <w:tblLook w:val="0000" w:firstRow="0" w:lastRow="0" w:firstColumn="0" w:lastColumn="0" w:noHBand="0" w:noVBand="0"/>
        </w:tblPrEx>
        <w:trPr>
          <w:jc w:val="center"/>
        </w:trPr>
        <w:tc>
          <w:tcPr>
            <w:tcW w:w="4876" w:type="dxa"/>
          </w:tcPr>
          <w:p w14:paraId="29F7DD42" w14:textId="38DD704F" w:rsidR="002C38F5" w:rsidRPr="004331BD" w:rsidRDefault="002C38F5" w:rsidP="002C38F5">
            <w:pPr>
              <w:pStyle w:val="Normal6"/>
            </w:pPr>
            <w:r w:rsidRPr="004331BD">
              <w:t>(d)</w:t>
            </w:r>
            <w:r w:rsidRPr="004331BD">
              <w:tab/>
              <w:t xml:space="preserve">so odhodki za ukrepe iz Uredbe (EU) št. 1308/2013, za katere </w:t>
            </w:r>
            <w:r w:rsidRPr="004331BD">
              <w:rPr>
                <w:b/>
                <w:i/>
              </w:rPr>
              <w:t>je bilo</w:t>
            </w:r>
            <w:r w:rsidRPr="004331BD">
              <w:t xml:space="preserve"> od Komisije </w:t>
            </w:r>
            <w:r w:rsidRPr="004331BD">
              <w:rPr>
                <w:b/>
                <w:i/>
              </w:rPr>
              <w:t>zahtevano</w:t>
            </w:r>
            <w:r w:rsidRPr="004331BD">
              <w:t xml:space="preserve"> povračilo, zakoniti in pravilni.</w:t>
            </w:r>
          </w:p>
        </w:tc>
        <w:tc>
          <w:tcPr>
            <w:tcW w:w="4876" w:type="dxa"/>
          </w:tcPr>
          <w:p w14:paraId="24EFF309" w14:textId="77777777" w:rsidR="002C38F5" w:rsidRPr="004331BD" w:rsidRDefault="002C38F5" w:rsidP="002C38F5">
            <w:pPr>
              <w:pStyle w:val="Normal6"/>
              <w:rPr>
                <w:szCs w:val="24"/>
              </w:rPr>
            </w:pPr>
            <w:r w:rsidRPr="004331BD">
              <w:t>(d)</w:t>
            </w:r>
            <w:r w:rsidRPr="004331BD">
              <w:tab/>
              <w:t xml:space="preserve">so odhodki za ukrepe iz Uredbe (EU) </w:t>
            </w:r>
            <w:r w:rsidRPr="004331BD">
              <w:rPr>
                <w:b/>
                <w:i/>
              </w:rPr>
              <w:t xml:space="preserve">.../... [uredba o strateških načrtih SKP], Uredbe (EU) </w:t>
            </w:r>
            <w:r w:rsidRPr="004331BD">
              <w:t xml:space="preserve">št. 1308/2013, </w:t>
            </w:r>
            <w:r w:rsidRPr="004331BD">
              <w:rPr>
                <w:b/>
                <w:i/>
              </w:rPr>
              <w:t xml:space="preserve">Uredbe (EU) št. 228/2013, Uredbe (EU) št. 229/2013 in Uredbe (EU) št. 1144/2014, </w:t>
            </w:r>
            <w:r w:rsidRPr="004331BD">
              <w:t xml:space="preserve">za katere </w:t>
            </w:r>
            <w:r w:rsidRPr="004331BD">
              <w:rPr>
                <w:b/>
                <w:i/>
              </w:rPr>
              <w:t>se</w:t>
            </w:r>
            <w:r w:rsidRPr="004331BD">
              <w:t xml:space="preserve"> od Komisije </w:t>
            </w:r>
            <w:r w:rsidRPr="004331BD">
              <w:rPr>
                <w:b/>
                <w:i/>
              </w:rPr>
              <w:t>zahteva</w:t>
            </w:r>
            <w:r w:rsidRPr="004331BD">
              <w:t xml:space="preserve"> povračilo, zakoniti in pravilni</w:t>
            </w:r>
            <w:r w:rsidRPr="004331BD">
              <w:rPr>
                <w:b/>
                <w:i/>
              </w:rPr>
              <w:t xml:space="preserve"> ter dokazuje, da se upošteva člen 35 te uredbe</w:t>
            </w:r>
            <w:r w:rsidRPr="004331BD">
              <w:t>.</w:t>
            </w:r>
          </w:p>
        </w:tc>
      </w:tr>
      <w:tr w:rsidR="002C38F5" w:rsidRPr="004331BD" w14:paraId="5FC9DCE9" w14:textId="77777777" w:rsidTr="002C38F5">
        <w:tblPrEx>
          <w:tblLook w:val="0000" w:firstRow="0" w:lastRow="0" w:firstColumn="0" w:lastColumn="0" w:noHBand="0" w:noVBand="0"/>
        </w:tblPrEx>
        <w:trPr>
          <w:jc w:val="center"/>
        </w:trPr>
        <w:tc>
          <w:tcPr>
            <w:tcW w:w="4876" w:type="dxa"/>
          </w:tcPr>
          <w:p w14:paraId="7DA400D5" w14:textId="77777777" w:rsidR="002C38F5" w:rsidRPr="004331BD" w:rsidRDefault="002C38F5" w:rsidP="002C38F5">
            <w:pPr>
              <w:pStyle w:val="Normal6"/>
            </w:pPr>
            <w:r w:rsidRPr="004331BD">
              <w:t>V navedenem mnenju je tudi navedeno, ali se je pri pregledu pojavil dvom o trditvah iz izjave o upravljanju iz točke (c) člena 8(3).</w:t>
            </w:r>
          </w:p>
        </w:tc>
        <w:tc>
          <w:tcPr>
            <w:tcW w:w="4876" w:type="dxa"/>
          </w:tcPr>
          <w:p w14:paraId="17C0F028" w14:textId="77777777" w:rsidR="002C38F5" w:rsidRPr="004331BD" w:rsidRDefault="002C38F5" w:rsidP="002C38F5">
            <w:pPr>
              <w:pStyle w:val="Normal6"/>
              <w:rPr>
                <w:szCs w:val="24"/>
              </w:rPr>
            </w:pPr>
            <w:r w:rsidRPr="004331BD">
              <w:t>V navedenem mnenju je tudi navedeno, ali se je pri pregledu pojavil dvom o trditvah iz izjave o upravljanju iz točke (c) člena 8(3).</w:t>
            </w:r>
          </w:p>
        </w:tc>
      </w:tr>
      <w:tr w:rsidR="002C38F5" w:rsidRPr="004331BD" w14:paraId="6D10E7D9" w14:textId="77777777" w:rsidTr="002C38F5">
        <w:tblPrEx>
          <w:tblLook w:val="0000" w:firstRow="0" w:lastRow="0" w:firstColumn="0" w:lastColumn="0" w:noHBand="0" w:noVBand="0"/>
        </w:tblPrEx>
        <w:trPr>
          <w:jc w:val="center"/>
        </w:trPr>
        <w:tc>
          <w:tcPr>
            <w:tcW w:w="4876" w:type="dxa"/>
          </w:tcPr>
          <w:p w14:paraId="5E2CC131" w14:textId="77777777" w:rsidR="002C38F5" w:rsidRPr="004331BD" w:rsidRDefault="002C38F5" w:rsidP="002C38F5">
            <w:pPr>
              <w:pStyle w:val="Normal6"/>
            </w:pPr>
            <w:r w:rsidRPr="004331BD">
              <w:t>Če se podpora zagotovi prek finančnega instrumenta, ki ga izvaja Evropska investicijska banka ali druga mednarodna finančna institucija, v kateri ima delež država članica, se certifikacijski organ opre na letno revizijsko poročilo, ki ga pripravijo zunanji revizorji navedenih institucij.</w:t>
            </w:r>
          </w:p>
        </w:tc>
        <w:tc>
          <w:tcPr>
            <w:tcW w:w="4876" w:type="dxa"/>
          </w:tcPr>
          <w:p w14:paraId="75FC59E0" w14:textId="77777777" w:rsidR="002C38F5" w:rsidRPr="004331BD" w:rsidRDefault="002C38F5" w:rsidP="002C38F5">
            <w:pPr>
              <w:pStyle w:val="Normal6"/>
              <w:rPr>
                <w:szCs w:val="24"/>
              </w:rPr>
            </w:pPr>
            <w:r w:rsidRPr="004331BD">
              <w:t>Če se podpora zagotovi prek finančnega instrumenta, ki ga izvaja Evropska investicijska banka ali druga mednarodna finančna institucija, v kateri ima delež država članica, se certifikacijski organ opre na letno revizijsko poročilo, ki ga pripravijo zunanji revizorji navedenih institucij.</w:t>
            </w:r>
          </w:p>
        </w:tc>
      </w:tr>
      <w:tr w:rsidR="002C38F5" w:rsidRPr="004331BD" w14:paraId="5FB58FCF" w14:textId="77777777" w:rsidTr="002C38F5">
        <w:tblPrEx>
          <w:tblLook w:val="0000" w:firstRow="0" w:lastRow="0" w:firstColumn="0" w:lastColumn="0" w:noHBand="0" w:noVBand="0"/>
        </w:tblPrEx>
        <w:trPr>
          <w:jc w:val="center"/>
        </w:trPr>
        <w:tc>
          <w:tcPr>
            <w:tcW w:w="4876" w:type="dxa"/>
          </w:tcPr>
          <w:p w14:paraId="3C9B6B3D" w14:textId="77777777" w:rsidR="002C38F5" w:rsidRPr="004331BD" w:rsidRDefault="002C38F5" w:rsidP="002C38F5">
            <w:pPr>
              <w:pStyle w:val="Normal6"/>
            </w:pPr>
            <w:r w:rsidRPr="004331BD">
              <w:t>2.</w:t>
            </w:r>
            <w:r w:rsidRPr="004331BD">
              <w:tab/>
              <w:t>Certifikacijski organ razpolaga s potrebnim tehničnim strokovnim znanjem. Ta organ je operativno neodvisen od zadevne plačilne agencije in zadevnega usklajevalnega organa, pa tudi od organa, ki je navedeno agencijo akreditiral, in organov, ki so pristojni za izvajanje in spremljanje SKP.</w:t>
            </w:r>
          </w:p>
        </w:tc>
        <w:tc>
          <w:tcPr>
            <w:tcW w:w="4876" w:type="dxa"/>
          </w:tcPr>
          <w:p w14:paraId="316DE34B" w14:textId="77777777" w:rsidR="002C38F5" w:rsidRPr="004331BD" w:rsidRDefault="002C38F5" w:rsidP="002C38F5">
            <w:pPr>
              <w:pStyle w:val="Normal6"/>
              <w:rPr>
                <w:szCs w:val="24"/>
              </w:rPr>
            </w:pPr>
            <w:r w:rsidRPr="004331BD">
              <w:t>2.</w:t>
            </w:r>
            <w:r w:rsidRPr="004331BD">
              <w:tab/>
              <w:t>Certifikacijski organ razpolaga s potrebnim tehničnim strokovnim znanjem</w:t>
            </w:r>
            <w:r w:rsidRPr="004331BD">
              <w:rPr>
                <w:b/>
                <w:i/>
              </w:rPr>
              <w:t xml:space="preserve">, tako v smislu finančnega </w:t>
            </w:r>
            <w:proofErr w:type="spellStart"/>
            <w:r w:rsidRPr="004331BD">
              <w:rPr>
                <w:b/>
                <w:i/>
              </w:rPr>
              <w:t>poslovodenja</w:t>
            </w:r>
            <w:proofErr w:type="spellEnd"/>
            <w:r w:rsidRPr="004331BD">
              <w:rPr>
                <w:b/>
                <w:i/>
              </w:rPr>
              <w:t xml:space="preserve"> kot tudi v zvezi z oceno doseganja predvidenih ciljev intervencij. Vsi podatki in informacije, ki certifikacijskim organom omogočajo, da zagotovijo doseganje ciljev, ter podatki, na podlagi katerih so bile oblikovane predpostavke, so dostopni na pregleden način</w:t>
            </w:r>
            <w:r w:rsidRPr="004331BD">
              <w:t>. Ta organ je operativno neodvisen od zadevne plačilne agencije in zadevnega usklajevalnega organa, pa tudi od organa, ki je navedeno agencijo akreditiral, in organov, ki so pristojni za izvajanje in spremljanje SKP.</w:t>
            </w:r>
          </w:p>
        </w:tc>
      </w:tr>
      <w:tr w:rsidR="002C38F5" w:rsidRPr="004331BD" w14:paraId="7BB766B1" w14:textId="77777777" w:rsidTr="002C38F5">
        <w:tblPrEx>
          <w:tblLook w:val="0000" w:firstRow="0" w:lastRow="0" w:firstColumn="0" w:lastColumn="0" w:noHBand="0" w:noVBand="0"/>
        </w:tblPrEx>
        <w:trPr>
          <w:jc w:val="center"/>
        </w:trPr>
        <w:tc>
          <w:tcPr>
            <w:tcW w:w="4876" w:type="dxa"/>
          </w:tcPr>
          <w:p w14:paraId="535AD0B0" w14:textId="77777777" w:rsidR="002C38F5" w:rsidRPr="004331BD" w:rsidRDefault="002C38F5" w:rsidP="002C38F5">
            <w:pPr>
              <w:pStyle w:val="Normal6"/>
            </w:pPr>
            <w:r w:rsidRPr="004331BD">
              <w:rPr>
                <w:b/>
                <w:i/>
              </w:rPr>
              <w:t>3.</w:t>
            </w:r>
            <w:r w:rsidRPr="004331BD">
              <w:t xml:space="preserve"> </w:t>
            </w:r>
            <w:r w:rsidRPr="004331BD">
              <w:rPr>
                <w:b/>
                <w:i/>
              </w:rPr>
              <w:t>Komisija sprejme izvedbene akte, s katerimi določi pravila o nalogah certifikacijskih organov, vključno s pregledi, ki se izvedejo, in organi, ki so predmet navedenih pregledov, ter o certifikatih in poročilih, vključno s podporno dokumentacijo, ki jih pripravijo navedeni organi.</w:t>
            </w:r>
          </w:p>
        </w:tc>
        <w:tc>
          <w:tcPr>
            <w:tcW w:w="4876" w:type="dxa"/>
          </w:tcPr>
          <w:p w14:paraId="5E04DDA2" w14:textId="77777777" w:rsidR="002C38F5" w:rsidRPr="004331BD" w:rsidRDefault="002C38F5" w:rsidP="002C38F5">
            <w:pPr>
              <w:pStyle w:val="Normal6"/>
              <w:rPr>
                <w:szCs w:val="24"/>
              </w:rPr>
            </w:pPr>
          </w:p>
        </w:tc>
      </w:tr>
      <w:tr w:rsidR="002C38F5" w:rsidRPr="004331BD" w14:paraId="7050CBAF" w14:textId="77777777" w:rsidTr="002C38F5">
        <w:tblPrEx>
          <w:tblLook w:val="0000" w:firstRow="0" w:lastRow="0" w:firstColumn="0" w:lastColumn="0" w:noHBand="0" w:noVBand="0"/>
        </w:tblPrEx>
        <w:trPr>
          <w:jc w:val="center"/>
        </w:trPr>
        <w:tc>
          <w:tcPr>
            <w:tcW w:w="4876" w:type="dxa"/>
          </w:tcPr>
          <w:p w14:paraId="45EB8225" w14:textId="77777777" w:rsidR="002C38F5" w:rsidRPr="004331BD" w:rsidRDefault="002C38F5" w:rsidP="002C38F5">
            <w:pPr>
              <w:pStyle w:val="Normal6"/>
            </w:pPr>
            <w:r w:rsidRPr="004331BD">
              <w:rPr>
                <w:b/>
                <w:i/>
              </w:rPr>
              <w:t>Izvedbeni akti določajo tudi:</w:t>
            </w:r>
          </w:p>
        </w:tc>
        <w:tc>
          <w:tcPr>
            <w:tcW w:w="4876" w:type="dxa"/>
          </w:tcPr>
          <w:p w14:paraId="76ECAA5E" w14:textId="77777777" w:rsidR="002C38F5" w:rsidRPr="004331BD" w:rsidRDefault="002C38F5" w:rsidP="002C38F5">
            <w:pPr>
              <w:pStyle w:val="Normal6"/>
              <w:rPr>
                <w:szCs w:val="24"/>
              </w:rPr>
            </w:pPr>
          </w:p>
        </w:tc>
      </w:tr>
      <w:tr w:rsidR="002C38F5" w:rsidRPr="004331BD" w14:paraId="6A2486BD" w14:textId="77777777" w:rsidTr="002C38F5">
        <w:tblPrEx>
          <w:tblLook w:val="0000" w:firstRow="0" w:lastRow="0" w:firstColumn="0" w:lastColumn="0" w:noHBand="0" w:noVBand="0"/>
        </w:tblPrEx>
        <w:trPr>
          <w:jc w:val="center"/>
        </w:trPr>
        <w:tc>
          <w:tcPr>
            <w:tcW w:w="4876" w:type="dxa"/>
          </w:tcPr>
          <w:p w14:paraId="66A2FC5F" w14:textId="77777777" w:rsidR="002C38F5" w:rsidRPr="004331BD" w:rsidRDefault="002C38F5" w:rsidP="002C38F5">
            <w:pPr>
              <w:pStyle w:val="Normal6"/>
            </w:pPr>
            <w:r w:rsidRPr="004331BD">
              <w:rPr>
                <w:b/>
                <w:i/>
              </w:rPr>
              <w:t>(a)</w:t>
            </w:r>
            <w:r w:rsidRPr="004331BD">
              <w:rPr>
                <w:b/>
                <w:i/>
              </w:rPr>
              <w:tab/>
              <w:t>revizijska načela, na katerih temeljijo mnenja certifikacijskih organov, vključno z oceno tveganj, notranjimi kontrolami in zahtevano ravnijo revizijskih dokazov;</w:t>
            </w:r>
          </w:p>
        </w:tc>
        <w:tc>
          <w:tcPr>
            <w:tcW w:w="4876" w:type="dxa"/>
          </w:tcPr>
          <w:p w14:paraId="15B8B5D6" w14:textId="77777777" w:rsidR="002C38F5" w:rsidRPr="004331BD" w:rsidRDefault="002C38F5" w:rsidP="002C38F5">
            <w:pPr>
              <w:pStyle w:val="Normal6"/>
              <w:rPr>
                <w:szCs w:val="24"/>
              </w:rPr>
            </w:pPr>
          </w:p>
        </w:tc>
      </w:tr>
      <w:tr w:rsidR="002C38F5" w:rsidRPr="004331BD" w14:paraId="48FDCC1D" w14:textId="77777777" w:rsidTr="002C38F5">
        <w:tblPrEx>
          <w:tblLook w:val="0000" w:firstRow="0" w:lastRow="0" w:firstColumn="0" w:lastColumn="0" w:noHBand="0" w:noVBand="0"/>
        </w:tblPrEx>
        <w:trPr>
          <w:jc w:val="center"/>
        </w:trPr>
        <w:tc>
          <w:tcPr>
            <w:tcW w:w="4876" w:type="dxa"/>
          </w:tcPr>
          <w:p w14:paraId="1652031D" w14:textId="77777777" w:rsidR="002C38F5" w:rsidRPr="004331BD" w:rsidRDefault="002C38F5" w:rsidP="002C38F5">
            <w:pPr>
              <w:pStyle w:val="Normal6"/>
            </w:pPr>
            <w:r w:rsidRPr="004331BD">
              <w:rPr>
                <w:b/>
                <w:i/>
              </w:rPr>
              <w:t>(b)</w:t>
            </w:r>
            <w:r w:rsidRPr="004331BD">
              <w:rPr>
                <w:b/>
                <w:i/>
              </w:rPr>
              <w:tab/>
              <w:t>revizijske metode, ki jih certifikacijski organi ob upoštevanju mednarodnih revizijskih standardov uporabljajo pri pripravi svojih mnenj. Navedeni izvedbeni akti se sprejmejo v skladu s postopkom pregleda iz člena 101(3).</w:t>
            </w:r>
          </w:p>
        </w:tc>
        <w:tc>
          <w:tcPr>
            <w:tcW w:w="4876" w:type="dxa"/>
          </w:tcPr>
          <w:p w14:paraId="634E2C13" w14:textId="77777777" w:rsidR="002C38F5" w:rsidRPr="004331BD" w:rsidRDefault="002C38F5" w:rsidP="002C38F5">
            <w:pPr>
              <w:pStyle w:val="Normal6"/>
              <w:rPr>
                <w:szCs w:val="24"/>
              </w:rPr>
            </w:pPr>
          </w:p>
        </w:tc>
      </w:tr>
      <w:tr w:rsidR="002C38F5" w:rsidRPr="004331BD" w14:paraId="6F1AE4CB" w14:textId="77777777" w:rsidTr="002C38F5">
        <w:tblPrEx>
          <w:tblLook w:val="0000" w:firstRow="0" w:lastRow="0" w:firstColumn="0" w:lastColumn="0" w:noHBand="0" w:noVBand="0"/>
        </w:tblPrEx>
        <w:trPr>
          <w:jc w:val="center"/>
        </w:trPr>
        <w:tc>
          <w:tcPr>
            <w:tcW w:w="4876" w:type="dxa"/>
          </w:tcPr>
          <w:p w14:paraId="4B8C4E00" w14:textId="77777777" w:rsidR="002C38F5" w:rsidRPr="004331BD" w:rsidRDefault="002C38F5" w:rsidP="002C38F5">
            <w:pPr>
              <w:pStyle w:val="Normal6"/>
            </w:pPr>
          </w:p>
        </w:tc>
        <w:tc>
          <w:tcPr>
            <w:tcW w:w="4876" w:type="dxa"/>
          </w:tcPr>
          <w:p w14:paraId="60992B31" w14:textId="77777777" w:rsidR="002C38F5" w:rsidRPr="004331BD" w:rsidRDefault="002C38F5" w:rsidP="002C38F5">
            <w:pPr>
              <w:pStyle w:val="Normal6"/>
              <w:rPr>
                <w:szCs w:val="24"/>
              </w:rPr>
            </w:pPr>
            <w:r w:rsidRPr="004331BD">
              <w:rPr>
                <w:b/>
                <w:i/>
              </w:rPr>
              <w:t>3a. Ko pristojni organi držav članic imenujejo certifikacijske organe iz tega člena in o tem obvestijo Komisijo, ta najpozneje eno leto po ... [datum začetka uporabe te uredbe] Evropskemu parlamentu predloži izčrpen seznam vseh teh organov, drugič pa ga predloži najpozneje štiri leta po tem.</w:t>
            </w:r>
          </w:p>
        </w:tc>
      </w:tr>
    </w:tbl>
    <w:p w14:paraId="24B41C1F" w14:textId="62018F5D" w:rsidR="001759CC" w:rsidRPr="004331BD" w:rsidRDefault="00994CAC" w:rsidP="001759CC">
      <w:pPr>
        <w:pStyle w:val="AMNumberTabs"/>
      </w:pPr>
      <w:r w:rsidRPr="004331BD">
        <w:t>Sprememba</w:t>
      </w:r>
      <w:r w:rsidR="001759CC" w:rsidRPr="004331BD">
        <w:tab/>
      </w:r>
      <w:r w:rsidR="001759CC" w:rsidRPr="004331BD">
        <w:tab/>
        <w:t>74</w:t>
      </w:r>
    </w:p>
    <w:p w14:paraId="2CA7A2DC" w14:textId="77777777" w:rsidR="001759CC" w:rsidRPr="004331BD" w:rsidRDefault="001759CC" w:rsidP="001759CC">
      <w:pPr>
        <w:pStyle w:val="NormalBold12b"/>
      </w:pPr>
      <w:r w:rsidRPr="004331BD">
        <w:t>Predlog uredbe</w:t>
      </w:r>
    </w:p>
    <w:p w14:paraId="361FA458" w14:textId="77777777" w:rsidR="001759CC" w:rsidRPr="004331BD" w:rsidRDefault="001759CC" w:rsidP="001759CC">
      <w:pPr>
        <w:pStyle w:val="NormalBold"/>
      </w:pPr>
      <w:r w:rsidRPr="004331BD">
        <w:t>Člen 12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06C36CCF" w14:textId="77777777" w:rsidTr="002C38F5">
        <w:trPr>
          <w:trHeight w:hRule="exact" w:val="240"/>
          <w:jc w:val="center"/>
        </w:trPr>
        <w:tc>
          <w:tcPr>
            <w:tcW w:w="9752" w:type="dxa"/>
            <w:gridSpan w:val="2"/>
          </w:tcPr>
          <w:p w14:paraId="76F09650" w14:textId="77777777" w:rsidR="001759CC" w:rsidRPr="004331BD" w:rsidRDefault="001759CC" w:rsidP="002C38F5"/>
        </w:tc>
      </w:tr>
      <w:tr w:rsidR="001759CC" w:rsidRPr="004331BD" w14:paraId="595C2093" w14:textId="77777777" w:rsidTr="002C38F5">
        <w:trPr>
          <w:trHeight w:val="240"/>
          <w:jc w:val="center"/>
        </w:trPr>
        <w:tc>
          <w:tcPr>
            <w:tcW w:w="4876" w:type="dxa"/>
          </w:tcPr>
          <w:p w14:paraId="1231EA7D" w14:textId="77777777" w:rsidR="001759CC" w:rsidRPr="004331BD" w:rsidRDefault="001759CC" w:rsidP="002C38F5">
            <w:pPr>
              <w:pStyle w:val="ColumnHeading"/>
            </w:pPr>
            <w:r w:rsidRPr="004331BD">
              <w:t>Besedilo, ki ga predlaga Komisija</w:t>
            </w:r>
          </w:p>
        </w:tc>
        <w:tc>
          <w:tcPr>
            <w:tcW w:w="4876" w:type="dxa"/>
          </w:tcPr>
          <w:p w14:paraId="1FFD741C" w14:textId="70E5D041" w:rsidR="001759CC" w:rsidRPr="004331BD" w:rsidRDefault="00994CAC" w:rsidP="002C38F5">
            <w:pPr>
              <w:pStyle w:val="ColumnHeading"/>
            </w:pPr>
            <w:r w:rsidRPr="004331BD">
              <w:t>Sprememba</w:t>
            </w:r>
          </w:p>
        </w:tc>
      </w:tr>
      <w:tr w:rsidR="001759CC" w:rsidRPr="004331BD" w14:paraId="298CF9E4" w14:textId="77777777" w:rsidTr="002C38F5">
        <w:trPr>
          <w:jc w:val="center"/>
        </w:trPr>
        <w:tc>
          <w:tcPr>
            <w:tcW w:w="4876" w:type="dxa"/>
          </w:tcPr>
          <w:p w14:paraId="3E5A8F67" w14:textId="77777777" w:rsidR="001759CC" w:rsidRPr="004331BD" w:rsidRDefault="001759CC" w:rsidP="002C38F5">
            <w:pPr>
              <w:pStyle w:val="Normal6"/>
            </w:pPr>
            <w:r w:rsidRPr="004331BD">
              <w:t>1.</w:t>
            </w:r>
            <w:r w:rsidRPr="004331BD">
              <w:tab/>
              <w:t xml:space="preserve">Letno zgornjo mejo odhodkov EKJS opredeljujejo najvišji zneski, določeni za ta sklad v okviru Uredbe (EU, </w:t>
            </w:r>
            <w:proofErr w:type="spellStart"/>
            <w:r w:rsidRPr="004331BD">
              <w:t>Euratom</w:t>
            </w:r>
            <w:proofErr w:type="spellEnd"/>
            <w:r w:rsidRPr="004331BD">
              <w:t>)[COM(2018)</w:t>
            </w:r>
            <w:r w:rsidRPr="004331BD">
              <w:rPr>
                <w:b/>
                <w:i/>
              </w:rPr>
              <w:t xml:space="preserve"> 322 </w:t>
            </w:r>
            <w:proofErr w:type="spellStart"/>
            <w:r w:rsidRPr="004331BD">
              <w:rPr>
                <w:b/>
                <w:i/>
              </w:rPr>
              <w:t>final</w:t>
            </w:r>
            <w:proofErr w:type="spellEnd"/>
            <w:r w:rsidRPr="004331BD">
              <w:t>].</w:t>
            </w:r>
          </w:p>
        </w:tc>
        <w:tc>
          <w:tcPr>
            <w:tcW w:w="4876" w:type="dxa"/>
          </w:tcPr>
          <w:p w14:paraId="333C40C1" w14:textId="77777777" w:rsidR="001759CC" w:rsidRPr="004331BD" w:rsidRDefault="001759CC" w:rsidP="002C38F5">
            <w:pPr>
              <w:pStyle w:val="Normal6"/>
            </w:pPr>
            <w:r w:rsidRPr="004331BD">
              <w:t>1.</w:t>
            </w:r>
            <w:r w:rsidRPr="004331BD">
              <w:tab/>
              <w:t xml:space="preserve">Letno zgornjo mejo odhodkov EKJS opredeljujejo najvišji zneski, določeni za ta sklad v okviru Uredbe (EU, </w:t>
            </w:r>
            <w:proofErr w:type="spellStart"/>
            <w:r w:rsidRPr="004331BD">
              <w:t>Euratom</w:t>
            </w:r>
            <w:proofErr w:type="spellEnd"/>
            <w:r w:rsidRPr="004331BD">
              <w:t>)[COM(2018)0322]</w:t>
            </w:r>
            <w:r w:rsidRPr="004331BD">
              <w:rPr>
                <w:b/>
                <w:i/>
              </w:rPr>
              <w:t>, ki določa posamezne omejitve za države članice</w:t>
            </w:r>
            <w:r w:rsidRPr="004331BD">
              <w:t>.</w:t>
            </w:r>
          </w:p>
        </w:tc>
      </w:tr>
    </w:tbl>
    <w:p w14:paraId="17B288B9" w14:textId="77777777" w:rsidR="001759CC" w:rsidRPr="004331BD" w:rsidRDefault="001759CC" w:rsidP="001759CC"/>
    <w:p w14:paraId="3733E492" w14:textId="3B7335EA" w:rsidR="001759CC" w:rsidRPr="004331BD" w:rsidRDefault="00994CAC" w:rsidP="001759CC">
      <w:pPr>
        <w:pStyle w:val="AMNumberTabs"/>
        <w:keepNext/>
      </w:pPr>
      <w:r w:rsidRPr="004331BD">
        <w:t>Sprememba</w:t>
      </w:r>
      <w:r w:rsidR="001759CC" w:rsidRPr="004331BD">
        <w:tab/>
      </w:r>
      <w:r w:rsidR="001759CC" w:rsidRPr="004331BD">
        <w:tab/>
        <w:t>75</w:t>
      </w:r>
    </w:p>
    <w:p w14:paraId="5CD473D4" w14:textId="77777777" w:rsidR="001759CC" w:rsidRPr="004331BD" w:rsidRDefault="001759CC" w:rsidP="001759CC">
      <w:pPr>
        <w:pStyle w:val="NormalBold12b"/>
      </w:pPr>
      <w:r w:rsidRPr="004331BD">
        <w:t>Predlog uredbe</w:t>
      </w:r>
    </w:p>
    <w:p w14:paraId="5D6C6E18" w14:textId="77777777" w:rsidR="001759CC" w:rsidRPr="004331BD" w:rsidRDefault="001759CC" w:rsidP="001759CC">
      <w:pPr>
        <w:pStyle w:val="NormalBold"/>
      </w:pPr>
      <w:r w:rsidRPr="004331BD">
        <w:t>Člen 12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5EC9B4CB" w14:textId="77777777" w:rsidTr="002C38F5">
        <w:trPr>
          <w:jc w:val="center"/>
        </w:trPr>
        <w:tc>
          <w:tcPr>
            <w:tcW w:w="9752" w:type="dxa"/>
            <w:gridSpan w:val="2"/>
          </w:tcPr>
          <w:p w14:paraId="23C88602" w14:textId="77777777" w:rsidR="001759CC" w:rsidRPr="004331BD" w:rsidRDefault="001759CC" w:rsidP="002C38F5">
            <w:pPr>
              <w:keepNext/>
            </w:pPr>
          </w:p>
        </w:tc>
      </w:tr>
      <w:tr w:rsidR="001759CC" w:rsidRPr="004331BD" w14:paraId="674DD488" w14:textId="77777777" w:rsidTr="002C38F5">
        <w:trPr>
          <w:jc w:val="center"/>
        </w:trPr>
        <w:tc>
          <w:tcPr>
            <w:tcW w:w="4876" w:type="dxa"/>
            <w:hideMark/>
          </w:tcPr>
          <w:p w14:paraId="7B29C72E" w14:textId="77777777" w:rsidR="001759CC" w:rsidRPr="004331BD" w:rsidRDefault="001759CC" w:rsidP="002C38F5">
            <w:pPr>
              <w:pStyle w:val="ColumnHeading"/>
              <w:keepNext/>
            </w:pPr>
            <w:r w:rsidRPr="004331BD">
              <w:t>Besedilo, ki ga predlaga Komisija</w:t>
            </w:r>
          </w:p>
        </w:tc>
        <w:tc>
          <w:tcPr>
            <w:tcW w:w="4876" w:type="dxa"/>
            <w:hideMark/>
          </w:tcPr>
          <w:p w14:paraId="0CCB1E15" w14:textId="4DE825DA" w:rsidR="001759CC" w:rsidRPr="004331BD" w:rsidRDefault="00994CAC" w:rsidP="002C38F5">
            <w:pPr>
              <w:pStyle w:val="ColumnHeading"/>
              <w:keepNext/>
            </w:pPr>
            <w:r w:rsidRPr="004331BD">
              <w:t>Sprememba</w:t>
            </w:r>
          </w:p>
        </w:tc>
      </w:tr>
      <w:tr w:rsidR="001759CC" w:rsidRPr="004331BD" w14:paraId="0E81A91F" w14:textId="77777777" w:rsidTr="002C38F5">
        <w:trPr>
          <w:jc w:val="center"/>
        </w:trPr>
        <w:tc>
          <w:tcPr>
            <w:tcW w:w="4876" w:type="dxa"/>
          </w:tcPr>
          <w:p w14:paraId="2FDF5B7F" w14:textId="77777777" w:rsidR="001759CC" w:rsidRPr="004331BD" w:rsidRDefault="001759CC" w:rsidP="002C38F5">
            <w:pPr>
              <w:pStyle w:val="Normal6"/>
            </w:pPr>
          </w:p>
        </w:tc>
        <w:tc>
          <w:tcPr>
            <w:tcW w:w="4876" w:type="dxa"/>
            <w:hideMark/>
          </w:tcPr>
          <w:p w14:paraId="26C5D4CE" w14:textId="77777777" w:rsidR="001759CC" w:rsidRPr="004331BD" w:rsidRDefault="001759CC" w:rsidP="002C38F5">
            <w:pPr>
              <w:pStyle w:val="Normal6"/>
              <w:jc w:val="center"/>
              <w:rPr>
                <w:szCs w:val="24"/>
              </w:rPr>
            </w:pPr>
            <w:r w:rsidRPr="004331BD">
              <w:rPr>
                <w:b/>
                <w:i/>
              </w:rPr>
              <w:t>Člen 12a</w:t>
            </w:r>
          </w:p>
        </w:tc>
      </w:tr>
      <w:tr w:rsidR="001759CC" w:rsidRPr="004331BD" w14:paraId="3BE64E0F" w14:textId="77777777" w:rsidTr="002C38F5">
        <w:trPr>
          <w:jc w:val="center"/>
        </w:trPr>
        <w:tc>
          <w:tcPr>
            <w:tcW w:w="4876" w:type="dxa"/>
          </w:tcPr>
          <w:p w14:paraId="1F41CC47" w14:textId="77777777" w:rsidR="001759CC" w:rsidRPr="004331BD" w:rsidRDefault="001759CC" w:rsidP="002C38F5">
            <w:pPr>
              <w:pStyle w:val="Normal6"/>
            </w:pPr>
          </w:p>
        </w:tc>
        <w:tc>
          <w:tcPr>
            <w:tcW w:w="4876" w:type="dxa"/>
            <w:hideMark/>
          </w:tcPr>
          <w:p w14:paraId="3A46743E" w14:textId="77777777" w:rsidR="001759CC" w:rsidRPr="004331BD" w:rsidRDefault="001759CC" w:rsidP="002C38F5">
            <w:pPr>
              <w:pStyle w:val="Normal6"/>
              <w:jc w:val="center"/>
              <w:rPr>
                <w:szCs w:val="24"/>
              </w:rPr>
            </w:pPr>
            <w:r w:rsidRPr="004331BD">
              <w:rPr>
                <w:b/>
                <w:i/>
              </w:rPr>
              <w:t>Pooblastila Komisije</w:t>
            </w:r>
          </w:p>
        </w:tc>
      </w:tr>
      <w:tr w:rsidR="001759CC" w:rsidRPr="004331BD" w14:paraId="65841CD3" w14:textId="77777777" w:rsidTr="002C38F5">
        <w:trPr>
          <w:jc w:val="center"/>
        </w:trPr>
        <w:tc>
          <w:tcPr>
            <w:tcW w:w="4876" w:type="dxa"/>
          </w:tcPr>
          <w:p w14:paraId="0D4D5FA2" w14:textId="77777777" w:rsidR="001759CC" w:rsidRPr="004331BD" w:rsidRDefault="001759CC" w:rsidP="002C38F5">
            <w:pPr>
              <w:pStyle w:val="Normal6"/>
            </w:pPr>
          </w:p>
        </w:tc>
        <w:tc>
          <w:tcPr>
            <w:tcW w:w="4876" w:type="dxa"/>
            <w:hideMark/>
          </w:tcPr>
          <w:p w14:paraId="6C5A7695" w14:textId="77777777" w:rsidR="001759CC" w:rsidRPr="004331BD" w:rsidRDefault="001759CC" w:rsidP="002C38F5">
            <w:pPr>
              <w:pStyle w:val="Normal6"/>
              <w:rPr>
                <w:szCs w:val="24"/>
              </w:rPr>
            </w:pPr>
            <w:r w:rsidRPr="004331BD">
              <w:rPr>
                <w:b/>
                <w:i/>
              </w:rPr>
              <w:t>1.</w:t>
            </w:r>
            <w:r w:rsidRPr="004331BD">
              <w:rPr>
                <w:b/>
                <w:i/>
              </w:rPr>
              <w:tab/>
              <w:t>Na Komisijo se prenese pooblastilo za sprejemanje delegiranih aktov v skladu s členom 100 za dopolnitev te uredbe s pravili o:</w:t>
            </w:r>
          </w:p>
        </w:tc>
      </w:tr>
      <w:tr w:rsidR="001759CC" w:rsidRPr="004331BD" w14:paraId="5E95B511" w14:textId="77777777" w:rsidTr="002C38F5">
        <w:trPr>
          <w:jc w:val="center"/>
        </w:trPr>
        <w:tc>
          <w:tcPr>
            <w:tcW w:w="4876" w:type="dxa"/>
          </w:tcPr>
          <w:p w14:paraId="1852BDAC" w14:textId="77777777" w:rsidR="001759CC" w:rsidRPr="004331BD" w:rsidRDefault="001759CC" w:rsidP="002C38F5">
            <w:pPr>
              <w:pStyle w:val="Normal6"/>
            </w:pPr>
          </w:p>
        </w:tc>
        <w:tc>
          <w:tcPr>
            <w:tcW w:w="4876" w:type="dxa"/>
            <w:hideMark/>
          </w:tcPr>
          <w:p w14:paraId="39431BFE" w14:textId="77777777" w:rsidR="001759CC" w:rsidRPr="004331BD" w:rsidRDefault="001759CC" w:rsidP="002C38F5">
            <w:pPr>
              <w:pStyle w:val="Normal6"/>
              <w:rPr>
                <w:szCs w:val="24"/>
              </w:rPr>
            </w:pPr>
            <w:r w:rsidRPr="004331BD">
              <w:rPr>
                <w:b/>
                <w:i/>
              </w:rPr>
              <w:t>(a)</w:t>
            </w:r>
            <w:r w:rsidRPr="004331BD">
              <w:rPr>
                <w:b/>
                <w:i/>
              </w:rPr>
              <w:tab/>
              <w:t>minimalnih pogojih za akreditacijo plačilnih agencij iz člena 9(2) in usklajevalnih organov iz člena 10(4);</w:t>
            </w:r>
          </w:p>
        </w:tc>
      </w:tr>
      <w:tr w:rsidR="001759CC" w:rsidRPr="004331BD" w14:paraId="64869637" w14:textId="77777777" w:rsidTr="002C38F5">
        <w:trPr>
          <w:jc w:val="center"/>
        </w:trPr>
        <w:tc>
          <w:tcPr>
            <w:tcW w:w="4876" w:type="dxa"/>
          </w:tcPr>
          <w:p w14:paraId="30502631" w14:textId="77777777" w:rsidR="001759CC" w:rsidRPr="004331BD" w:rsidRDefault="001759CC" w:rsidP="002C38F5">
            <w:pPr>
              <w:pStyle w:val="Normal6"/>
            </w:pPr>
          </w:p>
        </w:tc>
        <w:tc>
          <w:tcPr>
            <w:tcW w:w="4876" w:type="dxa"/>
            <w:hideMark/>
          </w:tcPr>
          <w:p w14:paraId="0DD5F78D" w14:textId="77777777" w:rsidR="001759CC" w:rsidRPr="004331BD" w:rsidRDefault="001759CC" w:rsidP="002C38F5">
            <w:pPr>
              <w:pStyle w:val="Normal6"/>
              <w:rPr>
                <w:szCs w:val="24"/>
              </w:rPr>
            </w:pPr>
            <w:r w:rsidRPr="004331BD">
              <w:rPr>
                <w:b/>
                <w:i/>
              </w:rPr>
              <w:t>(b)</w:t>
            </w:r>
            <w:r w:rsidRPr="004331BD">
              <w:rPr>
                <w:b/>
                <w:i/>
              </w:rPr>
              <w:tab/>
              <w:t>obveznostih plačilnih agencij glede javne intervencije ter vsebini njihovih odgovornosti na področju upravljanja in kontrole;</w:t>
            </w:r>
          </w:p>
        </w:tc>
      </w:tr>
      <w:tr w:rsidR="001759CC" w:rsidRPr="004331BD" w14:paraId="608A23BC" w14:textId="77777777" w:rsidTr="002C38F5">
        <w:trPr>
          <w:jc w:val="center"/>
        </w:trPr>
        <w:tc>
          <w:tcPr>
            <w:tcW w:w="4876" w:type="dxa"/>
          </w:tcPr>
          <w:p w14:paraId="1A3DAC73" w14:textId="77777777" w:rsidR="001759CC" w:rsidRPr="004331BD" w:rsidRDefault="001759CC" w:rsidP="002C38F5">
            <w:pPr>
              <w:pStyle w:val="Normal6"/>
            </w:pPr>
          </w:p>
        </w:tc>
        <w:tc>
          <w:tcPr>
            <w:tcW w:w="4876" w:type="dxa"/>
            <w:hideMark/>
          </w:tcPr>
          <w:p w14:paraId="4B0D83E7" w14:textId="77777777" w:rsidR="001759CC" w:rsidRPr="004331BD" w:rsidRDefault="001759CC" w:rsidP="002C38F5">
            <w:pPr>
              <w:pStyle w:val="Normal6"/>
              <w:rPr>
                <w:szCs w:val="24"/>
              </w:rPr>
            </w:pPr>
            <w:r w:rsidRPr="004331BD">
              <w:rPr>
                <w:b/>
                <w:i/>
              </w:rPr>
              <w:t>(c)</w:t>
            </w:r>
            <w:r w:rsidRPr="004331BD">
              <w:rPr>
                <w:b/>
                <w:i/>
              </w:rPr>
              <w:tab/>
              <w:t>postopkih za izdajo, odvzem in pregled akreditacije plačilnih agencij in usklajevalnih organov, imenovanje in preklic imenovanja certifikacijskih organov ter postopkih za nadzor akreditacije plačilnih agencij, ob upoštevanju načela sorazmernosti;</w:t>
            </w:r>
          </w:p>
        </w:tc>
      </w:tr>
      <w:tr w:rsidR="001759CC" w:rsidRPr="004331BD" w14:paraId="71C4CE29" w14:textId="77777777" w:rsidTr="002C38F5">
        <w:trPr>
          <w:jc w:val="center"/>
        </w:trPr>
        <w:tc>
          <w:tcPr>
            <w:tcW w:w="4876" w:type="dxa"/>
          </w:tcPr>
          <w:p w14:paraId="2E89D5F0" w14:textId="77777777" w:rsidR="001759CC" w:rsidRPr="004331BD" w:rsidRDefault="001759CC" w:rsidP="002C38F5">
            <w:pPr>
              <w:pStyle w:val="Normal6"/>
            </w:pPr>
          </w:p>
        </w:tc>
        <w:tc>
          <w:tcPr>
            <w:tcW w:w="4876" w:type="dxa"/>
            <w:hideMark/>
          </w:tcPr>
          <w:p w14:paraId="78E12E94" w14:textId="77777777" w:rsidR="001759CC" w:rsidRPr="004331BD" w:rsidRDefault="001759CC" w:rsidP="002C38F5">
            <w:pPr>
              <w:pStyle w:val="Normal6"/>
              <w:rPr>
                <w:szCs w:val="24"/>
              </w:rPr>
            </w:pPr>
            <w:r w:rsidRPr="004331BD">
              <w:rPr>
                <w:b/>
                <w:i/>
              </w:rPr>
              <w:t>(d)</w:t>
            </w:r>
            <w:r w:rsidRPr="004331BD">
              <w:rPr>
                <w:b/>
                <w:i/>
              </w:rPr>
              <w:tab/>
              <w:t>delu in pregledih, ki so podlaga za izjavo o upravljanju plačilnih agencij iz točke (c) člena 9(3);</w:t>
            </w:r>
          </w:p>
        </w:tc>
      </w:tr>
      <w:tr w:rsidR="001759CC" w:rsidRPr="004331BD" w14:paraId="26CB2450" w14:textId="77777777" w:rsidTr="002C38F5">
        <w:trPr>
          <w:jc w:val="center"/>
        </w:trPr>
        <w:tc>
          <w:tcPr>
            <w:tcW w:w="4876" w:type="dxa"/>
          </w:tcPr>
          <w:p w14:paraId="2625F867" w14:textId="77777777" w:rsidR="001759CC" w:rsidRPr="004331BD" w:rsidRDefault="001759CC" w:rsidP="002C38F5">
            <w:pPr>
              <w:pStyle w:val="Normal6"/>
            </w:pPr>
          </w:p>
        </w:tc>
        <w:tc>
          <w:tcPr>
            <w:tcW w:w="4876" w:type="dxa"/>
            <w:hideMark/>
          </w:tcPr>
          <w:p w14:paraId="19B7447D" w14:textId="77777777" w:rsidR="001759CC" w:rsidRPr="004331BD" w:rsidRDefault="001759CC" w:rsidP="002C38F5">
            <w:pPr>
              <w:pStyle w:val="Normal6"/>
              <w:rPr>
                <w:szCs w:val="24"/>
              </w:rPr>
            </w:pPr>
            <w:r w:rsidRPr="004331BD">
              <w:rPr>
                <w:b/>
                <w:i/>
              </w:rPr>
              <w:t>(e)</w:t>
            </w:r>
            <w:r w:rsidRPr="004331BD">
              <w:rPr>
                <w:b/>
                <w:i/>
              </w:rPr>
              <w:tab/>
              <w:t>delovanju usklajevalnega organa in uradnem sporočanju informacij Komisiji iz člena 10(4).</w:t>
            </w:r>
          </w:p>
        </w:tc>
      </w:tr>
      <w:tr w:rsidR="001759CC" w:rsidRPr="004331BD" w14:paraId="6F2935E2" w14:textId="77777777" w:rsidTr="002C38F5">
        <w:trPr>
          <w:jc w:val="center"/>
        </w:trPr>
        <w:tc>
          <w:tcPr>
            <w:tcW w:w="4876" w:type="dxa"/>
          </w:tcPr>
          <w:p w14:paraId="5A3CCDAE" w14:textId="77777777" w:rsidR="001759CC" w:rsidRPr="004331BD" w:rsidRDefault="001759CC" w:rsidP="002C38F5">
            <w:pPr>
              <w:pStyle w:val="Normal6"/>
            </w:pPr>
          </w:p>
        </w:tc>
        <w:tc>
          <w:tcPr>
            <w:tcW w:w="4876" w:type="dxa"/>
            <w:hideMark/>
          </w:tcPr>
          <w:p w14:paraId="69AB6406" w14:textId="77777777" w:rsidR="001759CC" w:rsidRPr="004331BD" w:rsidRDefault="001759CC" w:rsidP="002C38F5">
            <w:pPr>
              <w:pStyle w:val="Normal6"/>
              <w:rPr>
                <w:szCs w:val="24"/>
              </w:rPr>
            </w:pPr>
            <w:r w:rsidRPr="004331BD">
              <w:rPr>
                <w:b/>
                <w:i/>
              </w:rPr>
              <w:t>2.</w:t>
            </w:r>
            <w:r w:rsidRPr="004331BD">
              <w:rPr>
                <w:b/>
                <w:i/>
              </w:rPr>
              <w:tab/>
              <w:t>Komisija v skladu s členom 100 sprejme delegirane akte za dopolnitev te uredbe z določitvijo pravil o nalogah certifikacijskih organov, vključno s pregledi, ki se izvedejo, in organi, ki so predmet navedenih pregledov, ter o certifikatih in poročilih, vključno s podporno dokumentacijo, ki jih pripravijo navedeni organi.</w:t>
            </w:r>
          </w:p>
        </w:tc>
      </w:tr>
      <w:tr w:rsidR="001759CC" w:rsidRPr="004331BD" w14:paraId="2880E317" w14:textId="77777777" w:rsidTr="002C38F5">
        <w:trPr>
          <w:jc w:val="center"/>
        </w:trPr>
        <w:tc>
          <w:tcPr>
            <w:tcW w:w="4876" w:type="dxa"/>
          </w:tcPr>
          <w:p w14:paraId="1B051B09" w14:textId="77777777" w:rsidR="001759CC" w:rsidRPr="004331BD" w:rsidRDefault="001759CC" w:rsidP="002C38F5">
            <w:pPr>
              <w:pStyle w:val="Normal6"/>
            </w:pPr>
          </w:p>
        </w:tc>
        <w:tc>
          <w:tcPr>
            <w:tcW w:w="4876" w:type="dxa"/>
            <w:hideMark/>
          </w:tcPr>
          <w:p w14:paraId="2DEAEC88" w14:textId="77777777" w:rsidR="001759CC" w:rsidRPr="004331BD" w:rsidRDefault="001759CC" w:rsidP="002C38F5">
            <w:pPr>
              <w:pStyle w:val="Normal6"/>
              <w:rPr>
                <w:szCs w:val="24"/>
              </w:rPr>
            </w:pPr>
            <w:r w:rsidRPr="004331BD">
              <w:rPr>
                <w:b/>
                <w:i/>
              </w:rPr>
              <w:t>Navedeni delegirani akti določajo tudi:</w:t>
            </w:r>
          </w:p>
        </w:tc>
      </w:tr>
      <w:tr w:rsidR="001759CC" w:rsidRPr="004331BD" w14:paraId="2798014A" w14:textId="77777777" w:rsidTr="002C38F5">
        <w:trPr>
          <w:jc w:val="center"/>
        </w:trPr>
        <w:tc>
          <w:tcPr>
            <w:tcW w:w="4876" w:type="dxa"/>
          </w:tcPr>
          <w:p w14:paraId="7394C058" w14:textId="77777777" w:rsidR="001759CC" w:rsidRPr="004331BD" w:rsidRDefault="001759CC" w:rsidP="002C38F5">
            <w:pPr>
              <w:pStyle w:val="Normal6"/>
            </w:pPr>
          </w:p>
        </w:tc>
        <w:tc>
          <w:tcPr>
            <w:tcW w:w="4876" w:type="dxa"/>
            <w:hideMark/>
          </w:tcPr>
          <w:p w14:paraId="2CA3EBC0" w14:textId="77777777" w:rsidR="001759CC" w:rsidRPr="004331BD" w:rsidRDefault="001759CC" w:rsidP="002C38F5">
            <w:pPr>
              <w:pStyle w:val="Normal6"/>
              <w:rPr>
                <w:szCs w:val="24"/>
              </w:rPr>
            </w:pPr>
            <w:r w:rsidRPr="004331BD">
              <w:rPr>
                <w:b/>
                <w:i/>
              </w:rPr>
              <w:t>(a)</w:t>
            </w:r>
            <w:r w:rsidRPr="004331BD">
              <w:rPr>
                <w:b/>
                <w:i/>
              </w:rPr>
              <w:tab/>
              <w:t>revizijska načela, na katerih temeljijo mnenja certifikacijskih organov, vključno z oceno tveganj, notranjimi kontrolami in zahtevano ravnijo revizijskih dokazov ter</w:t>
            </w:r>
          </w:p>
        </w:tc>
      </w:tr>
      <w:tr w:rsidR="001759CC" w:rsidRPr="004331BD" w14:paraId="3C3B73D9" w14:textId="77777777" w:rsidTr="002C38F5">
        <w:trPr>
          <w:jc w:val="center"/>
        </w:trPr>
        <w:tc>
          <w:tcPr>
            <w:tcW w:w="4876" w:type="dxa"/>
          </w:tcPr>
          <w:p w14:paraId="0D7633E0" w14:textId="77777777" w:rsidR="001759CC" w:rsidRPr="004331BD" w:rsidRDefault="001759CC" w:rsidP="002C38F5">
            <w:pPr>
              <w:pStyle w:val="Normal6"/>
            </w:pPr>
          </w:p>
        </w:tc>
        <w:tc>
          <w:tcPr>
            <w:tcW w:w="4876" w:type="dxa"/>
            <w:hideMark/>
          </w:tcPr>
          <w:p w14:paraId="0AB0D080" w14:textId="77777777" w:rsidR="001759CC" w:rsidRPr="004331BD" w:rsidRDefault="001759CC" w:rsidP="002C38F5">
            <w:pPr>
              <w:pStyle w:val="Normal6"/>
              <w:rPr>
                <w:szCs w:val="24"/>
              </w:rPr>
            </w:pPr>
            <w:r w:rsidRPr="004331BD">
              <w:rPr>
                <w:b/>
                <w:i/>
              </w:rPr>
              <w:t>(b)</w:t>
            </w:r>
            <w:r w:rsidRPr="004331BD">
              <w:rPr>
                <w:b/>
                <w:i/>
              </w:rPr>
              <w:tab/>
              <w:t>revizijske metode, ki jih certifikacijski organi ob upoštevanju mednarodnih revizijskih standardov uporabljajo pri pripravi svojih mnenj in lahko vključujejo možnost spremljanja preverjanj plačilnih agencij na kraju samem.</w:t>
            </w:r>
          </w:p>
        </w:tc>
      </w:tr>
    </w:tbl>
    <w:p w14:paraId="340CF36E" w14:textId="77777777" w:rsidR="001759CC" w:rsidRPr="004331BD" w:rsidRDefault="001759CC" w:rsidP="001759CC"/>
    <w:p w14:paraId="6FE39A8D" w14:textId="5E00FFD9" w:rsidR="001759CC" w:rsidRPr="004331BD" w:rsidRDefault="00994CAC" w:rsidP="001759CC">
      <w:pPr>
        <w:pStyle w:val="AMNumberTabs"/>
        <w:keepNext/>
      </w:pPr>
      <w:r w:rsidRPr="004331BD">
        <w:t>Sprememba</w:t>
      </w:r>
      <w:r w:rsidR="001759CC" w:rsidRPr="004331BD">
        <w:tab/>
      </w:r>
      <w:r w:rsidR="001759CC" w:rsidRPr="004331BD">
        <w:tab/>
        <w:t>76</w:t>
      </w:r>
    </w:p>
    <w:p w14:paraId="09ACFA07" w14:textId="77777777" w:rsidR="001759CC" w:rsidRPr="004331BD" w:rsidRDefault="001759CC" w:rsidP="001759CC">
      <w:pPr>
        <w:pStyle w:val="NormalBold12b"/>
      </w:pPr>
      <w:r w:rsidRPr="004331BD">
        <w:t>Predlog uredbe</w:t>
      </w:r>
    </w:p>
    <w:p w14:paraId="4C009A1C" w14:textId="77777777" w:rsidR="001759CC" w:rsidRPr="004331BD" w:rsidRDefault="001759CC" w:rsidP="001759CC">
      <w:pPr>
        <w:pStyle w:val="NormalBold"/>
      </w:pPr>
      <w:r w:rsidRPr="004331BD">
        <w:t>Člen 14 – odstavek 1 – pododstavek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7E848FFD" w14:textId="77777777" w:rsidTr="002C38F5">
        <w:trPr>
          <w:jc w:val="center"/>
        </w:trPr>
        <w:tc>
          <w:tcPr>
            <w:tcW w:w="9752" w:type="dxa"/>
            <w:gridSpan w:val="2"/>
          </w:tcPr>
          <w:p w14:paraId="4E250D85" w14:textId="77777777" w:rsidR="001759CC" w:rsidRPr="004331BD" w:rsidRDefault="001759CC" w:rsidP="002C38F5">
            <w:pPr>
              <w:keepNext/>
            </w:pPr>
          </w:p>
        </w:tc>
      </w:tr>
      <w:tr w:rsidR="001759CC" w:rsidRPr="004331BD" w14:paraId="34A90988" w14:textId="77777777" w:rsidTr="002C38F5">
        <w:trPr>
          <w:jc w:val="center"/>
        </w:trPr>
        <w:tc>
          <w:tcPr>
            <w:tcW w:w="4876" w:type="dxa"/>
            <w:hideMark/>
          </w:tcPr>
          <w:p w14:paraId="3E94D399" w14:textId="77777777" w:rsidR="001759CC" w:rsidRPr="004331BD" w:rsidRDefault="001759CC" w:rsidP="002C38F5">
            <w:pPr>
              <w:pStyle w:val="ColumnHeading"/>
              <w:keepNext/>
            </w:pPr>
            <w:r w:rsidRPr="004331BD">
              <w:t>Besedilo, ki ga predlaga Komisija</w:t>
            </w:r>
          </w:p>
        </w:tc>
        <w:tc>
          <w:tcPr>
            <w:tcW w:w="4876" w:type="dxa"/>
            <w:hideMark/>
          </w:tcPr>
          <w:p w14:paraId="6E8663A1" w14:textId="676417FF" w:rsidR="001759CC" w:rsidRPr="004331BD" w:rsidRDefault="00994CAC" w:rsidP="002C38F5">
            <w:pPr>
              <w:pStyle w:val="ColumnHeading"/>
              <w:keepNext/>
            </w:pPr>
            <w:r w:rsidRPr="004331BD">
              <w:t>Sprememba</w:t>
            </w:r>
          </w:p>
        </w:tc>
      </w:tr>
      <w:tr w:rsidR="001759CC" w:rsidRPr="004331BD" w14:paraId="38159784" w14:textId="77777777" w:rsidTr="002C38F5">
        <w:trPr>
          <w:jc w:val="center"/>
        </w:trPr>
        <w:tc>
          <w:tcPr>
            <w:tcW w:w="4876" w:type="dxa"/>
            <w:hideMark/>
          </w:tcPr>
          <w:p w14:paraId="53DF6B90" w14:textId="77777777" w:rsidR="001759CC" w:rsidRPr="004331BD" w:rsidRDefault="001759CC" w:rsidP="002C38F5">
            <w:pPr>
              <w:pStyle w:val="Normal6"/>
            </w:pPr>
            <w:r w:rsidRPr="004331BD">
              <w:t xml:space="preserve">Da bi se kmetijskemu sektorju za upravljanje trga ali stabilizacijo ali za primere kriz, ki vplivajo na kmetijsko proizvodnjo ali distribucijo, zagotovila dodatna podpora, se </w:t>
            </w:r>
            <w:r w:rsidRPr="004331BD">
              <w:rPr>
                <w:b/>
                <w:i/>
              </w:rPr>
              <w:t>na začetku vsakega leta v EKJS vzpostavi</w:t>
            </w:r>
            <w:r w:rsidRPr="004331BD">
              <w:t xml:space="preserve"> rezerva (v nadaljnjem besedilu:</w:t>
            </w:r>
            <w:r w:rsidRPr="004331BD">
              <w:rPr>
                <w:b/>
                <w:i/>
              </w:rPr>
              <w:t xml:space="preserve"> kmetijska</w:t>
            </w:r>
            <w:r w:rsidRPr="004331BD">
              <w:t xml:space="preserve"> rezerva).</w:t>
            </w:r>
          </w:p>
        </w:tc>
        <w:tc>
          <w:tcPr>
            <w:tcW w:w="4876" w:type="dxa"/>
            <w:hideMark/>
          </w:tcPr>
          <w:p w14:paraId="3D2E6641" w14:textId="77777777" w:rsidR="001759CC" w:rsidRPr="004331BD" w:rsidRDefault="001759CC" w:rsidP="002C38F5">
            <w:pPr>
              <w:pStyle w:val="Normal6"/>
              <w:rPr>
                <w:szCs w:val="24"/>
              </w:rPr>
            </w:pPr>
            <w:r w:rsidRPr="004331BD">
              <w:t xml:space="preserve">Da bi se kmetijskemu sektorju za upravljanje trga ali stabilizacijo ali za </w:t>
            </w:r>
            <w:r w:rsidRPr="004331BD">
              <w:rPr>
                <w:b/>
                <w:i/>
              </w:rPr>
              <w:t xml:space="preserve">hitro odzivanje na </w:t>
            </w:r>
            <w:r w:rsidRPr="004331BD">
              <w:t xml:space="preserve">primere kriz, ki vplivajo na kmetijsko proizvodnjo ali distribucijo, zagotovila dodatna podpora, se </w:t>
            </w:r>
            <w:r w:rsidRPr="004331BD">
              <w:rPr>
                <w:b/>
                <w:i/>
              </w:rPr>
              <w:t>v proračunu SKP vzpostavi kmetijska krizna</w:t>
            </w:r>
            <w:r w:rsidRPr="004331BD">
              <w:t xml:space="preserve"> rezerva </w:t>
            </w:r>
            <w:r w:rsidRPr="004331BD">
              <w:rPr>
                <w:b/>
                <w:i/>
              </w:rPr>
              <w:t xml:space="preserve">EU </w:t>
            </w:r>
            <w:r w:rsidRPr="004331BD">
              <w:t>(v nadaljnjem besedilu: rezerva).</w:t>
            </w:r>
          </w:p>
        </w:tc>
      </w:tr>
    </w:tbl>
    <w:p w14:paraId="2F627CDE" w14:textId="77777777" w:rsidR="001759CC" w:rsidRPr="004331BD" w:rsidRDefault="001759CC" w:rsidP="001759CC"/>
    <w:p w14:paraId="705D2949" w14:textId="05F98E9F" w:rsidR="001759CC" w:rsidRPr="004331BD" w:rsidRDefault="00994CAC" w:rsidP="001759CC">
      <w:pPr>
        <w:pStyle w:val="AMNumberTabs"/>
        <w:keepNext/>
      </w:pPr>
      <w:r w:rsidRPr="004331BD">
        <w:t>Sprememba</w:t>
      </w:r>
      <w:r w:rsidR="001759CC" w:rsidRPr="004331BD">
        <w:tab/>
      </w:r>
      <w:r w:rsidR="001759CC" w:rsidRPr="004331BD">
        <w:tab/>
        <w:t>77</w:t>
      </w:r>
    </w:p>
    <w:p w14:paraId="4105D127" w14:textId="77777777" w:rsidR="001759CC" w:rsidRPr="004331BD" w:rsidRDefault="001759CC" w:rsidP="001759CC">
      <w:pPr>
        <w:pStyle w:val="NormalBold12b"/>
      </w:pPr>
      <w:r w:rsidRPr="004331BD">
        <w:t>Predlog uredbe</w:t>
      </w:r>
    </w:p>
    <w:p w14:paraId="173593EC" w14:textId="77777777" w:rsidR="001759CC" w:rsidRPr="004331BD" w:rsidRDefault="001759CC" w:rsidP="001759CC">
      <w:pPr>
        <w:pStyle w:val="NormalBold"/>
      </w:pPr>
      <w:r w:rsidRPr="004331BD">
        <w:t>Člen 14 – odstavek 1 – pododstavek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111BA7A1" w14:textId="77777777" w:rsidTr="002C38F5">
        <w:trPr>
          <w:jc w:val="center"/>
        </w:trPr>
        <w:tc>
          <w:tcPr>
            <w:tcW w:w="9752" w:type="dxa"/>
            <w:gridSpan w:val="2"/>
          </w:tcPr>
          <w:p w14:paraId="7D787489" w14:textId="77777777" w:rsidR="001759CC" w:rsidRPr="004331BD" w:rsidRDefault="001759CC" w:rsidP="002C38F5">
            <w:pPr>
              <w:keepNext/>
            </w:pPr>
          </w:p>
        </w:tc>
      </w:tr>
      <w:tr w:rsidR="001759CC" w:rsidRPr="004331BD" w14:paraId="63495D98" w14:textId="77777777" w:rsidTr="002C38F5">
        <w:trPr>
          <w:jc w:val="center"/>
        </w:trPr>
        <w:tc>
          <w:tcPr>
            <w:tcW w:w="4876" w:type="dxa"/>
            <w:hideMark/>
          </w:tcPr>
          <w:p w14:paraId="6CFA88B4" w14:textId="77777777" w:rsidR="001759CC" w:rsidRPr="004331BD" w:rsidRDefault="001759CC" w:rsidP="002C38F5">
            <w:pPr>
              <w:pStyle w:val="ColumnHeading"/>
              <w:keepNext/>
            </w:pPr>
            <w:r w:rsidRPr="004331BD">
              <w:t>Besedilo, ki ga predlaga Komisija</w:t>
            </w:r>
          </w:p>
        </w:tc>
        <w:tc>
          <w:tcPr>
            <w:tcW w:w="4876" w:type="dxa"/>
            <w:hideMark/>
          </w:tcPr>
          <w:p w14:paraId="625B4A97" w14:textId="51E11C56" w:rsidR="001759CC" w:rsidRPr="004331BD" w:rsidRDefault="00994CAC" w:rsidP="002C38F5">
            <w:pPr>
              <w:pStyle w:val="ColumnHeading"/>
              <w:keepNext/>
            </w:pPr>
            <w:r w:rsidRPr="004331BD">
              <w:t>Sprememba</w:t>
            </w:r>
          </w:p>
        </w:tc>
      </w:tr>
      <w:tr w:rsidR="001759CC" w:rsidRPr="004331BD" w14:paraId="7D50DD82" w14:textId="77777777" w:rsidTr="002C38F5">
        <w:trPr>
          <w:jc w:val="center"/>
        </w:trPr>
        <w:tc>
          <w:tcPr>
            <w:tcW w:w="4876" w:type="dxa"/>
            <w:hideMark/>
          </w:tcPr>
          <w:p w14:paraId="109868CA" w14:textId="77777777" w:rsidR="001759CC" w:rsidRPr="004331BD" w:rsidRDefault="001759CC" w:rsidP="002C38F5">
            <w:pPr>
              <w:pStyle w:val="Normal6"/>
            </w:pPr>
            <w:r w:rsidRPr="004331BD">
              <w:t xml:space="preserve">Odobritve za </w:t>
            </w:r>
            <w:r w:rsidRPr="004331BD">
              <w:rPr>
                <w:b/>
                <w:i/>
              </w:rPr>
              <w:t xml:space="preserve">kmetijsko </w:t>
            </w:r>
            <w:r w:rsidRPr="004331BD">
              <w:t>rezervo se vnesejo neposredno v proračun Unije.</w:t>
            </w:r>
          </w:p>
        </w:tc>
        <w:tc>
          <w:tcPr>
            <w:tcW w:w="4876" w:type="dxa"/>
            <w:hideMark/>
          </w:tcPr>
          <w:p w14:paraId="41F8B552" w14:textId="77777777" w:rsidR="001759CC" w:rsidRPr="004331BD" w:rsidRDefault="001759CC" w:rsidP="002C38F5">
            <w:pPr>
              <w:pStyle w:val="Normal6"/>
              <w:rPr>
                <w:szCs w:val="24"/>
              </w:rPr>
            </w:pPr>
            <w:r w:rsidRPr="004331BD">
              <w:t>Odobritve za rezervo se vnesejo neposredno v proračun Unije</w:t>
            </w:r>
            <w:r w:rsidRPr="004331BD">
              <w:rPr>
                <w:b/>
                <w:i/>
              </w:rPr>
              <w:t xml:space="preserve"> in se uporabijo za proračunsko leto ali leta, za katera je potrebna dodatna podpora, za financiranje naslednjih ukrepov:</w:t>
            </w:r>
          </w:p>
        </w:tc>
      </w:tr>
      <w:tr w:rsidR="001759CC" w:rsidRPr="004331BD" w14:paraId="3EC3975A" w14:textId="77777777" w:rsidTr="002C38F5">
        <w:trPr>
          <w:jc w:val="center"/>
        </w:trPr>
        <w:tc>
          <w:tcPr>
            <w:tcW w:w="4876" w:type="dxa"/>
          </w:tcPr>
          <w:p w14:paraId="224EB273" w14:textId="77777777" w:rsidR="001759CC" w:rsidRPr="004331BD" w:rsidRDefault="001759CC" w:rsidP="002C38F5">
            <w:pPr>
              <w:pStyle w:val="Normal6"/>
            </w:pPr>
          </w:p>
        </w:tc>
        <w:tc>
          <w:tcPr>
            <w:tcW w:w="4876" w:type="dxa"/>
            <w:hideMark/>
          </w:tcPr>
          <w:p w14:paraId="4020A0BF" w14:textId="77777777" w:rsidR="001759CC" w:rsidRPr="004331BD" w:rsidRDefault="001759CC" w:rsidP="002C38F5">
            <w:pPr>
              <w:pStyle w:val="Normal6"/>
              <w:rPr>
                <w:szCs w:val="24"/>
              </w:rPr>
            </w:pPr>
            <w:r w:rsidRPr="004331BD">
              <w:rPr>
                <w:b/>
                <w:i/>
              </w:rPr>
              <w:t>(a)</w:t>
            </w:r>
            <w:r w:rsidRPr="004331BD">
              <w:rPr>
                <w:b/>
                <w:i/>
              </w:rPr>
              <w:tab/>
              <w:t xml:space="preserve"> ukrepov za stabilizacijo kmetijskih trgov, kot je določeno v členih 8 do 21 Uredbe (EU) št. 1308/2013;</w:t>
            </w:r>
          </w:p>
        </w:tc>
      </w:tr>
      <w:tr w:rsidR="001759CC" w:rsidRPr="004331BD" w14:paraId="100EB4AB" w14:textId="77777777" w:rsidTr="002C38F5">
        <w:trPr>
          <w:jc w:val="center"/>
        </w:trPr>
        <w:tc>
          <w:tcPr>
            <w:tcW w:w="4876" w:type="dxa"/>
          </w:tcPr>
          <w:p w14:paraId="70923AF9" w14:textId="77777777" w:rsidR="001759CC" w:rsidRPr="004331BD" w:rsidRDefault="001759CC" w:rsidP="002C38F5">
            <w:pPr>
              <w:pStyle w:val="Normal6"/>
            </w:pPr>
          </w:p>
        </w:tc>
        <w:tc>
          <w:tcPr>
            <w:tcW w:w="4876" w:type="dxa"/>
            <w:hideMark/>
          </w:tcPr>
          <w:p w14:paraId="34ED5626" w14:textId="77777777" w:rsidR="001759CC" w:rsidRPr="004331BD" w:rsidRDefault="001759CC" w:rsidP="002C38F5">
            <w:pPr>
              <w:pStyle w:val="Normal6"/>
              <w:rPr>
                <w:szCs w:val="24"/>
              </w:rPr>
            </w:pPr>
            <w:r w:rsidRPr="004331BD">
              <w:rPr>
                <w:b/>
                <w:i/>
              </w:rPr>
              <w:t>(b)</w:t>
            </w:r>
            <w:r w:rsidRPr="004331BD">
              <w:rPr>
                <w:b/>
                <w:i/>
              </w:rPr>
              <w:tab/>
              <w:t>izrednih ukrepov, kot je določeno v poglavju I dela V Uredbe (EU) št. 1308/2013;</w:t>
            </w:r>
          </w:p>
        </w:tc>
      </w:tr>
      <w:tr w:rsidR="001759CC" w:rsidRPr="004331BD" w14:paraId="07875B0D" w14:textId="77777777" w:rsidTr="002C38F5">
        <w:trPr>
          <w:jc w:val="center"/>
        </w:trPr>
        <w:tc>
          <w:tcPr>
            <w:tcW w:w="4876" w:type="dxa"/>
          </w:tcPr>
          <w:p w14:paraId="1F35B4D4" w14:textId="77777777" w:rsidR="001759CC" w:rsidRPr="004331BD" w:rsidRDefault="001759CC" w:rsidP="002C38F5">
            <w:pPr>
              <w:pStyle w:val="Normal6"/>
            </w:pPr>
          </w:p>
        </w:tc>
        <w:tc>
          <w:tcPr>
            <w:tcW w:w="4876" w:type="dxa"/>
            <w:hideMark/>
          </w:tcPr>
          <w:p w14:paraId="6A66DF09" w14:textId="77777777" w:rsidR="001759CC" w:rsidRPr="004331BD" w:rsidRDefault="001759CC" w:rsidP="002C38F5">
            <w:pPr>
              <w:pStyle w:val="Normal6"/>
              <w:rPr>
                <w:szCs w:val="24"/>
              </w:rPr>
            </w:pPr>
            <w:r w:rsidRPr="004331BD">
              <w:rPr>
                <w:b/>
                <w:i/>
              </w:rPr>
              <w:t>(c)</w:t>
            </w:r>
            <w:r w:rsidRPr="004331BD">
              <w:rPr>
                <w:b/>
                <w:i/>
              </w:rPr>
              <w:tab/>
              <w:t>ukrepov za dopolnitev instrumentov za stabilizacijo dohodka iz člena 70 Uredbe (EU) ... / ... [uredba o strateških načrtih SKP] v primeru tržnih kriz, katerih pogostost je višja od vnaprej določenega praga za posamezni sektor</w:t>
            </w:r>
            <w:r w:rsidRPr="004331BD">
              <w:t>.</w:t>
            </w:r>
          </w:p>
        </w:tc>
      </w:tr>
    </w:tbl>
    <w:p w14:paraId="6EBCC215" w14:textId="77777777" w:rsidR="001759CC" w:rsidRPr="004331BD" w:rsidRDefault="001759CC" w:rsidP="001759CC"/>
    <w:p w14:paraId="5A6EA0F4" w14:textId="44090062" w:rsidR="001759CC" w:rsidRPr="004331BD" w:rsidRDefault="00994CAC" w:rsidP="001759CC">
      <w:pPr>
        <w:pStyle w:val="AMNumberTabs"/>
        <w:keepNext/>
      </w:pPr>
      <w:r w:rsidRPr="004331BD">
        <w:t>Sprememba</w:t>
      </w:r>
      <w:r w:rsidR="001759CC" w:rsidRPr="004331BD">
        <w:tab/>
      </w:r>
      <w:r w:rsidR="001759CC" w:rsidRPr="004331BD">
        <w:tab/>
        <w:t>78</w:t>
      </w:r>
    </w:p>
    <w:p w14:paraId="61219E42" w14:textId="77777777" w:rsidR="001759CC" w:rsidRPr="004331BD" w:rsidRDefault="001759CC" w:rsidP="001759CC">
      <w:pPr>
        <w:pStyle w:val="NormalBold12b"/>
      </w:pPr>
      <w:r w:rsidRPr="004331BD">
        <w:t>Predlog uredbe</w:t>
      </w:r>
    </w:p>
    <w:p w14:paraId="61C14036" w14:textId="77777777" w:rsidR="001759CC" w:rsidRPr="004331BD" w:rsidRDefault="001759CC" w:rsidP="001759CC">
      <w:pPr>
        <w:pStyle w:val="NormalBold"/>
      </w:pPr>
      <w:r w:rsidRPr="004331BD">
        <w:t>Člen 14 – odstavek 1 – pododstavek 2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3E18BD89" w14:textId="77777777" w:rsidTr="002C38F5">
        <w:trPr>
          <w:jc w:val="center"/>
        </w:trPr>
        <w:tc>
          <w:tcPr>
            <w:tcW w:w="9752" w:type="dxa"/>
            <w:gridSpan w:val="2"/>
          </w:tcPr>
          <w:p w14:paraId="4DC94995" w14:textId="77777777" w:rsidR="001759CC" w:rsidRPr="004331BD" w:rsidRDefault="001759CC" w:rsidP="002C38F5">
            <w:pPr>
              <w:keepNext/>
            </w:pPr>
          </w:p>
        </w:tc>
      </w:tr>
      <w:tr w:rsidR="001759CC" w:rsidRPr="004331BD" w14:paraId="4BEAA709" w14:textId="77777777" w:rsidTr="002C38F5">
        <w:trPr>
          <w:jc w:val="center"/>
        </w:trPr>
        <w:tc>
          <w:tcPr>
            <w:tcW w:w="4876" w:type="dxa"/>
            <w:hideMark/>
          </w:tcPr>
          <w:p w14:paraId="562BF388" w14:textId="77777777" w:rsidR="001759CC" w:rsidRPr="004331BD" w:rsidRDefault="001759CC" w:rsidP="002C38F5">
            <w:pPr>
              <w:pStyle w:val="ColumnHeading"/>
              <w:keepNext/>
            </w:pPr>
            <w:r w:rsidRPr="004331BD">
              <w:t>Besedilo, ki ga predlaga Komisija</w:t>
            </w:r>
          </w:p>
        </w:tc>
        <w:tc>
          <w:tcPr>
            <w:tcW w:w="4876" w:type="dxa"/>
            <w:hideMark/>
          </w:tcPr>
          <w:p w14:paraId="6F2A7C2C" w14:textId="28609415" w:rsidR="001759CC" w:rsidRPr="004331BD" w:rsidRDefault="00994CAC" w:rsidP="002C38F5">
            <w:pPr>
              <w:pStyle w:val="ColumnHeading"/>
              <w:keepNext/>
            </w:pPr>
            <w:r w:rsidRPr="004331BD">
              <w:t>Sprememba</w:t>
            </w:r>
          </w:p>
        </w:tc>
      </w:tr>
      <w:tr w:rsidR="001759CC" w:rsidRPr="004331BD" w14:paraId="21324223" w14:textId="77777777" w:rsidTr="002C38F5">
        <w:trPr>
          <w:jc w:val="center"/>
        </w:trPr>
        <w:tc>
          <w:tcPr>
            <w:tcW w:w="4876" w:type="dxa"/>
          </w:tcPr>
          <w:p w14:paraId="0416D246" w14:textId="77777777" w:rsidR="001759CC" w:rsidRPr="004331BD" w:rsidRDefault="001759CC" w:rsidP="002C38F5">
            <w:pPr>
              <w:pStyle w:val="Normal6"/>
            </w:pPr>
          </w:p>
        </w:tc>
        <w:tc>
          <w:tcPr>
            <w:tcW w:w="4876" w:type="dxa"/>
            <w:hideMark/>
          </w:tcPr>
          <w:p w14:paraId="7A8D7E46" w14:textId="77777777" w:rsidR="001759CC" w:rsidRPr="004331BD" w:rsidRDefault="001759CC" w:rsidP="002C38F5">
            <w:pPr>
              <w:pStyle w:val="Normal6"/>
              <w:rPr>
                <w:szCs w:val="24"/>
              </w:rPr>
            </w:pPr>
            <w:r w:rsidRPr="004331BD">
              <w:rPr>
                <w:b/>
                <w:i/>
              </w:rPr>
              <w:t>Na Komisijo se prenese pooblastilo za sprejemanje delegiranih aktov v skladu s členom 100 za dopolnitev tega člena in opredelitev sektorskih pragov, na podlagi katerih se uvedejo ukrepi za dopolnitev instrumentov za stabilizacijo dohodka, kot je navedeno v točki (c) odstavka 1 tega člena.</w:t>
            </w:r>
          </w:p>
        </w:tc>
      </w:tr>
    </w:tbl>
    <w:p w14:paraId="201FF230" w14:textId="77777777" w:rsidR="001759CC" w:rsidRPr="004331BD" w:rsidRDefault="001759CC" w:rsidP="001759CC"/>
    <w:p w14:paraId="049ADB21" w14:textId="5CCBFC0F" w:rsidR="001759CC" w:rsidRPr="004331BD" w:rsidRDefault="00424DEF" w:rsidP="001759CC">
      <w:pPr>
        <w:pStyle w:val="AMNumberTabs"/>
        <w:keepNext/>
      </w:pPr>
      <w:r w:rsidRPr="004331BD">
        <w:t>Spremembi</w:t>
      </w:r>
      <w:r w:rsidR="001759CC" w:rsidRPr="004331BD">
        <w:tab/>
      </w:r>
      <w:r w:rsidR="001759CC" w:rsidRPr="004331BD">
        <w:tab/>
        <w:t>79</w:t>
      </w:r>
      <w:r w:rsidRPr="004331BD">
        <w:t xml:space="preserve"> in 242</w:t>
      </w:r>
    </w:p>
    <w:p w14:paraId="43D5439A" w14:textId="77777777" w:rsidR="001759CC" w:rsidRPr="004331BD" w:rsidRDefault="001759CC" w:rsidP="001759CC">
      <w:pPr>
        <w:pStyle w:val="NormalBold12b"/>
      </w:pPr>
      <w:r w:rsidRPr="004331BD">
        <w:t>Predlog uredbe</w:t>
      </w:r>
    </w:p>
    <w:p w14:paraId="678F30C7" w14:textId="77777777" w:rsidR="001759CC" w:rsidRPr="004331BD" w:rsidRDefault="001759CC" w:rsidP="001759CC">
      <w:pPr>
        <w:pStyle w:val="NormalBold"/>
      </w:pPr>
      <w:r w:rsidRPr="004331BD">
        <w:t>Člen 14 – odstavek 1 – pododstavek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26A082E3" w14:textId="77777777" w:rsidTr="002C38F5">
        <w:trPr>
          <w:jc w:val="center"/>
        </w:trPr>
        <w:tc>
          <w:tcPr>
            <w:tcW w:w="9752" w:type="dxa"/>
            <w:gridSpan w:val="2"/>
          </w:tcPr>
          <w:p w14:paraId="7B4F2738" w14:textId="77777777" w:rsidR="001759CC" w:rsidRPr="004331BD" w:rsidRDefault="001759CC" w:rsidP="002C38F5">
            <w:pPr>
              <w:keepNext/>
            </w:pPr>
          </w:p>
        </w:tc>
      </w:tr>
      <w:tr w:rsidR="001759CC" w:rsidRPr="004331BD" w14:paraId="17054B00" w14:textId="77777777" w:rsidTr="002C38F5">
        <w:trPr>
          <w:jc w:val="center"/>
        </w:trPr>
        <w:tc>
          <w:tcPr>
            <w:tcW w:w="4876" w:type="dxa"/>
            <w:hideMark/>
          </w:tcPr>
          <w:p w14:paraId="76C9F589" w14:textId="77777777" w:rsidR="001759CC" w:rsidRPr="004331BD" w:rsidRDefault="001759CC" w:rsidP="002C38F5">
            <w:pPr>
              <w:pStyle w:val="ColumnHeading"/>
              <w:keepNext/>
            </w:pPr>
            <w:r w:rsidRPr="004331BD">
              <w:t>Besedilo, ki ga predlaga Komisija</w:t>
            </w:r>
          </w:p>
        </w:tc>
        <w:tc>
          <w:tcPr>
            <w:tcW w:w="4876" w:type="dxa"/>
            <w:hideMark/>
          </w:tcPr>
          <w:p w14:paraId="3CDD7604" w14:textId="3A76A012" w:rsidR="001759CC" w:rsidRPr="004331BD" w:rsidRDefault="00994CAC" w:rsidP="002C38F5">
            <w:pPr>
              <w:pStyle w:val="ColumnHeading"/>
              <w:keepNext/>
            </w:pPr>
            <w:r w:rsidRPr="004331BD">
              <w:t>Sprememba</w:t>
            </w:r>
          </w:p>
        </w:tc>
      </w:tr>
      <w:tr w:rsidR="001759CC" w:rsidRPr="004331BD" w14:paraId="60911908" w14:textId="77777777" w:rsidTr="002C38F5">
        <w:trPr>
          <w:jc w:val="center"/>
        </w:trPr>
        <w:tc>
          <w:tcPr>
            <w:tcW w:w="4876" w:type="dxa"/>
            <w:hideMark/>
          </w:tcPr>
          <w:p w14:paraId="411B06C8" w14:textId="77777777" w:rsidR="001759CC" w:rsidRPr="004331BD" w:rsidRDefault="001759CC" w:rsidP="002C38F5">
            <w:pPr>
              <w:pStyle w:val="Normal6"/>
            </w:pPr>
            <w:r w:rsidRPr="004331BD">
              <w:rPr>
                <w:b/>
                <w:i/>
              </w:rPr>
              <w:t>Sredstva iz kmetijske rezerve so na voljo za ukrepe iz členov od 8 do 21 ter 219, 220 in 221 Uredbe (EU) št. 1308/2013 za leto ali leta, za katera je potrebna dodatna podpora.</w:t>
            </w:r>
          </w:p>
        </w:tc>
        <w:tc>
          <w:tcPr>
            <w:tcW w:w="4876" w:type="dxa"/>
            <w:hideMark/>
          </w:tcPr>
          <w:p w14:paraId="44E000F2" w14:textId="77777777" w:rsidR="001759CC" w:rsidRPr="004331BD" w:rsidRDefault="001759CC" w:rsidP="002C38F5">
            <w:pPr>
              <w:pStyle w:val="Normal6"/>
              <w:rPr>
                <w:szCs w:val="24"/>
              </w:rPr>
            </w:pPr>
            <w:r w:rsidRPr="004331BD">
              <w:rPr>
                <w:b/>
                <w:i/>
              </w:rPr>
              <w:t>črtano</w:t>
            </w:r>
          </w:p>
        </w:tc>
      </w:tr>
    </w:tbl>
    <w:p w14:paraId="397A2EEF" w14:textId="77777777" w:rsidR="001759CC" w:rsidRPr="004331BD" w:rsidRDefault="001759CC" w:rsidP="001759CC"/>
    <w:p w14:paraId="1F67574D" w14:textId="73E7AF99" w:rsidR="001759CC" w:rsidRPr="004331BD" w:rsidRDefault="00994CAC" w:rsidP="001759CC">
      <w:pPr>
        <w:pStyle w:val="AMNumberTabs"/>
        <w:keepNext/>
      </w:pPr>
      <w:r w:rsidRPr="004331BD">
        <w:t>Sprememba</w:t>
      </w:r>
      <w:r w:rsidR="001759CC" w:rsidRPr="004331BD">
        <w:tab/>
      </w:r>
      <w:r w:rsidR="001759CC" w:rsidRPr="004331BD">
        <w:tab/>
        <w:t>80</w:t>
      </w:r>
    </w:p>
    <w:p w14:paraId="5A8CDB98" w14:textId="77777777" w:rsidR="001759CC" w:rsidRPr="004331BD" w:rsidRDefault="001759CC" w:rsidP="001759CC">
      <w:pPr>
        <w:pStyle w:val="NormalBold12b"/>
      </w:pPr>
      <w:r w:rsidRPr="004331BD">
        <w:t>Predlog uredbe</w:t>
      </w:r>
    </w:p>
    <w:p w14:paraId="68D14004" w14:textId="77777777" w:rsidR="001759CC" w:rsidRPr="004331BD" w:rsidRDefault="001759CC" w:rsidP="001759CC">
      <w:pPr>
        <w:pStyle w:val="NormalBold"/>
      </w:pPr>
      <w:r w:rsidRPr="004331BD">
        <w:t>Člen 14 – odstavek 2 – pododstavek -1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7955765C" w14:textId="77777777" w:rsidTr="002C38F5">
        <w:trPr>
          <w:jc w:val="center"/>
        </w:trPr>
        <w:tc>
          <w:tcPr>
            <w:tcW w:w="9752" w:type="dxa"/>
            <w:gridSpan w:val="2"/>
          </w:tcPr>
          <w:p w14:paraId="3E91C593" w14:textId="77777777" w:rsidR="001759CC" w:rsidRPr="004331BD" w:rsidRDefault="001759CC" w:rsidP="002C38F5">
            <w:pPr>
              <w:keepNext/>
            </w:pPr>
          </w:p>
        </w:tc>
      </w:tr>
      <w:tr w:rsidR="001759CC" w:rsidRPr="004331BD" w14:paraId="3C9B01D6" w14:textId="77777777" w:rsidTr="002C38F5">
        <w:trPr>
          <w:jc w:val="center"/>
        </w:trPr>
        <w:tc>
          <w:tcPr>
            <w:tcW w:w="4876" w:type="dxa"/>
            <w:hideMark/>
          </w:tcPr>
          <w:p w14:paraId="5EAA9F15" w14:textId="77777777" w:rsidR="001759CC" w:rsidRPr="004331BD" w:rsidRDefault="001759CC" w:rsidP="002C38F5">
            <w:pPr>
              <w:pStyle w:val="ColumnHeading"/>
              <w:keepNext/>
            </w:pPr>
            <w:r w:rsidRPr="004331BD">
              <w:t>Besedilo, ki ga predlaga Komisija</w:t>
            </w:r>
          </w:p>
        </w:tc>
        <w:tc>
          <w:tcPr>
            <w:tcW w:w="4876" w:type="dxa"/>
            <w:hideMark/>
          </w:tcPr>
          <w:p w14:paraId="52A5C59D" w14:textId="1A48715A" w:rsidR="001759CC" w:rsidRPr="004331BD" w:rsidRDefault="00994CAC" w:rsidP="002C38F5">
            <w:pPr>
              <w:pStyle w:val="ColumnHeading"/>
              <w:keepNext/>
            </w:pPr>
            <w:r w:rsidRPr="004331BD">
              <w:t>Sprememba</w:t>
            </w:r>
          </w:p>
        </w:tc>
      </w:tr>
      <w:tr w:rsidR="001759CC" w:rsidRPr="004331BD" w14:paraId="2C49B02A" w14:textId="77777777" w:rsidTr="002C38F5">
        <w:trPr>
          <w:jc w:val="center"/>
        </w:trPr>
        <w:tc>
          <w:tcPr>
            <w:tcW w:w="4876" w:type="dxa"/>
          </w:tcPr>
          <w:p w14:paraId="21A23481" w14:textId="77777777" w:rsidR="001759CC" w:rsidRPr="004331BD" w:rsidRDefault="001759CC" w:rsidP="002C38F5">
            <w:pPr>
              <w:pStyle w:val="Normal6"/>
            </w:pPr>
          </w:p>
        </w:tc>
        <w:tc>
          <w:tcPr>
            <w:tcW w:w="4876" w:type="dxa"/>
            <w:hideMark/>
          </w:tcPr>
          <w:p w14:paraId="66C4F075" w14:textId="77777777" w:rsidR="001759CC" w:rsidRPr="004331BD" w:rsidRDefault="001759CC" w:rsidP="002C38F5">
            <w:pPr>
              <w:pStyle w:val="Normal6"/>
              <w:rPr>
                <w:szCs w:val="24"/>
              </w:rPr>
            </w:pPr>
            <w:r w:rsidRPr="004331BD">
              <w:rPr>
                <w:b/>
                <w:i/>
              </w:rPr>
              <w:t>Začetni znesek v višini 400 000 000 EUR v trenutnih cenah se določi leta 2021 kot dodatek k proračunoma EKJS in EKSRP.</w:t>
            </w:r>
          </w:p>
        </w:tc>
      </w:tr>
    </w:tbl>
    <w:p w14:paraId="21F8182C" w14:textId="77777777" w:rsidR="001759CC" w:rsidRPr="004331BD" w:rsidRDefault="001759CC" w:rsidP="001759CC"/>
    <w:p w14:paraId="45C40C74" w14:textId="68314B68" w:rsidR="001759CC" w:rsidRPr="004331BD" w:rsidRDefault="00994CAC" w:rsidP="001759CC">
      <w:pPr>
        <w:pStyle w:val="AMNumberTabs"/>
        <w:keepNext/>
      </w:pPr>
      <w:r w:rsidRPr="004331BD">
        <w:t>Sprememba</w:t>
      </w:r>
      <w:r w:rsidR="001759CC" w:rsidRPr="004331BD">
        <w:tab/>
      </w:r>
      <w:r w:rsidR="001759CC" w:rsidRPr="004331BD">
        <w:tab/>
        <w:t>81</w:t>
      </w:r>
    </w:p>
    <w:p w14:paraId="0D1E8806" w14:textId="77777777" w:rsidR="001759CC" w:rsidRPr="004331BD" w:rsidRDefault="001759CC" w:rsidP="001759CC">
      <w:pPr>
        <w:pStyle w:val="NormalBold12b"/>
      </w:pPr>
      <w:r w:rsidRPr="004331BD">
        <w:t>Predlog uredbe</w:t>
      </w:r>
    </w:p>
    <w:p w14:paraId="67550566" w14:textId="77777777" w:rsidR="001759CC" w:rsidRPr="004331BD" w:rsidRDefault="001759CC" w:rsidP="001759CC">
      <w:pPr>
        <w:pStyle w:val="NormalBold"/>
      </w:pPr>
      <w:r w:rsidRPr="004331BD">
        <w:t>Člen 14 – odstavek 2 – pododstavek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47E49050" w14:textId="77777777" w:rsidTr="002C38F5">
        <w:trPr>
          <w:jc w:val="center"/>
        </w:trPr>
        <w:tc>
          <w:tcPr>
            <w:tcW w:w="9752" w:type="dxa"/>
            <w:gridSpan w:val="2"/>
          </w:tcPr>
          <w:p w14:paraId="43BD153D" w14:textId="77777777" w:rsidR="001759CC" w:rsidRPr="004331BD" w:rsidRDefault="001759CC" w:rsidP="002C38F5">
            <w:pPr>
              <w:keepNext/>
            </w:pPr>
          </w:p>
        </w:tc>
      </w:tr>
      <w:tr w:rsidR="001759CC" w:rsidRPr="004331BD" w14:paraId="606EEEDB" w14:textId="77777777" w:rsidTr="002C38F5">
        <w:trPr>
          <w:jc w:val="center"/>
        </w:trPr>
        <w:tc>
          <w:tcPr>
            <w:tcW w:w="4876" w:type="dxa"/>
            <w:hideMark/>
          </w:tcPr>
          <w:p w14:paraId="26812E06" w14:textId="77777777" w:rsidR="001759CC" w:rsidRPr="004331BD" w:rsidRDefault="001759CC" w:rsidP="002C38F5">
            <w:pPr>
              <w:pStyle w:val="ColumnHeading"/>
              <w:keepNext/>
            </w:pPr>
            <w:r w:rsidRPr="004331BD">
              <w:t>Besedilo, ki ga predlaga Komisija</w:t>
            </w:r>
          </w:p>
        </w:tc>
        <w:tc>
          <w:tcPr>
            <w:tcW w:w="4876" w:type="dxa"/>
            <w:hideMark/>
          </w:tcPr>
          <w:p w14:paraId="44CF514E" w14:textId="4626BA16" w:rsidR="001759CC" w:rsidRPr="004331BD" w:rsidRDefault="00994CAC" w:rsidP="002C38F5">
            <w:pPr>
              <w:pStyle w:val="ColumnHeading"/>
              <w:keepNext/>
            </w:pPr>
            <w:r w:rsidRPr="004331BD">
              <w:t>Sprememba</w:t>
            </w:r>
          </w:p>
        </w:tc>
      </w:tr>
      <w:tr w:rsidR="001759CC" w:rsidRPr="004331BD" w14:paraId="517370F9" w14:textId="77777777" w:rsidTr="002C38F5">
        <w:trPr>
          <w:jc w:val="center"/>
        </w:trPr>
        <w:tc>
          <w:tcPr>
            <w:tcW w:w="4876" w:type="dxa"/>
            <w:hideMark/>
          </w:tcPr>
          <w:p w14:paraId="1ACE3961" w14:textId="77777777" w:rsidR="001759CC" w:rsidRPr="004331BD" w:rsidRDefault="001759CC" w:rsidP="002C38F5">
            <w:pPr>
              <w:pStyle w:val="Normal6"/>
            </w:pPr>
            <w:r w:rsidRPr="004331BD">
              <w:rPr>
                <w:b/>
                <w:i/>
              </w:rPr>
              <w:t xml:space="preserve">Kmetijska rezerva znaša vsaj 400 milijonov EUR v tekočih cenah </w:t>
            </w:r>
            <w:r w:rsidRPr="004331BD">
              <w:t>na začetku vsakega leta v obdobju 2021–2027</w:t>
            </w:r>
            <w:r w:rsidRPr="004331BD">
              <w:rPr>
                <w:b/>
                <w:i/>
              </w:rPr>
              <w:t>. Komisija lahko med letom prilagodi</w:t>
            </w:r>
            <w:r w:rsidRPr="004331BD">
              <w:t xml:space="preserve"> znesek kmetijske rezerve, če je to ustrezno glede na </w:t>
            </w:r>
            <w:r w:rsidRPr="004331BD">
              <w:rPr>
                <w:b/>
                <w:i/>
              </w:rPr>
              <w:t>tržni</w:t>
            </w:r>
            <w:r w:rsidRPr="004331BD">
              <w:t xml:space="preserve"> razvoj ali obete v tekočem ali </w:t>
            </w:r>
            <w:r w:rsidRPr="004331BD">
              <w:rPr>
                <w:b/>
                <w:i/>
              </w:rPr>
              <w:t>naslednjem letu, pri čemer upošteva razpoložljive odobritve iz</w:t>
            </w:r>
            <w:r w:rsidRPr="004331BD">
              <w:t xml:space="preserve"> EKJS.</w:t>
            </w:r>
          </w:p>
        </w:tc>
        <w:tc>
          <w:tcPr>
            <w:tcW w:w="4876" w:type="dxa"/>
            <w:hideMark/>
          </w:tcPr>
          <w:p w14:paraId="747BEE57" w14:textId="77777777" w:rsidR="001759CC" w:rsidRPr="004331BD" w:rsidRDefault="001759CC" w:rsidP="002C38F5">
            <w:pPr>
              <w:pStyle w:val="Normal6"/>
              <w:rPr>
                <w:szCs w:val="24"/>
              </w:rPr>
            </w:pPr>
            <w:r w:rsidRPr="004331BD">
              <w:t>Na začetku vsakega leta v obdobju 2021–2027</w:t>
            </w:r>
            <w:r w:rsidRPr="004331BD">
              <w:rPr>
                <w:b/>
                <w:i/>
              </w:rPr>
              <w:t xml:space="preserve"> je</w:t>
            </w:r>
            <w:r w:rsidRPr="004331BD">
              <w:t xml:space="preserve"> znesek kmetijske </w:t>
            </w:r>
            <w:r w:rsidRPr="004331BD">
              <w:rPr>
                <w:b/>
                <w:i/>
              </w:rPr>
              <w:t>krizne</w:t>
            </w:r>
            <w:r w:rsidRPr="004331BD">
              <w:t xml:space="preserve"> rezerve </w:t>
            </w:r>
            <w:r w:rsidRPr="004331BD">
              <w:rPr>
                <w:b/>
                <w:i/>
              </w:rPr>
              <w:t>EU vsaj enak začetnemu znesku, določenemu leta 2021, pri čemer se lahko v tem obdobju poveča do zgornje meje 1 500 000 000 EUR</w:t>
            </w:r>
            <w:r w:rsidRPr="004331BD">
              <w:t xml:space="preserve"> v </w:t>
            </w:r>
            <w:r w:rsidRPr="004331BD">
              <w:rPr>
                <w:b/>
                <w:i/>
              </w:rPr>
              <w:t>tekočih cenah brez poseganja v ustrezne odločitve, ki jih sprejme proračunski organ.</w:t>
            </w:r>
          </w:p>
        </w:tc>
      </w:tr>
      <w:tr w:rsidR="001759CC" w:rsidRPr="004331BD" w14:paraId="1625D464" w14:textId="77777777" w:rsidTr="002C38F5">
        <w:trPr>
          <w:jc w:val="center"/>
        </w:trPr>
        <w:tc>
          <w:tcPr>
            <w:tcW w:w="4876" w:type="dxa"/>
          </w:tcPr>
          <w:p w14:paraId="54C1D38D" w14:textId="77777777" w:rsidR="001759CC" w:rsidRPr="004331BD" w:rsidRDefault="001759CC" w:rsidP="002C38F5">
            <w:pPr>
              <w:pStyle w:val="Normal6"/>
            </w:pPr>
          </w:p>
        </w:tc>
        <w:tc>
          <w:tcPr>
            <w:tcW w:w="4876" w:type="dxa"/>
            <w:hideMark/>
          </w:tcPr>
          <w:p w14:paraId="2ADDB2EC" w14:textId="77777777" w:rsidR="001759CC" w:rsidRPr="004331BD" w:rsidRDefault="001759CC" w:rsidP="002C38F5">
            <w:pPr>
              <w:pStyle w:val="Normal6"/>
              <w:rPr>
                <w:szCs w:val="24"/>
              </w:rPr>
            </w:pPr>
            <w:r w:rsidRPr="004331BD">
              <w:rPr>
                <w:b/>
                <w:i/>
              </w:rPr>
              <w:t>Znesek kmetijske krizne rezerve EU se prilagodi z letnim proračunskim postopkom ali med letom</w:t>
            </w:r>
            <w:r w:rsidRPr="004331BD">
              <w:t xml:space="preserve">, če je to ustrezno glede na razvoj </w:t>
            </w:r>
            <w:r w:rsidRPr="004331BD">
              <w:rPr>
                <w:b/>
                <w:i/>
              </w:rPr>
              <w:t>krize</w:t>
            </w:r>
            <w:r w:rsidRPr="004331BD">
              <w:t xml:space="preserve"> ali obete v tekočem ali </w:t>
            </w:r>
            <w:r w:rsidRPr="004331BD">
              <w:rPr>
                <w:b/>
                <w:i/>
              </w:rPr>
              <w:t>naslednjih letih, pri čemer se upoštevajo razpoložljivi namenski prejemki, dodeljeni</w:t>
            </w:r>
            <w:r w:rsidRPr="004331BD">
              <w:t xml:space="preserve"> EKJS</w:t>
            </w:r>
            <w:r w:rsidRPr="004331BD">
              <w:rPr>
                <w:b/>
                <w:i/>
              </w:rPr>
              <w:t>, ali razpoložljive razlike v okviru posebne zgornje meje za EKJS</w:t>
            </w:r>
            <w:r w:rsidRPr="004331BD">
              <w:t>.</w:t>
            </w:r>
          </w:p>
        </w:tc>
      </w:tr>
    </w:tbl>
    <w:p w14:paraId="4451ACD6" w14:textId="77777777" w:rsidR="001759CC" w:rsidRPr="004331BD" w:rsidRDefault="001759CC" w:rsidP="001759CC"/>
    <w:p w14:paraId="0C60638A" w14:textId="1891AA76" w:rsidR="001759CC" w:rsidRPr="004331BD" w:rsidRDefault="00424DEF" w:rsidP="004331BD">
      <w:pPr>
        <w:pStyle w:val="AMNumberTabs"/>
        <w:keepNext/>
        <w:tabs>
          <w:tab w:val="clear" w:pos="3374"/>
        </w:tabs>
      </w:pPr>
      <w:r w:rsidRPr="004331BD">
        <w:t>Spremembi</w:t>
      </w:r>
      <w:r w:rsidR="001759CC" w:rsidRPr="004331BD">
        <w:tab/>
      </w:r>
      <w:r w:rsidR="001759CC" w:rsidRPr="004331BD">
        <w:tab/>
        <w:t>82</w:t>
      </w:r>
      <w:r w:rsidRPr="004331BD">
        <w:t xml:space="preserve"> in 244</w:t>
      </w:r>
    </w:p>
    <w:p w14:paraId="68D757C8" w14:textId="77777777" w:rsidR="001759CC" w:rsidRPr="004331BD" w:rsidRDefault="001759CC" w:rsidP="001759CC">
      <w:pPr>
        <w:pStyle w:val="NormalBold12b"/>
      </w:pPr>
      <w:r w:rsidRPr="004331BD">
        <w:t>Predlog uredbe</w:t>
      </w:r>
    </w:p>
    <w:p w14:paraId="284F8BC5" w14:textId="77777777" w:rsidR="001759CC" w:rsidRPr="004331BD" w:rsidRDefault="001759CC" w:rsidP="001759CC">
      <w:pPr>
        <w:pStyle w:val="NormalBold"/>
      </w:pPr>
      <w:r w:rsidRPr="004331BD">
        <w:t>Člen 14 – odstavek 2 – pododstavek 1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53E8646A" w14:textId="77777777" w:rsidTr="002C38F5">
        <w:trPr>
          <w:jc w:val="center"/>
        </w:trPr>
        <w:tc>
          <w:tcPr>
            <w:tcW w:w="9752" w:type="dxa"/>
            <w:gridSpan w:val="2"/>
          </w:tcPr>
          <w:p w14:paraId="0EB1BE90" w14:textId="77777777" w:rsidR="001759CC" w:rsidRPr="004331BD" w:rsidRDefault="001759CC" w:rsidP="002C38F5">
            <w:pPr>
              <w:keepNext/>
            </w:pPr>
          </w:p>
        </w:tc>
      </w:tr>
      <w:tr w:rsidR="001759CC" w:rsidRPr="004331BD" w14:paraId="70012DC7" w14:textId="77777777" w:rsidTr="002C38F5">
        <w:trPr>
          <w:jc w:val="center"/>
        </w:trPr>
        <w:tc>
          <w:tcPr>
            <w:tcW w:w="4876" w:type="dxa"/>
            <w:hideMark/>
          </w:tcPr>
          <w:p w14:paraId="15612900" w14:textId="77777777" w:rsidR="001759CC" w:rsidRPr="004331BD" w:rsidRDefault="001759CC" w:rsidP="002C38F5">
            <w:pPr>
              <w:pStyle w:val="ColumnHeading"/>
              <w:keepNext/>
            </w:pPr>
            <w:r w:rsidRPr="004331BD">
              <w:t>Besedilo, ki ga predlaga Komisija</w:t>
            </w:r>
          </w:p>
        </w:tc>
        <w:tc>
          <w:tcPr>
            <w:tcW w:w="4876" w:type="dxa"/>
            <w:hideMark/>
          </w:tcPr>
          <w:p w14:paraId="4B6EAD75" w14:textId="4703CBBB" w:rsidR="001759CC" w:rsidRPr="004331BD" w:rsidRDefault="00994CAC" w:rsidP="002C38F5">
            <w:pPr>
              <w:pStyle w:val="ColumnHeading"/>
              <w:keepNext/>
            </w:pPr>
            <w:r w:rsidRPr="004331BD">
              <w:t>Sprememba</w:t>
            </w:r>
          </w:p>
        </w:tc>
      </w:tr>
      <w:tr w:rsidR="001759CC" w:rsidRPr="004331BD" w14:paraId="31264F91" w14:textId="77777777" w:rsidTr="002C38F5">
        <w:trPr>
          <w:jc w:val="center"/>
        </w:trPr>
        <w:tc>
          <w:tcPr>
            <w:tcW w:w="4876" w:type="dxa"/>
          </w:tcPr>
          <w:p w14:paraId="7846280C" w14:textId="77777777" w:rsidR="001759CC" w:rsidRPr="004331BD" w:rsidRDefault="001759CC" w:rsidP="002C38F5">
            <w:pPr>
              <w:pStyle w:val="Normal6"/>
            </w:pPr>
          </w:p>
        </w:tc>
        <w:tc>
          <w:tcPr>
            <w:tcW w:w="4876" w:type="dxa"/>
            <w:hideMark/>
          </w:tcPr>
          <w:p w14:paraId="367B3ED5" w14:textId="77777777" w:rsidR="001759CC" w:rsidRPr="004331BD" w:rsidRDefault="001759CC" w:rsidP="002C38F5">
            <w:pPr>
              <w:pStyle w:val="Normal6"/>
              <w:rPr>
                <w:szCs w:val="24"/>
              </w:rPr>
            </w:pPr>
            <w:r w:rsidRPr="004331BD">
              <w:rPr>
                <w:b/>
                <w:i/>
              </w:rPr>
              <w:t>Če te razpoložljive odobritve niso zadostne, se lahko za financiranje rezerve do začetnega zneska iz prvega pododstavka uporabi finančna disciplina.</w:t>
            </w:r>
          </w:p>
        </w:tc>
      </w:tr>
    </w:tbl>
    <w:p w14:paraId="25C72D84" w14:textId="77777777" w:rsidR="001759CC" w:rsidRPr="004331BD" w:rsidRDefault="001759CC" w:rsidP="001759CC"/>
    <w:p w14:paraId="6529F180" w14:textId="77AB8EF6" w:rsidR="001759CC" w:rsidRPr="004331BD" w:rsidRDefault="00994CAC" w:rsidP="001759CC">
      <w:pPr>
        <w:pStyle w:val="AMNumberTabs"/>
        <w:keepNext/>
      </w:pPr>
      <w:r w:rsidRPr="004331BD">
        <w:t>Sprememba</w:t>
      </w:r>
      <w:r w:rsidR="001759CC" w:rsidRPr="004331BD">
        <w:tab/>
      </w:r>
      <w:r w:rsidR="001759CC" w:rsidRPr="004331BD">
        <w:tab/>
        <w:t>83</w:t>
      </w:r>
    </w:p>
    <w:p w14:paraId="15229F75" w14:textId="77777777" w:rsidR="001759CC" w:rsidRPr="004331BD" w:rsidRDefault="001759CC" w:rsidP="001759CC">
      <w:pPr>
        <w:pStyle w:val="NormalBold12b"/>
      </w:pPr>
      <w:r w:rsidRPr="004331BD">
        <w:t>Predlog uredbe</w:t>
      </w:r>
    </w:p>
    <w:p w14:paraId="6C4C0AD1" w14:textId="77777777" w:rsidR="001759CC" w:rsidRPr="004331BD" w:rsidRDefault="001759CC" w:rsidP="001759CC">
      <w:pPr>
        <w:pStyle w:val="NormalBold"/>
      </w:pPr>
      <w:r w:rsidRPr="004331BD">
        <w:t>Člen 14 – odstavek 2 – pododstavek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2C7969AD" w14:textId="77777777" w:rsidTr="002C38F5">
        <w:trPr>
          <w:jc w:val="center"/>
        </w:trPr>
        <w:tc>
          <w:tcPr>
            <w:tcW w:w="9752" w:type="dxa"/>
            <w:gridSpan w:val="2"/>
          </w:tcPr>
          <w:p w14:paraId="3C47E06C" w14:textId="77777777" w:rsidR="001759CC" w:rsidRPr="004331BD" w:rsidRDefault="001759CC" w:rsidP="002C38F5">
            <w:pPr>
              <w:keepNext/>
            </w:pPr>
          </w:p>
        </w:tc>
      </w:tr>
      <w:tr w:rsidR="001759CC" w:rsidRPr="004331BD" w14:paraId="27AEA298" w14:textId="77777777" w:rsidTr="002C38F5">
        <w:trPr>
          <w:jc w:val="center"/>
        </w:trPr>
        <w:tc>
          <w:tcPr>
            <w:tcW w:w="4876" w:type="dxa"/>
            <w:hideMark/>
          </w:tcPr>
          <w:p w14:paraId="48D7CE8A" w14:textId="77777777" w:rsidR="001759CC" w:rsidRPr="004331BD" w:rsidRDefault="001759CC" w:rsidP="002C38F5">
            <w:pPr>
              <w:pStyle w:val="ColumnHeading"/>
              <w:keepNext/>
            </w:pPr>
            <w:r w:rsidRPr="004331BD">
              <w:t>Besedilo, ki ga predlaga Komisija</w:t>
            </w:r>
          </w:p>
        </w:tc>
        <w:tc>
          <w:tcPr>
            <w:tcW w:w="4876" w:type="dxa"/>
            <w:hideMark/>
          </w:tcPr>
          <w:p w14:paraId="1A1B62EB" w14:textId="0B985EE5" w:rsidR="001759CC" w:rsidRPr="004331BD" w:rsidRDefault="00994CAC" w:rsidP="002C38F5">
            <w:pPr>
              <w:pStyle w:val="ColumnHeading"/>
              <w:keepNext/>
            </w:pPr>
            <w:r w:rsidRPr="004331BD">
              <w:t>Sprememba</w:t>
            </w:r>
          </w:p>
        </w:tc>
      </w:tr>
      <w:tr w:rsidR="001759CC" w:rsidRPr="004331BD" w14:paraId="3C92BC7D" w14:textId="77777777" w:rsidTr="002C38F5">
        <w:trPr>
          <w:jc w:val="center"/>
        </w:trPr>
        <w:tc>
          <w:tcPr>
            <w:tcW w:w="4876" w:type="dxa"/>
            <w:hideMark/>
          </w:tcPr>
          <w:p w14:paraId="71A07729" w14:textId="77777777" w:rsidR="001759CC" w:rsidRPr="004331BD" w:rsidRDefault="001759CC" w:rsidP="002C38F5">
            <w:pPr>
              <w:pStyle w:val="Normal6"/>
            </w:pPr>
            <w:r w:rsidRPr="004331BD">
              <w:t xml:space="preserve">Z odstopanjem od točke (d) člena 12(2) finančne uredbe se odobritve, za katere obveznosti niso prevzete, iz </w:t>
            </w:r>
            <w:r w:rsidRPr="004331BD">
              <w:rPr>
                <w:b/>
                <w:i/>
              </w:rPr>
              <w:t xml:space="preserve">kmetijske </w:t>
            </w:r>
            <w:r w:rsidRPr="004331BD">
              <w:t>rezerve brez časovne omejitve prenesejo za namene financiranja</w:t>
            </w:r>
            <w:r w:rsidRPr="004331BD">
              <w:rPr>
                <w:b/>
                <w:i/>
              </w:rPr>
              <w:t xml:space="preserve"> kmetijske</w:t>
            </w:r>
            <w:r w:rsidRPr="004331BD">
              <w:t xml:space="preserve"> rezerve v naslednjih proračunskih letih.</w:t>
            </w:r>
          </w:p>
        </w:tc>
        <w:tc>
          <w:tcPr>
            <w:tcW w:w="4876" w:type="dxa"/>
            <w:hideMark/>
          </w:tcPr>
          <w:p w14:paraId="340846D9" w14:textId="77777777" w:rsidR="001759CC" w:rsidRPr="004331BD" w:rsidRDefault="001759CC" w:rsidP="002C38F5">
            <w:pPr>
              <w:pStyle w:val="Normal6"/>
              <w:rPr>
                <w:szCs w:val="24"/>
              </w:rPr>
            </w:pPr>
            <w:r w:rsidRPr="004331BD">
              <w:t>Z odstopanjem od točke (d) člena 12(2) finančne uredbe se odobritve, za katere obveznosti niso prevzete, iz rezerve brez časovne omejitve prenesejo za namene financiranja rezerve v naslednjih proračunskih letih.</w:t>
            </w:r>
          </w:p>
        </w:tc>
      </w:tr>
    </w:tbl>
    <w:p w14:paraId="6455D017" w14:textId="77777777" w:rsidR="001759CC" w:rsidRPr="004331BD" w:rsidRDefault="001759CC" w:rsidP="001759CC"/>
    <w:p w14:paraId="4B1CE38A" w14:textId="274530A2" w:rsidR="001759CC" w:rsidRPr="004331BD" w:rsidRDefault="00424DEF" w:rsidP="001759CC">
      <w:pPr>
        <w:pStyle w:val="AMNumberTabs"/>
        <w:keepNext/>
      </w:pPr>
      <w:r w:rsidRPr="004331BD">
        <w:t>Spremembi</w:t>
      </w:r>
      <w:r w:rsidR="001759CC" w:rsidRPr="004331BD">
        <w:tab/>
      </w:r>
      <w:r w:rsidR="001759CC" w:rsidRPr="004331BD">
        <w:tab/>
        <w:t>84</w:t>
      </w:r>
      <w:r w:rsidRPr="004331BD">
        <w:t xml:space="preserve"> in 247</w:t>
      </w:r>
    </w:p>
    <w:p w14:paraId="2E51EF2A" w14:textId="77777777" w:rsidR="001759CC" w:rsidRPr="004331BD" w:rsidRDefault="001759CC" w:rsidP="001759CC">
      <w:pPr>
        <w:pStyle w:val="NormalBold12b"/>
      </w:pPr>
      <w:r w:rsidRPr="004331BD">
        <w:t>Predlog uredbe</w:t>
      </w:r>
    </w:p>
    <w:p w14:paraId="1850E36B" w14:textId="77777777" w:rsidR="001759CC" w:rsidRPr="004331BD" w:rsidRDefault="001759CC" w:rsidP="001759CC">
      <w:pPr>
        <w:pStyle w:val="NormalBold"/>
      </w:pPr>
      <w:r w:rsidRPr="004331BD">
        <w:t>Člen 14 – odstavek 2 – pododstavek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684EA3AD" w14:textId="77777777" w:rsidTr="002C38F5">
        <w:trPr>
          <w:jc w:val="center"/>
        </w:trPr>
        <w:tc>
          <w:tcPr>
            <w:tcW w:w="9752" w:type="dxa"/>
            <w:gridSpan w:val="2"/>
          </w:tcPr>
          <w:p w14:paraId="72314C72" w14:textId="77777777" w:rsidR="001759CC" w:rsidRPr="004331BD" w:rsidRDefault="001759CC" w:rsidP="002C38F5">
            <w:pPr>
              <w:keepNext/>
            </w:pPr>
          </w:p>
        </w:tc>
      </w:tr>
      <w:tr w:rsidR="001759CC" w:rsidRPr="004331BD" w14:paraId="308847DD" w14:textId="77777777" w:rsidTr="002C38F5">
        <w:trPr>
          <w:jc w:val="center"/>
        </w:trPr>
        <w:tc>
          <w:tcPr>
            <w:tcW w:w="4876" w:type="dxa"/>
            <w:hideMark/>
          </w:tcPr>
          <w:p w14:paraId="2BEA2434" w14:textId="77777777" w:rsidR="001759CC" w:rsidRPr="004331BD" w:rsidRDefault="001759CC" w:rsidP="002C38F5">
            <w:pPr>
              <w:pStyle w:val="ColumnHeading"/>
              <w:keepNext/>
            </w:pPr>
            <w:r w:rsidRPr="004331BD">
              <w:t>Besedilo, ki ga predlaga Komisija</w:t>
            </w:r>
          </w:p>
        </w:tc>
        <w:tc>
          <w:tcPr>
            <w:tcW w:w="4876" w:type="dxa"/>
            <w:hideMark/>
          </w:tcPr>
          <w:p w14:paraId="507B9823" w14:textId="2DE0CA8E" w:rsidR="001759CC" w:rsidRPr="004331BD" w:rsidRDefault="00994CAC" w:rsidP="002C38F5">
            <w:pPr>
              <w:pStyle w:val="ColumnHeading"/>
              <w:keepNext/>
            </w:pPr>
            <w:r w:rsidRPr="004331BD">
              <w:t>Sprememba</w:t>
            </w:r>
          </w:p>
        </w:tc>
      </w:tr>
      <w:tr w:rsidR="001759CC" w:rsidRPr="004331BD" w14:paraId="563B66ED" w14:textId="77777777" w:rsidTr="002C38F5">
        <w:trPr>
          <w:jc w:val="center"/>
        </w:trPr>
        <w:tc>
          <w:tcPr>
            <w:tcW w:w="4876" w:type="dxa"/>
            <w:hideMark/>
          </w:tcPr>
          <w:p w14:paraId="7739B842" w14:textId="77777777" w:rsidR="001759CC" w:rsidRPr="004331BD" w:rsidRDefault="001759CC" w:rsidP="002C38F5">
            <w:pPr>
              <w:pStyle w:val="Normal6"/>
            </w:pPr>
            <w:r w:rsidRPr="004331BD">
              <w:rPr>
                <w:b/>
                <w:i/>
              </w:rPr>
              <w:t>Poleg tega se z odstopanjem od točke (d) člena 12(2) finančne uredbe skupni neporabljeni znesek iz krizne rezerve, ki je na razpolago na koncu leta 2020, prenese v leto 2021 in se ne vrne v proračunske postavke, ki zajemajo ukrepe iz točke (c) člena 5(2), ter se da na razpolago za financiranje kmetijske rezerve.</w:t>
            </w:r>
          </w:p>
        </w:tc>
        <w:tc>
          <w:tcPr>
            <w:tcW w:w="4876" w:type="dxa"/>
            <w:hideMark/>
          </w:tcPr>
          <w:p w14:paraId="7C5EA70C" w14:textId="77777777" w:rsidR="001759CC" w:rsidRPr="004331BD" w:rsidRDefault="001759CC" w:rsidP="002C38F5">
            <w:pPr>
              <w:pStyle w:val="Normal6"/>
              <w:rPr>
                <w:szCs w:val="24"/>
              </w:rPr>
            </w:pPr>
            <w:r w:rsidRPr="004331BD">
              <w:rPr>
                <w:b/>
                <w:i/>
              </w:rPr>
              <w:t>črtano</w:t>
            </w:r>
          </w:p>
        </w:tc>
      </w:tr>
    </w:tbl>
    <w:p w14:paraId="3FE87DC5" w14:textId="77777777" w:rsidR="001759CC" w:rsidRPr="004331BD" w:rsidRDefault="001759CC" w:rsidP="001759CC"/>
    <w:p w14:paraId="552DC914" w14:textId="23C77F88" w:rsidR="001759CC" w:rsidRPr="004331BD" w:rsidRDefault="00994CAC" w:rsidP="001759CC">
      <w:pPr>
        <w:pStyle w:val="AMNumberTabs"/>
        <w:keepNext/>
      </w:pPr>
      <w:r w:rsidRPr="004331BD">
        <w:t>Sprememba</w:t>
      </w:r>
      <w:r w:rsidR="001759CC" w:rsidRPr="004331BD">
        <w:tab/>
      </w:r>
      <w:r w:rsidR="001759CC" w:rsidRPr="004331BD">
        <w:tab/>
        <w:t>85</w:t>
      </w:r>
    </w:p>
    <w:p w14:paraId="5887EE4A" w14:textId="77777777" w:rsidR="001759CC" w:rsidRPr="004331BD" w:rsidRDefault="001759CC" w:rsidP="001759CC">
      <w:pPr>
        <w:pStyle w:val="NormalBold12b"/>
      </w:pPr>
      <w:r w:rsidRPr="004331BD">
        <w:t>Predlog uredbe</w:t>
      </w:r>
    </w:p>
    <w:p w14:paraId="71CD678B" w14:textId="77777777" w:rsidR="001759CC" w:rsidRPr="004331BD" w:rsidRDefault="001759CC" w:rsidP="001759CC">
      <w:pPr>
        <w:pStyle w:val="NormalBold"/>
      </w:pPr>
      <w:r w:rsidRPr="004331BD">
        <w:t>Člen 15 – odstavek 1 – pododstavek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52FE5600" w14:textId="77777777" w:rsidTr="002C38F5">
        <w:trPr>
          <w:jc w:val="center"/>
        </w:trPr>
        <w:tc>
          <w:tcPr>
            <w:tcW w:w="9752" w:type="dxa"/>
            <w:gridSpan w:val="2"/>
          </w:tcPr>
          <w:p w14:paraId="700A3774" w14:textId="77777777" w:rsidR="001759CC" w:rsidRPr="004331BD" w:rsidRDefault="001759CC" w:rsidP="002C38F5">
            <w:pPr>
              <w:keepNext/>
            </w:pPr>
          </w:p>
        </w:tc>
      </w:tr>
      <w:tr w:rsidR="001759CC" w:rsidRPr="004331BD" w14:paraId="68A98457" w14:textId="77777777" w:rsidTr="002C38F5">
        <w:trPr>
          <w:jc w:val="center"/>
        </w:trPr>
        <w:tc>
          <w:tcPr>
            <w:tcW w:w="4876" w:type="dxa"/>
            <w:hideMark/>
          </w:tcPr>
          <w:p w14:paraId="02361765" w14:textId="77777777" w:rsidR="001759CC" w:rsidRPr="004331BD" w:rsidRDefault="001759CC" w:rsidP="002C38F5">
            <w:pPr>
              <w:pStyle w:val="ColumnHeading"/>
              <w:keepNext/>
            </w:pPr>
            <w:r w:rsidRPr="004331BD">
              <w:t>Besedilo, ki ga predlaga Komisija</w:t>
            </w:r>
          </w:p>
        </w:tc>
        <w:tc>
          <w:tcPr>
            <w:tcW w:w="4876" w:type="dxa"/>
            <w:hideMark/>
          </w:tcPr>
          <w:p w14:paraId="702C258D" w14:textId="377444FF" w:rsidR="001759CC" w:rsidRPr="004331BD" w:rsidRDefault="00994CAC" w:rsidP="002C38F5">
            <w:pPr>
              <w:pStyle w:val="ColumnHeading"/>
              <w:keepNext/>
            </w:pPr>
            <w:r w:rsidRPr="004331BD">
              <w:t>Sprememba</w:t>
            </w:r>
          </w:p>
        </w:tc>
      </w:tr>
      <w:tr w:rsidR="001759CC" w:rsidRPr="004331BD" w14:paraId="7A1F560A" w14:textId="77777777" w:rsidTr="002C38F5">
        <w:trPr>
          <w:jc w:val="center"/>
        </w:trPr>
        <w:tc>
          <w:tcPr>
            <w:tcW w:w="4876" w:type="dxa"/>
            <w:hideMark/>
          </w:tcPr>
          <w:p w14:paraId="4A46E096" w14:textId="77777777" w:rsidR="001759CC" w:rsidRPr="004331BD" w:rsidRDefault="001759CC" w:rsidP="002C38F5">
            <w:pPr>
              <w:pStyle w:val="Normal6"/>
            </w:pPr>
            <w:r w:rsidRPr="004331BD">
              <w:t xml:space="preserve">Kadar napovedi za financiranje intervencij in ukrepov v okviru navedene vmesne zgornje meje za posamezno proračunsko leto kažejo, da bodo veljavne letne zgornje meje presežene, Komisija določi prilagoditveno stopnjo za intervencije v obliki neposrednih plačil iz točke (c) člena 5(2) te uredbe </w:t>
            </w:r>
            <w:r w:rsidRPr="004331BD">
              <w:rPr>
                <w:b/>
                <w:i/>
              </w:rPr>
              <w:t>in finančni prispevek Unije za posebne ukrepe iz točke (f) člena 5(2) te uredbe, ki se dodeli v skladu s poglavjem IV Uredbe (EU) št. 228/2013 in poglavjem IV Uredbe (EU) št. 229/2013</w:t>
            </w:r>
            <w:r w:rsidRPr="004331BD">
              <w:t xml:space="preserve"> (v nadaljnjem besedilu: prilagoditvena stopnja).</w:t>
            </w:r>
          </w:p>
        </w:tc>
        <w:tc>
          <w:tcPr>
            <w:tcW w:w="4876" w:type="dxa"/>
            <w:hideMark/>
          </w:tcPr>
          <w:p w14:paraId="1C22B250" w14:textId="77777777" w:rsidR="001759CC" w:rsidRPr="004331BD" w:rsidRDefault="001759CC" w:rsidP="002C38F5">
            <w:pPr>
              <w:pStyle w:val="Normal6"/>
              <w:rPr>
                <w:szCs w:val="24"/>
              </w:rPr>
            </w:pPr>
            <w:r w:rsidRPr="004331BD">
              <w:t>Kadar napovedi za financiranje intervencij in ukrepov v okviru navedene vmesne zgornje meje za posamezno proračunsko leto kažejo, da bodo veljavne letne zgornje meje presežene, Komisija določi prilagoditveno stopnjo za intervencije v obliki neposrednih plačil iz točke (c) člena 5(2) te uredbe (v nadaljnjem besedilu: prilagoditvena stopnja).</w:t>
            </w:r>
          </w:p>
        </w:tc>
      </w:tr>
    </w:tbl>
    <w:p w14:paraId="1F34B991" w14:textId="77777777" w:rsidR="001759CC" w:rsidRPr="004331BD" w:rsidRDefault="001759CC" w:rsidP="001759CC"/>
    <w:p w14:paraId="44BFB3EF" w14:textId="0287B425" w:rsidR="001759CC" w:rsidRPr="004331BD" w:rsidRDefault="00994CAC" w:rsidP="001759CC">
      <w:pPr>
        <w:pStyle w:val="AMNumberTabs"/>
        <w:keepNext/>
      </w:pPr>
      <w:r w:rsidRPr="004331BD">
        <w:t>Sprememba</w:t>
      </w:r>
      <w:r w:rsidR="001759CC" w:rsidRPr="004331BD">
        <w:tab/>
      </w:r>
      <w:r w:rsidR="001759CC" w:rsidRPr="004331BD">
        <w:tab/>
        <w:t>86</w:t>
      </w:r>
    </w:p>
    <w:p w14:paraId="0966C3E0" w14:textId="77777777" w:rsidR="001759CC" w:rsidRPr="004331BD" w:rsidRDefault="001759CC" w:rsidP="001759CC">
      <w:pPr>
        <w:pStyle w:val="NormalBold12b"/>
      </w:pPr>
      <w:r w:rsidRPr="004331BD">
        <w:t>Predlog uredbe</w:t>
      </w:r>
    </w:p>
    <w:p w14:paraId="46751901" w14:textId="77777777" w:rsidR="001759CC" w:rsidRPr="004331BD" w:rsidRDefault="001759CC" w:rsidP="001759CC">
      <w:pPr>
        <w:pStyle w:val="NormalBold"/>
      </w:pPr>
      <w:r w:rsidRPr="004331BD">
        <w:t>Člen 15 – odstavek 1 – pododstavek 1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4889A531" w14:textId="77777777" w:rsidTr="002C38F5">
        <w:trPr>
          <w:jc w:val="center"/>
        </w:trPr>
        <w:tc>
          <w:tcPr>
            <w:tcW w:w="9752" w:type="dxa"/>
            <w:gridSpan w:val="2"/>
          </w:tcPr>
          <w:p w14:paraId="154D10C9" w14:textId="77777777" w:rsidR="001759CC" w:rsidRPr="004331BD" w:rsidRDefault="001759CC" w:rsidP="002C38F5">
            <w:pPr>
              <w:keepNext/>
            </w:pPr>
          </w:p>
        </w:tc>
      </w:tr>
      <w:tr w:rsidR="001759CC" w:rsidRPr="004331BD" w14:paraId="2138E762" w14:textId="77777777" w:rsidTr="002C38F5">
        <w:trPr>
          <w:jc w:val="center"/>
        </w:trPr>
        <w:tc>
          <w:tcPr>
            <w:tcW w:w="4876" w:type="dxa"/>
            <w:hideMark/>
          </w:tcPr>
          <w:p w14:paraId="63932F27" w14:textId="77777777" w:rsidR="001759CC" w:rsidRPr="004331BD" w:rsidRDefault="001759CC" w:rsidP="002C38F5">
            <w:pPr>
              <w:pStyle w:val="ColumnHeading"/>
              <w:keepNext/>
            </w:pPr>
            <w:r w:rsidRPr="004331BD">
              <w:t>Besedilo, ki ga predlaga Komisija</w:t>
            </w:r>
          </w:p>
        </w:tc>
        <w:tc>
          <w:tcPr>
            <w:tcW w:w="4876" w:type="dxa"/>
            <w:hideMark/>
          </w:tcPr>
          <w:p w14:paraId="2084C9A8" w14:textId="2B16AA30" w:rsidR="001759CC" w:rsidRPr="004331BD" w:rsidRDefault="00994CAC" w:rsidP="002C38F5">
            <w:pPr>
              <w:pStyle w:val="ColumnHeading"/>
              <w:keepNext/>
            </w:pPr>
            <w:r w:rsidRPr="004331BD">
              <w:t>Sprememba</w:t>
            </w:r>
          </w:p>
        </w:tc>
      </w:tr>
      <w:tr w:rsidR="001759CC" w:rsidRPr="004331BD" w14:paraId="04311C36" w14:textId="77777777" w:rsidTr="002C38F5">
        <w:trPr>
          <w:jc w:val="center"/>
        </w:trPr>
        <w:tc>
          <w:tcPr>
            <w:tcW w:w="4876" w:type="dxa"/>
          </w:tcPr>
          <w:p w14:paraId="1F115AAB" w14:textId="77777777" w:rsidR="001759CC" w:rsidRPr="004331BD" w:rsidRDefault="001759CC" w:rsidP="002C38F5">
            <w:pPr>
              <w:pStyle w:val="Normal6"/>
            </w:pPr>
          </w:p>
        </w:tc>
        <w:tc>
          <w:tcPr>
            <w:tcW w:w="4876" w:type="dxa"/>
            <w:hideMark/>
          </w:tcPr>
          <w:p w14:paraId="77D01135" w14:textId="77777777" w:rsidR="001759CC" w:rsidRPr="004331BD" w:rsidRDefault="001759CC" w:rsidP="002C38F5">
            <w:pPr>
              <w:pStyle w:val="Normal6"/>
              <w:rPr>
                <w:szCs w:val="24"/>
              </w:rPr>
            </w:pPr>
            <w:r w:rsidRPr="004331BD">
              <w:rPr>
                <w:b/>
                <w:i/>
              </w:rPr>
              <w:t>Prilagoditvena stopnja, določena v skladu s tem členom, se uporablja samo za neposredna plačila, višja od 2000 EUR, ki se odobrijo upravičencem v ustreznem koledarskem letu.</w:t>
            </w:r>
          </w:p>
        </w:tc>
      </w:tr>
    </w:tbl>
    <w:p w14:paraId="6B140421" w14:textId="77777777" w:rsidR="001759CC" w:rsidRPr="004331BD" w:rsidRDefault="001759CC" w:rsidP="001759CC"/>
    <w:p w14:paraId="79EF4EE2" w14:textId="1F8BB681" w:rsidR="001759CC" w:rsidRPr="004331BD" w:rsidRDefault="00994CAC" w:rsidP="001759CC">
      <w:pPr>
        <w:pStyle w:val="AMNumberTabs"/>
      </w:pPr>
      <w:r w:rsidRPr="004331BD">
        <w:t>Sprememba</w:t>
      </w:r>
      <w:r w:rsidR="001759CC" w:rsidRPr="004331BD">
        <w:tab/>
      </w:r>
      <w:r w:rsidR="001759CC" w:rsidRPr="004331BD">
        <w:tab/>
        <w:t>87</w:t>
      </w:r>
    </w:p>
    <w:p w14:paraId="6CB23FB1" w14:textId="77777777" w:rsidR="001759CC" w:rsidRPr="004331BD" w:rsidRDefault="001759CC" w:rsidP="001759CC">
      <w:pPr>
        <w:pStyle w:val="NormalBold12b"/>
      </w:pPr>
      <w:r w:rsidRPr="004331BD">
        <w:t>Predlog uredbe</w:t>
      </w:r>
    </w:p>
    <w:p w14:paraId="0D42526E" w14:textId="77777777" w:rsidR="001759CC" w:rsidRPr="004331BD" w:rsidRDefault="001759CC" w:rsidP="001759CC">
      <w:pPr>
        <w:pStyle w:val="NormalBold"/>
      </w:pPr>
      <w:r w:rsidRPr="004331BD">
        <w:t>Člen 19 – odstavek 6</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566819B4" w14:textId="77777777" w:rsidTr="002C38F5">
        <w:trPr>
          <w:trHeight w:hRule="exact" w:val="240"/>
          <w:jc w:val="center"/>
        </w:trPr>
        <w:tc>
          <w:tcPr>
            <w:tcW w:w="9752" w:type="dxa"/>
            <w:gridSpan w:val="2"/>
          </w:tcPr>
          <w:p w14:paraId="4460F371" w14:textId="77777777" w:rsidR="001759CC" w:rsidRPr="004331BD" w:rsidRDefault="001759CC" w:rsidP="002C38F5"/>
        </w:tc>
      </w:tr>
      <w:tr w:rsidR="001759CC" w:rsidRPr="004331BD" w14:paraId="4B98B59E" w14:textId="77777777" w:rsidTr="002C38F5">
        <w:trPr>
          <w:trHeight w:val="240"/>
          <w:jc w:val="center"/>
        </w:trPr>
        <w:tc>
          <w:tcPr>
            <w:tcW w:w="4876" w:type="dxa"/>
          </w:tcPr>
          <w:p w14:paraId="72AEFE8E" w14:textId="77777777" w:rsidR="001759CC" w:rsidRPr="004331BD" w:rsidRDefault="001759CC" w:rsidP="002C38F5">
            <w:pPr>
              <w:pStyle w:val="ColumnHeading"/>
            </w:pPr>
            <w:r w:rsidRPr="004331BD">
              <w:t>Besedilo, ki ga predlaga Komisija</w:t>
            </w:r>
          </w:p>
        </w:tc>
        <w:tc>
          <w:tcPr>
            <w:tcW w:w="4876" w:type="dxa"/>
          </w:tcPr>
          <w:p w14:paraId="3E688A91" w14:textId="4DE52CC8" w:rsidR="001759CC" w:rsidRPr="004331BD" w:rsidRDefault="00994CAC" w:rsidP="002C38F5">
            <w:pPr>
              <w:pStyle w:val="ColumnHeading"/>
            </w:pPr>
            <w:r w:rsidRPr="004331BD">
              <w:t>Sprememba</w:t>
            </w:r>
          </w:p>
        </w:tc>
      </w:tr>
      <w:tr w:rsidR="001759CC" w:rsidRPr="004331BD" w14:paraId="15F829BF" w14:textId="77777777" w:rsidTr="002C38F5">
        <w:trPr>
          <w:jc w:val="center"/>
        </w:trPr>
        <w:tc>
          <w:tcPr>
            <w:tcW w:w="4876" w:type="dxa"/>
          </w:tcPr>
          <w:p w14:paraId="3C7C392D" w14:textId="77777777" w:rsidR="001759CC" w:rsidRPr="004331BD" w:rsidRDefault="001759CC" w:rsidP="002C38F5">
            <w:pPr>
              <w:pStyle w:val="Normal6"/>
            </w:pPr>
            <w:r w:rsidRPr="004331BD">
              <w:t>6.</w:t>
            </w:r>
            <w:r w:rsidRPr="004331BD">
              <w:tab/>
              <w:t xml:space="preserve">Komisija lahko sprejme izvedbene akte, s katerimi določi dodatna plačila ali odbitke za prilagoditev plačil, izvršenih v skladu z odstavkom 3, </w:t>
            </w:r>
            <w:r w:rsidRPr="004331BD">
              <w:rPr>
                <w:b/>
                <w:i/>
              </w:rPr>
              <w:t>brez uporabe</w:t>
            </w:r>
            <w:r w:rsidRPr="004331BD">
              <w:t xml:space="preserve"> postopka iz člena</w:t>
            </w:r>
            <w:r w:rsidRPr="004331BD">
              <w:rPr>
                <w:b/>
                <w:i/>
              </w:rPr>
              <w:t> </w:t>
            </w:r>
            <w:r w:rsidRPr="004331BD">
              <w:t>101.</w:t>
            </w:r>
          </w:p>
        </w:tc>
        <w:tc>
          <w:tcPr>
            <w:tcW w:w="4876" w:type="dxa"/>
          </w:tcPr>
          <w:p w14:paraId="04AA57D5" w14:textId="77777777" w:rsidR="001759CC" w:rsidRPr="004331BD" w:rsidRDefault="001759CC" w:rsidP="002C38F5">
            <w:pPr>
              <w:pStyle w:val="Normal6"/>
            </w:pPr>
            <w:r w:rsidRPr="004331BD">
              <w:t>6.</w:t>
            </w:r>
            <w:r w:rsidRPr="004331BD">
              <w:tab/>
              <w:t xml:space="preserve">Komisija lahko sprejme izvedbene akte, s katerimi določi dodatna plačila ali odbitke za prilagoditev plačil, izvršenih v skladu z odstavkom 3, </w:t>
            </w:r>
            <w:r w:rsidRPr="004331BD">
              <w:rPr>
                <w:b/>
                <w:i/>
              </w:rPr>
              <w:t>z uporabo</w:t>
            </w:r>
            <w:r w:rsidRPr="004331BD">
              <w:t xml:space="preserve"> postopka iz člena</w:t>
            </w:r>
            <w:r w:rsidRPr="004331BD">
              <w:rPr>
                <w:b/>
                <w:i/>
              </w:rPr>
              <w:t xml:space="preserve"> </w:t>
            </w:r>
            <w:r w:rsidRPr="004331BD">
              <w:t>101.</w:t>
            </w:r>
          </w:p>
        </w:tc>
      </w:tr>
    </w:tbl>
    <w:p w14:paraId="5FA3196E" w14:textId="77777777" w:rsidR="001759CC" w:rsidRPr="004331BD" w:rsidRDefault="001759CC" w:rsidP="001759CC"/>
    <w:p w14:paraId="0F1386E7" w14:textId="6BF3DE27" w:rsidR="001759CC" w:rsidRPr="004331BD" w:rsidRDefault="00994CAC" w:rsidP="001759CC">
      <w:pPr>
        <w:pStyle w:val="AMNumberTabs"/>
        <w:keepNext/>
      </w:pPr>
      <w:r w:rsidRPr="004331BD">
        <w:t>Sprememba</w:t>
      </w:r>
      <w:r w:rsidR="001759CC" w:rsidRPr="004331BD">
        <w:tab/>
      </w:r>
      <w:r w:rsidR="001759CC" w:rsidRPr="004331BD">
        <w:tab/>
        <w:t>88</w:t>
      </w:r>
    </w:p>
    <w:p w14:paraId="7B2AFBA5" w14:textId="77777777" w:rsidR="001759CC" w:rsidRPr="004331BD" w:rsidRDefault="001759CC" w:rsidP="001759CC">
      <w:pPr>
        <w:pStyle w:val="NormalBold12b"/>
      </w:pPr>
      <w:r w:rsidRPr="004331BD">
        <w:t>Predlog uredbe</w:t>
      </w:r>
    </w:p>
    <w:p w14:paraId="3B04DDD5" w14:textId="77777777" w:rsidR="001759CC" w:rsidRPr="004331BD" w:rsidRDefault="001759CC" w:rsidP="001759CC">
      <w:pPr>
        <w:pStyle w:val="NormalBold"/>
      </w:pPr>
      <w:r w:rsidRPr="004331BD">
        <w:t>Člen 22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6CE2766F" w14:textId="77777777" w:rsidTr="002C38F5">
        <w:trPr>
          <w:jc w:val="center"/>
        </w:trPr>
        <w:tc>
          <w:tcPr>
            <w:tcW w:w="9752" w:type="dxa"/>
            <w:gridSpan w:val="2"/>
          </w:tcPr>
          <w:p w14:paraId="44BEF5A4" w14:textId="77777777" w:rsidR="001759CC" w:rsidRPr="004331BD" w:rsidRDefault="001759CC" w:rsidP="002C38F5">
            <w:pPr>
              <w:keepNext/>
            </w:pPr>
          </w:p>
        </w:tc>
      </w:tr>
      <w:tr w:rsidR="001759CC" w:rsidRPr="004331BD" w14:paraId="43F66142" w14:textId="77777777" w:rsidTr="002C38F5">
        <w:trPr>
          <w:jc w:val="center"/>
        </w:trPr>
        <w:tc>
          <w:tcPr>
            <w:tcW w:w="4876" w:type="dxa"/>
            <w:hideMark/>
          </w:tcPr>
          <w:p w14:paraId="46E662B4" w14:textId="77777777" w:rsidR="001759CC" w:rsidRPr="004331BD" w:rsidRDefault="001759CC" w:rsidP="002C38F5">
            <w:pPr>
              <w:pStyle w:val="ColumnHeading"/>
              <w:keepNext/>
            </w:pPr>
            <w:r w:rsidRPr="004331BD">
              <w:t>Besedilo, ki ga predlaga Komisija</w:t>
            </w:r>
          </w:p>
        </w:tc>
        <w:tc>
          <w:tcPr>
            <w:tcW w:w="4876" w:type="dxa"/>
            <w:hideMark/>
          </w:tcPr>
          <w:p w14:paraId="0F658044" w14:textId="059E74C9" w:rsidR="001759CC" w:rsidRPr="004331BD" w:rsidRDefault="00994CAC" w:rsidP="002C38F5">
            <w:pPr>
              <w:pStyle w:val="ColumnHeading"/>
              <w:keepNext/>
            </w:pPr>
            <w:r w:rsidRPr="004331BD">
              <w:t>Sprememba</w:t>
            </w:r>
          </w:p>
        </w:tc>
      </w:tr>
      <w:tr w:rsidR="001759CC" w:rsidRPr="004331BD" w14:paraId="618AE897" w14:textId="77777777" w:rsidTr="002C38F5">
        <w:trPr>
          <w:jc w:val="center"/>
        </w:trPr>
        <w:tc>
          <w:tcPr>
            <w:tcW w:w="4876" w:type="dxa"/>
            <w:hideMark/>
          </w:tcPr>
          <w:p w14:paraId="5DFDEF6D" w14:textId="77777777" w:rsidR="001759CC" w:rsidRPr="004331BD" w:rsidRDefault="001759CC" w:rsidP="002C38F5">
            <w:pPr>
              <w:pStyle w:val="Normal6"/>
            </w:pPr>
            <w:r w:rsidRPr="004331BD">
              <w:t>Komisija v skladu s točko (b) člena 7 navedene satelitske podatke brezplačno zagotavlja organom, pristojnim za sistem za spremljanje površin, ali izvajalcem storitev, ki jih navedeni organi pooblastijo, da jih zastopajo.</w:t>
            </w:r>
          </w:p>
        </w:tc>
        <w:tc>
          <w:tcPr>
            <w:tcW w:w="4876" w:type="dxa"/>
            <w:hideMark/>
          </w:tcPr>
          <w:p w14:paraId="71D70941" w14:textId="77777777" w:rsidR="001759CC" w:rsidRPr="004331BD" w:rsidRDefault="001759CC" w:rsidP="002C38F5">
            <w:pPr>
              <w:pStyle w:val="Normal6"/>
              <w:rPr>
                <w:szCs w:val="24"/>
              </w:rPr>
            </w:pPr>
            <w:r w:rsidRPr="004331BD">
              <w:t xml:space="preserve">Komisija v skladu s točko (b) člena 7 navedene satelitske podatke brezplačno zagotavlja organom, pristojnim za sistem za spremljanje </w:t>
            </w:r>
            <w:r w:rsidRPr="004331BD">
              <w:rPr>
                <w:b/>
                <w:i/>
              </w:rPr>
              <w:t xml:space="preserve">in kontrolo </w:t>
            </w:r>
            <w:r w:rsidRPr="004331BD">
              <w:t>površin, ali izvajalcem storitev, ki jih navedeni organi pooblastijo, da jih zastopajo.</w:t>
            </w:r>
          </w:p>
        </w:tc>
      </w:tr>
    </w:tbl>
    <w:p w14:paraId="2909CAF0" w14:textId="77777777" w:rsidR="001759CC" w:rsidRPr="004331BD" w:rsidRDefault="001759CC" w:rsidP="001759CC"/>
    <w:p w14:paraId="77BB2A1B" w14:textId="2AF2E4D0" w:rsidR="001759CC" w:rsidRPr="004331BD" w:rsidRDefault="00994CAC" w:rsidP="001759CC">
      <w:pPr>
        <w:pStyle w:val="AMNumberTabs"/>
        <w:keepNext/>
      </w:pPr>
      <w:r w:rsidRPr="004331BD">
        <w:t>Sprememba</w:t>
      </w:r>
      <w:r w:rsidR="001759CC" w:rsidRPr="004331BD">
        <w:tab/>
      </w:r>
      <w:r w:rsidR="001759CC" w:rsidRPr="004331BD">
        <w:tab/>
        <w:t>89</w:t>
      </w:r>
    </w:p>
    <w:p w14:paraId="624B549A" w14:textId="77777777" w:rsidR="001759CC" w:rsidRPr="004331BD" w:rsidRDefault="001759CC" w:rsidP="001759CC">
      <w:pPr>
        <w:pStyle w:val="NormalBold12b"/>
      </w:pPr>
      <w:r w:rsidRPr="004331BD">
        <w:t>Predlog uredbe</w:t>
      </w:r>
    </w:p>
    <w:p w14:paraId="7EF98F74" w14:textId="77777777" w:rsidR="001759CC" w:rsidRPr="004331BD" w:rsidRDefault="001759CC" w:rsidP="001759CC">
      <w:pPr>
        <w:pStyle w:val="NormalBold"/>
      </w:pPr>
      <w:r w:rsidRPr="004331BD">
        <w:t>Člen 22 – odstavek 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1793158C" w14:textId="77777777" w:rsidTr="002C38F5">
        <w:trPr>
          <w:jc w:val="center"/>
        </w:trPr>
        <w:tc>
          <w:tcPr>
            <w:tcW w:w="9752" w:type="dxa"/>
            <w:gridSpan w:val="2"/>
          </w:tcPr>
          <w:p w14:paraId="47014A7A" w14:textId="77777777" w:rsidR="001759CC" w:rsidRPr="004331BD" w:rsidRDefault="001759CC" w:rsidP="002C38F5">
            <w:pPr>
              <w:keepNext/>
            </w:pPr>
          </w:p>
        </w:tc>
      </w:tr>
      <w:tr w:rsidR="001759CC" w:rsidRPr="004331BD" w14:paraId="7E400771" w14:textId="77777777" w:rsidTr="002C38F5">
        <w:trPr>
          <w:jc w:val="center"/>
        </w:trPr>
        <w:tc>
          <w:tcPr>
            <w:tcW w:w="4876" w:type="dxa"/>
            <w:hideMark/>
          </w:tcPr>
          <w:p w14:paraId="00AE4C91" w14:textId="77777777" w:rsidR="001759CC" w:rsidRPr="004331BD" w:rsidRDefault="001759CC" w:rsidP="002C38F5">
            <w:pPr>
              <w:pStyle w:val="ColumnHeading"/>
              <w:keepNext/>
            </w:pPr>
            <w:r w:rsidRPr="004331BD">
              <w:t>Besedilo, ki ga predlaga Komisija</w:t>
            </w:r>
          </w:p>
        </w:tc>
        <w:tc>
          <w:tcPr>
            <w:tcW w:w="4876" w:type="dxa"/>
            <w:hideMark/>
          </w:tcPr>
          <w:p w14:paraId="39BC0CB3" w14:textId="4340D654" w:rsidR="001759CC" w:rsidRPr="004331BD" w:rsidRDefault="00994CAC" w:rsidP="002C38F5">
            <w:pPr>
              <w:pStyle w:val="ColumnHeading"/>
              <w:keepNext/>
            </w:pPr>
            <w:r w:rsidRPr="004331BD">
              <w:t>Sprememba</w:t>
            </w:r>
          </w:p>
        </w:tc>
      </w:tr>
      <w:tr w:rsidR="001759CC" w:rsidRPr="004331BD" w14:paraId="34C02D6E" w14:textId="77777777" w:rsidTr="002C38F5">
        <w:trPr>
          <w:jc w:val="center"/>
        </w:trPr>
        <w:tc>
          <w:tcPr>
            <w:tcW w:w="4876" w:type="dxa"/>
            <w:hideMark/>
          </w:tcPr>
          <w:p w14:paraId="796A6C3D" w14:textId="77777777" w:rsidR="001759CC" w:rsidRPr="004331BD" w:rsidRDefault="001759CC" w:rsidP="002C38F5">
            <w:pPr>
              <w:pStyle w:val="Normal6"/>
            </w:pPr>
            <w:r w:rsidRPr="004331BD">
              <w:t>Komisija lahko izvedbo nalog, ki vključujejo tehnike ali metode dela v zvezi s sistemom za spremljanje površin iz točke</w:t>
            </w:r>
            <w:r w:rsidRPr="004331BD">
              <w:rPr>
                <w:b/>
                <w:i/>
              </w:rPr>
              <w:t> </w:t>
            </w:r>
            <w:r w:rsidRPr="004331BD">
              <w:t>(c) člena</w:t>
            </w:r>
            <w:r w:rsidRPr="004331BD">
              <w:rPr>
                <w:b/>
                <w:i/>
              </w:rPr>
              <w:t> </w:t>
            </w:r>
            <w:r w:rsidRPr="004331BD">
              <w:t>64(1), zaupa specializiranim organom.</w:t>
            </w:r>
          </w:p>
        </w:tc>
        <w:tc>
          <w:tcPr>
            <w:tcW w:w="4876" w:type="dxa"/>
            <w:hideMark/>
          </w:tcPr>
          <w:p w14:paraId="02C75979" w14:textId="77777777" w:rsidR="001759CC" w:rsidRPr="004331BD" w:rsidRDefault="001759CC" w:rsidP="002C38F5">
            <w:pPr>
              <w:pStyle w:val="Normal6"/>
              <w:rPr>
                <w:szCs w:val="24"/>
              </w:rPr>
            </w:pPr>
            <w:r w:rsidRPr="004331BD">
              <w:t xml:space="preserve">Komisija lahko izvedbo nalog, ki vključujejo tehnike ali metode dela v zvezi s sistemom za spremljanje </w:t>
            </w:r>
            <w:r w:rsidRPr="004331BD">
              <w:rPr>
                <w:b/>
                <w:i/>
              </w:rPr>
              <w:t xml:space="preserve">in kontrolo </w:t>
            </w:r>
            <w:r w:rsidRPr="004331BD">
              <w:t>površin iz točke</w:t>
            </w:r>
            <w:r w:rsidRPr="004331BD">
              <w:rPr>
                <w:b/>
                <w:i/>
              </w:rPr>
              <w:t xml:space="preserve"> </w:t>
            </w:r>
            <w:r w:rsidRPr="004331BD">
              <w:t>(c) člena</w:t>
            </w:r>
            <w:r w:rsidRPr="004331BD">
              <w:rPr>
                <w:b/>
                <w:i/>
              </w:rPr>
              <w:t xml:space="preserve"> </w:t>
            </w:r>
            <w:r w:rsidRPr="004331BD">
              <w:t>64(1), zaupa specializiranim organom.</w:t>
            </w:r>
          </w:p>
        </w:tc>
      </w:tr>
    </w:tbl>
    <w:p w14:paraId="4B9BB0D3" w14:textId="77777777" w:rsidR="001759CC" w:rsidRPr="004331BD" w:rsidRDefault="001759CC" w:rsidP="001759CC"/>
    <w:p w14:paraId="2EDB73A8" w14:textId="296B3B65" w:rsidR="001759CC" w:rsidRPr="004331BD" w:rsidRDefault="00994CAC" w:rsidP="001759CC">
      <w:pPr>
        <w:pStyle w:val="AMNumberTabs"/>
        <w:keepNext/>
      </w:pPr>
      <w:r w:rsidRPr="004331BD">
        <w:t>Sprememba</w:t>
      </w:r>
      <w:r w:rsidR="001759CC" w:rsidRPr="004331BD">
        <w:tab/>
      </w:r>
      <w:r w:rsidR="001759CC" w:rsidRPr="004331BD">
        <w:tab/>
        <w:t>90</w:t>
      </w:r>
    </w:p>
    <w:p w14:paraId="33F0C82D" w14:textId="77777777" w:rsidR="001759CC" w:rsidRPr="004331BD" w:rsidRDefault="001759CC" w:rsidP="001759CC">
      <w:pPr>
        <w:pStyle w:val="NormalBold12b"/>
      </w:pPr>
      <w:r w:rsidRPr="004331BD">
        <w:t>Predlog uredbe</w:t>
      </w:r>
    </w:p>
    <w:p w14:paraId="373C3F83" w14:textId="77777777" w:rsidR="001759CC" w:rsidRPr="004331BD" w:rsidRDefault="001759CC" w:rsidP="001759CC">
      <w:pPr>
        <w:pStyle w:val="NormalBold"/>
      </w:pPr>
      <w:r w:rsidRPr="004331BD">
        <w:t>Člen 23 – odstavek 1 – točka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22DCA98C" w14:textId="77777777" w:rsidTr="002C38F5">
        <w:trPr>
          <w:jc w:val="center"/>
        </w:trPr>
        <w:tc>
          <w:tcPr>
            <w:tcW w:w="9752" w:type="dxa"/>
            <w:gridSpan w:val="2"/>
          </w:tcPr>
          <w:p w14:paraId="1D5D6447" w14:textId="77777777" w:rsidR="001759CC" w:rsidRPr="004331BD" w:rsidRDefault="001759CC" w:rsidP="002C38F5">
            <w:pPr>
              <w:keepNext/>
            </w:pPr>
          </w:p>
        </w:tc>
      </w:tr>
      <w:tr w:rsidR="001759CC" w:rsidRPr="004331BD" w14:paraId="044E474A" w14:textId="77777777" w:rsidTr="002C38F5">
        <w:trPr>
          <w:jc w:val="center"/>
        </w:trPr>
        <w:tc>
          <w:tcPr>
            <w:tcW w:w="4876" w:type="dxa"/>
            <w:hideMark/>
          </w:tcPr>
          <w:p w14:paraId="06612AB7" w14:textId="77777777" w:rsidR="001759CC" w:rsidRPr="004331BD" w:rsidRDefault="001759CC" w:rsidP="002C38F5">
            <w:pPr>
              <w:pStyle w:val="ColumnHeading"/>
              <w:keepNext/>
            </w:pPr>
            <w:r w:rsidRPr="004331BD">
              <w:t>Besedilo, ki ga predlaga Komisija</w:t>
            </w:r>
          </w:p>
        </w:tc>
        <w:tc>
          <w:tcPr>
            <w:tcW w:w="4876" w:type="dxa"/>
            <w:hideMark/>
          </w:tcPr>
          <w:p w14:paraId="58B07390" w14:textId="11D2543B" w:rsidR="001759CC" w:rsidRPr="004331BD" w:rsidRDefault="00994CAC" w:rsidP="002C38F5">
            <w:pPr>
              <w:pStyle w:val="ColumnHeading"/>
              <w:keepNext/>
            </w:pPr>
            <w:r w:rsidRPr="004331BD">
              <w:t>Sprememba</w:t>
            </w:r>
          </w:p>
        </w:tc>
      </w:tr>
      <w:tr w:rsidR="001759CC" w:rsidRPr="004331BD" w14:paraId="46838E6E" w14:textId="77777777" w:rsidTr="002C38F5">
        <w:trPr>
          <w:jc w:val="center"/>
        </w:trPr>
        <w:tc>
          <w:tcPr>
            <w:tcW w:w="4876" w:type="dxa"/>
            <w:hideMark/>
          </w:tcPr>
          <w:p w14:paraId="4A118B8B" w14:textId="77777777" w:rsidR="001759CC" w:rsidRPr="004331BD" w:rsidRDefault="001759CC" w:rsidP="002C38F5">
            <w:pPr>
              <w:pStyle w:val="Normal6"/>
            </w:pPr>
            <w:r w:rsidRPr="004331BD">
              <w:t>(b)</w:t>
            </w:r>
            <w:r w:rsidRPr="004331BD">
              <w:tab/>
              <w:t xml:space="preserve">zagotavljanje </w:t>
            </w:r>
            <w:proofErr w:type="spellStart"/>
            <w:r w:rsidRPr="004331BD">
              <w:t>agroekonomskega</w:t>
            </w:r>
            <w:proofErr w:type="spellEnd"/>
            <w:r w:rsidRPr="004331BD">
              <w:t xml:space="preserve"> in kmetijsko-</w:t>
            </w:r>
            <w:proofErr w:type="spellStart"/>
            <w:r w:rsidRPr="004331BD">
              <w:t>okoljsko</w:t>
            </w:r>
            <w:proofErr w:type="spellEnd"/>
            <w:r w:rsidRPr="004331BD">
              <w:t>-podnebnega spremljanja rabe kmetijskih zemljišč in sprememb rabe kmetijskih zemljišč, vključno s kmetijsko-gozdarskim sistemom, in spremljanja stanja kmetijskih rastlin, da se omogoči izvedba ocen, zlasti glede donosa, kmetijske proizvodnje in kmetijskih vplivov, povezanih z izjemnimi okoliščinami;</w:t>
            </w:r>
          </w:p>
        </w:tc>
        <w:tc>
          <w:tcPr>
            <w:tcW w:w="4876" w:type="dxa"/>
            <w:hideMark/>
          </w:tcPr>
          <w:p w14:paraId="1E232D0A" w14:textId="77777777" w:rsidR="001759CC" w:rsidRPr="004331BD" w:rsidRDefault="001759CC" w:rsidP="002C38F5">
            <w:pPr>
              <w:pStyle w:val="Normal6"/>
              <w:rPr>
                <w:szCs w:val="24"/>
              </w:rPr>
            </w:pPr>
            <w:r w:rsidRPr="004331BD">
              <w:t>(b)</w:t>
            </w:r>
            <w:r w:rsidRPr="004331BD">
              <w:tab/>
              <w:t xml:space="preserve">zagotavljanje </w:t>
            </w:r>
            <w:proofErr w:type="spellStart"/>
            <w:r w:rsidRPr="004331BD">
              <w:t>agroekonomskega</w:t>
            </w:r>
            <w:proofErr w:type="spellEnd"/>
            <w:r w:rsidRPr="004331BD">
              <w:t xml:space="preserve"> in kmetijsko-</w:t>
            </w:r>
            <w:proofErr w:type="spellStart"/>
            <w:r w:rsidRPr="004331BD">
              <w:t>okoljsko</w:t>
            </w:r>
            <w:proofErr w:type="spellEnd"/>
            <w:r w:rsidRPr="004331BD">
              <w:t xml:space="preserve">-podnebnega spremljanja rabe kmetijskih zemljišč in sprememb rabe kmetijskih zemljišč, vključno s kmetijsko-gozdarskim sistemom, in spremljanja stanja </w:t>
            </w:r>
            <w:r w:rsidRPr="004331BD">
              <w:rPr>
                <w:b/>
                <w:i/>
              </w:rPr>
              <w:t xml:space="preserve">tal, voda, </w:t>
            </w:r>
            <w:r w:rsidRPr="004331BD">
              <w:t>kmetijskih rastlin</w:t>
            </w:r>
            <w:r w:rsidRPr="004331BD">
              <w:rPr>
                <w:b/>
                <w:i/>
              </w:rPr>
              <w:t xml:space="preserve"> in druge vegetacije</w:t>
            </w:r>
            <w:r w:rsidRPr="004331BD">
              <w:t>, da se omogoči izvedba ocen, zlasti glede donosa, kmetijske proizvodnje in kmetijskih vplivov, povezanih z izjemnimi okoliščinami</w:t>
            </w:r>
            <w:r w:rsidRPr="004331BD">
              <w:rPr>
                <w:b/>
                <w:i/>
              </w:rPr>
              <w:t>, ter ocenjevanja odpornosti kmetijskih sistemov na podnebne spremembe in napredka pri doseganju ustreznih ciljev trajnostnega razvoja</w:t>
            </w:r>
            <w:r w:rsidRPr="004331BD">
              <w:t>;</w:t>
            </w:r>
          </w:p>
        </w:tc>
      </w:tr>
    </w:tbl>
    <w:p w14:paraId="3FFBFBD6" w14:textId="77777777" w:rsidR="001759CC" w:rsidRPr="004331BD" w:rsidRDefault="001759CC" w:rsidP="001759CC"/>
    <w:p w14:paraId="40F90D78" w14:textId="4CF61A4C" w:rsidR="001759CC" w:rsidRPr="004331BD" w:rsidRDefault="00994CAC" w:rsidP="001759CC">
      <w:pPr>
        <w:pStyle w:val="AMNumberTabs"/>
        <w:keepNext/>
      </w:pPr>
      <w:r w:rsidRPr="004331BD">
        <w:t>Sprememba</w:t>
      </w:r>
      <w:r w:rsidR="001759CC" w:rsidRPr="004331BD">
        <w:tab/>
      </w:r>
      <w:r w:rsidR="001759CC" w:rsidRPr="004331BD">
        <w:tab/>
        <w:t>91</w:t>
      </w:r>
    </w:p>
    <w:p w14:paraId="2D868E6F" w14:textId="77777777" w:rsidR="001759CC" w:rsidRPr="004331BD" w:rsidRDefault="001759CC" w:rsidP="001759CC">
      <w:pPr>
        <w:pStyle w:val="NormalBold12b"/>
      </w:pPr>
      <w:r w:rsidRPr="004331BD">
        <w:t>Predlog uredbe</w:t>
      </w:r>
    </w:p>
    <w:p w14:paraId="1E130A00" w14:textId="77777777" w:rsidR="001759CC" w:rsidRPr="004331BD" w:rsidRDefault="001759CC" w:rsidP="001759CC">
      <w:pPr>
        <w:pStyle w:val="NormalBold"/>
      </w:pPr>
      <w:r w:rsidRPr="004331BD">
        <w:t>Člen 23 – odstavek 1 – točka d</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7291BBC4" w14:textId="77777777" w:rsidTr="002C38F5">
        <w:trPr>
          <w:jc w:val="center"/>
        </w:trPr>
        <w:tc>
          <w:tcPr>
            <w:tcW w:w="9752" w:type="dxa"/>
            <w:gridSpan w:val="2"/>
          </w:tcPr>
          <w:p w14:paraId="5B735506" w14:textId="77777777" w:rsidR="001759CC" w:rsidRPr="004331BD" w:rsidRDefault="001759CC" w:rsidP="002C38F5">
            <w:pPr>
              <w:keepNext/>
            </w:pPr>
          </w:p>
        </w:tc>
      </w:tr>
      <w:tr w:rsidR="001759CC" w:rsidRPr="004331BD" w14:paraId="655F00F4" w14:textId="77777777" w:rsidTr="002C38F5">
        <w:trPr>
          <w:jc w:val="center"/>
        </w:trPr>
        <w:tc>
          <w:tcPr>
            <w:tcW w:w="4876" w:type="dxa"/>
            <w:hideMark/>
          </w:tcPr>
          <w:p w14:paraId="5BDD4051" w14:textId="77777777" w:rsidR="001759CC" w:rsidRPr="004331BD" w:rsidRDefault="001759CC" w:rsidP="002C38F5">
            <w:pPr>
              <w:pStyle w:val="ColumnHeading"/>
              <w:keepNext/>
            </w:pPr>
            <w:r w:rsidRPr="004331BD">
              <w:t>Besedilo, ki ga predlaga Komisija</w:t>
            </w:r>
          </w:p>
        </w:tc>
        <w:tc>
          <w:tcPr>
            <w:tcW w:w="4876" w:type="dxa"/>
            <w:hideMark/>
          </w:tcPr>
          <w:p w14:paraId="51F955D7" w14:textId="185BBEA9" w:rsidR="001759CC" w:rsidRPr="004331BD" w:rsidRDefault="00994CAC" w:rsidP="002C38F5">
            <w:pPr>
              <w:pStyle w:val="ColumnHeading"/>
              <w:keepNext/>
            </w:pPr>
            <w:r w:rsidRPr="004331BD">
              <w:t>Sprememba</w:t>
            </w:r>
          </w:p>
        </w:tc>
      </w:tr>
      <w:tr w:rsidR="001759CC" w:rsidRPr="004331BD" w14:paraId="7D09A03E" w14:textId="77777777" w:rsidTr="002C38F5">
        <w:trPr>
          <w:jc w:val="center"/>
        </w:trPr>
        <w:tc>
          <w:tcPr>
            <w:tcW w:w="4876" w:type="dxa"/>
            <w:hideMark/>
          </w:tcPr>
          <w:p w14:paraId="08B48768" w14:textId="77777777" w:rsidR="001759CC" w:rsidRPr="004331BD" w:rsidRDefault="001759CC" w:rsidP="002C38F5">
            <w:pPr>
              <w:pStyle w:val="Normal6"/>
            </w:pPr>
            <w:r w:rsidRPr="004331BD">
              <w:t>(d)</w:t>
            </w:r>
            <w:r w:rsidRPr="004331BD">
              <w:tab/>
              <w:t>prispevanje k preglednosti svetovnih trgov</w:t>
            </w:r>
            <w:r w:rsidRPr="004331BD">
              <w:rPr>
                <w:b/>
                <w:i/>
              </w:rPr>
              <w:t>;</w:t>
            </w:r>
          </w:p>
        </w:tc>
        <w:tc>
          <w:tcPr>
            <w:tcW w:w="4876" w:type="dxa"/>
            <w:hideMark/>
          </w:tcPr>
          <w:p w14:paraId="10BB5070" w14:textId="77777777" w:rsidR="001759CC" w:rsidRPr="004331BD" w:rsidRDefault="001759CC" w:rsidP="002C38F5">
            <w:pPr>
              <w:pStyle w:val="Normal6"/>
              <w:rPr>
                <w:szCs w:val="24"/>
              </w:rPr>
            </w:pPr>
            <w:r w:rsidRPr="004331BD">
              <w:t>(d)</w:t>
            </w:r>
            <w:r w:rsidRPr="004331BD">
              <w:tab/>
              <w:t xml:space="preserve">prispevanje k </w:t>
            </w:r>
            <w:r w:rsidRPr="004331BD">
              <w:rPr>
                <w:b/>
                <w:i/>
              </w:rPr>
              <w:t xml:space="preserve">ukrepom za povečanje </w:t>
            </w:r>
            <w:r w:rsidRPr="004331BD">
              <w:t>preglednosti svetovnih trgov</w:t>
            </w:r>
            <w:r w:rsidRPr="004331BD">
              <w:rPr>
                <w:b/>
                <w:i/>
              </w:rPr>
              <w:t>, vključno s spremljanjem trga, pri katerem se upoštevajo cilji in zaveze Unije, med drugim glede skladnosti politik za razvoj.</w:t>
            </w:r>
          </w:p>
        </w:tc>
      </w:tr>
    </w:tbl>
    <w:p w14:paraId="75555644" w14:textId="77777777" w:rsidR="001759CC" w:rsidRPr="004331BD" w:rsidRDefault="001759CC" w:rsidP="001759CC"/>
    <w:p w14:paraId="65DB76B2" w14:textId="12AE2633" w:rsidR="001759CC" w:rsidRPr="004331BD" w:rsidRDefault="00994CAC" w:rsidP="001759CC">
      <w:pPr>
        <w:pStyle w:val="AMNumberTabs"/>
        <w:keepNext/>
      </w:pPr>
      <w:r w:rsidRPr="004331BD">
        <w:t>Sprememba</w:t>
      </w:r>
      <w:r w:rsidR="001759CC" w:rsidRPr="004331BD">
        <w:tab/>
      </w:r>
      <w:r w:rsidR="001759CC" w:rsidRPr="004331BD">
        <w:tab/>
        <w:t>92</w:t>
      </w:r>
    </w:p>
    <w:p w14:paraId="2F657E94" w14:textId="77777777" w:rsidR="001759CC" w:rsidRPr="004331BD" w:rsidRDefault="001759CC" w:rsidP="001759CC">
      <w:pPr>
        <w:pStyle w:val="NormalBold12b"/>
      </w:pPr>
      <w:r w:rsidRPr="004331BD">
        <w:t>Predlog uredbe</w:t>
      </w:r>
    </w:p>
    <w:p w14:paraId="63B5CD87" w14:textId="77777777" w:rsidR="001759CC" w:rsidRPr="004331BD" w:rsidRDefault="001759CC" w:rsidP="001759CC">
      <w:pPr>
        <w:pStyle w:val="NormalBold"/>
      </w:pPr>
      <w:r w:rsidRPr="004331BD">
        <w:t>Člen 23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57BD00AE" w14:textId="77777777" w:rsidTr="002C38F5">
        <w:trPr>
          <w:jc w:val="center"/>
        </w:trPr>
        <w:tc>
          <w:tcPr>
            <w:tcW w:w="9752" w:type="dxa"/>
            <w:gridSpan w:val="2"/>
          </w:tcPr>
          <w:p w14:paraId="509AA51C" w14:textId="77777777" w:rsidR="001759CC" w:rsidRPr="004331BD" w:rsidRDefault="001759CC" w:rsidP="002C38F5">
            <w:pPr>
              <w:keepNext/>
            </w:pPr>
          </w:p>
        </w:tc>
      </w:tr>
      <w:tr w:rsidR="001759CC" w:rsidRPr="004331BD" w14:paraId="019CDE99" w14:textId="77777777" w:rsidTr="002C38F5">
        <w:trPr>
          <w:jc w:val="center"/>
        </w:trPr>
        <w:tc>
          <w:tcPr>
            <w:tcW w:w="4876" w:type="dxa"/>
            <w:hideMark/>
          </w:tcPr>
          <w:p w14:paraId="08D0076E" w14:textId="77777777" w:rsidR="001759CC" w:rsidRPr="004331BD" w:rsidRDefault="001759CC" w:rsidP="002C38F5">
            <w:pPr>
              <w:pStyle w:val="ColumnHeading"/>
              <w:keepNext/>
            </w:pPr>
            <w:r w:rsidRPr="004331BD">
              <w:t>Besedilo, ki ga predlaga Komisija</w:t>
            </w:r>
          </w:p>
        </w:tc>
        <w:tc>
          <w:tcPr>
            <w:tcW w:w="4876" w:type="dxa"/>
            <w:hideMark/>
          </w:tcPr>
          <w:p w14:paraId="2FB9AFE0" w14:textId="0E561A03" w:rsidR="001759CC" w:rsidRPr="004331BD" w:rsidRDefault="00994CAC" w:rsidP="002C38F5">
            <w:pPr>
              <w:pStyle w:val="ColumnHeading"/>
              <w:keepNext/>
            </w:pPr>
            <w:r w:rsidRPr="004331BD">
              <w:t>Sprememba</w:t>
            </w:r>
          </w:p>
        </w:tc>
      </w:tr>
      <w:tr w:rsidR="001759CC" w:rsidRPr="004331BD" w14:paraId="306200B9" w14:textId="77777777" w:rsidTr="002C38F5">
        <w:trPr>
          <w:jc w:val="center"/>
        </w:trPr>
        <w:tc>
          <w:tcPr>
            <w:tcW w:w="4876" w:type="dxa"/>
            <w:hideMark/>
          </w:tcPr>
          <w:p w14:paraId="7A144C39" w14:textId="77777777" w:rsidR="001759CC" w:rsidRPr="004331BD" w:rsidRDefault="001759CC" w:rsidP="002C38F5">
            <w:pPr>
              <w:pStyle w:val="Normal6"/>
            </w:pPr>
            <w:r w:rsidRPr="004331BD">
              <w:t xml:space="preserve">Komisija v skladu s </w:t>
            </w:r>
            <w:r w:rsidRPr="004331BD">
              <w:rPr>
                <w:b/>
                <w:i/>
              </w:rPr>
              <w:t xml:space="preserve">točko (c) člena </w:t>
            </w:r>
            <w:r w:rsidRPr="004331BD">
              <w:t xml:space="preserve">7 financira ukrepe za zbiranje ali nakup podatkov, potrebnih za izvajanje in spremljanje SKP, vključno s satelitskimi podatki, </w:t>
            </w:r>
            <w:proofErr w:type="spellStart"/>
            <w:r w:rsidRPr="004331BD">
              <w:t>geoprostorskimi</w:t>
            </w:r>
            <w:proofErr w:type="spellEnd"/>
            <w:r w:rsidRPr="004331BD">
              <w:t xml:space="preserve"> podatki in meteorološkimi podatki, vzpostavitev infrastrukture prostorskih podatkov in spletne strani, izvedbo posebnih študij o podnebnih pogojih, daljinsko zaznavanje, ki se uporablja kot pomoč pri spremljanju sprememb rabe kmetijskih zemljišč in zdravja tal, ter posodobitev </w:t>
            </w:r>
            <w:proofErr w:type="spellStart"/>
            <w:r w:rsidRPr="004331BD">
              <w:t>agrometeoroloških</w:t>
            </w:r>
            <w:proofErr w:type="spellEnd"/>
            <w:r w:rsidRPr="004331BD">
              <w:t xml:space="preserve"> in </w:t>
            </w:r>
            <w:proofErr w:type="spellStart"/>
            <w:r w:rsidRPr="004331BD">
              <w:t>ekonometričnih</w:t>
            </w:r>
            <w:proofErr w:type="spellEnd"/>
            <w:r w:rsidRPr="004331BD">
              <w:t xml:space="preserve"> modelov. Navedeni ukrepi se po potrebi izvajajo v sodelovanju z Evropsko agencijo za okolje, s Skupnim raziskovalnim središčem, z nacionalnimi laboratoriji in organi ali v sodelovanju z zasebnim sektorjem.</w:t>
            </w:r>
          </w:p>
        </w:tc>
        <w:tc>
          <w:tcPr>
            <w:tcW w:w="4876" w:type="dxa"/>
            <w:hideMark/>
          </w:tcPr>
          <w:p w14:paraId="77BD3332" w14:textId="77777777" w:rsidR="001759CC" w:rsidRPr="004331BD" w:rsidRDefault="001759CC" w:rsidP="002C38F5">
            <w:pPr>
              <w:pStyle w:val="Normal6"/>
              <w:rPr>
                <w:szCs w:val="24"/>
              </w:rPr>
            </w:pPr>
            <w:r w:rsidRPr="004331BD">
              <w:t xml:space="preserve">Komisija v skladu s </w:t>
            </w:r>
            <w:r w:rsidRPr="004331BD">
              <w:rPr>
                <w:b/>
                <w:i/>
              </w:rPr>
              <w:t>členom </w:t>
            </w:r>
            <w:r w:rsidRPr="004331BD">
              <w:t>7 financira ukrepe za zbiranje ali nakup podatkov, potrebnih za izvajanje in spremljanje SKP</w:t>
            </w:r>
            <w:r w:rsidRPr="004331BD">
              <w:rPr>
                <w:b/>
                <w:i/>
              </w:rPr>
              <w:t xml:space="preserve"> ter njenih učinkov</w:t>
            </w:r>
            <w:r w:rsidRPr="004331BD">
              <w:t xml:space="preserve">, vključno s satelitskimi podatki, </w:t>
            </w:r>
            <w:proofErr w:type="spellStart"/>
            <w:r w:rsidRPr="004331BD">
              <w:t>geoprostorskimi</w:t>
            </w:r>
            <w:proofErr w:type="spellEnd"/>
            <w:r w:rsidRPr="004331BD">
              <w:t xml:space="preserve"> podatki in meteorološkimi podatki, vzpostavitev infrastrukture prostorskih podatkov in spletne strani, izvedbo posebnih študij o podnebnih pogojih, daljinsko zaznavanje, ki se uporablja kot pomoč pri spremljanju sprememb rabe kmetijskih zemljišč in zdravja tal, ter posodobitev </w:t>
            </w:r>
            <w:proofErr w:type="spellStart"/>
            <w:r w:rsidRPr="004331BD">
              <w:t>agrometeoroloških</w:t>
            </w:r>
            <w:proofErr w:type="spellEnd"/>
            <w:r w:rsidRPr="004331BD">
              <w:t xml:space="preserve"> in </w:t>
            </w:r>
            <w:proofErr w:type="spellStart"/>
            <w:r w:rsidRPr="004331BD">
              <w:t>ekonometričnih</w:t>
            </w:r>
            <w:proofErr w:type="spellEnd"/>
            <w:r w:rsidRPr="004331BD">
              <w:t xml:space="preserve"> modelov. Navedeni ukrepi se po potrebi izvajajo v sodelovanju z Evropsko agencijo za okolje, s Skupnim raziskovalnim središčem, z </w:t>
            </w:r>
            <w:r w:rsidRPr="004331BD">
              <w:rPr>
                <w:b/>
                <w:i/>
              </w:rPr>
              <w:t xml:space="preserve">Eurostatom, z </w:t>
            </w:r>
            <w:r w:rsidRPr="004331BD">
              <w:t>nacionalnimi laboratoriji in organi ali v sodelovanju z zasebnim sektorjem</w:t>
            </w:r>
            <w:r w:rsidRPr="004331BD">
              <w:rPr>
                <w:b/>
                <w:i/>
              </w:rPr>
              <w:t xml:space="preserve"> ob hkratnem zagotavljanju čim večje nepristranskosti, preglednosti in prosto dostopnih informacij</w:t>
            </w:r>
            <w:r w:rsidRPr="004331BD">
              <w:t>.</w:t>
            </w:r>
          </w:p>
        </w:tc>
      </w:tr>
    </w:tbl>
    <w:p w14:paraId="3AC280EA" w14:textId="77777777" w:rsidR="001759CC" w:rsidRPr="004331BD" w:rsidRDefault="001759CC" w:rsidP="001759CC"/>
    <w:p w14:paraId="52D86454" w14:textId="1830987E" w:rsidR="001759CC" w:rsidRPr="004331BD" w:rsidRDefault="00994CAC" w:rsidP="001759CC">
      <w:pPr>
        <w:pStyle w:val="AMNumberTabs"/>
      </w:pPr>
      <w:r w:rsidRPr="004331BD">
        <w:t>Sprememba</w:t>
      </w:r>
      <w:r w:rsidR="001759CC" w:rsidRPr="004331BD">
        <w:tab/>
      </w:r>
      <w:r w:rsidR="001759CC" w:rsidRPr="004331BD">
        <w:tab/>
        <w:t>93</w:t>
      </w:r>
    </w:p>
    <w:p w14:paraId="528DC3C1" w14:textId="77777777" w:rsidR="001759CC" w:rsidRPr="004331BD" w:rsidRDefault="001759CC" w:rsidP="001759CC">
      <w:pPr>
        <w:pStyle w:val="NormalBold12b"/>
      </w:pPr>
      <w:r w:rsidRPr="004331BD">
        <w:t>Predlog uredbe</w:t>
      </w:r>
    </w:p>
    <w:p w14:paraId="239BA9C4" w14:textId="77777777" w:rsidR="001759CC" w:rsidRPr="004331BD" w:rsidRDefault="001759CC" w:rsidP="001759CC">
      <w:pPr>
        <w:pStyle w:val="NormalBold"/>
      </w:pPr>
      <w:r w:rsidRPr="004331BD">
        <w:t>Člen 29 – odstavek 1 – pododstavek 1 – točka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34F7A7C2" w14:textId="77777777" w:rsidTr="002C38F5">
        <w:trPr>
          <w:trHeight w:hRule="exact" w:val="240"/>
          <w:jc w:val="center"/>
        </w:trPr>
        <w:tc>
          <w:tcPr>
            <w:tcW w:w="9752" w:type="dxa"/>
            <w:gridSpan w:val="2"/>
          </w:tcPr>
          <w:p w14:paraId="25CC9833" w14:textId="77777777" w:rsidR="001759CC" w:rsidRPr="004331BD" w:rsidRDefault="001759CC" w:rsidP="002C38F5"/>
        </w:tc>
      </w:tr>
      <w:tr w:rsidR="001759CC" w:rsidRPr="004331BD" w14:paraId="19D623E6" w14:textId="77777777" w:rsidTr="002C38F5">
        <w:trPr>
          <w:trHeight w:val="240"/>
          <w:jc w:val="center"/>
        </w:trPr>
        <w:tc>
          <w:tcPr>
            <w:tcW w:w="4876" w:type="dxa"/>
          </w:tcPr>
          <w:p w14:paraId="1BEB7F0B" w14:textId="77777777" w:rsidR="001759CC" w:rsidRPr="004331BD" w:rsidRDefault="001759CC" w:rsidP="002C38F5">
            <w:pPr>
              <w:pStyle w:val="ColumnHeading"/>
            </w:pPr>
            <w:r w:rsidRPr="004331BD">
              <w:t>Besedilo, ki ga predlaga Komisija</w:t>
            </w:r>
          </w:p>
        </w:tc>
        <w:tc>
          <w:tcPr>
            <w:tcW w:w="4876" w:type="dxa"/>
          </w:tcPr>
          <w:p w14:paraId="34757A00" w14:textId="1B56E47B" w:rsidR="001759CC" w:rsidRPr="004331BD" w:rsidRDefault="00994CAC" w:rsidP="002C38F5">
            <w:pPr>
              <w:pStyle w:val="ColumnHeading"/>
            </w:pPr>
            <w:r w:rsidRPr="004331BD">
              <w:t>Sprememba</w:t>
            </w:r>
          </w:p>
        </w:tc>
      </w:tr>
      <w:tr w:rsidR="001759CC" w:rsidRPr="004331BD" w14:paraId="0237D94F" w14:textId="77777777" w:rsidTr="002C38F5">
        <w:trPr>
          <w:jc w:val="center"/>
        </w:trPr>
        <w:tc>
          <w:tcPr>
            <w:tcW w:w="4876" w:type="dxa"/>
          </w:tcPr>
          <w:p w14:paraId="472BF67C" w14:textId="77777777" w:rsidR="001759CC" w:rsidRPr="004331BD" w:rsidRDefault="001759CC" w:rsidP="002C38F5">
            <w:pPr>
              <w:pStyle w:val="Normal6"/>
            </w:pPr>
            <w:r w:rsidRPr="004331BD">
              <w:t>(a)</w:t>
            </w:r>
            <w:r w:rsidRPr="004331BD">
              <w:tab/>
              <w:t xml:space="preserve">leta 2021: </w:t>
            </w:r>
            <w:r w:rsidRPr="004331BD">
              <w:rPr>
                <w:b/>
                <w:bCs/>
                <w:i/>
                <w:iCs/>
              </w:rPr>
              <w:t>1</w:t>
            </w:r>
            <w:r w:rsidRPr="004331BD">
              <w:t xml:space="preserve"> % zneska podpore iz EKSRP za celotno trajanje strateškega načrta SKP;</w:t>
            </w:r>
          </w:p>
        </w:tc>
        <w:tc>
          <w:tcPr>
            <w:tcW w:w="4876" w:type="dxa"/>
          </w:tcPr>
          <w:p w14:paraId="7C9BDB45" w14:textId="77777777" w:rsidR="001759CC" w:rsidRPr="004331BD" w:rsidRDefault="001759CC" w:rsidP="002C38F5">
            <w:pPr>
              <w:pStyle w:val="Normal6"/>
            </w:pPr>
            <w:r w:rsidRPr="004331BD">
              <w:t>(a)</w:t>
            </w:r>
            <w:r w:rsidRPr="004331BD">
              <w:tab/>
              <w:t xml:space="preserve">leta 2021: </w:t>
            </w:r>
            <w:r w:rsidRPr="004331BD">
              <w:rPr>
                <w:b/>
                <w:i/>
              </w:rPr>
              <w:t>1,5</w:t>
            </w:r>
            <w:r w:rsidRPr="004331BD">
              <w:t xml:space="preserve"> % zneska podpore iz EKSRP za celotno trajanje strateškega načrta SKP;</w:t>
            </w:r>
          </w:p>
        </w:tc>
      </w:tr>
    </w:tbl>
    <w:p w14:paraId="36045AA8" w14:textId="77777777" w:rsidR="001759CC" w:rsidRPr="004331BD" w:rsidRDefault="001759CC" w:rsidP="001759CC"/>
    <w:p w14:paraId="60169DE5" w14:textId="6F87F9D4" w:rsidR="001759CC" w:rsidRPr="004331BD" w:rsidRDefault="00994CAC" w:rsidP="001759CC">
      <w:pPr>
        <w:pStyle w:val="AMNumberTabs"/>
      </w:pPr>
      <w:r w:rsidRPr="004331BD">
        <w:t>Sprememba</w:t>
      </w:r>
      <w:r w:rsidR="001759CC" w:rsidRPr="004331BD">
        <w:tab/>
      </w:r>
      <w:r w:rsidR="001759CC" w:rsidRPr="004331BD">
        <w:tab/>
        <w:t>94</w:t>
      </w:r>
    </w:p>
    <w:p w14:paraId="5EB4433D" w14:textId="77777777" w:rsidR="001759CC" w:rsidRPr="004331BD" w:rsidRDefault="001759CC" w:rsidP="001759CC">
      <w:pPr>
        <w:pStyle w:val="NormalBold12b"/>
      </w:pPr>
      <w:r w:rsidRPr="004331BD">
        <w:t>Predlog uredbe</w:t>
      </w:r>
    </w:p>
    <w:p w14:paraId="44846E53" w14:textId="77777777" w:rsidR="001759CC" w:rsidRPr="004331BD" w:rsidRDefault="001759CC" w:rsidP="001759CC">
      <w:pPr>
        <w:pStyle w:val="NormalBold"/>
      </w:pPr>
      <w:r w:rsidRPr="004331BD">
        <w:t>Člen 29 – odstavek 1 – pododstavek 1 – točka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587418EB" w14:textId="77777777" w:rsidTr="002C38F5">
        <w:trPr>
          <w:trHeight w:hRule="exact" w:val="240"/>
          <w:jc w:val="center"/>
        </w:trPr>
        <w:tc>
          <w:tcPr>
            <w:tcW w:w="9752" w:type="dxa"/>
            <w:gridSpan w:val="2"/>
          </w:tcPr>
          <w:p w14:paraId="278946F6" w14:textId="77777777" w:rsidR="001759CC" w:rsidRPr="004331BD" w:rsidRDefault="001759CC" w:rsidP="002C38F5"/>
        </w:tc>
      </w:tr>
      <w:tr w:rsidR="001759CC" w:rsidRPr="004331BD" w14:paraId="574EFC75" w14:textId="77777777" w:rsidTr="002C38F5">
        <w:trPr>
          <w:trHeight w:val="240"/>
          <w:jc w:val="center"/>
        </w:trPr>
        <w:tc>
          <w:tcPr>
            <w:tcW w:w="4876" w:type="dxa"/>
          </w:tcPr>
          <w:p w14:paraId="78ECC922" w14:textId="77777777" w:rsidR="001759CC" w:rsidRPr="004331BD" w:rsidRDefault="001759CC" w:rsidP="002C38F5">
            <w:pPr>
              <w:pStyle w:val="ColumnHeading"/>
            </w:pPr>
            <w:r w:rsidRPr="004331BD">
              <w:t>Besedilo, ki ga predlaga Komisija</w:t>
            </w:r>
          </w:p>
        </w:tc>
        <w:tc>
          <w:tcPr>
            <w:tcW w:w="4876" w:type="dxa"/>
          </w:tcPr>
          <w:p w14:paraId="2EED0E6B" w14:textId="4E882E3B" w:rsidR="001759CC" w:rsidRPr="004331BD" w:rsidRDefault="00994CAC" w:rsidP="002C38F5">
            <w:pPr>
              <w:pStyle w:val="ColumnHeading"/>
            </w:pPr>
            <w:r w:rsidRPr="004331BD">
              <w:t>Sprememba</w:t>
            </w:r>
          </w:p>
        </w:tc>
      </w:tr>
      <w:tr w:rsidR="001759CC" w:rsidRPr="004331BD" w14:paraId="67EFF14B" w14:textId="77777777" w:rsidTr="002C38F5">
        <w:trPr>
          <w:jc w:val="center"/>
        </w:trPr>
        <w:tc>
          <w:tcPr>
            <w:tcW w:w="4876" w:type="dxa"/>
          </w:tcPr>
          <w:p w14:paraId="0C37E954" w14:textId="77777777" w:rsidR="001759CC" w:rsidRPr="004331BD" w:rsidRDefault="001759CC" w:rsidP="002C38F5">
            <w:pPr>
              <w:pStyle w:val="Normal6"/>
            </w:pPr>
            <w:r w:rsidRPr="004331BD">
              <w:t>(b)</w:t>
            </w:r>
            <w:r w:rsidRPr="004331BD">
              <w:tab/>
              <w:t xml:space="preserve">leta 2022: </w:t>
            </w:r>
            <w:r w:rsidRPr="004331BD">
              <w:rPr>
                <w:b/>
                <w:bCs/>
                <w:i/>
                <w:iCs/>
              </w:rPr>
              <w:t>1</w:t>
            </w:r>
            <w:r w:rsidRPr="004331BD">
              <w:t xml:space="preserve"> % zneska podpore iz EKSRP za celotno trajanje strateškega načrta SKP;</w:t>
            </w:r>
          </w:p>
        </w:tc>
        <w:tc>
          <w:tcPr>
            <w:tcW w:w="4876" w:type="dxa"/>
          </w:tcPr>
          <w:p w14:paraId="57FEE04E" w14:textId="77777777" w:rsidR="001759CC" w:rsidRPr="004331BD" w:rsidRDefault="001759CC" w:rsidP="002C38F5">
            <w:pPr>
              <w:pStyle w:val="Normal6"/>
            </w:pPr>
            <w:r w:rsidRPr="004331BD">
              <w:t>(b)</w:t>
            </w:r>
            <w:r w:rsidRPr="004331BD">
              <w:tab/>
              <w:t xml:space="preserve">leta 2022: </w:t>
            </w:r>
            <w:r w:rsidRPr="004331BD">
              <w:rPr>
                <w:b/>
                <w:bCs/>
                <w:i/>
                <w:iCs/>
              </w:rPr>
              <w:t>1,5</w:t>
            </w:r>
            <w:r w:rsidRPr="004331BD">
              <w:t xml:space="preserve"> % zneska podpore iz EKSRP za celotno trajanje strateškega načrta SKP;</w:t>
            </w:r>
          </w:p>
        </w:tc>
      </w:tr>
    </w:tbl>
    <w:p w14:paraId="7B08A5BB" w14:textId="77777777" w:rsidR="001759CC" w:rsidRPr="004331BD" w:rsidRDefault="001759CC" w:rsidP="001759CC"/>
    <w:p w14:paraId="15CAEED2" w14:textId="59625CC8" w:rsidR="001759CC" w:rsidRPr="004331BD" w:rsidRDefault="00994CAC" w:rsidP="001759CC">
      <w:pPr>
        <w:pStyle w:val="AMNumberTabs"/>
      </w:pPr>
      <w:r w:rsidRPr="004331BD">
        <w:t>Sprememba</w:t>
      </w:r>
      <w:r w:rsidR="001759CC" w:rsidRPr="004331BD">
        <w:tab/>
      </w:r>
      <w:r w:rsidR="001759CC" w:rsidRPr="004331BD">
        <w:tab/>
        <w:t>95</w:t>
      </w:r>
    </w:p>
    <w:p w14:paraId="2538B9BE" w14:textId="77777777" w:rsidR="001759CC" w:rsidRPr="004331BD" w:rsidRDefault="001759CC" w:rsidP="001759CC">
      <w:pPr>
        <w:pStyle w:val="NormalBold12b"/>
      </w:pPr>
      <w:r w:rsidRPr="004331BD">
        <w:t>Predlog uredbe</w:t>
      </w:r>
    </w:p>
    <w:p w14:paraId="0C3A847F" w14:textId="77777777" w:rsidR="001759CC" w:rsidRPr="004331BD" w:rsidRDefault="001759CC" w:rsidP="001759CC">
      <w:pPr>
        <w:pStyle w:val="NormalBold"/>
      </w:pPr>
      <w:r w:rsidRPr="004331BD">
        <w:t>Člen 29 – odstavek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7299C550" w14:textId="77777777" w:rsidTr="002C38F5">
        <w:trPr>
          <w:trHeight w:hRule="exact" w:val="240"/>
          <w:jc w:val="center"/>
        </w:trPr>
        <w:tc>
          <w:tcPr>
            <w:tcW w:w="9752" w:type="dxa"/>
            <w:gridSpan w:val="2"/>
          </w:tcPr>
          <w:p w14:paraId="3BF9A0C7" w14:textId="77777777" w:rsidR="001759CC" w:rsidRPr="004331BD" w:rsidRDefault="001759CC" w:rsidP="002C38F5"/>
        </w:tc>
      </w:tr>
      <w:tr w:rsidR="001759CC" w:rsidRPr="004331BD" w14:paraId="669125AE" w14:textId="77777777" w:rsidTr="002C38F5">
        <w:trPr>
          <w:trHeight w:val="240"/>
          <w:jc w:val="center"/>
        </w:trPr>
        <w:tc>
          <w:tcPr>
            <w:tcW w:w="4876" w:type="dxa"/>
          </w:tcPr>
          <w:p w14:paraId="103371CC" w14:textId="77777777" w:rsidR="001759CC" w:rsidRPr="004331BD" w:rsidRDefault="001759CC" w:rsidP="002C38F5">
            <w:pPr>
              <w:pStyle w:val="ColumnHeading"/>
            </w:pPr>
            <w:r w:rsidRPr="004331BD">
              <w:t>Besedilo, ki ga predlaga Komisija</w:t>
            </w:r>
          </w:p>
        </w:tc>
        <w:tc>
          <w:tcPr>
            <w:tcW w:w="4876" w:type="dxa"/>
          </w:tcPr>
          <w:p w14:paraId="20A14999" w14:textId="2D8E4C35" w:rsidR="001759CC" w:rsidRPr="004331BD" w:rsidRDefault="00994CAC" w:rsidP="002C38F5">
            <w:pPr>
              <w:pStyle w:val="ColumnHeading"/>
            </w:pPr>
            <w:r w:rsidRPr="004331BD">
              <w:t>Sprememba</w:t>
            </w:r>
          </w:p>
        </w:tc>
      </w:tr>
      <w:tr w:rsidR="001759CC" w:rsidRPr="004331BD" w14:paraId="3E9E20E1" w14:textId="77777777" w:rsidTr="002C38F5">
        <w:trPr>
          <w:jc w:val="center"/>
        </w:trPr>
        <w:tc>
          <w:tcPr>
            <w:tcW w:w="4876" w:type="dxa"/>
          </w:tcPr>
          <w:p w14:paraId="695F7FC4" w14:textId="77777777" w:rsidR="001759CC" w:rsidRPr="004331BD" w:rsidRDefault="001759CC" w:rsidP="002C38F5">
            <w:pPr>
              <w:pStyle w:val="Normal6"/>
            </w:pPr>
            <w:r w:rsidRPr="004331BD">
              <w:t>3.</w:t>
            </w:r>
            <w:r w:rsidRPr="004331BD">
              <w:tab/>
              <w:t>Če je prerazporeditev v ali iz EKSRP potekala v skladu s členom</w:t>
            </w:r>
            <w:r w:rsidRPr="004331BD">
              <w:rPr>
                <w:b/>
                <w:i/>
              </w:rPr>
              <w:t> </w:t>
            </w:r>
            <w:r w:rsidRPr="004331BD">
              <w:t xml:space="preserve">90 Uredbe (EU) .../... [uredba o strateških načrtih SKP], se predhodno financiranje </w:t>
            </w:r>
            <w:r w:rsidRPr="004331BD">
              <w:rPr>
                <w:b/>
                <w:i/>
              </w:rPr>
              <w:t>ne</w:t>
            </w:r>
            <w:r w:rsidRPr="004331BD">
              <w:t xml:space="preserve"> izplača oziroma</w:t>
            </w:r>
            <w:r w:rsidRPr="004331BD">
              <w:rPr>
                <w:b/>
                <w:i/>
              </w:rPr>
              <w:t xml:space="preserve"> ne</w:t>
            </w:r>
            <w:r w:rsidRPr="004331BD">
              <w:t xml:space="preserve"> izterja.</w:t>
            </w:r>
          </w:p>
        </w:tc>
        <w:tc>
          <w:tcPr>
            <w:tcW w:w="4876" w:type="dxa"/>
          </w:tcPr>
          <w:p w14:paraId="0FB57033" w14:textId="77777777" w:rsidR="001759CC" w:rsidRPr="004331BD" w:rsidRDefault="001759CC" w:rsidP="002C38F5">
            <w:pPr>
              <w:pStyle w:val="Normal6"/>
            </w:pPr>
            <w:r w:rsidRPr="004331BD">
              <w:t>3.</w:t>
            </w:r>
            <w:r w:rsidRPr="004331BD">
              <w:tab/>
              <w:t>Če je prerazporeditev v ali iz EKSRP potekala v skladu s členom</w:t>
            </w:r>
            <w:r w:rsidRPr="004331BD">
              <w:rPr>
                <w:b/>
                <w:i/>
              </w:rPr>
              <w:t xml:space="preserve"> </w:t>
            </w:r>
            <w:r w:rsidRPr="004331BD">
              <w:t xml:space="preserve">90 Uredbe (EU) .../... [uredba o strateških načrtih SKP], se predhodno financiranje </w:t>
            </w:r>
            <w:r w:rsidRPr="004331BD">
              <w:rPr>
                <w:b/>
                <w:i/>
              </w:rPr>
              <w:t>lahko</w:t>
            </w:r>
            <w:r w:rsidRPr="004331BD">
              <w:t xml:space="preserve"> izplača oziroma izterja.</w:t>
            </w:r>
          </w:p>
        </w:tc>
      </w:tr>
    </w:tbl>
    <w:p w14:paraId="53603519" w14:textId="77777777" w:rsidR="001759CC" w:rsidRPr="004331BD" w:rsidRDefault="001759CC" w:rsidP="001759CC"/>
    <w:p w14:paraId="2CE1E65C" w14:textId="470E6824" w:rsidR="001759CC" w:rsidRPr="004331BD" w:rsidRDefault="00994CAC" w:rsidP="001759CC">
      <w:pPr>
        <w:pStyle w:val="AMNumberTabs"/>
      </w:pPr>
      <w:r w:rsidRPr="004331BD">
        <w:t>Sprememba</w:t>
      </w:r>
      <w:r w:rsidR="001759CC" w:rsidRPr="004331BD">
        <w:tab/>
      </w:r>
      <w:r w:rsidR="001759CC" w:rsidRPr="004331BD">
        <w:tab/>
        <w:t>96</w:t>
      </w:r>
    </w:p>
    <w:p w14:paraId="714F2EEF" w14:textId="77777777" w:rsidR="001759CC" w:rsidRPr="004331BD" w:rsidRDefault="001759CC" w:rsidP="001759CC">
      <w:pPr>
        <w:pStyle w:val="NormalBold12b"/>
      </w:pPr>
      <w:r w:rsidRPr="004331BD">
        <w:t>Predlog uredbe</w:t>
      </w:r>
    </w:p>
    <w:p w14:paraId="05C88D06" w14:textId="77777777" w:rsidR="001759CC" w:rsidRPr="004331BD" w:rsidRDefault="001759CC" w:rsidP="001759CC">
      <w:pPr>
        <w:pStyle w:val="NormalBold"/>
      </w:pPr>
      <w:r w:rsidRPr="004331BD">
        <w:t>Člen 29 – odstavek 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4333B37E" w14:textId="77777777" w:rsidTr="002C38F5">
        <w:trPr>
          <w:trHeight w:hRule="exact" w:val="240"/>
          <w:jc w:val="center"/>
        </w:trPr>
        <w:tc>
          <w:tcPr>
            <w:tcW w:w="9752" w:type="dxa"/>
            <w:gridSpan w:val="2"/>
          </w:tcPr>
          <w:p w14:paraId="79D6DEF1" w14:textId="77777777" w:rsidR="001759CC" w:rsidRPr="004331BD" w:rsidRDefault="001759CC" w:rsidP="002C38F5"/>
        </w:tc>
      </w:tr>
      <w:tr w:rsidR="001759CC" w:rsidRPr="004331BD" w14:paraId="0C0EAE27" w14:textId="77777777" w:rsidTr="002C38F5">
        <w:trPr>
          <w:trHeight w:val="240"/>
          <w:jc w:val="center"/>
        </w:trPr>
        <w:tc>
          <w:tcPr>
            <w:tcW w:w="4876" w:type="dxa"/>
          </w:tcPr>
          <w:p w14:paraId="3179D100" w14:textId="77777777" w:rsidR="001759CC" w:rsidRPr="004331BD" w:rsidRDefault="001759CC" w:rsidP="002C38F5">
            <w:pPr>
              <w:pStyle w:val="ColumnHeading"/>
            </w:pPr>
            <w:r w:rsidRPr="004331BD">
              <w:t>Besedilo, ki ga predlaga Komisija</w:t>
            </w:r>
          </w:p>
        </w:tc>
        <w:tc>
          <w:tcPr>
            <w:tcW w:w="4876" w:type="dxa"/>
          </w:tcPr>
          <w:p w14:paraId="2953B9E1" w14:textId="0EBE1395" w:rsidR="001759CC" w:rsidRPr="004331BD" w:rsidRDefault="00994CAC" w:rsidP="002C38F5">
            <w:pPr>
              <w:pStyle w:val="ColumnHeading"/>
            </w:pPr>
            <w:r w:rsidRPr="004331BD">
              <w:t>Sprememba</w:t>
            </w:r>
          </w:p>
        </w:tc>
      </w:tr>
      <w:tr w:rsidR="001759CC" w:rsidRPr="004331BD" w14:paraId="06689A65" w14:textId="77777777" w:rsidTr="002C38F5">
        <w:trPr>
          <w:jc w:val="center"/>
        </w:trPr>
        <w:tc>
          <w:tcPr>
            <w:tcW w:w="4876" w:type="dxa"/>
          </w:tcPr>
          <w:p w14:paraId="2A3BD799" w14:textId="77777777" w:rsidR="001759CC" w:rsidRPr="004331BD" w:rsidRDefault="001759CC" w:rsidP="002C38F5">
            <w:pPr>
              <w:pStyle w:val="Normal6"/>
            </w:pPr>
            <w:r w:rsidRPr="004331BD">
              <w:t>4.</w:t>
            </w:r>
            <w:r w:rsidRPr="004331BD">
              <w:tab/>
              <w:t>Obresti, ki nastanejo s predhodnim financiranjem, se uporabijo za zadevni strateški načrt SKP in se odštejejo od zneska javnih odhodkov, zabeleženega v končni izjavi o odhodkih.</w:t>
            </w:r>
          </w:p>
        </w:tc>
        <w:tc>
          <w:tcPr>
            <w:tcW w:w="4876" w:type="dxa"/>
          </w:tcPr>
          <w:p w14:paraId="54CAE2B8" w14:textId="77777777" w:rsidR="001759CC" w:rsidRPr="004331BD" w:rsidRDefault="001759CC" w:rsidP="002C38F5">
            <w:pPr>
              <w:pStyle w:val="Normal6"/>
            </w:pPr>
            <w:r w:rsidRPr="004331BD">
              <w:t>4.</w:t>
            </w:r>
            <w:r w:rsidRPr="004331BD">
              <w:tab/>
              <w:t xml:space="preserve">Obresti, ki nastanejo s predhodnim financiranjem, se uporabijo za zadevni strateški načrt SKP </w:t>
            </w:r>
            <w:r w:rsidRPr="004331BD">
              <w:rPr>
                <w:b/>
                <w:i/>
              </w:rPr>
              <w:t xml:space="preserve">ali regionalni intervencijski program </w:t>
            </w:r>
            <w:r w:rsidRPr="004331BD">
              <w:t>in se odštejejo od zneska javnih odhodkov, zabeleženega v končni izjavi o odhodkih.</w:t>
            </w:r>
          </w:p>
        </w:tc>
      </w:tr>
    </w:tbl>
    <w:p w14:paraId="3913FA59" w14:textId="77777777" w:rsidR="001759CC" w:rsidRPr="004331BD" w:rsidRDefault="001759CC" w:rsidP="001759CC"/>
    <w:p w14:paraId="4E77EE9D" w14:textId="2D020130" w:rsidR="001759CC" w:rsidRPr="004331BD" w:rsidRDefault="00994CAC" w:rsidP="001759CC">
      <w:pPr>
        <w:pStyle w:val="AMNumberTabs"/>
        <w:keepNext/>
      </w:pPr>
      <w:r w:rsidRPr="004331BD">
        <w:t>Sprememba</w:t>
      </w:r>
      <w:r w:rsidR="001759CC" w:rsidRPr="004331BD">
        <w:tab/>
      </w:r>
      <w:r w:rsidR="001759CC" w:rsidRPr="004331BD">
        <w:tab/>
        <w:t>97</w:t>
      </w:r>
    </w:p>
    <w:p w14:paraId="6A09E568" w14:textId="77777777" w:rsidR="001759CC" w:rsidRPr="004331BD" w:rsidRDefault="001759CC" w:rsidP="001759CC">
      <w:pPr>
        <w:pStyle w:val="NormalBold12b"/>
        <w:keepNext/>
      </w:pPr>
      <w:r w:rsidRPr="004331BD">
        <w:t>Predlog uredbe</w:t>
      </w:r>
    </w:p>
    <w:p w14:paraId="18B2C7F6" w14:textId="77777777" w:rsidR="001759CC" w:rsidRPr="004331BD" w:rsidRDefault="001759CC" w:rsidP="001759CC">
      <w:pPr>
        <w:pStyle w:val="NormalBold"/>
      </w:pPr>
      <w:r w:rsidRPr="004331BD">
        <w:t>Člen 30 – odstavek 1</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32B23550" w14:textId="77777777" w:rsidTr="002C38F5">
        <w:trPr>
          <w:jc w:val="center"/>
        </w:trPr>
        <w:tc>
          <w:tcPr>
            <w:tcW w:w="9752" w:type="dxa"/>
            <w:gridSpan w:val="2"/>
          </w:tcPr>
          <w:p w14:paraId="1DADE18A" w14:textId="77777777" w:rsidR="001759CC" w:rsidRPr="004331BD" w:rsidRDefault="001759CC" w:rsidP="002C38F5">
            <w:pPr>
              <w:keepNext/>
            </w:pPr>
          </w:p>
        </w:tc>
      </w:tr>
      <w:tr w:rsidR="001759CC" w:rsidRPr="004331BD" w14:paraId="6D78A215" w14:textId="77777777" w:rsidTr="002C38F5">
        <w:trPr>
          <w:jc w:val="center"/>
        </w:trPr>
        <w:tc>
          <w:tcPr>
            <w:tcW w:w="4876" w:type="dxa"/>
            <w:hideMark/>
          </w:tcPr>
          <w:p w14:paraId="79B41128" w14:textId="77777777" w:rsidR="001759CC" w:rsidRPr="004331BD" w:rsidRDefault="001759CC" w:rsidP="002C38F5">
            <w:pPr>
              <w:pStyle w:val="ColumnHeading"/>
              <w:keepNext/>
            </w:pPr>
            <w:r w:rsidRPr="004331BD">
              <w:t>Besedilo, ki ga predlaga Komisija</w:t>
            </w:r>
          </w:p>
        </w:tc>
        <w:tc>
          <w:tcPr>
            <w:tcW w:w="4876" w:type="dxa"/>
            <w:hideMark/>
          </w:tcPr>
          <w:p w14:paraId="0C03163C" w14:textId="40F461E8" w:rsidR="001759CC" w:rsidRPr="004331BD" w:rsidRDefault="00994CAC" w:rsidP="002C38F5">
            <w:pPr>
              <w:pStyle w:val="ColumnHeading"/>
              <w:keepNext/>
            </w:pPr>
            <w:r w:rsidRPr="004331BD">
              <w:t>Sprememba</w:t>
            </w:r>
          </w:p>
        </w:tc>
      </w:tr>
      <w:tr w:rsidR="001759CC" w:rsidRPr="004331BD" w14:paraId="3CB7F406" w14:textId="77777777" w:rsidTr="002C38F5">
        <w:trPr>
          <w:jc w:val="center"/>
        </w:trPr>
        <w:tc>
          <w:tcPr>
            <w:tcW w:w="4876" w:type="dxa"/>
            <w:hideMark/>
          </w:tcPr>
          <w:p w14:paraId="47EEF8DD" w14:textId="77777777" w:rsidR="001759CC" w:rsidRPr="004331BD" w:rsidRDefault="001759CC" w:rsidP="002C38F5">
            <w:pPr>
              <w:pStyle w:val="Normal6"/>
            </w:pPr>
            <w:r w:rsidRPr="004331BD">
              <w:t>1.</w:t>
            </w:r>
            <w:r w:rsidRPr="004331BD">
              <w:tab/>
              <w:t xml:space="preserve">Vmesna plačila se izvršijo za vsak strateški načrt SKP. Izračunajo se tako, da se stopnja </w:t>
            </w:r>
            <w:r w:rsidRPr="004331BD">
              <w:rPr>
                <w:b/>
                <w:i/>
              </w:rPr>
              <w:t>prispevka</w:t>
            </w:r>
            <w:r w:rsidRPr="004331BD">
              <w:t xml:space="preserve"> za vsako vrsto intervencije uporabi za izvršene javne odhodke v zvezi s to intervencijo, kot je navedeno v členu 85 Uredbe (EU) .../... [uredba o strateških načrtih SKP].</w:t>
            </w:r>
          </w:p>
        </w:tc>
        <w:tc>
          <w:tcPr>
            <w:tcW w:w="4876" w:type="dxa"/>
            <w:hideMark/>
          </w:tcPr>
          <w:p w14:paraId="35CE0C3B" w14:textId="77777777" w:rsidR="001759CC" w:rsidRPr="004331BD" w:rsidRDefault="001759CC" w:rsidP="002C38F5">
            <w:pPr>
              <w:pStyle w:val="Normal6"/>
              <w:rPr>
                <w:szCs w:val="24"/>
              </w:rPr>
            </w:pPr>
            <w:r w:rsidRPr="004331BD">
              <w:t>1.</w:t>
            </w:r>
            <w:r w:rsidRPr="004331BD">
              <w:tab/>
              <w:t>Vmesna plačila se izvršijo za vsak strateški načrt SKP</w:t>
            </w:r>
            <w:r w:rsidRPr="004331BD">
              <w:rPr>
                <w:b/>
                <w:i/>
              </w:rPr>
              <w:t xml:space="preserve"> ali, kjer je ustrezno, za vsak regionalni intervencijski program</w:t>
            </w:r>
            <w:r w:rsidRPr="004331BD">
              <w:t xml:space="preserve">. Izračunajo se tako, da se stopnja </w:t>
            </w:r>
            <w:r w:rsidRPr="004331BD">
              <w:rPr>
                <w:b/>
                <w:i/>
              </w:rPr>
              <w:t>sofinanciranja</w:t>
            </w:r>
            <w:r w:rsidRPr="004331BD">
              <w:t xml:space="preserve"> za vsako vrsto intervencije uporabi za izvršene javne odhodke v zvezi s to intervencijo, kot je navedeno v členu 85 Uredbe (EU) .../... [uredba o strateških načrtih SKP].</w:t>
            </w:r>
          </w:p>
        </w:tc>
      </w:tr>
    </w:tbl>
    <w:p w14:paraId="316099A3" w14:textId="77777777" w:rsidR="001759CC" w:rsidRPr="004331BD" w:rsidRDefault="001759CC" w:rsidP="001759CC"/>
    <w:p w14:paraId="61F2CB91" w14:textId="7A5CE874" w:rsidR="001759CC" w:rsidRPr="004331BD" w:rsidRDefault="00994CAC" w:rsidP="001759CC">
      <w:pPr>
        <w:pStyle w:val="AMNumberTabs"/>
        <w:keepNext/>
      </w:pPr>
      <w:r w:rsidRPr="004331BD">
        <w:t>Sprememba</w:t>
      </w:r>
      <w:r w:rsidR="001759CC" w:rsidRPr="004331BD">
        <w:tab/>
      </w:r>
      <w:r w:rsidR="001759CC" w:rsidRPr="004331BD">
        <w:tab/>
        <w:t>98</w:t>
      </w:r>
    </w:p>
    <w:p w14:paraId="3A787336" w14:textId="77777777" w:rsidR="001759CC" w:rsidRPr="004331BD" w:rsidRDefault="001759CC" w:rsidP="001759CC">
      <w:pPr>
        <w:pStyle w:val="NormalBold12b"/>
        <w:keepNext/>
      </w:pPr>
      <w:r w:rsidRPr="004331BD">
        <w:t>Predlog uredbe</w:t>
      </w:r>
    </w:p>
    <w:p w14:paraId="39E8A9EC" w14:textId="77777777" w:rsidR="001759CC" w:rsidRPr="004331BD" w:rsidRDefault="001759CC" w:rsidP="001759CC">
      <w:pPr>
        <w:pStyle w:val="NormalBold"/>
      </w:pPr>
      <w:r w:rsidRPr="004331BD">
        <w:t>Člen 30 – odstavek 4 – točka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74AA82F2" w14:textId="77777777" w:rsidTr="002C38F5">
        <w:trPr>
          <w:jc w:val="center"/>
        </w:trPr>
        <w:tc>
          <w:tcPr>
            <w:tcW w:w="9752" w:type="dxa"/>
            <w:gridSpan w:val="2"/>
          </w:tcPr>
          <w:p w14:paraId="2DCB8B44" w14:textId="77777777" w:rsidR="001759CC" w:rsidRPr="004331BD" w:rsidRDefault="001759CC" w:rsidP="002C38F5">
            <w:pPr>
              <w:keepNext/>
            </w:pPr>
          </w:p>
        </w:tc>
      </w:tr>
      <w:tr w:rsidR="001759CC" w:rsidRPr="004331BD" w14:paraId="1851B137" w14:textId="77777777" w:rsidTr="002C38F5">
        <w:trPr>
          <w:jc w:val="center"/>
        </w:trPr>
        <w:tc>
          <w:tcPr>
            <w:tcW w:w="4876" w:type="dxa"/>
            <w:hideMark/>
          </w:tcPr>
          <w:p w14:paraId="4C6E768C" w14:textId="77777777" w:rsidR="001759CC" w:rsidRPr="004331BD" w:rsidRDefault="001759CC" w:rsidP="002C38F5">
            <w:pPr>
              <w:pStyle w:val="ColumnHeading"/>
              <w:keepNext/>
            </w:pPr>
            <w:r w:rsidRPr="004331BD">
              <w:t>Besedilo, ki ga predlaga Komisija</w:t>
            </w:r>
          </w:p>
        </w:tc>
        <w:tc>
          <w:tcPr>
            <w:tcW w:w="4876" w:type="dxa"/>
            <w:hideMark/>
          </w:tcPr>
          <w:p w14:paraId="44C6C3C8" w14:textId="594EAEEA" w:rsidR="001759CC" w:rsidRPr="004331BD" w:rsidRDefault="00994CAC" w:rsidP="002C38F5">
            <w:pPr>
              <w:pStyle w:val="ColumnHeading"/>
              <w:keepNext/>
            </w:pPr>
            <w:r w:rsidRPr="004331BD">
              <w:t>Sprememba</w:t>
            </w:r>
          </w:p>
        </w:tc>
      </w:tr>
      <w:tr w:rsidR="001759CC" w:rsidRPr="004331BD" w14:paraId="179207F8" w14:textId="77777777" w:rsidTr="002C38F5">
        <w:trPr>
          <w:jc w:val="center"/>
        </w:trPr>
        <w:tc>
          <w:tcPr>
            <w:tcW w:w="4876" w:type="dxa"/>
            <w:hideMark/>
          </w:tcPr>
          <w:p w14:paraId="1108517E" w14:textId="77777777" w:rsidR="001759CC" w:rsidRPr="004331BD" w:rsidRDefault="001759CC" w:rsidP="002C38F5">
            <w:pPr>
              <w:pStyle w:val="Normal6"/>
            </w:pPr>
            <w:r w:rsidRPr="004331BD">
              <w:t>(a)</w:t>
            </w:r>
            <w:r w:rsidRPr="004331BD">
              <w:tab/>
              <w:t xml:space="preserve">znesek, vključen v prvo izjavo o odhodkih, je treba predhodno plačati za finančni instrument in lahko znaša do 25 % skupnega zneska </w:t>
            </w:r>
            <w:r w:rsidRPr="004331BD">
              <w:rPr>
                <w:b/>
                <w:i/>
              </w:rPr>
              <w:t>prispevka</w:t>
            </w:r>
            <w:r w:rsidRPr="004331BD">
              <w:t xml:space="preserve"> strateškega načrta SKP, odobrenega za finančne instrumente v okviru ustreznega sporazuma o financiranju;</w:t>
            </w:r>
          </w:p>
        </w:tc>
        <w:tc>
          <w:tcPr>
            <w:tcW w:w="4876" w:type="dxa"/>
            <w:hideMark/>
          </w:tcPr>
          <w:p w14:paraId="072AFF55" w14:textId="77777777" w:rsidR="001759CC" w:rsidRPr="004331BD" w:rsidRDefault="001759CC" w:rsidP="002C38F5">
            <w:pPr>
              <w:pStyle w:val="Normal6"/>
              <w:rPr>
                <w:szCs w:val="24"/>
              </w:rPr>
            </w:pPr>
            <w:r w:rsidRPr="004331BD">
              <w:t>(a)</w:t>
            </w:r>
            <w:r w:rsidRPr="004331BD">
              <w:tab/>
              <w:t xml:space="preserve">znesek, vključen v prvo izjavo o odhodkih, je treba predhodno plačati za finančni instrument in lahko znaša do 25 % skupnega zneska </w:t>
            </w:r>
            <w:r w:rsidRPr="004331BD">
              <w:rPr>
                <w:b/>
                <w:i/>
              </w:rPr>
              <w:t>sofinanciranja</w:t>
            </w:r>
            <w:r w:rsidRPr="004331BD">
              <w:t xml:space="preserve"> strateškega načrta SKP, odobrenega za finančne instrumente v okviru ustreznega sporazuma o financiranju;</w:t>
            </w:r>
          </w:p>
        </w:tc>
      </w:tr>
    </w:tbl>
    <w:p w14:paraId="58486F63" w14:textId="77777777" w:rsidR="001759CC" w:rsidRPr="004331BD" w:rsidRDefault="001759CC" w:rsidP="001759CC"/>
    <w:p w14:paraId="6DE60EF1" w14:textId="3A991BC1" w:rsidR="001759CC" w:rsidRPr="004331BD" w:rsidRDefault="00994CAC" w:rsidP="001759CC">
      <w:pPr>
        <w:pStyle w:val="AMNumberTabs"/>
        <w:keepNext/>
      </w:pPr>
      <w:r w:rsidRPr="004331BD">
        <w:t>Sprememba</w:t>
      </w:r>
      <w:r w:rsidR="001759CC" w:rsidRPr="004331BD">
        <w:tab/>
      </w:r>
      <w:r w:rsidR="001759CC" w:rsidRPr="004331BD">
        <w:tab/>
        <w:t>99</w:t>
      </w:r>
    </w:p>
    <w:p w14:paraId="2DD8158F" w14:textId="77777777" w:rsidR="001759CC" w:rsidRPr="004331BD" w:rsidRDefault="001759CC" w:rsidP="001759CC">
      <w:pPr>
        <w:pStyle w:val="NormalBold12b"/>
      </w:pPr>
      <w:r w:rsidRPr="004331BD">
        <w:t>Predlog uredbe</w:t>
      </w:r>
    </w:p>
    <w:p w14:paraId="55BFD8E7" w14:textId="77777777" w:rsidR="001759CC" w:rsidRPr="004331BD" w:rsidRDefault="001759CC" w:rsidP="001759CC">
      <w:pPr>
        <w:pStyle w:val="NormalBold"/>
      </w:pPr>
      <w:r w:rsidRPr="004331BD">
        <w:t>Člen 31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26C5C4A8" w14:textId="77777777" w:rsidTr="002C38F5">
        <w:trPr>
          <w:jc w:val="center"/>
        </w:trPr>
        <w:tc>
          <w:tcPr>
            <w:tcW w:w="9752" w:type="dxa"/>
            <w:gridSpan w:val="2"/>
          </w:tcPr>
          <w:p w14:paraId="3BF0FA79" w14:textId="77777777" w:rsidR="001759CC" w:rsidRPr="004331BD" w:rsidRDefault="001759CC" w:rsidP="002C38F5">
            <w:pPr>
              <w:keepNext/>
            </w:pPr>
          </w:p>
        </w:tc>
      </w:tr>
      <w:tr w:rsidR="001759CC" w:rsidRPr="004331BD" w14:paraId="3D9767D9" w14:textId="77777777" w:rsidTr="002C38F5">
        <w:trPr>
          <w:jc w:val="center"/>
        </w:trPr>
        <w:tc>
          <w:tcPr>
            <w:tcW w:w="4876" w:type="dxa"/>
            <w:hideMark/>
          </w:tcPr>
          <w:p w14:paraId="0C162C90" w14:textId="77777777" w:rsidR="001759CC" w:rsidRPr="004331BD" w:rsidRDefault="001759CC" w:rsidP="002C38F5">
            <w:pPr>
              <w:pStyle w:val="ColumnHeading"/>
              <w:keepNext/>
            </w:pPr>
            <w:r w:rsidRPr="004331BD">
              <w:t>Besedilo, ki ga predlaga Komisija</w:t>
            </w:r>
          </w:p>
        </w:tc>
        <w:tc>
          <w:tcPr>
            <w:tcW w:w="4876" w:type="dxa"/>
            <w:hideMark/>
          </w:tcPr>
          <w:p w14:paraId="49B84762" w14:textId="1ECA7F4D" w:rsidR="001759CC" w:rsidRPr="004331BD" w:rsidRDefault="00994CAC" w:rsidP="002C38F5">
            <w:pPr>
              <w:pStyle w:val="ColumnHeading"/>
              <w:keepNext/>
            </w:pPr>
            <w:r w:rsidRPr="004331BD">
              <w:t>Sprememba</w:t>
            </w:r>
          </w:p>
        </w:tc>
      </w:tr>
      <w:tr w:rsidR="001759CC" w:rsidRPr="004331BD" w14:paraId="7F724E52" w14:textId="77777777" w:rsidTr="002C38F5">
        <w:trPr>
          <w:jc w:val="center"/>
        </w:trPr>
        <w:tc>
          <w:tcPr>
            <w:tcW w:w="4876" w:type="dxa"/>
            <w:hideMark/>
          </w:tcPr>
          <w:p w14:paraId="7477C339" w14:textId="77777777" w:rsidR="001759CC" w:rsidRPr="004331BD" w:rsidRDefault="001759CC" w:rsidP="002C38F5">
            <w:pPr>
              <w:pStyle w:val="Normal6"/>
            </w:pPr>
            <w:r w:rsidRPr="004331BD">
              <w:t>1.</w:t>
            </w:r>
            <w:r w:rsidRPr="004331BD">
              <w:tab/>
              <w:t xml:space="preserve">Komisija po prejemu zadnjega </w:t>
            </w:r>
            <w:r w:rsidRPr="004331BD">
              <w:rPr>
                <w:b/>
                <w:i/>
              </w:rPr>
              <w:t xml:space="preserve">letnega </w:t>
            </w:r>
            <w:r w:rsidRPr="004331BD">
              <w:t xml:space="preserve">poročila o </w:t>
            </w:r>
            <w:r w:rsidRPr="004331BD">
              <w:rPr>
                <w:b/>
                <w:i/>
              </w:rPr>
              <w:t>smotrnosti izvajanja</w:t>
            </w:r>
            <w:r w:rsidRPr="004331BD">
              <w:t xml:space="preserve"> strateškega načrta SKP </w:t>
            </w:r>
            <w:r w:rsidRPr="004331BD">
              <w:rPr>
                <w:b/>
                <w:i/>
              </w:rPr>
              <w:t>in ob upoštevanju razpoložljivih sredstev</w:t>
            </w:r>
            <w:r w:rsidRPr="004331BD">
              <w:t xml:space="preserve"> izvrši plačilo preostalega zneska na podlagi veljavnega finančnega načrta za posamezne vrste intervencij EKSRP, letnih obračunov zadnjega leta izvajanja ustreznega strateškega načrta SKP in ustreznih sklepov o potrditvi. Navedeni obračuni se Komisiji predložijo najpozneje šest mesecev po končnem datumu za upravičenost odhodkov iz člena 80(3) Uredbe (EU) št. .../... [uredba o strateških načrtih SKP] in zajemajo odhodke, ki jih izvrši plačilna agencija do zadnjega datuma za upravičenost odhodkov.</w:t>
            </w:r>
          </w:p>
        </w:tc>
        <w:tc>
          <w:tcPr>
            <w:tcW w:w="4876" w:type="dxa"/>
            <w:hideMark/>
          </w:tcPr>
          <w:p w14:paraId="31896848" w14:textId="77777777" w:rsidR="001759CC" w:rsidRPr="004331BD" w:rsidRDefault="001759CC" w:rsidP="002C38F5">
            <w:pPr>
              <w:pStyle w:val="Normal6"/>
              <w:rPr>
                <w:szCs w:val="24"/>
              </w:rPr>
            </w:pPr>
            <w:r w:rsidRPr="004331BD">
              <w:t>1.</w:t>
            </w:r>
            <w:r w:rsidRPr="004331BD">
              <w:tab/>
              <w:t xml:space="preserve">Komisija po prejemu zadnjega poročila o </w:t>
            </w:r>
            <w:r w:rsidRPr="004331BD">
              <w:rPr>
                <w:b/>
                <w:i/>
              </w:rPr>
              <w:t>letni potrditvi obračunov za izvajanje</w:t>
            </w:r>
            <w:r w:rsidRPr="004331BD">
              <w:t xml:space="preserve"> strateškega načrta SKP izvrši plačilo preostalega zneska na podlagi veljavnega finančnega načrta za posamezne vrste intervencij EKSRP, letnih obračunov zadnjega leta izvajanja ustreznega strateškega načrta SKP in ustreznih sklepov o potrditvi. Navedeni obračuni se Komisiji predložijo najpozneje šest mesecev po končnem datumu za upravičenost odhodkov iz člena 80(3) Uredbe (EU) št. .../... [uredba o strateških načrtih SKP] in zajemajo odhodke, ki jih izvrši plačilna agencija do zadnjega datuma za upravičenost odhodkov.</w:t>
            </w:r>
          </w:p>
        </w:tc>
      </w:tr>
    </w:tbl>
    <w:p w14:paraId="5F339A85" w14:textId="77777777" w:rsidR="001759CC" w:rsidRPr="004331BD" w:rsidRDefault="001759CC" w:rsidP="001759CC"/>
    <w:p w14:paraId="59BBCE89" w14:textId="59826BB0" w:rsidR="001759CC" w:rsidRPr="004331BD" w:rsidRDefault="00994CAC" w:rsidP="001759CC">
      <w:pPr>
        <w:pStyle w:val="AMNumberTabs"/>
        <w:keepNext/>
      </w:pPr>
      <w:r w:rsidRPr="004331BD">
        <w:t>Sprememba</w:t>
      </w:r>
      <w:r w:rsidR="001759CC" w:rsidRPr="004331BD">
        <w:tab/>
      </w:r>
      <w:r w:rsidR="001759CC" w:rsidRPr="004331BD">
        <w:tab/>
        <w:t>100</w:t>
      </w:r>
    </w:p>
    <w:p w14:paraId="14EF3F08" w14:textId="77777777" w:rsidR="001759CC" w:rsidRPr="004331BD" w:rsidRDefault="001759CC" w:rsidP="001759CC">
      <w:pPr>
        <w:pStyle w:val="NormalBold12b"/>
      </w:pPr>
      <w:r w:rsidRPr="004331BD">
        <w:t>Predlog uredbe</w:t>
      </w:r>
    </w:p>
    <w:p w14:paraId="3951C08B" w14:textId="77777777" w:rsidR="001759CC" w:rsidRPr="004331BD" w:rsidRDefault="001759CC" w:rsidP="001759CC">
      <w:pPr>
        <w:pStyle w:val="NormalBold"/>
      </w:pPr>
      <w:r w:rsidRPr="004331BD">
        <w:t>Člen 31 – odstavek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0E6235B9" w14:textId="77777777" w:rsidTr="002C38F5">
        <w:trPr>
          <w:jc w:val="center"/>
        </w:trPr>
        <w:tc>
          <w:tcPr>
            <w:tcW w:w="9752" w:type="dxa"/>
            <w:gridSpan w:val="2"/>
          </w:tcPr>
          <w:p w14:paraId="10545589" w14:textId="77777777" w:rsidR="001759CC" w:rsidRPr="004331BD" w:rsidRDefault="001759CC" w:rsidP="002C38F5">
            <w:pPr>
              <w:keepNext/>
            </w:pPr>
          </w:p>
        </w:tc>
      </w:tr>
      <w:tr w:rsidR="001759CC" w:rsidRPr="004331BD" w14:paraId="617085C5" w14:textId="77777777" w:rsidTr="002C38F5">
        <w:trPr>
          <w:jc w:val="center"/>
        </w:trPr>
        <w:tc>
          <w:tcPr>
            <w:tcW w:w="4876" w:type="dxa"/>
            <w:hideMark/>
          </w:tcPr>
          <w:p w14:paraId="68B3C296" w14:textId="77777777" w:rsidR="001759CC" w:rsidRPr="004331BD" w:rsidRDefault="001759CC" w:rsidP="002C38F5">
            <w:pPr>
              <w:pStyle w:val="ColumnHeading"/>
              <w:keepNext/>
            </w:pPr>
            <w:r w:rsidRPr="004331BD">
              <w:t>Besedilo, ki ga predlaga Komisija</w:t>
            </w:r>
          </w:p>
        </w:tc>
        <w:tc>
          <w:tcPr>
            <w:tcW w:w="4876" w:type="dxa"/>
            <w:hideMark/>
          </w:tcPr>
          <w:p w14:paraId="533CE02A" w14:textId="7B6A1A0C" w:rsidR="001759CC" w:rsidRPr="004331BD" w:rsidRDefault="00994CAC" w:rsidP="002C38F5">
            <w:pPr>
              <w:pStyle w:val="ColumnHeading"/>
              <w:keepNext/>
            </w:pPr>
            <w:r w:rsidRPr="004331BD">
              <w:t>Sprememba</w:t>
            </w:r>
          </w:p>
        </w:tc>
      </w:tr>
      <w:tr w:rsidR="001759CC" w:rsidRPr="004331BD" w14:paraId="22A52EEA" w14:textId="77777777" w:rsidTr="002C38F5">
        <w:trPr>
          <w:jc w:val="center"/>
        </w:trPr>
        <w:tc>
          <w:tcPr>
            <w:tcW w:w="4876" w:type="dxa"/>
            <w:hideMark/>
          </w:tcPr>
          <w:p w14:paraId="34C8C097" w14:textId="77777777" w:rsidR="001759CC" w:rsidRPr="004331BD" w:rsidRDefault="001759CC" w:rsidP="002C38F5">
            <w:pPr>
              <w:pStyle w:val="Normal6"/>
            </w:pPr>
            <w:r w:rsidRPr="004331BD">
              <w:t>3.</w:t>
            </w:r>
            <w:r w:rsidRPr="004331BD">
              <w:tab/>
              <w:t>Če Komisiji v roku iz odstavka</w:t>
            </w:r>
            <w:r w:rsidRPr="004331BD">
              <w:rPr>
                <w:b/>
                <w:i/>
              </w:rPr>
              <w:t xml:space="preserve"> </w:t>
            </w:r>
            <w:r w:rsidRPr="004331BD">
              <w:t xml:space="preserve">1 niso bili poslani zadnje letno poročilo o </w:t>
            </w:r>
            <w:r w:rsidRPr="004331BD">
              <w:rPr>
                <w:b/>
                <w:i/>
              </w:rPr>
              <w:t>smotrnosti</w:t>
            </w:r>
            <w:r w:rsidRPr="004331BD">
              <w:t xml:space="preserve"> in dokumenti, potrebni za potrditev obračunov zadnjega leta izvajanja načrta, se prevzeta obveznost za preostali znesek samodejno sprosti v skladu s členom 32.</w:t>
            </w:r>
          </w:p>
        </w:tc>
        <w:tc>
          <w:tcPr>
            <w:tcW w:w="4876" w:type="dxa"/>
            <w:hideMark/>
          </w:tcPr>
          <w:p w14:paraId="14913B86" w14:textId="77777777" w:rsidR="001759CC" w:rsidRPr="004331BD" w:rsidRDefault="001759CC" w:rsidP="002C38F5">
            <w:pPr>
              <w:pStyle w:val="Normal6"/>
              <w:rPr>
                <w:szCs w:val="24"/>
              </w:rPr>
            </w:pPr>
            <w:r w:rsidRPr="004331BD">
              <w:t>3.</w:t>
            </w:r>
            <w:r w:rsidRPr="004331BD">
              <w:tab/>
              <w:t>Če Komisiji v roku iz odstavka</w:t>
            </w:r>
            <w:r w:rsidRPr="004331BD">
              <w:rPr>
                <w:b/>
                <w:i/>
              </w:rPr>
              <w:t> </w:t>
            </w:r>
            <w:r w:rsidRPr="004331BD">
              <w:t xml:space="preserve">1 niso bili poslani zadnje letno poročilo o </w:t>
            </w:r>
            <w:r w:rsidRPr="004331BD">
              <w:rPr>
                <w:b/>
                <w:i/>
              </w:rPr>
              <w:t>potrditvi obračunov</w:t>
            </w:r>
            <w:r w:rsidRPr="004331BD">
              <w:t xml:space="preserve"> in dokumenti, potrebni za potrditev obračunov zadnjega leta izvajanja načrta, se prevzeta obveznost za preostali znesek samodejno sprosti v skladu s členom 32. </w:t>
            </w:r>
          </w:p>
        </w:tc>
      </w:tr>
    </w:tbl>
    <w:p w14:paraId="3605996E" w14:textId="77777777" w:rsidR="001759CC" w:rsidRPr="004331BD" w:rsidRDefault="001759CC" w:rsidP="001759CC"/>
    <w:p w14:paraId="0FDBE34F" w14:textId="307639C4" w:rsidR="001759CC" w:rsidRPr="004331BD" w:rsidRDefault="00994CAC" w:rsidP="001759CC">
      <w:pPr>
        <w:pStyle w:val="AMNumberTabs"/>
        <w:keepNext/>
      </w:pPr>
      <w:r w:rsidRPr="004331BD">
        <w:t>Sprememba</w:t>
      </w:r>
      <w:r w:rsidR="001759CC" w:rsidRPr="004331BD">
        <w:tab/>
      </w:r>
      <w:r w:rsidR="001759CC" w:rsidRPr="004331BD">
        <w:tab/>
        <w:t>101</w:t>
      </w:r>
    </w:p>
    <w:p w14:paraId="01AC1915" w14:textId="77777777" w:rsidR="001759CC" w:rsidRPr="004331BD" w:rsidRDefault="001759CC" w:rsidP="001759CC">
      <w:pPr>
        <w:pStyle w:val="NormalBold12b"/>
      </w:pPr>
      <w:r w:rsidRPr="004331BD">
        <w:t>Predlog uredbe</w:t>
      </w:r>
    </w:p>
    <w:p w14:paraId="424AE3C4" w14:textId="77777777" w:rsidR="001759CC" w:rsidRPr="004331BD" w:rsidRDefault="001759CC" w:rsidP="001759CC">
      <w:pPr>
        <w:pStyle w:val="NormalBold"/>
      </w:pPr>
      <w:r w:rsidRPr="004331BD">
        <w:t>Člen 32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6FA37129" w14:textId="77777777" w:rsidTr="002C38F5">
        <w:trPr>
          <w:jc w:val="center"/>
        </w:trPr>
        <w:tc>
          <w:tcPr>
            <w:tcW w:w="9752" w:type="dxa"/>
            <w:gridSpan w:val="2"/>
          </w:tcPr>
          <w:p w14:paraId="4E10A554" w14:textId="77777777" w:rsidR="001759CC" w:rsidRPr="004331BD" w:rsidRDefault="001759CC" w:rsidP="002C38F5">
            <w:pPr>
              <w:keepNext/>
            </w:pPr>
          </w:p>
        </w:tc>
      </w:tr>
      <w:tr w:rsidR="001759CC" w:rsidRPr="004331BD" w14:paraId="6257351B" w14:textId="77777777" w:rsidTr="002C38F5">
        <w:trPr>
          <w:jc w:val="center"/>
        </w:trPr>
        <w:tc>
          <w:tcPr>
            <w:tcW w:w="4876" w:type="dxa"/>
            <w:hideMark/>
          </w:tcPr>
          <w:p w14:paraId="6C393671" w14:textId="77777777" w:rsidR="001759CC" w:rsidRPr="004331BD" w:rsidRDefault="001759CC" w:rsidP="002C38F5">
            <w:pPr>
              <w:pStyle w:val="ColumnHeading"/>
              <w:keepNext/>
            </w:pPr>
            <w:r w:rsidRPr="004331BD">
              <w:t>Besedilo, ki ga predlaga Komisija</w:t>
            </w:r>
          </w:p>
        </w:tc>
        <w:tc>
          <w:tcPr>
            <w:tcW w:w="4876" w:type="dxa"/>
            <w:hideMark/>
          </w:tcPr>
          <w:p w14:paraId="69EA7353" w14:textId="4292F456" w:rsidR="001759CC" w:rsidRPr="004331BD" w:rsidRDefault="00994CAC" w:rsidP="002C38F5">
            <w:pPr>
              <w:pStyle w:val="ColumnHeading"/>
              <w:keepNext/>
            </w:pPr>
            <w:r w:rsidRPr="004331BD">
              <w:t>Sprememba</w:t>
            </w:r>
          </w:p>
        </w:tc>
      </w:tr>
      <w:tr w:rsidR="001759CC" w:rsidRPr="004331BD" w14:paraId="6630024B" w14:textId="77777777" w:rsidTr="002C38F5">
        <w:trPr>
          <w:jc w:val="center"/>
        </w:trPr>
        <w:tc>
          <w:tcPr>
            <w:tcW w:w="4876" w:type="dxa"/>
            <w:hideMark/>
          </w:tcPr>
          <w:p w14:paraId="469D339C" w14:textId="77777777" w:rsidR="001759CC" w:rsidRPr="004331BD" w:rsidRDefault="001759CC" w:rsidP="002C38F5">
            <w:pPr>
              <w:pStyle w:val="Normal6"/>
            </w:pPr>
            <w:r w:rsidRPr="004331BD">
              <w:t>1.</w:t>
            </w:r>
            <w:r w:rsidRPr="004331BD">
              <w:tab/>
              <w:t xml:space="preserve">Komisija samodejno sprosti kateri koli del proračunske obveznosti za intervencije za razvoj podeželja iz strateškega načrta SKP, ki se ni uporabil za predhodno financiranje ali vmesna plačila ali ji zanj ni bila predložena nobena izjava o odhodkih, ki bi izpolnjevala zahteve iz člena 30(3) in se nanašala na odhodke, izvršene do 31. decembra </w:t>
            </w:r>
            <w:r w:rsidRPr="004331BD">
              <w:rPr>
                <w:b/>
                <w:i/>
              </w:rPr>
              <w:t>drugega</w:t>
            </w:r>
            <w:r w:rsidRPr="004331BD">
              <w:t xml:space="preserve"> leta po letu proračunske obveznosti.</w:t>
            </w:r>
          </w:p>
        </w:tc>
        <w:tc>
          <w:tcPr>
            <w:tcW w:w="4876" w:type="dxa"/>
            <w:hideMark/>
          </w:tcPr>
          <w:p w14:paraId="17D1C99B" w14:textId="77777777" w:rsidR="001759CC" w:rsidRPr="004331BD" w:rsidRDefault="001759CC" w:rsidP="002C38F5">
            <w:pPr>
              <w:pStyle w:val="Normal6"/>
              <w:rPr>
                <w:szCs w:val="24"/>
              </w:rPr>
            </w:pPr>
            <w:r w:rsidRPr="004331BD">
              <w:t>1.</w:t>
            </w:r>
            <w:r w:rsidRPr="004331BD">
              <w:tab/>
              <w:t xml:space="preserve">Komisija samodejno sprosti kateri koli del proračunske obveznosti za intervencije za razvoj podeželja iz strateškega načrta SKP, ki se ni uporabil za predhodno financiranje ali vmesna plačila ali ji zanj ni bila predložena nobena izjava o odhodkih, ki bi izpolnjevala zahteve iz člena 30(3) in se nanašala na odhodke, izvršene do 31. decembra </w:t>
            </w:r>
            <w:r w:rsidRPr="004331BD">
              <w:rPr>
                <w:b/>
                <w:i/>
              </w:rPr>
              <w:t>tretjega</w:t>
            </w:r>
            <w:r w:rsidRPr="004331BD">
              <w:t xml:space="preserve"> leta po letu proračunske obveznosti.</w:t>
            </w:r>
          </w:p>
        </w:tc>
      </w:tr>
    </w:tbl>
    <w:p w14:paraId="5AD4DFEB" w14:textId="77777777" w:rsidR="001759CC" w:rsidRPr="004331BD" w:rsidRDefault="001759CC" w:rsidP="001759CC"/>
    <w:p w14:paraId="339F310F" w14:textId="1AB462CF" w:rsidR="001759CC" w:rsidRPr="004331BD" w:rsidRDefault="00994CAC" w:rsidP="001759CC">
      <w:pPr>
        <w:pStyle w:val="AMNumberTabs"/>
        <w:keepNext/>
      </w:pPr>
      <w:r w:rsidRPr="004331BD">
        <w:t>Sprememba</w:t>
      </w:r>
      <w:r w:rsidR="001759CC" w:rsidRPr="004331BD">
        <w:tab/>
      </w:r>
      <w:r w:rsidR="001759CC" w:rsidRPr="004331BD">
        <w:tab/>
        <w:t>102</w:t>
      </w:r>
    </w:p>
    <w:p w14:paraId="7D29DB7F" w14:textId="77777777" w:rsidR="001759CC" w:rsidRPr="004331BD" w:rsidRDefault="001759CC" w:rsidP="001759CC">
      <w:pPr>
        <w:pStyle w:val="NormalBold12b"/>
      </w:pPr>
      <w:r w:rsidRPr="004331BD">
        <w:t>Predlog uredbe</w:t>
      </w:r>
    </w:p>
    <w:p w14:paraId="49D6892D" w14:textId="77777777" w:rsidR="001759CC" w:rsidRPr="004331BD" w:rsidRDefault="001759CC" w:rsidP="001759CC">
      <w:pPr>
        <w:pStyle w:val="NormalBold"/>
      </w:pPr>
      <w:r w:rsidRPr="004331BD">
        <w:t>Člen 32 – odstavek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6FFF2D96" w14:textId="77777777" w:rsidTr="002C38F5">
        <w:trPr>
          <w:jc w:val="center"/>
        </w:trPr>
        <w:tc>
          <w:tcPr>
            <w:tcW w:w="9752" w:type="dxa"/>
            <w:gridSpan w:val="2"/>
          </w:tcPr>
          <w:p w14:paraId="46596EDF" w14:textId="77777777" w:rsidR="001759CC" w:rsidRPr="004331BD" w:rsidRDefault="001759CC" w:rsidP="002C38F5">
            <w:pPr>
              <w:keepNext/>
            </w:pPr>
          </w:p>
        </w:tc>
      </w:tr>
      <w:tr w:rsidR="001759CC" w:rsidRPr="004331BD" w14:paraId="5E111DD6" w14:textId="77777777" w:rsidTr="002C38F5">
        <w:trPr>
          <w:jc w:val="center"/>
        </w:trPr>
        <w:tc>
          <w:tcPr>
            <w:tcW w:w="4876" w:type="dxa"/>
            <w:hideMark/>
          </w:tcPr>
          <w:p w14:paraId="2B84C5C2" w14:textId="77777777" w:rsidR="001759CC" w:rsidRPr="004331BD" w:rsidRDefault="001759CC" w:rsidP="002C38F5">
            <w:pPr>
              <w:pStyle w:val="ColumnHeading"/>
              <w:keepNext/>
            </w:pPr>
            <w:r w:rsidRPr="004331BD">
              <w:t>Besedilo, ki ga predlaga Komisija</w:t>
            </w:r>
          </w:p>
        </w:tc>
        <w:tc>
          <w:tcPr>
            <w:tcW w:w="4876" w:type="dxa"/>
            <w:hideMark/>
          </w:tcPr>
          <w:p w14:paraId="1FA37D78" w14:textId="153F5154" w:rsidR="001759CC" w:rsidRPr="004331BD" w:rsidRDefault="00994CAC" w:rsidP="002C38F5">
            <w:pPr>
              <w:pStyle w:val="ColumnHeading"/>
              <w:keepNext/>
            </w:pPr>
            <w:r w:rsidRPr="004331BD">
              <w:t>Sprememba</w:t>
            </w:r>
          </w:p>
        </w:tc>
      </w:tr>
      <w:tr w:rsidR="001759CC" w:rsidRPr="004331BD" w14:paraId="341AE391" w14:textId="77777777" w:rsidTr="002C38F5">
        <w:trPr>
          <w:jc w:val="center"/>
        </w:trPr>
        <w:tc>
          <w:tcPr>
            <w:tcW w:w="4876" w:type="dxa"/>
            <w:hideMark/>
          </w:tcPr>
          <w:p w14:paraId="51B29241" w14:textId="77777777" w:rsidR="001759CC" w:rsidRPr="004331BD" w:rsidRDefault="001759CC" w:rsidP="002C38F5">
            <w:pPr>
              <w:pStyle w:val="Normal6"/>
            </w:pPr>
            <w:r w:rsidRPr="004331BD">
              <w:t>3.</w:t>
            </w:r>
            <w:r w:rsidRPr="004331BD">
              <w:tab/>
              <w:t xml:space="preserve">V primeru sodnega postopka ali upravne pritožbe z odložilnim učinkom se obdobje za samodejno sprostitev prevzete obveznosti iz odstavka 1 ali 2 za zneske za zadevne operacije prekine, in sicer za čas trajanja navedenega postopka ali navedene upravne pritožbe, če Komisija od države članice prejme utemeljeno uradno obvestilo do 31. januarja leta N + </w:t>
            </w:r>
            <w:r w:rsidRPr="004331BD">
              <w:rPr>
                <w:b/>
                <w:i/>
              </w:rPr>
              <w:t>3</w:t>
            </w:r>
            <w:r w:rsidRPr="004331BD">
              <w:t>.</w:t>
            </w:r>
          </w:p>
        </w:tc>
        <w:tc>
          <w:tcPr>
            <w:tcW w:w="4876" w:type="dxa"/>
            <w:hideMark/>
          </w:tcPr>
          <w:p w14:paraId="4AA19696" w14:textId="77777777" w:rsidR="001759CC" w:rsidRPr="004331BD" w:rsidRDefault="001759CC" w:rsidP="002C38F5">
            <w:pPr>
              <w:pStyle w:val="Normal6"/>
              <w:rPr>
                <w:szCs w:val="24"/>
              </w:rPr>
            </w:pPr>
            <w:r w:rsidRPr="004331BD">
              <w:t>3.</w:t>
            </w:r>
            <w:r w:rsidRPr="004331BD">
              <w:tab/>
              <w:t xml:space="preserve">V primeru sodnega postopka ali upravne pritožbe z odložilnim učinkom se obdobje za samodejno sprostitev prevzete obveznosti iz odstavka 1 ali 2 za zneske za zadevne operacije prekine, in sicer za čas trajanja navedenega postopka ali navedene upravne pritožbe, če Komisija od države članice prejme utemeljeno uradno obvestilo do 31. januarja leta N + </w:t>
            </w:r>
            <w:r w:rsidRPr="004331BD">
              <w:rPr>
                <w:b/>
                <w:i/>
              </w:rPr>
              <w:t>4</w:t>
            </w:r>
            <w:r w:rsidRPr="004331BD">
              <w:t>.</w:t>
            </w:r>
          </w:p>
        </w:tc>
      </w:tr>
    </w:tbl>
    <w:p w14:paraId="0698FACF" w14:textId="77777777" w:rsidR="001759CC" w:rsidRPr="004331BD" w:rsidRDefault="001759CC" w:rsidP="001759CC"/>
    <w:p w14:paraId="35DA9577" w14:textId="391FCAD9" w:rsidR="001759CC" w:rsidRPr="004331BD" w:rsidRDefault="00994CAC" w:rsidP="001759CC">
      <w:pPr>
        <w:pStyle w:val="AMNumberTabs"/>
        <w:keepNext/>
      </w:pPr>
      <w:r w:rsidRPr="004331BD">
        <w:t>Sprememba</w:t>
      </w:r>
      <w:r w:rsidR="001759CC" w:rsidRPr="004331BD">
        <w:tab/>
      </w:r>
      <w:r w:rsidR="001759CC" w:rsidRPr="004331BD">
        <w:tab/>
        <w:t>103</w:t>
      </w:r>
    </w:p>
    <w:p w14:paraId="1DA4CDE6" w14:textId="77777777" w:rsidR="001759CC" w:rsidRPr="004331BD" w:rsidRDefault="001759CC" w:rsidP="001759CC">
      <w:pPr>
        <w:pStyle w:val="NormalBold12b"/>
      </w:pPr>
      <w:r w:rsidRPr="004331BD">
        <w:t>Predlog uredbe</w:t>
      </w:r>
    </w:p>
    <w:p w14:paraId="567BB7F6" w14:textId="77777777" w:rsidR="001759CC" w:rsidRPr="004331BD" w:rsidRDefault="001759CC" w:rsidP="001759CC">
      <w:pPr>
        <w:pStyle w:val="NormalBold"/>
      </w:pPr>
      <w:r w:rsidRPr="004331BD">
        <w:t>Člen 32 – odstavek 4 – pododstavek 1 – točka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24244613" w14:textId="77777777" w:rsidTr="002C38F5">
        <w:trPr>
          <w:jc w:val="center"/>
        </w:trPr>
        <w:tc>
          <w:tcPr>
            <w:tcW w:w="9752" w:type="dxa"/>
            <w:gridSpan w:val="2"/>
          </w:tcPr>
          <w:p w14:paraId="634D362D" w14:textId="77777777" w:rsidR="001759CC" w:rsidRPr="004331BD" w:rsidRDefault="001759CC" w:rsidP="002C38F5">
            <w:pPr>
              <w:keepNext/>
            </w:pPr>
          </w:p>
        </w:tc>
      </w:tr>
      <w:tr w:rsidR="001759CC" w:rsidRPr="004331BD" w14:paraId="79FA3585" w14:textId="77777777" w:rsidTr="002C38F5">
        <w:trPr>
          <w:jc w:val="center"/>
        </w:trPr>
        <w:tc>
          <w:tcPr>
            <w:tcW w:w="4876" w:type="dxa"/>
            <w:hideMark/>
          </w:tcPr>
          <w:p w14:paraId="1EA105B2" w14:textId="77777777" w:rsidR="001759CC" w:rsidRPr="004331BD" w:rsidRDefault="001759CC" w:rsidP="002C38F5">
            <w:pPr>
              <w:pStyle w:val="ColumnHeading"/>
              <w:keepNext/>
            </w:pPr>
            <w:r w:rsidRPr="004331BD">
              <w:t>Besedilo, ki ga predlaga Komisija</w:t>
            </w:r>
          </w:p>
        </w:tc>
        <w:tc>
          <w:tcPr>
            <w:tcW w:w="4876" w:type="dxa"/>
            <w:hideMark/>
          </w:tcPr>
          <w:p w14:paraId="22643962" w14:textId="13B5BDAD" w:rsidR="001759CC" w:rsidRPr="004331BD" w:rsidRDefault="00994CAC" w:rsidP="002C38F5">
            <w:pPr>
              <w:pStyle w:val="ColumnHeading"/>
              <w:keepNext/>
            </w:pPr>
            <w:r w:rsidRPr="004331BD">
              <w:t>Sprememba</w:t>
            </w:r>
          </w:p>
        </w:tc>
      </w:tr>
      <w:tr w:rsidR="001759CC" w:rsidRPr="004331BD" w14:paraId="7385538C" w14:textId="77777777" w:rsidTr="002C38F5">
        <w:trPr>
          <w:jc w:val="center"/>
        </w:trPr>
        <w:tc>
          <w:tcPr>
            <w:tcW w:w="4876" w:type="dxa"/>
            <w:hideMark/>
          </w:tcPr>
          <w:p w14:paraId="0EE4361E" w14:textId="77777777" w:rsidR="001759CC" w:rsidRPr="004331BD" w:rsidRDefault="001759CC" w:rsidP="002C38F5">
            <w:pPr>
              <w:pStyle w:val="Normal6"/>
            </w:pPr>
            <w:r w:rsidRPr="004331BD">
              <w:t>(a)</w:t>
            </w:r>
            <w:r w:rsidRPr="004331BD">
              <w:tab/>
              <w:t xml:space="preserve">del proračunskih obveznosti, za katerega je bila predložena izjava o odhodkih, vendar je Komisija vračilo zanj zmanjšala ali začasno prekinila 31. decembra leta N + </w:t>
            </w:r>
            <w:r w:rsidRPr="004331BD">
              <w:rPr>
                <w:b/>
                <w:i/>
              </w:rPr>
              <w:t>2</w:t>
            </w:r>
            <w:r w:rsidRPr="004331BD">
              <w:t>;</w:t>
            </w:r>
          </w:p>
        </w:tc>
        <w:tc>
          <w:tcPr>
            <w:tcW w:w="4876" w:type="dxa"/>
            <w:hideMark/>
          </w:tcPr>
          <w:p w14:paraId="63FCC7AE" w14:textId="77777777" w:rsidR="001759CC" w:rsidRPr="004331BD" w:rsidRDefault="001759CC" w:rsidP="002C38F5">
            <w:pPr>
              <w:pStyle w:val="Normal6"/>
              <w:rPr>
                <w:szCs w:val="24"/>
              </w:rPr>
            </w:pPr>
            <w:r w:rsidRPr="004331BD">
              <w:t>(a)</w:t>
            </w:r>
            <w:r w:rsidRPr="004331BD">
              <w:tab/>
              <w:t xml:space="preserve">del proračunskih obveznosti, za katerega je bila predložena izjava o odhodkih, vendar je Komisija vračilo zanj zmanjšala ali začasno prekinila 31. decembra leta N + </w:t>
            </w:r>
            <w:r w:rsidRPr="004331BD">
              <w:rPr>
                <w:b/>
                <w:i/>
              </w:rPr>
              <w:t>3</w:t>
            </w:r>
            <w:r w:rsidRPr="004331BD">
              <w:t>;</w:t>
            </w:r>
          </w:p>
        </w:tc>
      </w:tr>
    </w:tbl>
    <w:p w14:paraId="5CE30CEE" w14:textId="77777777" w:rsidR="001759CC" w:rsidRPr="004331BD" w:rsidRDefault="001759CC" w:rsidP="001759CC"/>
    <w:p w14:paraId="0D73F608" w14:textId="3E3A5D54" w:rsidR="001759CC" w:rsidRPr="004331BD" w:rsidRDefault="00994CAC" w:rsidP="001759CC">
      <w:pPr>
        <w:pStyle w:val="AMNumberTabs"/>
      </w:pPr>
      <w:r w:rsidRPr="004331BD">
        <w:t>Sprememba</w:t>
      </w:r>
      <w:r w:rsidR="001759CC" w:rsidRPr="004331BD">
        <w:tab/>
      </w:r>
      <w:r w:rsidR="001759CC" w:rsidRPr="004331BD">
        <w:tab/>
        <w:t>104</w:t>
      </w:r>
    </w:p>
    <w:p w14:paraId="34B25624" w14:textId="77777777" w:rsidR="001759CC" w:rsidRPr="004331BD" w:rsidRDefault="001759CC" w:rsidP="001759CC">
      <w:pPr>
        <w:pStyle w:val="NormalBold12b"/>
      </w:pPr>
      <w:r w:rsidRPr="004331BD">
        <w:t>Predlog uredbe</w:t>
      </w:r>
    </w:p>
    <w:p w14:paraId="389F76A0" w14:textId="77777777" w:rsidR="001759CC" w:rsidRPr="004331BD" w:rsidRDefault="001759CC" w:rsidP="001759CC">
      <w:pPr>
        <w:pStyle w:val="NormalBold"/>
      </w:pPr>
      <w:r w:rsidRPr="004331BD">
        <w:t>Člen 34 – odstavek 2 – uvodni del</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25816192" w14:textId="77777777" w:rsidTr="002C38F5">
        <w:trPr>
          <w:trHeight w:hRule="exact" w:val="240"/>
          <w:jc w:val="center"/>
        </w:trPr>
        <w:tc>
          <w:tcPr>
            <w:tcW w:w="9752" w:type="dxa"/>
            <w:gridSpan w:val="2"/>
          </w:tcPr>
          <w:p w14:paraId="58969FE8" w14:textId="77777777" w:rsidR="001759CC" w:rsidRPr="004331BD" w:rsidRDefault="001759CC" w:rsidP="002C38F5"/>
        </w:tc>
      </w:tr>
      <w:tr w:rsidR="001759CC" w:rsidRPr="004331BD" w14:paraId="39EB3A7F" w14:textId="77777777" w:rsidTr="002C38F5">
        <w:trPr>
          <w:trHeight w:val="240"/>
          <w:jc w:val="center"/>
        </w:trPr>
        <w:tc>
          <w:tcPr>
            <w:tcW w:w="4876" w:type="dxa"/>
          </w:tcPr>
          <w:p w14:paraId="6F88F328" w14:textId="77777777" w:rsidR="001759CC" w:rsidRPr="004331BD" w:rsidRDefault="001759CC" w:rsidP="002C38F5">
            <w:pPr>
              <w:pStyle w:val="ColumnHeading"/>
            </w:pPr>
            <w:r w:rsidRPr="004331BD">
              <w:t>Besedilo, ki ga predlaga Komisija</w:t>
            </w:r>
          </w:p>
        </w:tc>
        <w:tc>
          <w:tcPr>
            <w:tcW w:w="4876" w:type="dxa"/>
          </w:tcPr>
          <w:p w14:paraId="73E52C8E" w14:textId="601B444B" w:rsidR="001759CC" w:rsidRPr="004331BD" w:rsidRDefault="00994CAC" w:rsidP="002C38F5">
            <w:pPr>
              <w:pStyle w:val="ColumnHeading"/>
            </w:pPr>
            <w:r w:rsidRPr="004331BD">
              <w:t>Sprememba</w:t>
            </w:r>
          </w:p>
        </w:tc>
      </w:tr>
      <w:tr w:rsidR="001759CC" w:rsidRPr="004331BD" w14:paraId="7188EF4A" w14:textId="77777777" w:rsidTr="002C38F5">
        <w:trPr>
          <w:jc w:val="center"/>
        </w:trPr>
        <w:tc>
          <w:tcPr>
            <w:tcW w:w="4876" w:type="dxa"/>
          </w:tcPr>
          <w:p w14:paraId="102FFE2B" w14:textId="77777777" w:rsidR="001759CC" w:rsidRPr="004331BD" w:rsidRDefault="001759CC" w:rsidP="002C38F5">
            <w:pPr>
              <w:pStyle w:val="Normal6"/>
            </w:pPr>
            <w:r w:rsidRPr="004331BD">
              <w:t xml:space="preserve">V okviru EKSRP lahko operacija prejme različne oblike podpore iz strateškega načrta SKP in iz drugih evropskih strukturnih in investicijskih skladov (skladi ESI) ali instrumentov Unije samo v primeru, če celotna dodeljena pomoč, ki zajema različne oblike podpore, ne presega največje intenzivnosti pomoči ali zneska pomoči, ki se uporablja za navedeno vrsto intervencije iz naslova III Uredbe (EU) št. .../... (uredba o strateških načrtih SKP). V takšnih primerih </w:t>
            </w:r>
            <w:r w:rsidRPr="004331BD">
              <w:rPr>
                <w:b/>
                <w:i/>
              </w:rPr>
              <w:t>države članice Komisiji</w:t>
            </w:r>
            <w:r w:rsidRPr="004331BD">
              <w:t xml:space="preserve"> ne prijavijo</w:t>
            </w:r>
            <w:r w:rsidRPr="004331BD">
              <w:rPr>
                <w:b/>
                <w:i/>
              </w:rPr>
              <w:t xml:space="preserve"> odhodkov</w:t>
            </w:r>
            <w:r w:rsidRPr="004331BD">
              <w:t xml:space="preserve"> za:</w:t>
            </w:r>
          </w:p>
        </w:tc>
        <w:tc>
          <w:tcPr>
            <w:tcW w:w="4876" w:type="dxa"/>
          </w:tcPr>
          <w:p w14:paraId="1C367DE8" w14:textId="77777777" w:rsidR="001759CC" w:rsidRPr="004331BD" w:rsidRDefault="001759CC" w:rsidP="002C38F5">
            <w:pPr>
              <w:pStyle w:val="Normal6"/>
            </w:pPr>
            <w:r w:rsidRPr="004331BD">
              <w:t xml:space="preserve">V okviru EKSRP lahko operacija prejme različne oblike podpore iz strateškega načrta SKP in iz drugih evropskih strukturnih in investicijskih skladov (skladi ESI) ali instrumentov Unije samo v primeru, če celotna dodeljena pomoč, ki zajema različne oblike podpore, ne presega največje intenzivnosti pomoči ali zneska pomoči, ki se uporablja za navedeno vrsto intervencije iz naslova III Uredbe (EU) št. .../... (uredba o strateških načrtih SKP). V takšnih primerih </w:t>
            </w:r>
            <w:r w:rsidRPr="004331BD">
              <w:rPr>
                <w:b/>
                <w:i/>
              </w:rPr>
              <w:t>se odhodki</w:t>
            </w:r>
            <w:r w:rsidRPr="004331BD">
              <w:t xml:space="preserve"> ne prijavijo za:</w:t>
            </w:r>
          </w:p>
        </w:tc>
      </w:tr>
    </w:tbl>
    <w:p w14:paraId="2D50EB10" w14:textId="77777777" w:rsidR="001759CC" w:rsidRPr="004331BD" w:rsidRDefault="001759CC" w:rsidP="001759CC"/>
    <w:p w14:paraId="14567DFC" w14:textId="2467806F" w:rsidR="001759CC" w:rsidRPr="004331BD" w:rsidRDefault="00994CAC" w:rsidP="001759CC">
      <w:pPr>
        <w:pStyle w:val="AMNumberTabs"/>
        <w:keepNext/>
      </w:pPr>
      <w:r w:rsidRPr="004331BD">
        <w:t>Sprememba</w:t>
      </w:r>
      <w:r w:rsidR="001759CC" w:rsidRPr="004331BD">
        <w:tab/>
      </w:r>
      <w:r w:rsidR="001759CC" w:rsidRPr="004331BD">
        <w:tab/>
      </w:r>
      <w:r w:rsidR="002C38F5" w:rsidRPr="004331BD">
        <w:t>275</w:t>
      </w:r>
    </w:p>
    <w:p w14:paraId="552BF6BA" w14:textId="77777777" w:rsidR="001759CC" w:rsidRPr="004331BD" w:rsidRDefault="001759CC" w:rsidP="001759CC">
      <w:pPr>
        <w:pStyle w:val="NormalBold12b"/>
      </w:pPr>
      <w:r w:rsidRPr="004331BD">
        <w:t>Predlog uredbe</w:t>
      </w:r>
    </w:p>
    <w:p w14:paraId="12A510AB" w14:textId="31B6E40A" w:rsidR="001759CC" w:rsidRPr="004331BD" w:rsidRDefault="001759CC" w:rsidP="001759CC">
      <w:pPr>
        <w:pStyle w:val="NormalBold"/>
      </w:pPr>
      <w:r w:rsidRPr="004331BD">
        <w:t>Člen 35</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1B523928" w14:textId="77777777" w:rsidTr="004331BD">
        <w:trPr>
          <w:jc w:val="center"/>
        </w:trPr>
        <w:tc>
          <w:tcPr>
            <w:tcW w:w="9752" w:type="dxa"/>
            <w:gridSpan w:val="2"/>
          </w:tcPr>
          <w:p w14:paraId="617D3474" w14:textId="77777777" w:rsidR="001759CC" w:rsidRPr="004331BD" w:rsidRDefault="001759CC" w:rsidP="002C38F5">
            <w:pPr>
              <w:keepNext/>
            </w:pPr>
          </w:p>
        </w:tc>
      </w:tr>
      <w:tr w:rsidR="001759CC" w:rsidRPr="004331BD" w14:paraId="7BCE37A1" w14:textId="77777777" w:rsidTr="004331BD">
        <w:trPr>
          <w:jc w:val="center"/>
        </w:trPr>
        <w:tc>
          <w:tcPr>
            <w:tcW w:w="4876" w:type="dxa"/>
            <w:hideMark/>
          </w:tcPr>
          <w:p w14:paraId="3C678667" w14:textId="77777777" w:rsidR="001759CC" w:rsidRPr="004331BD" w:rsidRDefault="001759CC" w:rsidP="002C38F5">
            <w:pPr>
              <w:pStyle w:val="ColumnHeading"/>
              <w:keepNext/>
            </w:pPr>
            <w:r w:rsidRPr="004331BD">
              <w:t>Besedilo, ki ga predlaga Komisija</w:t>
            </w:r>
          </w:p>
        </w:tc>
        <w:tc>
          <w:tcPr>
            <w:tcW w:w="4876" w:type="dxa"/>
            <w:hideMark/>
          </w:tcPr>
          <w:p w14:paraId="6A9BF335" w14:textId="5A9A285C" w:rsidR="001759CC" w:rsidRPr="004331BD" w:rsidRDefault="00994CAC" w:rsidP="002C38F5">
            <w:pPr>
              <w:pStyle w:val="ColumnHeading"/>
              <w:keepNext/>
            </w:pPr>
            <w:r w:rsidRPr="004331BD">
              <w:t>Sprememba</w:t>
            </w:r>
          </w:p>
        </w:tc>
      </w:tr>
      <w:tr w:rsidR="002C38F5" w:rsidRPr="004331BD" w14:paraId="44A689EF" w14:textId="77777777" w:rsidTr="002C38F5">
        <w:tblPrEx>
          <w:tblLook w:val="0000" w:firstRow="0" w:lastRow="0" w:firstColumn="0" w:lastColumn="0" w:noHBand="0" w:noVBand="0"/>
        </w:tblPrEx>
        <w:trPr>
          <w:jc w:val="center"/>
        </w:trPr>
        <w:tc>
          <w:tcPr>
            <w:tcW w:w="4876" w:type="dxa"/>
          </w:tcPr>
          <w:p w14:paraId="622BCA0D" w14:textId="77777777" w:rsidR="002C38F5" w:rsidRPr="004331BD" w:rsidRDefault="002C38F5" w:rsidP="002C38F5">
            <w:pPr>
              <w:pStyle w:val="Normal6"/>
            </w:pPr>
            <w:r w:rsidRPr="004331BD">
              <w:t xml:space="preserve">Unija lahko odhodke </w:t>
            </w:r>
            <w:r w:rsidRPr="004331BD">
              <w:rPr>
                <w:b/>
                <w:i/>
              </w:rPr>
              <w:t>iz člena</w:t>
            </w:r>
            <w:r w:rsidRPr="004331BD">
              <w:t> </w:t>
            </w:r>
            <w:r w:rsidRPr="004331BD">
              <w:rPr>
                <w:b/>
                <w:i/>
              </w:rPr>
              <w:t>5</w:t>
            </w:r>
            <w:r w:rsidRPr="004331BD">
              <w:t>(</w:t>
            </w:r>
            <w:r w:rsidRPr="004331BD">
              <w:rPr>
                <w:b/>
                <w:i/>
              </w:rPr>
              <w:t>2</w:t>
            </w:r>
            <w:r w:rsidRPr="004331BD">
              <w:t xml:space="preserve">) </w:t>
            </w:r>
            <w:r w:rsidRPr="004331BD">
              <w:rPr>
                <w:b/>
                <w:i/>
              </w:rPr>
              <w:t>in člena</w:t>
            </w:r>
            <w:r w:rsidRPr="004331BD">
              <w:t> </w:t>
            </w:r>
            <w:r w:rsidRPr="004331BD">
              <w:rPr>
                <w:b/>
                <w:i/>
              </w:rPr>
              <w:t>6</w:t>
            </w:r>
            <w:r w:rsidRPr="004331BD">
              <w:t xml:space="preserve"> financira samo, če:</w:t>
            </w:r>
          </w:p>
        </w:tc>
        <w:tc>
          <w:tcPr>
            <w:tcW w:w="4876" w:type="dxa"/>
          </w:tcPr>
          <w:p w14:paraId="44F34B8F" w14:textId="2447602F" w:rsidR="002C38F5" w:rsidRPr="004331BD" w:rsidRDefault="002C38F5" w:rsidP="002C38F5">
            <w:pPr>
              <w:pStyle w:val="Normal6"/>
              <w:rPr>
                <w:szCs w:val="24"/>
              </w:rPr>
            </w:pPr>
            <w:r w:rsidRPr="004331BD">
              <w:t xml:space="preserve">Unija lahko odhodke </w:t>
            </w:r>
            <w:r w:rsidRPr="004331BD">
              <w:rPr>
                <w:b/>
                <w:i/>
              </w:rPr>
              <w:t>za ukrepe, določene v Uredbi (EU) št.</w:t>
            </w:r>
            <w:r w:rsidRPr="004331BD">
              <w:t> </w:t>
            </w:r>
            <w:r w:rsidRPr="004331BD">
              <w:rPr>
                <w:b/>
                <w:i/>
              </w:rPr>
              <w:t xml:space="preserve">1308/2013, Uredbi </w:t>
            </w:r>
            <w:r w:rsidRPr="004331BD">
              <w:t>(</w:t>
            </w:r>
            <w:r w:rsidRPr="004331BD">
              <w:rPr>
                <w:b/>
                <w:i/>
              </w:rPr>
              <w:t>EU</w:t>
            </w:r>
            <w:r w:rsidRPr="004331BD">
              <w:t xml:space="preserve">) </w:t>
            </w:r>
            <w:r w:rsidRPr="004331BD">
              <w:rPr>
                <w:b/>
                <w:i/>
              </w:rPr>
              <w:t>št. 228/2013, Uredbi (EU) št.</w:t>
            </w:r>
            <w:r w:rsidRPr="004331BD">
              <w:t> </w:t>
            </w:r>
            <w:r w:rsidRPr="004331BD">
              <w:rPr>
                <w:b/>
                <w:i/>
              </w:rPr>
              <w:t xml:space="preserve">229/2013 in Uredbi (EU) </w:t>
            </w:r>
            <w:r w:rsidR="00EE54F4" w:rsidRPr="004331BD">
              <w:rPr>
                <w:b/>
                <w:i/>
              </w:rPr>
              <w:t xml:space="preserve">št. </w:t>
            </w:r>
            <w:r w:rsidRPr="004331BD">
              <w:rPr>
                <w:b/>
                <w:i/>
              </w:rPr>
              <w:t>1144/2014,</w:t>
            </w:r>
            <w:r w:rsidRPr="004331BD">
              <w:t xml:space="preserve"> financira samo, če:</w:t>
            </w:r>
          </w:p>
        </w:tc>
      </w:tr>
      <w:tr w:rsidR="002C38F5" w:rsidRPr="004331BD" w14:paraId="61BED60F" w14:textId="77777777" w:rsidTr="002C38F5">
        <w:tblPrEx>
          <w:tblLook w:val="0000" w:firstRow="0" w:lastRow="0" w:firstColumn="0" w:lastColumn="0" w:noHBand="0" w:noVBand="0"/>
        </w:tblPrEx>
        <w:trPr>
          <w:jc w:val="center"/>
        </w:trPr>
        <w:tc>
          <w:tcPr>
            <w:tcW w:w="4876" w:type="dxa"/>
          </w:tcPr>
          <w:p w14:paraId="44067F9F" w14:textId="77777777" w:rsidR="002C38F5" w:rsidRPr="004331BD" w:rsidRDefault="002C38F5" w:rsidP="002C38F5">
            <w:pPr>
              <w:pStyle w:val="Normal6"/>
            </w:pPr>
            <w:r w:rsidRPr="004331BD">
              <w:t>(a)</w:t>
            </w:r>
            <w:r w:rsidRPr="004331BD">
              <w:tab/>
              <w:t>so jih izvršile akreditirane plačilne agencije</w:t>
            </w:r>
            <w:r w:rsidRPr="004331BD">
              <w:rPr>
                <w:b/>
                <w:i/>
              </w:rPr>
              <w:t>,</w:t>
            </w:r>
          </w:p>
        </w:tc>
        <w:tc>
          <w:tcPr>
            <w:tcW w:w="4876" w:type="dxa"/>
          </w:tcPr>
          <w:p w14:paraId="485AE2E2" w14:textId="77777777" w:rsidR="002C38F5" w:rsidRPr="004331BD" w:rsidRDefault="002C38F5" w:rsidP="002C38F5">
            <w:pPr>
              <w:pStyle w:val="Normal6"/>
              <w:rPr>
                <w:szCs w:val="24"/>
              </w:rPr>
            </w:pPr>
            <w:r w:rsidRPr="004331BD">
              <w:t>(a)</w:t>
            </w:r>
            <w:r w:rsidRPr="004331BD">
              <w:tab/>
              <w:t>so jih izvršile akreditirane plačilne agencije</w:t>
            </w:r>
            <w:r w:rsidRPr="004331BD">
              <w:rPr>
                <w:b/>
                <w:i/>
              </w:rPr>
              <w:t xml:space="preserve"> in</w:t>
            </w:r>
          </w:p>
        </w:tc>
      </w:tr>
      <w:tr w:rsidR="002C38F5" w:rsidRPr="004331BD" w14:paraId="5DF3D875" w14:textId="77777777" w:rsidTr="002C38F5">
        <w:tblPrEx>
          <w:tblLook w:val="0000" w:firstRow="0" w:lastRow="0" w:firstColumn="0" w:lastColumn="0" w:noHBand="0" w:noVBand="0"/>
        </w:tblPrEx>
        <w:trPr>
          <w:jc w:val="center"/>
        </w:trPr>
        <w:tc>
          <w:tcPr>
            <w:tcW w:w="4876" w:type="dxa"/>
          </w:tcPr>
          <w:p w14:paraId="7126F51B" w14:textId="77777777" w:rsidR="002C38F5" w:rsidRPr="004331BD" w:rsidRDefault="002C38F5" w:rsidP="002C38F5">
            <w:pPr>
              <w:pStyle w:val="Normal6"/>
            </w:pPr>
            <w:r w:rsidRPr="004331BD">
              <w:t>(b)</w:t>
            </w:r>
            <w:r w:rsidRPr="004331BD">
              <w:tab/>
              <w:t>so bili izvršeni v skladu z veljavnimi pravili Unije</w:t>
            </w:r>
            <w:r w:rsidRPr="004331BD">
              <w:rPr>
                <w:b/>
                <w:i/>
              </w:rPr>
              <w:t xml:space="preserve"> ali</w:t>
            </w:r>
          </w:p>
        </w:tc>
        <w:tc>
          <w:tcPr>
            <w:tcW w:w="4876" w:type="dxa"/>
          </w:tcPr>
          <w:p w14:paraId="7E961014" w14:textId="77777777" w:rsidR="002C38F5" w:rsidRPr="004331BD" w:rsidRDefault="002C38F5" w:rsidP="002C38F5">
            <w:pPr>
              <w:pStyle w:val="Normal6"/>
              <w:rPr>
                <w:szCs w:val="24"/>
              </w:rPr>
            </w:pPr>
            <w:r w:rsidRPr="004331BD">
              <w:t>(b)</w:t>
            </w:r>
            <w:r w:rsidRPr="004331BD">
              <w:tab/>
              <w:t>so bili izvršeni v skladu z veljavnimi pravili Unije</w:t>
            </w:r>
            <w:r w:rsidRPr="004331BD">
              <w:rPr>
                <w:b/>
                <w:i/>
              </w:rPr>
              <w:t>.</w:t>
            </w:r>
          </w:p>
        </w:tc>
      </w:tr>
      <w:tr w:rsidR="002C38F5" w:rsidRPr="004331BD" w14:paraId="3FFA0B51" w14:textId="77777777" w:rsidTr="002C38F5">
        <w:tblPrEx>
          <w:tblLook w:val="0000" w:firstRow="0" w:lastRow="0" w:firstColumn="0" w:lastColumn="0" w:noHBand="0" w:noVBand="0"/>
        </w:tblPrEx>
        <w:trPr>
          <w:jc w:val="center"/>
        </w:trPr>
        <w:tc>
          <w:tcPr>
            <w:tcW w:w="4876" w:type="dxa"/>
          </w:tcPr>
          <w:p w14:paraId="6EC3F0D2" w14:textId="77777777" w:rsidR="002C38F5" w:rsidRPr="004331BD" w:rsidRDefault="002C38F5" w:rsidP="002C38F5">
            <w:pPr>
              <w:pStyle w:val="Normal6"/>
            </w:pPr>
            <w:r w:rsidRPr="004331BD">
              <w:rPr>
                <w:b/>
                <w:i/>
              </w:rPr>
              <w:t>(c)</w:t>
            </w:r>
            <w:r w:rsidRPr="004331BD">
              <w:t xml:space="preserve"> </w:t>
            </w:r>
            <w:r w:rsidRPr="004331BD">
              <w:rPr>
                <w:b/>
                <w:i/>
              </w:rPr>
              <w:t>je bil po posameznih vrstah intervencij iz Uredbe (EU) .../... [uredba o strateških načrtih SKP] (i)</w:t>
            </w:r>
            <w:r w:rsidRPr="004331BD">
              <w:rPr>
                <w:b/>
                <w:i/>
              </w:rPr>
              <w:tab/>
              <w:t xml:space="preserve">zanje sporočen ustrezen </w:t>
            </w:r>
            <w:proofErr w:type="spellStart"/>
            <w:r w:rsidRPr="004331BD">
              <w:rPr>
                <w:b/>
                <w:i/>
              </w:rPr>
              <w:t>izložek</w:t>
            </w:r>
            <w:proofErr w:type="spellEnd"/>
            <w:r w:rsidRPr="004331BD">
              <w:rPr>
                <w:b/>
                <w:i/>
              </w:rPr>
              <w:t xml:space="preserve"> in</w:t>
            </w:r>
          </w:p>
        </w:tc>
        <w:tc>
          <w:tcPr>
            <w:tcW w:w="4876" w:type="dxa"/>
          </w:tcPr>
          <w:p w14:paraId="6DFA8CD7" w14:textId="77777777" w:rsidR="002C38F5" w:rsidRPr="004331BD" w:rsidRDefault="002C38F5" w:rsidP="002C38F5">
            <w:pPr>
              <w:pStyle w:val="Normal6"/>
              <w:rPr>
                <w:szCs w:val="24"/>
              </w:rPr>
            </w:pPr>
          </w:p>
        </w:tc>
      </w:tr>
      <w:tr w:rsidR="002C38F5" w:rsidRPr="004331BD" w14:paraId="498B2ADA" w14:textId="77777777" w:rsidTr="002C38F5">
        <w:tblPrEx>
          <w:tblLook w:val="0000" w:firstRow="0" w:lastRow="0" w:firstColumn="0" w:lastColumn="0" w:noHBand="0" w:noVBand="0"/>
        </w:tblPrEx>
        <w:trPr>
          <w:jc w:val="center"/>
        </w:trPr>
        <w:tc>
          <w:tcPr>
            <w:tcW w:w="4876" w:type="dxa"/>
          </w:tcPr>
          <w:p w14:paraId="7690FBF6" w14:textId="77777777" w:rsidR="002C38F5" w:rsidRPr="004331BD" w:rsidRDefault="002C38F5" w:rsidP="002C38F5">
            <w:pPr>
              <w:pStyle w:val="Normal6"/>
            </w:pPr>
            <w:r w:rsidRPr="004331BD">
              <w:rPr>
                <w:b/>
                <w:i/>
              </w:rPr>
              <w:t>(ii)</w:t>
            </w:r>
            <w:r w:rsidRPr="004331BD">
              <w:rPr>
                <w:b/>
                <w:i/>
              </w:rPr>
              <w:tab/>
              <w:t>so bili izvršeni v skladu z veljavnimi sistemi upravljanja, ki ne zajemajo pogojev za upravičenost posameznih upravičencev, določenih v nacionalnih strateških načrtih SKP.</w:t>
            </w:r>
          </w:p>
        </w:tc>
        <w:tc>
          <w:tcPr>
            <w:tcW w:w="4876" w:type="dxa"/>
          </w:tcPr>
          <w:p w14:paraId="331F0EE5" w14:textId="77777777" w:rsidR="002C38F5" w:rsidRPr="004331BD" w:rsidRDefault="002C38F5" w:rsidP="002C38F5">
            <w:pPr>
              <w:pStyle w:val="Normal6"/>
              <w:rPr>
                <w:szCs w:val="24"/>
              </w:rPr>
            </w:pPr>
          </w:p>
        </w:tc>
      </w:tr>
      <w:tr w:rsidR="002C38F5" w:rsidRPr="004331BD" w14:paraId="3A0F04D0" w14:textId="77777777" w:rsidTr="002C38F5">
        <w:tblPrEx>
          <w:tblLook w:val="0000" w:firstRow="0" w:lastRow="0" w:firstColumn="0" w:lastColumn="0" w:noHBand="0" w:noVBand="0"/>
        </w:tblPrEx>
        <w:trPr>
          <w:jc w:val="center"/>
        </w:trPr>
        <w:tc>
          <w:tcPr>
            <w:tcW w:w="4876" w:type="dxa"/>
          </w:tcPr>
          <w:p w14:paraId="7AF7C7DB" w14:textId="77777777" w:rsidR="002C38F5" w:rsidRPr="004331BD" w:rsidRDefault="002C38F5" w:rsidP="002C38F5">
            <w:pPr>
              <w:pStyle w:val="Normal6"/>
            </w:pPr>
            <w:r w:rsidRPr="004331BD">
              <w:rPr>
                <w:b/>
                <w:i/>
              </w:rPr>
              <w:t>Točka (c)(i) prvega odstavka se ne uporablja</w:t>
            </w:r>
            <w:r w:rsidRPr="004331BD">
              <w:t xml:space="preserve"> za </w:t>
            </w:r>
            <w:r w:rsidRPr="004331BD">
              <w:rPr>
                <w:b/>
                <w:i/>
              </w:rPr>
              <w:t>predplačila, plačana upravičencem v okviru vrst intervencij</w:t>
            </w:r>
            <w:r w:rsidRPr="004331BD">
              <w:t xml:space="preserve"> iz Uredbe</w:t>
            </w:r>
            <w:r w:rsidRPr="004331BD">
              <w:rPr>
                <w:b/>
                <w:i/>
              </w:rPr>
              <w:t> </w:t>
            </w:r>
            <w:r w:rsidRPr="004331BD">
              <w:t>(EU)</w:t>
            </w:r>
            <w:r w:rsidRPr="004331BD">
              <w:rPr>
                <w:b/>
                <w:i/>
              </w:rPr>
              <w:t> </w:t>
            </w:r>
            <w:r w:rsidRPr="004331BD">
              <w:t>.../... [uredba o strateških načrtih SKP].</w:t>
            </w:r>
          </w:p>
        </w:tc>
        <w:tc>
          <w:tcPr>
            <w:tcW w:w="4876" w:type="dxa"/>
          </w:tcPr>
          <w:p w14:paraId="0EBB1486" w14:textId="77777777" w:rsidR="002C38F5" w:rsidRPr="004331BD" w:rsidRDefault="002C38F5" w:rsidP="002C38F5">
            <w:pPr>
              <w:pStyle w:val="Normal6"/>
              <w:rPr>
                <w:szCs w:val="24"/>
              </w:rPr>
            </w:pPr>
            <w:r w:rsidRPr="004331BD">
              <w:rPr>
                <w:b/>
                <w:i/>
              </w:rPr>
              <w:t>Unija lahko odhodke</w:t>
            </w:r>
            <w:r w:rsidRPr="004331BD">
              <w:t xml:space="preserve"> za </w:t>
            </w:r>
            <w:r w:rsidRPr="004331BD">
              <w:rPr>
                <w:b/>
                <w:i/>
              </w:rPr>
              <w:t>ukrepe</w:t>
            </w:r>
            <w:r w:rsidRPr="004331BD">
              <w:t xml:space="preserve"> iz Uredbe</w:t>
            </w:r>
            <w:r w:rsidRPr="004331BD">
              <w:rPr>
                <w:b/>
                <w:i/>
              </w:rPr>
              <w:t xml:space="preserve"> </w:t>
            </w:r>
            <w:r w:rsidRPr="004331BD">
              <w:t>(EU)</w:t>
            </w:r>
            <w:r w:rsidRPr="004331BD">
              <w:rPr>
                <w:b/>
                <w:i/>
              </w:rPr>
              <w:t xml:space="preserve"> </w:t>
            </w:r>
            <w:r w:rsidRPr="004331BD">
              <w:t>.../... [uredba o strateških načrtih SKP]</w:t>
            </w:r>
            <w:r w:rsidRPr="004331BD">
              <w:rPr>
                <w:b/>
                <w:i/>
              </w:rPr>
              <w:t xml:space="preserve"> financira samo, če:</w:t>
            </w:r>
          </w:p>
        </w:tc>
      </w:tr>
      <w:tr w:rsidR="002C38F5" w:rsidRPr="004331BD" w14:paraId="5BB90495" w14:textId="77777777" w:rsidTr="002C38F5">
        <w:tblPrEx>
          <w:tblLook w:val="0000" w:firstRow="0" w:lastRow="0" w:firstColumn="0" w:lastColumn="0" w:noHBand="0" w:noVBand="0"/>
        </w:tblPrEx>
        <w:trPr>
          <w:jc w:val="center"/>
        </w:trPr>
        <w:tc>
          <w:tcPr>
            <w:tcW w:w="4876" w:type="dxa"/>
          </w:tcPr>
          <w:p w14:paraId="6D3878E0" w14:textId="77777777" w:rsidR="002C38F5" w:rsidRPr="004331BD" w:rsidRDefault="002C38F5" w:rsidP="002C38F5">
            <w:pPr>
              <w:pStyle w:val="Normal6"/>
            </w:pPr>
          </w:p>
        </w:tc>
        <w:tc>
          <w:tcPr>
            <w:tcW w:w="4876" w:type="dxa"/>
          </w:tcPr>
          <w:p w14:paraId="2A8216FF" w14:textId="5B4C87BC" w:rsidR="002C38F5" w:rsidRPr="004331BD" w:rsidRDefault="002C38F5" w:rsidP="002C38F5">
            <w:pPr>
              <w:pStyle w:val="Normal6"/>
              <w:rPr>
                <w:szCs w:val="24"/>
              </w:rPr>
            </w:pPr>
            <w:r w:rsidRPr="004331BD">
              <w:rPr>
                <w:b/>
                <w:i/>
              </w:rPr>
              <w:t xml:space="preserve">(a) </w:t>
            </w:r>
            <w:r w:rsidR="00EE54F4" w:rsidRPr="004331BD">
              <w:rPr>
                <w:b/>
                <w:i/>
              </w:rPr>
              <w:tab/>
            </w:r>
            <w:r w:rsidRPr="004331BD">
              <w:rPr>
                <w:b/>
                <w:i/>
              </w:rPr>
              <w:t>so jih izvršile akreditirane plačilne agencije,</w:t>
            </w:r>
          </w:p>
        </w:tc>
      </w:tr>
      <w:tr w:rsidR="002C38F5" w:rsidRPr="004331BD" w14:paraId="274E7938" w14:textId="77777777" w:rsidTr="002C38F5">
        <w:tblPrEx>
          <w:tblLook w:val="0000" w:firstRow="0" w:lastRow="0" w:firstColumn="0" w:lastColumn="0" w:noHBand="0" w:noVBand="0"/>
        </w:tblPrEx>
        <w:trPr>
          <w:jc w:val="center"/>
        </w:trPr>
        <w:tc>
          <w:tcPr>
            <w:tcW w:w="4876" w:type="dxa"/>
          </w:tcPr>
          <w:p w14:paraId="63F1C110" w14:textId="77777777" w:rsidR="002C38F5" w:rsidRPr="004331BD" w:rsidRDefault="002C38F5" w:rsidP="002C38F5">
            <w:pPr>
              <w:pStyle w:val="Normal6"/>
            </w:pPr>
          </w:p>
        </w:tc>
        <w:tc>
          <w:tcPr>
            <w:tcW w:w="4876" w:type="dxa"/>
          </w:tcPr>
          <w:p w14:paraId="4C886318" w14:textId="220010B0" w:rsidR="002C38F5" w:rsidRPr="004331BD" w:rsidRDefault="002C38F5" w:rsidP="002C38F5">
            <w:pPr>
              <w:pStyle w:val="Normal6"/>
              <w:rPr>
                <w:szCs w:val="24"/>
              </w:rPr>
            </w:pPr>
            <w:r w:rsidRPr="004331BD">
              <w:rPr>
                <w:b/>
                <w:i/>
              </w:rPr>
              <w:t xml:space="preserve">(b) </w:t>
            </w:r>
            <w:r w:rsidR="00EE54F4" w:rsidRPr="004331BD">
              <w:rPr>
                <w:b/>
                <w:i/>
              </w:rPr>
              <w:tab/>
            </w:r>
            <w:r w:rsidRPr="004331BD">
              <w:rPr>
                <w:b/>
                <w:i/>
              </w:rPr>
              <w:t>so bili izvršeni v skladu z veljavnimi zahtevami Unije in</w:t>
            </w:r>
          </w:p>
        </w:tc>
      </w:tr>
      <w:tr w:rsidR="002C38F5" w:rsidRPr="004331BD" w14:paraId="43577DC5" w14:textId="77777777" w:rsidTr="002C38F5">
        <w:tblPrEx>
          <w:tblLook w:val="0000" w:firstRow="0" w:lastRow="0" w:firstColumn="0" w:lastColumn="0" w:noHBand="0" w:noVBand="0"/>
        </w:tblPrEx>
        <w:trPr>
          <w:jc w:val="center"/>
        </w:trPr>
        <w:tc>
          <w:tcPr>
            <w:tcW w:w="4876" w:type="dxa"/>
          </w:tcPr>
          <w:p w14:paraId="088D2998" w14:textId="77777777" w:rsidR="002C38F5" w:rsidRPr="004331BD" w:rsidRDefault="002C38F5" w:rsidP="002C38F5">
            <w:pPr>
              <w:pStyle w:val="Normal6"/>
            </w:pPr>
          </w:p>
        </w:tc>
        <w:tc>
          <w:tcPr>
            <w:tcW w:w="4876" w:type="dxa"/>
          </w:tcPr>
          <w:p w14:paraId="2A81744D" w14:textId="778CFE29" w:rsidR="002C38F5" w:rsidRPr="004331BD" w:rsidRDefault="002C38F5" w:rsidP="002C38F5">
            <w:pPr>
              <w:pStyle w:val="Normal6"/>
              <w:rPr>
                <w:szCs w:val="24"/>
              </w:rPr>
            </w:pPr>
            <w:r w:rsidRPr="004331BD">
              <w:rPr>
                <w:b/>
                <w:i/>
              </w:rPr>
              <w:t xml:space="preserve">(c) </w:t>
            </w:r>
            <w:r w:rsidR="00EE54F4" w:rsidRPr="004331BD">
              <w:rPr>
                <w:b/>
                <w:i/>
              </w:rPr>
              <w:tab/>
            </w:r>
            <w:r w:rsidRPr="004331BD">
              <w:rPr>
                <w:b/>
                <w:i/>
              </w:rPr>
              <w:t xml:space="preserve">so bili izvršeni v skladu z veljavnimi sistemi upravljanja, vključno z obveznostmi držav članic glede učinkovite zaščite finančnih interesov Unije iz člena 57 te uredbe in s sistemom poročanja, vzpostavljenim za poročilo o smotrnosti iz člena 121 </w:t>
            </w:r>
            <w:r w:rsidRPr="004331BD">
              <w:t>Uredbe (EU) .../... [uredba o strateških načrtih SKP].</w:t>
            </w:r>
          </w:p>
        </w:tc>
      </w:tr>
    </w:tbl>
    <w:p w14:paraId="2ACCC801" w14:textId="77777777" w:rsidR="001759CC" w:rsidRPr="004331BD" w:rsidRDefault="001759CC" w:rsidP="001759CC"/>
    <w:p w14:paraId="0D21A8BB" w14:textId="76FAFB84" w:rsidR="001759CC" w:rsidRPr="004331BD" w:rsidRDefault="00994CAC" w:rsidP="001759CC">
      <w:pPr>
        <w:pStyle w:val="AMNumberTabs"/>
      </w:pPr>
      <w:r w:rsidRPr="004331BD">
        <w:t>Sprememba</w:t>
      </w:r>
      <w:r w:rsidR="001759CC" w:rsidRPr="004331BD">
        <w:tab/>
      </w:r>
      <w:r w:rsidR="001759CC" w:rsidRPr="004331BD">
        <w:tab/>
        <w:t>109</w:t>
      </w:r>
    </w:p>
    <w:p w14:paraId="5F52C3A8" w14:textId="77777777" w:rsidR="001759CC" w:rsidRPr="004331BD" w:rsidRDefault="001759CC" w:rsidP="001759CC">
      <w:pPr>
        <w:pStyle w:val="NormalBold12b"/>
      </w:pPr>
      <w:r w:rsidRPr="004331BD">
        <w:t>Predlog uredbe</w:t>
      </w:r>
    </w:p>
    <w:p w14:paraId="0528E6F1" w14:textId="77777777" w:rsidR="001759CC" w:rsidRPr="004331BD" w:rsidRDefault="001759CC" w:rsidP="001759CC">
      <w:pPr>
        <w:pStyle w:val="NormalBold"/>
      </w:pPr>
      <w:r w:rsidRPr="004331BD">
        <w:t>Člen 37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126170BD" w14:textId="77777777" w:rsidTr="002C38F5">
        <w:trPr>
          <w:trHeight w:hRule="exact" w:val="240"/>
          <w:jc w:val="center"/>
        </w:trPr>
        <w:tc>
          <w:tcPr>
            <w:tcW w:w="9752" w:type="dxa"/>
            <w:gridSpan w:val="2"/>
          </w:tcPr>
          <w:p w14:paraId="0D30560A" w14:textId="77777777" w:rsidR="001759CC" w:rsidRPr="004331BD" w:rsidRDefault="001759CC" w:rsidP="002C38F5"/>
        </w:tc>
      </w:tr>
      <w:tr w:rsidR="001759CC" w:rsidRPr="004331BD" w14:paraId="4C08C022" w14:textId="77777777" w:rsidTr="002C38F5">
        <w:trPr>
          <w:trHeight w:val="240"/>
          <w:jc w:val="center"/>
        </w:trPr>
        <w:tc>
          <w:tcPr>
            <w:tcW w:w="4876" w:type="dxa"/>
          </w:tcPr>
          <w:p w14:paraId="3F2EB17E" w14:textId="77777777" w:rsidR="001759CC" w:rsidRPr="004331BD" w:rsidRDefault="001759CC" w:rsidP="002C38F5">
            <w:pPr>
              <w:pStyle w:val="ColumnHeading"/>
            </w:pPr>
            <w:r w:rsidRPr="004331BD">
              <w:t>Besedilo, ki ga predlaga Komisija</w:t>
            </w:r>
          </w:p>
        </w:tc>
        <w:tc>
          <w:tcPr>
            <w:tcW w:w="4876" w:type="dxa"/>
          </w:tcPr>
          <w:p w14:paraId="7D5BF667" w14:textId="158FF50F" w:rsidR="001759CC" w:rsidRPr="004331BD" w:rsidRDefault="00994CAC" w:rsidP="002C38F5">
            <w:pPr>
              <w:pStyle w:val="ColumnHeading"/>
            </w:pPr>
            <w:r w:rsidRPr="004331BD">
              <w:t>Sprememba</w:t>
            </w:r>
          </w:p>
        </w:tc>
      </w:tr>
      <w:tr w:rsidR="001759CC" w:rsidRPr="004331BD" w14:paraId="3DA87D19" w14:textId="77777777" w:rsidTr="002C38F5">
        <w:trPr>
          <w:jc w:val="center"/>
        </w:trPr>
        <w:tc>
          <w:tcPr>
            <w:tcW w:w="4876" w:type="dxa"/>
          </w:tcPr>
          <w:p w14:paraId="06BFB5CA" w14:textId="77777777" w:rsidR="001759CC" w:rsidRPr="004331BD" w:rsidRDefault="001759CC" w:rsidP="002C38F5">
            <w:pPr>
              <w:pStyle w:val="Normal6"/>
            </w:pPr>
            <w:r w:rsidRPr="004331BD">
              <w:t>2.</w:t>
            </w:r>
            <w:r w:rsidRPr="004331BD">
              <w:tab/>
              <w:t xml:space="preserve">Če Komisija na podlagi izjave o odhodkih ali informacij iz člena 88 ugotovi, da plačilni roki iz člena 36 niso bili upoštevani, ima država članica možnost, da predloži svoje pripombe v roku, ki ni krajši od 30 dni. Če država članica ne predloži svojih pripomb v določenem roku ali če Komisija </w:t>
            </w:r>
            <w:r w:rsidRPr="004331BD">
              <w:rPr>
                <w:b/>
                <w:i/>
              </w:rPr>
              <w:t>meni</w:t>
            </w:r>
            <w:r w:rsidRPr="004331BD">
              <w:t xml:space="preserve">, da </w:t>
            </w:r>
            <w:r w:rsidRPr="004331BD">
              <w:rPr>
                <w:b/>
                <w:i/>
              </w:rPr>
              <w:t>je odgovor nezadosten</w:t>
            </w:r>
            <w:r w:rsidRPr="004331BD">
              <w:t>, lahko Komisija zadevni državi članici zmanjša mesečna ali vmesna plačila v okviru izvedbenih aktov v zvezi z mesečnimi plačili iz člena</w:t>
            </w:r>
            <w:r w:rsidRPr="004331BD">
              <w:rPr>
                <w:b/>
                <w:i/>
              </w:rPr>
              <w:t> </w:t>
            </w:r>
            <w:r w:rsidRPr="004331BD">
              <w:t>19(3) ali v okviru vmesnih plačil iz člena</w:t>
            </w:r>
            <w:r w:rsidRPr="004331BD">
              <w:rPr>
                <w:b/>
                <w:i/>
              </w:rPr>
              <w:t> </w:t>
            </w:r>
            <w:r w:rsidRPr="004331BD">
              <w:t>30.</w:t>
            </w:r>
          </w:p>
        </w:tc>
        <w:tc>
          <w:tcPr>
            <w:tcW w:w="4876" w:type="dxa"/>
          </w:tcPr>
          <w:p w14:paraId="03ADCD45" w14:textId="77777777" w:rsidR="001759CC" w:rsidRPr="004331BD" w:rsidRDefault="001759CC" w:rsidP="002C38F5">
            <w:pPr>
              <w:pStyle w:val="Normal6"/>
            </w:pPr>
            <w:r w:rsidRPr="004331BD">
              <w:t>2.</w:t>
            </w:r>
            <w:r w:rsidRPr="004331BD">
              <w:tab/>
              <w:t xml:space="preserve">Če Komisija na podlagi izjave o odhodkih ali informacij iz člena 88 ugotovi, da plačilni roki iz člena 36 niso bili upoštevani, ima država članica možnost, da predloži svoje pripombe v roku, ki ni krajši od 30 dni. Če država članica ne predloži svojih pripomb v določenem roku ali če Komisija </w:t>
            </w:r>
            <w:r w:rsidRPr="004331BD">
              <w:rPr>
                <w:b/>
                <w:i/>
              </w:rPr>
              <w:t>ugotovi</w:t>
            </w:r>
            <w:r w:rsidRPr="004331BD">
              <w:t xml:space="preserve">, da </w:t>
            </w:r>
            <w:r w:rsidRPr="004331BD">
              <w:rPr>
                <w:b/>
                <w:i/>
              </w:rPr>
              <w:t>so bile predložene pripombe očitno nezadostne</w:t>
            </w:r>
            <w:r w:rsidRPr="004331BD">
              <w:t>, lahko Komisija zadevni državi članici zmanjša mesečna ali vmesna plačila v okviru izvedbenih aktov v zvezi z mesečnimi plačili iz člena</w:t>
            </w:r>
            <w:r w:rsidRPr="004331BD">
              <w:rPr>
                <w:b/>
                <w:i/>
              </w:rPr>
              <w:t xml:space="preserve"> </w:t>
            </w:r>
            <w:r w:rsidRPr="004331BD">
              <w:t>19(3) ali v okviru vmesnih plačil iz člena</w:t>
            </w:r>
            <w:r w:rsidRPr="004331BD">
              <w:rPr>
                <w:b/>
                <w:i/>
              </w:rPr>
              <w:t xml:space="preserve"> </w:t>
            </w:r>
            <w:r w:rsidRPr="004331BD">
              <w:t xml:space="preserve">30. </w:t>
            </w:r>
            <w:r w:rsidRPr="004331BD">
              <w:rPr>
                <w:b/>
                <w:bCs/>
                <w:i/>
                <w:iCs/>
              </w:rPr>
              <w:t>Komisija zagotovi, da zmanjšanja ne povzročijo dodatnih zamud ali težav za končne upravičence v državi članici.</w:t>
            </w:r>
          </w:p>
        </w:tc>
      </w:tr>
    </w:tbl>
    <w:p w14:paraId="03D4084B" w14:textId="77777777" w:rsidR="001759CC" w:rsidRPr="004331BD" w:rsidRDefault="001759CC" w:rsidP="001759CC"/>
    <w:p w14:paraId="784EE169" w14:textId="4EB90EE6" w:rsidR="001759CC" w:rsidRPr="004331BD" w:rsidRDefault="00994CAC" w:rsidP="001759CC">
      <w:pPr>
        <w:pStyle w:val="AMNumberTabs"/>
      </w:pPr>
      <w:r w:rsidRPr="004331BD">
        <w:t>Sprememba</w:t>
      </w:r>
      <w:r w:rsidR="001759CC" w:rsidRPr="004331BD">
        <w:tab/>
      </w:r>
      <w:r w:rsidR="001759CC" w:rsidRPr="004331BD">
        <w:tab/>
        <w:t>110</w:t>
      </w:r>
    </w:p>
    <w:p w14:paraId="052A73E2" w14:textId="77777777" w:rsidR="001759CC" w:rsidRPr="004331BD" w:rsidRDefault="001759CC" w:rsidP="001759CC">
      <w:pPr>
        <w:pStyle w:val="NormalBold12b"/>
      </w:pPr>
      <w:r w:rsidRPr="004331BD">
        <w:t>Predlog uredbe</w:t>
      </w:r>
    </w:p>
    <w:p w14:paraId="48AC4698" w14:textId="77777777" w:rsidR="001759CC" w:rsidRPr="004331BD" w:rsidRDefault="001759CC" w:rsidP="001759CC">
      <w:pPr>
        <w:pStyle w:val="NormalBold"/>
      </w:pPr>
      <w:r w:rsidRPr="004331BD">
        <w:t>Člen 37 – odstavek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3AF41752" w14:textId="77777777" w:rsidTr="002C38F5">
        <w:trPr>
          <w:trHeight w:hRule="exact" w:val="240"/>
          <w:jc w:val="center"/>
        </w:trPr>
        <w:tc>
          <w:tcPr>
            <w:tcW w:w="9752" w:type="dxa"/>
            <w:gridSpan w:val="2"/>
          </w:tcPr>
          <w:p w14:paraId="141D167B" w14:textId="77777777" w:rsidR="001759CC" w:rsidRPr="004331BD" w:rsidRDefault="001759CC" w:rsidP="002C38F5"/>
        </w:tc>
      </w:tr>
      <w:tr w:rsidR="001759CC" w:rsidRPr="004331BD" w14:paraId="1EAFEC7A" w14:textId="77777777" w:rsidTr="002C38F5">
        <w:trPr>
          <w:trHeight w:val="240"/>
          <w:jc w:val="center"/>
        </w:trPr>
        <w:tc>
          <w:tcPr>
            <w:tcW w:w="4876" w:type="dxa"/>
          </w:tcPr>
          <w:p w14:paraId="412F65D4" w14:textId="77777777" w:rsidR="001759CC" w:rsidRPr="004331BD" w:rsidRDefault="001759CC" w:rsidP="002C38F5">
            <w:pPr>
              <w:pStyle w:val="ColumnHeading"/>
            </w:pPr>
            <w:r w:rsidRPr="004331BD">
              <w:t>Besedilo, ki ga predlaga Komisija</w:t>
            </w:r>
          </w:p>
        </w:tc>
        <w:tc>
          <w:tcPr>
            <w:tcW w:w="4876" w:type="dxa"/>
          </w:tcPr>
          <w:p w14:paraId="526242F7" w14:textId="62F9F398" w:rsidR="001759CC" w:rsidRPr="004331BD" w:rsidRDefault="00994CAC" w:rsidP="002C38F5">
            <w:pPr>
              <w:pStyle w:val="ColumnHeading"/>
            </w:pPr>
            <w:r w:rsidRPr="004331BD">
              <w:t>Sprememba</w:t>
            </w:r>
          </w:p>
        </w:tc>
      </w:tr>
      <w:tr w:rsidR="001759CC" w:rsidRPr="004331BD" w14:paraId="6D87EA05" w14:textId="77777777" w:rsidTr="002C38F5">
        <w:trPr>
          <w:jc w:val="center"/>
        </w:trPr>
        <w:tc>
          <w:tcPr>
            <w:tcW w:w="4876" w:type="dxa"/>
          </w:tcPr>
          <w:p w14:paraId="5E0FC9A1" w14:textId="77777777" w:rsidR="001759CC" w:rsidRPr="004331BD" w:rsidRDefault="001759CC" w:rsidP="002C38F5">
            <w:pPr>
              <w:pStyle w:val="Normal6"/>
            </w:pPr>
            <w:r w:rsidRPr="004331BD">
              <w:t>3.</w:t>
            </w:r>
            <w:r w:rsidRPr="004331BD">
              <w:tab/>
              <w:t>Zmanjšanja iz tega člena ne posegajo v člen 51.</w:t>
            </w:r>
          </w:p>
        </w:tc>
        <w:tc>
          <w:tcPr>
            <w:tcW w:w="4876" w:type="dxa"/>
          </w:tcPr>
          <w:p w14:paraId="1EB70001" w14:textId="77777777" w:rsidR="001759CC" w:rsidRPr="004331BD" w:rsidRDefault="001759CC" w:rsidP="002C38F5">
            <w:pPr>
              <w:pStyle w:val="Normal6"/>
            </w:pPr>
            <w:r w:rsidRPr="004331BD">
              <w:t>3.</w:t>
            </w:r>
            <w:r w:rsidRPr="004331BD">
              <w:tab/>
              <w:t xml:space="preserve">Zmanjšanja iz tega člena </w:t>
            </w:r>
            <w:r w:rsidRPr="004331BD">
              <w:rPr>
                <w:b/>
                <w:i/>
              </w:rPr>
              <w:t xml:space="preserve">se uporabljajo v skladu z načelom sorazmernosti in </w:t>
            </w:r>
            <w:r w:rsidRPr="004331BD">
              <w:t>ne posegajo v člen 51.</w:t>
            </w:r>
          </w:p>
        </w:tc>
      </w:tr>
    </w:tbl>
    <w:p w14:paraId="1229C2D9" w14:textId="77777777" w:rsidR="001759CC" w:rsidRPr="004331BD" w:rsidRDefault="001759CC" w:rsidP="001759CC"/>
    <w:p w14:paraId="6724AA37" w14:textId="56825694" w:rsidR="001759CC" w:rsidRPr="004331BD" w:rsidRDefault="00994CAC" w:rsidP="001759CC">
      <w:pPr>
        <w:pStyle w:val="AMNumberTabs"/>
        <w:keepNext/>
      </w:pPr>
      <w:r w:rsidRPr="004331BD">
        <w:t>Sprememba</w:t>
      </w:r>
      <w:r w:rsidR="001759CC" w:rsidRPr="004331BD">
        <w:tab/>
      </w:r>
      <w:r w:rsidR="001759CC" w:rsidRPr="004331BD">
        <w:tab/>
      </w:r>
      <w:r w:rsidR="002C38F5" w:rsidRPr="004331BD">
        <w:t>276</w:t>
      </w:r>
    </w:p>
    <w:p w14:paraId="04A2E058" w14:textId="77777777" w:rsidR="001759CC" w:rsidRPr="004331BD" w:rsidRDefault="001759CC" w:rsidP="001759CC">
      <w:pPr>
        <w:pStyle w:val="NormalBold12b"/>
      </w:pPr>
      <w:r w:rsidRPr="004331BD">
        <w:t>Predlog uredbe</w:t>
      </w:r>
    </w:p>
    <w:p w14:paraId="778533B5" w14:textId="614052DE" w:rsidR="001759CC" w:rsidRPr="004331BD" w:rsidRDefault="001759CC" w:rsidP="001759CC">
      <w:pPr>
        <w:pStyle w:val="NormalBold"/>
      </w:pPr>
      <w:r w:rsidRPr="004331BD">
        <w:t>Člen 38</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268CCE58" w14:textId="77777777" w:rsidTr="004331BD">
        <w:trPr>
          <w:jc w:val="center"/>
        </w:trPr>
        <w:tc>
          <w:tcPr>
            <w:tcW w:w="9752" w:type="dxa"/>
            <w:gridSpan w:val="2"/>
          </w:tcPr>
          <w:p w14:paraId="4C1D993E" w14:textId="77777777" w:rsidR="001759CC" w:rsidRPr="004331BD" w:rsidRDefault="001759CC" w:rsidP="002C38F5">
            <w:pPr>
              <w:keepNext/>
            </w:pPr>
          </w:p>
        </w:tc>
      </w:tr>
      <w:tr w:rsidR="001759CC" w:rsidRPr="004331BD" w14:paraId="46DC3B32" w14:textId="77777777" w:rsidTr="004331BD">
        <w:trPr>
          <w:jc w:val="center"/>
        </w:trPr>
        <w:tc>
          <w:tcPr>
            <w:tcW w:w="4876" w:type="dxa"/>
            <w:hideMark/>
          </w:tcPr>
          <w:p w14:paraId="02D4D240" w14:textId="77777777" w:rsidR="001759CC" w:rsidRPr="004331BD" w:rsidRDefault="001759CC" w:rsidP="002C38F5">
            <w:pPr>
              <w:pStyle w:val="ColumnHeading"/>
              <w:keepNext/>
            </w:pPr>
            <w:r w:rsidRPr="004331BD">
              <w:t>Besedilo, ki ga predlaga Komisija</w:t>
            </w:r>
          </w:p>
        </w:tc>
        <w:tc>
          <w:tcPr>
            <w:tcW w:w="4876" w:type="dxa"/>
            <w:hideMark/>
          </w:tcPr>
          <w:p w14:paraId="39929148" w14:textId="4DC6AB06" w:rsidR="001759CC" w:rsidRPr="004331BD" w:rsidRDefault="00994CAC" w:rsidP="002C38F5">
            <w:pPr>
              <w:pStyle w:val="ColumnHeading"/>
              <w:keepNext/>
            </w:pPr>
            <w:r w:rsidRPr="004331BD">
              <w:t>Sprememba</w:t>
            </w:r>
          </w:p>
        </w:tc>
      </w:tr>
      <w:tr w:rsidR="002C38F5" w:rsidRPr="004331BD" w14:paraId="5F4881F0" w14:textId="77777777" w:rsidTr="002C38F5">
        <w:tblPrEx>
          <w:tblLook w:val="0000" w:firstRow="0" w:lastRow="0" w:firstColumn="0" w:lastColumn="0" w:noHBand="0" w:noVBand="0"/>
        </w:tblPrEx>
        <w:trPr>
          <w:jc w:val="center"/>
        </w:trPr>
        <w:tc>
          <w:tcPr>
            <w:tcW w:w="4876" w:type="dxa"/>
          </w:tcPr>
          <w:p w14:paraId="63A01FC6" w14:textId="769B87A1" w:rsidR="002C38F5" w:rsidRPr="004331BD" w:rsidRDefault="003C3194">
            <w:pPr>
              <w:pStyle w:val="Normal6"/>
            </w:pPr>
            <w:r w:rsidRPr="004331BD">
              <w:t>1.</w:t>
            </w:r>
            <w:r w:rsidRPr="004331BD">
              <w:tab/>
              <w:t>Kadar</w:t>
            </w:r>
            <w:r w:rsidR="002C38F5" w:rsidRPr="004331BD">
              <w:t xml:space="preserve"> države članice ne predložijo dokumentov iz členov</w:t>
            </w:r>
            <w:r w:rsidR="002C38F5" w:rsidRPr="004331BD">
              <w:rPr>
                <w:b/>
                <w:i/>
              </w:rPr>
              <w:t> </w:t>
            </w:r>
            <w:r w:rsidR="002C38F5" w:rsidRPr="004331BD">
              <w:t>8</w:t>
            </w:r>
            <w:r w:rsidR="002C38F5" w:rsidRPr="004331BD">
              <w:rPr>
                <w:b/>
                <w:i/>
              </w:rPr>
              <w:t>(3)</w:t>
            </w:r>
            <w:r w:rsidR="002C38F5" w:rsidRPr="004331BD">
              <w:t xml:space="preserve"> in 11(1) v rokih, določenih v členu</w:t>
            </w:r>
            <w:r w:rsidR="002C38F5" w:rsidRPr="004331BD">
              <w:rPr>
                <w:b/>
                <w:i/>
              </w:rPr>
              <w:t> </w:t>
            </w:r>
            <w:r w:rsidR="002C38F5" w:rsidRPr="004331BD">
              <w:t>8(</w:t>
            </w:r>
            <w:r w:rsidR="002C38F5" w:rsidRPr="004331BD">
              <w:rPr>
                <w:b/>
                <w:i/>
              </w:rPr>
              <w:t>3</w:t>
            </w:r>
            <w:r w:rsidR="002C38F5" w:rsidRPr="004331BD">
              <w:t>)</w:t>
            </w:r>
            <w:r w:rsidR="002C38F5" w:rsidRPr="004331BD">
              <w:rPr>
                <w:b/>
                <w:i/>
              </w:rPr>
              <w:t>, lahko</w:t>
            </w:r>
            <w:r w:rsidR="002C38F5" w:rsidRPr="004331BD">
              <w:t xml:space="preserve"> Komisija sprejme izvedbene akte, s katerimi začasno prekine plačilo skupnega zneska mesečnih plačil iz člena</w:t>
            </w:r>
            <w:r w:rsidR="002C38F5" w:rsidRPr="004331BD">
              <w:rPr>
                <w:b/>
                <w:i/>
              </w:rPr>
              <w:t> </w:t>
            </w:r>
            <w:r w:rsidR="002C38F5" w:rsidRPr="004331BD">
              <w:t>19(3). Komisija povrne zneske, katerih plačila so bila začasno prekinjena, ko od zadevne države članice prejme manjkajoče dokumente, pod pogojem da jih prejme najpozneje šest mesecev po izteku roka.</w:t>
            </w:r>
          </w:p>
        </w:tc>
        <w:tc>
          <w:tcPr>
            <w:tcW w:w="4876" w:type="dxa"/>
          </w:tcPr>
          <w:p w14:paraId="10EFEC4A" w14:textId="538F2CB4" w:rsidR="002C38F5" w:rsidRPr="004331BD" w:rsidRDefault="003C3194">
            <w:pPr>
              <w:pStyle w:val="Normal6"/>
              <w:rPr>
                <w:szCs w:val="24"/>
              </w:rPr>
            </w:pPr>
            <w:r w:rsidRPr="004331BD">
              <w:t>1.</w:t>
            </w:r>
            <w:r w:rsidRPr="004331BD">
              <w:tab/>
              <w:t>Kadar</w:t>
            </w:r>
            <w:r w:rsidR="002C38F5" w:rsidRPr="004331BD">
              <w:t xml:space="preserve"> države članice ne predložijo dokumentov </w:t>
            </w:r>
            <w:r w:rsidR="002C38F5" w:rsidRPr="004331BD">
              <w:rPr>
                <w:b/>
                <w:i/>
              </w:rPr>
              <w:t xml:space="preserve">in podatkov </w:t>
            </w:r>
            <w:r w:rsidR="002C38F5" w:rsidRPr="004331BD">
              <w:t>iz členov</w:t>
            </w:r>
            <w:r w:rsidR="002C38F5" w:rsidRPr="004331BD">
              <w:rPr>
                <w:b/>
                <w:i/>
              </w:rPr>
              <w:t xml:space="preserve"> </w:t>
            </w:r>
            <w:r w:rsidR="002C38F5" w:rsidRPr="004331BD">
              <w:t>8 in 11(1) v rokih, določenih v členu</w:t>
            </w:r>
            <w:r w:rsidR="002C38F5" w:rsidRPr="004331BD">
              <w:rPr>
                <w:b/>
                <w:i/>
              </w:rPr>
              <w:t xml:space="preserve"> </w:t>
            </w:r>
            <w:r w:rsidR="002C38F5" w:rsidRPr="004331BD">
              <w:t>8</w:t>
            </w:r>
            <w:r w:rsidR="002C38F5" w:rsidRPr="004331BD">
              <w:rPr>
                <w:b/>
                <w:i/>
              </w:rPr>
              <w:t xml:space="preserve"> in, kadar je to primerno, v členu 129</w:t>
            </w:r>
            <w:r w:rsidR="002C38F5" w:rsidRPr="004331BD">
              <w:t>(</w:t>
            </w:r>
            <w:r w:rsidR="002C38F5" w:rsidRPr="004331BD">
              <w:rPr>
                <w:b/>
                <w:i/>
              </w:rPr>
              <w:t>1) Uredbe (EU</w:t>
            </w:r>
            <w:r w:rsidR="002C38F5" w:rsidRPr="004331BD">
              <w:t>)</w:t>
            </w:r>
            <w:r w:rsidR="002C38F5" w:rsidRPr="004331BD">
              <w:rPr>
                <w:b/>
                <w:i/>
              </w:rPr>
              <w:t xml:space="preserve"> .../... [uredba o strateških načrtih SKP],</w:t>
            </w:r>
            <w:r w:rsidR="002C38F5" w:rsidRPr="004331BD">
              <w:t xml:space="preserve"> Komisija sprejme izvedbene akte, s katerimi začasno prekine plačilo skupnega zneska mesečnih plačil iz člena</w:t>
            </w:r>
            <w:r w:rsidR="002C38F5" w:rsidRPr="004331BD">
              <w:rPr>
                <w:b/>
                <w:i/>
              </w:rPr>
              <w:t xml:space="preserve"> </w:t>
            </w:r>
            <w:r w:rsidR="002C38F5" w:rsidRPr="004331BD">
              <w:t>19(3). Komisija povrne zneske, katerih plačila so bila začasno prekinjena, ko od zadevne države članice prejme manjkajoče dokumente, pod pogojem da jih prejme najpozneje šest mesecev po izteku roka.</w:t>
            </w:r>
          </w:p>
        </w:tc>
      </w:tr>
      <w:tr w:rsidR="002C38F5" w:rsidRPr="004331BD" w14:paraId="26CD3F96" w14:textId="77777777" w:rsidTr="002C38F5">
        <w:tblPrEx>
          <w:tblLook w:val="0000" w:firstRow="0" w:lastRow="0" w:firstColumn="0" w:lastColumn="0" w:noHBand="0" w:noVBand="0"/>
        </w:tblPrEx>
        <w:trPr>
          <w:jc w:val="center"/>
        </w:trPr>
        <w:tc>
          <w:tcPr>
            <w:tcW w:w="4876" w:type="dxa"/>
          </w:tcPr>
          <w:p w14:paraId="7BADB0B8" w14:textId="77777777" w:rsidR="002C38F5" w:rsidRPr="004331BD" w:rsidRDefault="002C38F5" w:rsidP="002C38F5">
            <w:pPr>
              <w:pStyle w:val="Normal6"/>
            </w:pPr>
            <w:r w:rsidRPr="004331BD">
              <w:t>Glede vmesnih plačil iz člena 30 se izjave o odhodkih štejejo za nedopustne v skladu z odstavkom 6 navedenega člena.</w:t>
            </w:r>
          </w:p>
        </w:tc>
        <w:tc>
          <w:tcPr>
            <w:tcW w:w="4876" w:type="dxa"/>
          </w:tcPr>
          <w:p w14:paraId="51618F8F" w14:textId="77777777" w:rsidR="002C38F5" w:rsidRPr="004331BD" w:rsidRDefault="002C38F5" w:rsidP="002C38F5">
            <w:pPr>
              <w:pStyle w:val="Normal6"/>
              <w:rPr>
                <w:szCs w:val="24"/>
              </w:rPr>
            </w:pPr>
            <w:r w:rsidRPr="004331BD">
              <w:t>Glede vmesnih plačil iz člena 30 se izjave o odhodkih štejejo za nedopustne v skladu z odstavkom 6 navedenega člena.</w:t>
            </w:r>
          </w:p>
        </w:tc>
      </w:tr>
      <w:tr w:rsidR="002C38F5" w:rsidRPr="004331BD" w14:paraId="2DAF3E86" w14:textId="77777777" w:rsidTr="002C38F5">
        <w:tblPrEx>
          <w:tblLook w:val="0000" w:firstRow="0" w:lastRow="0" w:firstColumn="0" w:lastColumn="0" w:noHBand="0" w:noVBand="0"/>
        </w:tblPrEx>
        <w:trPr>
          <w:jc w:val="center"/>
        </w:trPr>
        <w:tc>
          <w:tcPr>
            <w:tcW w:w="4876" w:type="dxa"/>
          </w:tcPr>
          <w:p w14:paraId="2B0D20C8" w14:textId="463F1168" w:rsidR="002C38F5" w:rsidRPr="004331BD" w:rsidRDefault="002C38F5">
            <w:pPr>
              <w:pStyle w:val="Normal6"/>
            </w:pPr>
            <w:r w:rsidRPr="004331BD">
              <w:rPr>
                <w:b/>
                <w:i/>
              </w:rPr>
              <w:t>2.</w:t>
            </w:r>
            <w:r w:rsidRPr="004331BD">
              <w:t xml:space="preserve"> </w:t>
            </w:r>
            <w:r w:rsidR="003C3194" w:rsidRPr="004331BD">
              <w:tab/>
            </w:r>
            <w:r w:rsidR="003C3194" w:rsidRPr="004331BD">
              <w:rPr>
                <w:b/>
                <w:i/>
              </w:rPr>
              <w:t>Kadar</w:t>
            </w:r>
            <w:r w:rsidRPr="004331BD">
              <w:rPr>
                <w:b/>
                <w:i/>
              </w:rPr>
              <w:t xml:space="preserve"> Komisija v okviru letne potrditve smotrnosti iz člena 52 ugotovi, da razlika med prijavljenimi odhodki in zneskom ustreznega sporočenega </w:t>
            </w:r>
            <w:proofErr w:type="spellStart"/>
            <w:r w:rsidRPr="004331BD">
              <w:rPr>
                <w:b/>
                <w:i/>
              </w:rPr>
              <w:t>izložka</w:t>
            </w:r>
            <w:proofErr w:type="spellEnd"/>
            <w:r w:rsidRPr="004331BD">
              <w:rPr>
                <w:b/>
                <w:i/>
              </w:rPr>
              <w:t xml:space="preserve"> znaša več kot 50 % ter država članica tega ne more ustrezno utemeljiti, lahko sprejme izvedbene akte, s katerimi začasno prekine mesečna plačila iz člena 19(3) ali začasna plačila iz člena 30.</w:t>
            </w:r>
          </w:p>
        </w:tc>
        <w:tc>
          <w:tcPr>
            <w:tcW w:w="4876" w:type="dxa"/>
          </w:tcPr>
          <w:p w14:paraId="31AF507B" w14:textId="77777777" w:rsidR="002C38F5" w:rsidRPr="004331BD" w:rsidRDefault="002C38F5" w:rsidP="002C38F5">
            <w:pPr>
              <w:pStyle w:val="Normal6"/>
              <w:rPr>
                <w:szCs w:val="24"/>
              </w:rPr>
            </w:pPr>
          </w:p>
        </w:tc>
      </w:tr>
      <w:tr w:rsidR="002C38F5" w:rsidRPr="004331BD" w14:paraId="7DC3EFDB" w14:textId="77777777" w:rsidTr="002C38F5">
        <w:tblPrEx>
          <w:tblLook w:val="0000" w:firstRow="0" w:lastRow="0" w:firstColumn="0" w:lastColumn="0" w:noHBand="0" w:noVBand="0"/>
        </w:tblPrEx>
        <w:trPr>
          <w:jc w:val="center"/>
        </w:trPr>
        <w:tc>
          <w:tcPr>
            <w:tcW w:w="4876" w:type="dxa"/>
          </w:tcPr>
          <w:p w14:paraId="36FE6B3A" w14:textId="77777777" w:rsidR="002C38F5" w:rsidRPr="004331BD" w:rsidRDefault="002C38F5" w:rsidP="002C38F5">
            <w:pPr>
              <w:pStyle w:val="Normal6"/>
            </w:pPr>
            <w:r w:rsidRPr="004331BD">
              <w:rPr>
                <w:b/>
                <w:i/>
              </w:rPr>
              <w:t>Začasna prekinitev se uporabi za ustrezne odhodke v zvezi z intervencijami, ki so bile predmet zmanjšanj iz člena 52(2), znesek, katerega plačilo se začasno prekine, pa ne presega odstotka, ki ustreza zmanjšanju, uporabljenemu v skladu s členom 52(2). Komisija zneske, katerih plačila so bila začasno prekinjena, povrne državam članicam ali pa jih trajno zmanjša z izvedbenimi akti iz člena 52.</w:t>
            </w:r>
          </w:p>
        </w:tc>
        <w:tc>
          <w:tcPr>
            <w:tcW w:w="4876" w:type="dxa"/>
          </w:tcPr>
          <w:p w14:paraId="59647406" w14:textId="77777777" w:rsidR="002C38F5" w:rsidRPr="004331BD" w:rsidRDefault="002C38F5" w:rsidP="002C38F5">
            <w:pPr>
              <w:pStyle w:val="Normal6"/>
              <w:rPr>
                <w:szCs w:val="24"/>
              </w:rPr>
            </w:pPr>
          </w:p>
        </w:tc>
      </w:tr>
      <w:tr w:rsidR="002C38F5" w:rsidRPr="004331BD" w14:paraId="0A5D17BD" w14:textId="77777777" w:rsidTr="002C38F5">
        <w:tblPrEx>
          <w:tblLook w:val="0000" w:firstRow="0" w:lastRow="0" w:firstColumn="0" w:lastColumn="0" w:noHBand="0" w:noVBand="0"/>
        </w:tblPrEx>
        <w:trPr>
          <w:jc w:val="center"/>
        </w:trPr>
        <w:tc>
          <w:tcPr>
            <w:tcW w:w="4876" w:type="dxa"/>
          </w:tcPr>
          <w:p w14:paraId="60D5910E" w14:textId="77777777" w:rsidR="002C38F5" w:rsidRPr="004331BD" w:rsidRDefault="002C38F5" w:rsidP="002C38F5">
            <w:pPr>
              <w:pStyle w:val="Normal6"/>
            </w:pPr>
            <w:r w:rsidRPr="004331BD">
              <w:rPr>
                <w:b/>
                <w:i/>
              </w:rPr>
              <w:t>Na Komisijo se prenese pooblastilo za sprejemanje delegiranih aktov v skladu s členom 100 za dopolnitev te uredbe s pravili o stopnji začasne prekinitve plačil.</w:t>
            </w:r>
          </w:p>
        </w:tc>
        <w:tc>
          <w:tcPr>
            <w:tcW w:w="4876" w:type="dxa"/>
          </w:tcPr>
          <w:p w14:paraId="7C2AA085" w14:textId="77777777" w:rsidR="002C38F5" w:rsidRPr="004331BD" w:rsidRDefault="002C38F5" w:rsidP="002C38F5">
            <w:pPr>
              <w:pStyle w:val="Normal6"/>
              <w:rPr>
                <w:szCs w:val="24"/>
              </w:rPr>
            </w:pPr>
          </w:p>
        </w:tc>
      </w:tr>
      <w:tr w:rsidR="002C38F5" w:rsidRPr="004331BD" w14:paraId="05935C0D" w14:textId="77777777" w:rsidTr="002C38F5">
        <w:tblPrEx>
          <w:tblLook w:val="0000" w:firstRow="0" w:lastRow="0" w:firstColumn="0" w:lastColumn="0" w:noHBand="0" w:noVBand="0"/>
        </w:tblPrEx>
        <w:trPr>
          <w:jc w:val="center"/>
        </w:trPr>
        <w:tc>
          <w:tcPr>
            <w:tcW w:w="4876" w:type="dxa"/>
          </w:tcPr>
          <w:p w14:paraId="4824C712" w14:textId="00200DB9" w:rsidR="002C38F5" w:rsidRPr="004331BD" w:rsidRDefault="003C3194" w:rsidP="002C38F5">
            <w:pPr>
              <w:pStyle w:val="Normal6"/>
            </w:pPr>
            <w:r w:rsidRPr="004331BD">
              <w:t>3.</w:t>
            </w:r>
            <w:r w:rsidRPr="004331BD">
              <w:tab/>
            </w:r>
            <w:r w:rsidR="002C38F5" w:rsidRPr="004331BD">
              <w:t>Izvedbeni akti iz tega člena se sprejmejo v skladu s svetovalnim postopkom iz člena 101(2).</w:t>
            </w:r>
          </w:p>
        </w:tc>
        <w:tc>
          <w:tcPr>
            <w:tcW w:w="4876" w:type="dxa"/>
          </w:tcPr>
          <w:p w14:paraId="45F5E65D" w14:textId="70CC4349" w:rsidR="002C38F5" w:rsidRPr="004331BD" w:rsidRDefault="003C3194" w:rsidP="002C38F5">
            <w:pPr>
              <w:pStyle w:val="Normal6"/>
              <w:rPr>
                <w:szCs w:val="24"/>
              </w:rPr>
            </w:pPr>
            <w:r w:rsidRPr="004331BD">
              <w:t>3.</w:t>
            </w:r>
            <w:r w:rsidRPr="004331BD">
              <w:tab/>
            </w:r>
            <w:r w:rsidR="002C38F5" w:rsidRPr="004331BD">
              <w:t>Izvedbeni akti iz tega člena se sprejmejo v skladu s svetovalnim postopkom iz člena 101(2).</w:t>
            </w:r>
          </w:p>
        </w:tc>
      </w:tr>
      <w:tr w:rsidR="002C38F5" w:rsidRPr="004331BD" w14:paraId="09F96DB1" w14:textId="77777777" w:rsidTr="002C38F5">
        <w:tblPrEx>
          <w:tblLook w:val="0000" w:firstRow="0" w:lastRow="0" w:firstColumn="0" w:lastColumn="0" w:noHBand="0" w:noVBand="0"/>
        </w:tblPrEx>
        <w:trPr>
          <w:jc w:val="center"/>
        </w:trPr>
        <w:tc>
          <w:tcPr>
            <w:tcW w:w="4876" w:type="dxa"/>
          </w:tcPr>
          <w:p w14:paraId="013EFF2C" w14:textId="77777777" w:rsidR="002C38F5" w:rsidRPr="004331BD" w:rsidRDefault="002C38F5" w:rsidP="002C38F5">
            <w:pPr>
              <w:pStyle w:val="Normal6"/>
            </w:pPr>
            <w:r w:rsidRPr="004331BD">
              <w:t>Komisija pred sprejetjem navedenih izvedbenih aktov zadevno državo članico obvesti o svojem namenu in ji omogoči predložitev pripomb v roku, ki ni krajši od 30 dni.</w:t>
            </w:r>
          </w:p>
        </w:tc>
        <w:tc>
          <w:tcPr>
            <w:tcW w:w="4876" w:type="dxa"/>
          </w:tcPr>
          <w:p w14:paraId="68CFE10C" w14:textId="77777777" w:rsidR="002C38F5" w:rsidRPr="004331BD" w:rsidRDefault="002C38F5" w:rsidP="002C38F5">
            <w:pPr>
              <w:pStyle w:val="Normal6"/>
              <w:rPr>
                <w:szCs w:val="24"/>
              </w:rPr>
            </w:pPr>
            <w:r w:rsidRPr="004331BD">
              <w:t>Komisija pred sprejetjem navedenih izvedbenih aktov zadevno državo članico obvesti o svojem namenu in ji omogoči predložitev pripomb v roku, ki ni krajši od 30 dni.</w:t>
            </w:r>
          </w:p>
        </w:tc>
      </w:tr>
      <w:tr w:rsidR="002C38F5" w:rsidRPr="004331BD" w14:paraId="3A662941" w14:textId="77777777" w:rsidTr="002C38F5">
        <w:tblPrEx>
          <w:tblLook w:val="0000" w:firstRow="0" w:lastRow="0" w:firstColumn="0" w:lastColumn="0" w:noHBand="0" w:noVBand="0"/>
        </w:tblPrEx>
        <w:trPr>
          <w:jc w:val="center"/>
        </w:trPr>
        <w:tc>
          <w:tcPr>
            <w:tcW w:w="4876" w:type="dxa"/>
          </w:tcPr>
          <w:p w14:paraId="40F1E68F" w14:textId="77777777" w:rsidR="002C38F5" w:rsidRPr="004331BD" w:rsidRDefault="002C38F5" w:rsidP="002C38F5">
            <w:pPr>
              <w:pStyle w:val="Normal6"/>
            </w:pPr>
            <w:r w:rsidRPr="004331BD">
              <w:t>Pri izvedbenih aktih, ki določajo mesečna plačila iz člena 19(3) ali vmesna plačila iz člena 30, se upoštevajo izvedbeni akti, sprejeti v skladu s tem odstavkom.</w:t>
            </w:r>
          </w:p>
        </w:tc>
        <w:tc>
          <w:tcPr>
            <w:tcW w:w="4876" w:type="dxa"/>
          </w:tcPr>
          <w:p w14:paraId="1B26CBD3" w14:textId="77777777" w:rsidR="002C38F5" w:rsidRPr="004331BD" w:rsidRDefault="002C38F5" w:rsidP="002C38F5">
            <w:pPr>
              <w:pStyle w:val="Normal6"/>
              <w:rPr>
                <w:szCs w:val="24"/>
              </w:rPr>
            </w:pPr>
            <w:r w:rsidRPr="004331BD">
              <w:t>Pri izvedbenih aktih, ki določajo mesečna plačila iz člena 19(3) ali vmesna plačila iz člena 30, se upoštevajo izvedbeni akti, sprejeti v skladu s tem odstavkom.</w:t>
            </w:r>
          </w:p>
        </w:tc>
      </w:tr>
    </w:tbl>
    <w:p w14:paraId="27BCEBF6" w14:textId="77777777" w:rsidR="001759CC" w:rsidRPr="004331BD" w:rsidRDefault="001759CC" w:rsidP="001759CC"/>
    <w:p w14:paraId="754555AD" w14:textId="715E819D" w:rsidR="002C38F5" w:rsidRPr="004331BD" w:rsidRDefault="002C38F5" w:rsidP="002C38F5">
      <w:pPr>
        <w:pStyle w:val="AMNumberTabs"/>
        <w:keepNext/>
      </w:pPr>
      <w:r w:rsidRPr="004331BD">
        <w:t>Sprememba</w:t>
      </w:r>
      <w:r w:rsidRPr="004331BD">
        <w:tab/>
      </w:r>
      <w:r w:rsidRPr="004331BD">
        <w:tab/>
        <w:t>277</w:t>
      </w:r>
    </w:p>
    <w:p w14:paraId="7FF4B1B9" w14:textId="77777777" w:rsidR="002C38F5" w:rsidRPr="004331BD" w:rsidRDefault="002C38F5" w:rsidP="002C38F5">
      <w:pPr>
        <w:pStyle w:val="NormalBold12b"/>
      </w:pPr>
      <w:r w:rsidRPr="004331BD">
        <w:t>Predlog uredbe</w:t>
      </w:r>
    </w:p>
    <w:p w14:paraId="69530B5A" w14:textId="0EFED791" w:rsidR="002C38F5" w:rsidRPr="004331BD" w:rsidRDefault="002C38F5" w:rsidP="002C38F5">
      <w:pPr>
        <w:pStyle w:val="NormalBold"/>
      </w:pPr>
      <w:r w:rsidRPr="004331BD">
        <w:t>Člen 38 a (novo)</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2C38F5" w:rsidRPr="004331BD" w14:paraId="174146F9" w14:textId="77777777" w:rsidTr="004331BD">
        <w:trPr>
          <w:jc w:val="center"/>
        </w:trPr>
        <w:tc>
          <w:tcPr>
            <w:tcW w:w="9752" w:type="dxa"/>
            <w:gridSpan w:val="2"/>
          </w:tcPr>
          <w:p w14:paraId="31E7735B" w14:textId="77777777" w:rsidR="002C38F5" w:rsidRPr="004331BD" w:rsidRDefault="002C38F5" w:rsidP="002C38F5">
            <w:pPr>
              <w:keepNext/>
            </w:pPr>
          </w:p>
        </w:tc>
      </w:tr>
      <w:tr w:rsidR="002C38F5" w:rsidRPr="004331BD" w14:paraId="0D4A1769" w14:textId="77777777" w:rsidTr="004331BD">
        <w:trPr>
          <w:jc w:val="center"/>
        </w:trPr>
        <w:tc>
          <w:tcPr>
            <w:tcW w:w="4876" w:type="dxa"/>
            <w:hideMark/>
          </w:tcPr>
          <w:p w14:paraId="3E4C7AED" w14:textId="77777777" w:rsidR="002C38F5" w:rsidRPr="004331BD" w:rsidRDefault="002C38F5" w:rsidP="002C38F5">
            <w:pPr>
              <w:pStyle w:val="ColumnHeading"/>
              <w:keepNext/>
            </w:pPr>
            <w:r w:rsidRPr="004331BD">
              <w:t>Besedilo, ki ga predlaga Komisija</w:t>
            </w:r>
          </w:p>
        </w:tc>
        <w:tc>
          <w:tcPr>
            <w:tcW w:w="4876" w:type="dxa"/>
            <w:hideMark/>
          </w:tcPr>
          <w:p w14:paraId="17149FFB" w14:textId="77777777" w:rsidR="002C38F5" w:rsidRPr="004331BD" w:rsidRDefault="002C38F5" w:rsidP="002C38F5">
            <w:pPr>
              <w:pStyle w:val="ColumnHeading"/>
              <w:keepNext/>
            </w:pPr>
            <w:r w:rsidRPr="004331BD">
              <w:t>Sprememba</w:t>
            </w:r>
          </w:p>
        </w:tc>
      </w:tr>
      <w:tr w:rsidR="002C38F5" w:rsidRPr="004331BD" w14:paraId="273C6A16" w14:textId="77777777" w:rsidTr="004331BD">
        <w:tblPrEx>
          <w:tblLook w:val="0000" w:firstRow="0" w:lastRow="0" w:firstColumn="0" w:lastColumn="0" w:noHBand="0" w:noVBand="0"/>
        </w:tblPrEx>
        <w:trPr>
          <w:jc w:val="center"/>
        </w:trPr>
        <w:tc>
          <w:tcPr>
            <w:tcW w:w="4876" w:type="dxa"/>
          </w:tcPr>
          <w:p w14:paraId="141D6942" w14:textId="77777777" w:rsidR="002C38F5" w:rsidRPr="004331BD" w:rsidRDefault="002C38F5" w:rsidP="002C38F5">
            <w:pPr>
              <w:pStyle w:val="Normal6"/>
            </w:pPr>
          </w:p>
        </w:tc>
        <w:tc>
          <w:tcPr>
            <w:tcW w:w="4876" w:type="dxa"/>
          </w:tcPr>
          <w:p w14:paraId="475BC90A" w14:textId="77777777" w:rsidR="002C38F5" w:rsidRPr="004331BD" w:rsidRDefault="002C38F5" w:rsidP="002C38F5">
            <w:pPr>
              <w:pStyle w:val="Normal6"/>
              <w:jc w:val="center"/>
              <w:rPr>
                <w:szCs w:val="24"/>
              </w:rPr>
            </w:pPr>
            <w:r w:rsidRPr="004331BD">
              <w:rPr>
                <w:b/>
                <w:i/>
              </w:rPr>
              <w:t>Člen 38a</w:t>
            </w:r>
          </w:p>
        </w:tc>
      </w:tr>
      <w:tr w:rsidR="002C38F5" w:rsidRPr="004331BD" w14:paraId="4D192B64" w14:textId="77777777" w:rsidTr="004331BD">
        <w:tblPrEx>
          <w:tblLook w:val="0000" w:firstRow="0" w:lastRow="0" w:firstColumn="0" w:lastColumn="0" w:noHBand="0" w:noVBand="0"/>
        </w:tblPrEx>
        <w:trPr>
          <w:jc w:val="center"/>
        </w:trPr>
        <w:tc>
          <w:tcPr>
            <w:tcW w:w="4876" w:type="dxa"/>
          </w:tcPr>
          <w:p w14:paraId="53BEA595" w14:textId="77777777" w:rsidR="002C38F5" w:rsidRPr="004331BD" w:rsidRDefault="002C38F5" w:rsidP="002C38F5">
            <w:pPr>
              <w:pStyle w:val="Normal6"/>
            </w:pPr>
          </w:p>
        </w:tc>
        <w:tc>
          <w:tcPr>
            <w:tcW w:w="4876" w:type="dxa"/>
          </w:tcPr>
          <w:p w14:paraId="53E32BEE" w14:textId="77777777" w:rsidR="002C38F5" w:rsidRPr="004331BD" w:rsidRDefault="002C38F5" w:rsidP="002C38F5">
            <w:pPr>
              <w:pStyle w:val="Normal6"/>
              <w:jc w:val="center"/>
              <w:rPr>
                <w:szCs w:val="24"/>
              </w:rPr>
            </w:pPr>
            <w:r w:rsidRPr="004331BD">
              <w:rPr>
                <w:b/>
                <w:i/>
              </w:rPr>
              <w:t>Letno spremljanje smotrnosti</w:t>
            </w:r>
          </w:p>
        </w:tc>
      </w:tr>
      <w:tr w:rsidR="002C38F5" w:rsidRPr="004331BD" w14:paraId="13E7EA01" w14:textId="77777777" w:rsidTr="004331BD">
        <w:tblPrEx>
          <w:tblLook w:val="0000" w:firstRow="0" w:lastRow="0" w:firstColumn="0" w:lastColumn="0" w:noHBand="0" w:noVBand="0"/>
        </w:tblPrEx>
        <w:trPr>
          <w:jc w:val="center"/>
        </w:trPr>
        <w:tc>
          <w:tcPr>
            <w:tcW w:w="4876" w:type="dxa"/>
          </w:tcPr>
          <w:p w14:paraId="59A284AD" w14:textId="77777777" w:rsidR="002C38F5" w:rsidRPr="004331BD" w:rsidRDefault="002C38F5" w:rsidP="002C38F5">
            <w:pPr>
              <w:pStyle w:val="Normal6"/>
            </w:pPr>
          </w:p>
        </w:tc>
        <w:tc>
          <w:tcPr>
            <w:tcW w:w="4876" w:type="dxa"/>
          </w:tcPr>
          <w:p w14:paraId="4AC8C986" w14:textId="391DC7AC" w:rsidR="002C38F5" w:rsidRPr="004331BD" w:rsidRDefault="002C38F5" w:rsidP="002C38F5">
            <w:pPr>
              <w:pStyle w:val="Normal6"/>
              <w:rPr>
                <w:szCs w:val="24"/>
              </w:rPr>
            </w:pPr>
            <w:r w:rsidRPr="004331BD">
              <w:rPr>
                <w:b/>
                <w:i/>
              </w:rPr>
              <w:t xml:space="preserve">1. </w:t>
            </w:r>
            <w:r w:rsidRPr="004331BD">
              <w:tab/>
            </w:r>
            <w:r w:rsidRPr="004331BD">
              <w:rPr>
                <w:b/>
                <w:i/>
              </w:rPr>
              <w:t xml:space="preserve">Komisija spremlja operacije, izvedene v okviru intervencij iz Uredbe (EU) .../... [uredba o strateških načrtih SKP] in oceni ali realizirani </w:t>
            </w:r>
            <w:proofErr w:type="spellStart"/>
            <w:r w:rsidRPr="004331BD">
              <w:rPr>
                <w:b/>
                <w:i/>
              </w:rPr>
              <w:t>izložki</w:t>
            </w:r>
            <w:proofErr w:type="spellEnd"/>
            <w:r w:rsidRPr="004331BD">
              <w:rPr>
                <w:b/>
                <w:i/>
              </w:rPr>
              <w:t xml:space="preserve"> ustrezajo realiziranim odhodkom, sporočenim v poročilu o smotrnosti od </w:t>
            </w:r>
            <w:r w:rsidR="003C3194" w:rsidRPr="004331BD">
              <w:rPr>
                <w:b/>
                <w:i/>
              </w:rPr>
              <w:t xml:space="preserve">... </w:t>
            </w:r>
            <w:r w:rsidRPr="004331BD">
              <w:rPr>
                <w:b/>
                <w:i/>
              </w:rPr>
              <w:t>[dve leti po začetku uporabe te uredbe] in nato vsako leto.</w:t>
            </w:r>
          </w:p>
        </w:tc>
      </w:tr>
      <w:tr w:rsidR="002C38F5" w:rsidRPr="004331BD" w14:paraId="3FB81B72" w14:textId="77777777" w:rsidTr="004331BD">
        <w:tblPrEx>
          <w:tblLook w:val="0000" w:firstRow="0" w:lastRow="0" w:firstColumn="0" w:lastColumn="0" w:noHBand="0" w:noVBand="0"/>
        </w:tblPrEx>
        <w:trPr>
          <w:jc w:val="center"/>
        </w:trPr>
        <w:tc>
          <w:tcPr>
            <w:tcW w:w="4876" w:type="dxa"/>
          </w:tcPr>
          <w:p w14:paraId="4308F76A" w14:textId="77777777" w:rsidR="002C38F5" w:rsidRPr="004331BD" w:rsidRDefault="002C38F5" w:rsidP="002C38F5">
            <w:pPr>
              <w:pStyle w:val="Normal6"/>
            </w:pPr>
          </w:p>
        </w:tc>
        <w:tc>
          <w:tcPr>
            <w:tcW w:w="4876" w:type="dxa"/>
          </w:tcPr>
          <w:p w14:paraId="4A08692F" w14:textId="6115171F" w:rsidR="002C38F5" w:rsidRPr="004331BD" w:rsidRDefault="002C38F5" w:rsidP="002C38F5">
            <w:pPr>
              <w:pStyle w:val="Normal6"/>
              <w:rPr>
                <w:szCs w:val="24"/>
              </w:rPr>
            </w:pPr>
            <w:r w:rsidRPr="004331BD">
              <w:rPr>
                <w:b/>
                <w:i/>
              </w:rPr>
              <w:t xml:space="preserve">2. </w:t>
            </w:r>
            <w:r w:rsidRPr="004331BD">
              <w:tab/>
            </w:r>
            <w:r w:rsidRPr="004331BD">
              <w:rPr>
                <w:b/>
                <w:i/>
              </w:rPr>
              <w:t xml:space="preserve">Če Komisija v okviru letnega spremljanja smotrnosti iz odstavka 1 ugotovi, da razlika med prijavljenimi odhodki in zneskom ustreznega sporočenega </w:t>
            </w:r>
            <w:proofErr w:type="spellStart"/>
            <w:r w:rsidRPr="004331BD">
              <w:rPr>
                <w:b/>
                <w:i/>
              </w:rPr>
              <w:t>izložka</w:t>
            </w:r>
            <w:proofErr w:type="spellEnd"/>
            <w:r w:rsidRPr="004331BD">
              <w:rPr>
                <w:b/>
                <w:i/>
              </w:rPr>
              <w:t xml:space="preserve"> znaša več kot 35%, država članica Komisiji pred pregledovalno sejo iz člena 122 navedene uredbe predloži utemeljitve.</w:t>
            </w:r>
          </w:p>
        </w:tc>
      </w:tr>
      <w:tr w:rsidR="002C38F5" w:rsidRPr="004331BD" w14:paraId="04238C9F" w14:textId="77777777" w:rsidTr="004331BD">
        <w:tblPrEx>
          <w:tblLook w:val="0000" w:firstRow="0" w:lastRow="0" w:firstColumn="0" w:lastColumn="0" w:noHBand="0" w:noVBand="0"/>
        </w:tblPrEx>
        <w:trPr>
          <w:jc w:val="center"/>
        </w:trPr>
        <w:tc>
          <w:tcPr>
            <w:tcW w:w="4876" w:type="dxa"/>
          </w:tcPr>
          <w:p w14:paraId="1501C96C" w14:textId="77777777" w:rsidR="002C38F5" w:rsidRPr="004331BD" w:rsidRDefault="002C38F5" w:rsidP="002C38F5">
            <w:pPr>
              <w:pStyle w:val="Normal6"/>
            </w:pPr>
          </w:p>
        </w:tc>
        <w:tc>
          <w:tcPr>
            <w:tcW w:w="4876" w:type="dxa"/>
          </w:tcPr>
          <w:p w14:paraId="0098E205" w14:textId="77777777" w:rsidR="002C38F5" w:rsidRPr="004331BD" w:rsidRDefault="002C38F5" w:rsidP="002C38F5">
            <w:pPr>
              <w:pStyle w:val="Normal6"/>
              <w:rPr>
                <w:szCs w:val="24"/>
              </w:rPr>
            </w:pPr>
            <w:r w:rsidRPr="004331BD">
              <w:rPr>
                <w:b/>
                <w:i/>
              </w:rPr>
              <w:t>Če zadevna država članica ne more predložiti ustrezno utemeljenih razlogov za razliko, Komisija od nje zahteva oceno težav, ki vplivajo na izvajanje strateškega načrta SKP, zlasti kar zadeva morebitna prihodnja odstopanja od ustreznih mejnikov in predvidljive težave pri uresničevanju ustreznih ciljev za kazalnike rezultatov v okviru večletnega pregleda smotrnosti iz člena 121 Uredbe (EU) .../... [uredba o strateških načrtih SKP], pa tudi, kadar je ustrezno, naj opiše že sprejete ukrepe in ukrepe, ki se bodo sprejeli.</w:t>
            </w:r>
          </w:p>
        </w:tc>
      </w:tr>
      <w:tr w:rsidR="002C38F5" w:rsidRPr="004331BD" w14:paraId="0E1CD26C" w14:textId="77777777" w:rsidTr="004331BD">
        <w:tblPrEx>
          <w:tblLook w:val="0000" w:firstRow="0" w:lastRow="0" w:firstColumn="0" w:lastColumn="0" w:noHBand="0" w:noVBand="0"/>
        </w:tblPrEx>
        <w:trPr>
          <w:jc w:val="center"/>
        </w:trPr>
        <w:tc>
          <w:tcPr>
            <w:tcW w:w="4876" w:type="dxa"/>
          </w:tcPr>
          <w:p w14:paraId="62D66915" w14:textId="77777777" w:rsidR="002C38F5" w:rsidRPr="004331BD" w:rsidRDefault="002C38F5" w:rsidP="002C38F5">
            <w:pPr>
              <w:pStyle w:val="Normal6"/>
            </w:pPr>
          </w:p>
        </w:tc>
        <w:tc>
          <w:tcPr>
            <w:tcW w:w="4876" w:type="dxa"/>
          </w:tcPr>
          <w:p w14:paraId="568A2E3E" w14:textId="77777777" w:rsidR="002C38F5" w:rsidRPr="004331BD" w:rsidRDefault="002C38F5" w:rsidP="002C38F5">
            <w:pPr>
              <w:pStyle w:val="Normal6"/>
              <w:rPr>
                <w:szCs w:val="24"/>
              </w:rPr>
            </w:pPr>
            <w:r w:rsidRPr="004331BD">
              <w:rPr>
                <w:b/>
                <w:i/>
              </w:rPr>
              <w:t>Komisija lahko po potrebi izda zgodnje opozorilo med pregledovalno sejo in državo članico pozove, naj pripravi in izvede dodatne popravne ukrepe za naslednje finančno leto.</w:t>
            </w:r>
          </w:p>
        </w:tc>
      </w:tr>
      <w:tr w:rsidR="002C38F5" w:rsidRPr="004331BD" w14:paraId="2063F1EE" w14:textId="77777777" w:rsidTr="004331BD">
        <w:tblPrEx>
          <w:tblLook w:val="0000" w:firstRow="0" w:lastRow="0" w:firstColumn="0" w:lastColumn="0" w:noHBand="0" w:noVBand="0"/>
        </w:tblPrEx>
        <w:trPr>
          <w:jc w:val="center"/>
        </w:trPr>
        <w:tc>
          <w:tcPr>
            <w:tcW w:w="4876" w:type="dxa"/>
          </w:tcPr>
          <w:p w14:paraId="02C1412B" w14:textId="77777777" w:rsidR="002C38F5" w:rsidRPr="004331BD" w:rsidRDefault="002C38F5" w:rsidP="002C38F5">
            <w:pPr>
              <w:pStyle w:val="Normal6"/>
            </w:pPr>
          </w:p>
        </w:tc>
        <w:tc>
          <w:tcPr>
            <w:tcW w:w="4876" w:type="dxa"/>
          </w:tcPr>
          <w:p w14:paraId="4AEDD07C" w14:textId="3F653501" w:rsidR="002C38F5" w:rsidRPr="004331BD" w:rsidRDefault="002C38F5" w:rsidP="002C38F5">
            <w:pPr>
              <w:pStyle w:val="Normal6"/>
              <w:rPr>
                <w:szCs w:val="24"/>
              </w:rPr>
            </w:pPr>
            <w:r w:rsidRPr="004331BD">
              <w:rPr>
                <w:b/>
                <w:i/>
              </w:rPr>
              <w:t xml:space="preserve">3. </w:t>
            </w:r>
            <w:r w:rsidR="00EE54F4" w:rsidRPr="004331BD">
              <w:tab/>
            </w:r>
            <w:r w:rsidRPr="004331BD">
              <w:rPr>
                <w:b/>
                <w:i/>
              </w:rPr>
              <w:t>Komisija najkasneje 15. marca ... [dve leti po začetku uporabe te uredbe] in nato vsako leto Evropskemu parlamentu predloži zbirno poročilo o letnem spremljanju smotrnosti, opravljenem v prejšnjem koledarskem letu, vključno z izdanimi zgodnjimi opozorili.</w:t>
            </w:r>
          </w:p>
        </w:tc>
      </w:tr>
    </w:tbl>
    <w:p w14:paraId="15B4F6F7" w14:textId="2E954FB9" w:rsidR="001759CC" w:rsidRPr="004331BD" w:rsidRDefault="00994CAC" w:rsidP="001759CC">
      <w:pPr>
        <w:pStyle w:val="AMNumberTabs"/>
        <w:keepNext/>
      </w:pPr>
      <w:r w:rsidRPr="004331BD">
        <w:t>Sprememba</w:t>
      </w:r>
      <w:r w:rsidR="001759CC" w:rsidRPr="004331BD">
        <w:tab/>
      </w:r>
      <w:r w:rsidR="001759CC" w:rsidRPr="004331BD">
        <w:tab/>
      </w:r>
      <w:r w:rsidR="002C38F5" w:rsidRPr="004331BD">
        <w:t>278</w:t>
      </w:r>
    </w:p>
    <w:p w14:paraId="5A7316DA" w14:textId="77777777" w:rsidR="001759CC" w:rsidRPr="004331BD" w:rsidRDefault="001759CC" w:rsidP="001759CC">
      <w:pPr>
        <w:pStyle w:val="NormalBold12b"/>
      </w:pPr>
      <w:r w:rsidRPr="004331BD">
        <w:t>Predlog uredbe</w:t>
      </w:r>
    </w:p>
    <w:p w14:paraId="0C40A116" w14:textId="31204034" w:rsidR="001759CC" w:rsidRPr="004331BD" w:rsidRDefault="001759CC" w:rsidP="001759CC">
      <w:pPr>
        <w:pStyle w:val="NormalBold"/>
      </w:pPr>
      <w:r w:rsidRPr="004331BD">
        <w:t>Člen 3</w:t>
      </w:r>
      <w:r w:rsidR="002C38F5" w:rsidRPr="004331BD">
        <w:t>9</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423BF219" w14:textId="77777777" w:rsidTr="004331BD">
        <w:trPr>
          <w:jc w:val="center"/>
        </w:trPr>
        <w:tc>
          <w:tcPr>
            <w:tcW w:w="9752" w:type="dxa"/>
            <w:gridSpan w:val="2"/>
          </w:tcPr>
          <w:p w14:paraId="26706E15" w14:textId="77777777" w:rsidR="001759CC" w:rsidRPr="004331BD" w:rsidRDefault="001759CC" w:rsidP="002C38F5">
            <w:pPr>
              <w:keepNext/>
            </w:pPr>
          </w:p>
        </w:tc>
      </w:tr>
      <w:tr w:rsidR="001759CC" w:rsidRPr="004331BD" w14:paraId="569CADD1" w14:textId="77777777" w:rsidTr="004331BD">
        <w:trPr>
          <w:jc w:val="center"/>
        </w:trPr>
        <w:tc>
          <w:tcPr>
            <w:tcW w:w="4876" w:type="dxa"/>
            <w:hideMark/>
          </w:tcPr>
          <w:p w14:paraId="10C37417" w14:textId="77777777" w:rsidR="001759CC" w:rsidRPr="004331BD" w:rsidRDefault="001759CC" w:rsidP="002C38F5">
            <w:pPr>
              <w:pStyle w:val="ColumnHeading"/>
              <w:keepNext/>
            </w:pPr>
            <w:r w:rsidRPr="004331BD">
              <w:t>Besedilo, ki ga predlaga Komisija</w:t>
            </w:r>
          </w:p>
        </w:tc>
        <w:tc>
          <w:tcPr>
            <w:tcW w:w="4876" w:type="dxa"/>
            <w:hideMark/>
          </w:tcPr>
          <w:p w14:paraId="35494304" w14:textId="0E48B28D" w:rsidR="001759CC" w:rsidRPr="004331BD" w:rsidRDefault="00994CAC" w:rsidP="002C38F5">
            <w:pPr>
              <w:pStyle w:val="ColumnHeading"/>
              <w:keepNext/>
            </w:pPr>
            <w:r w:rsidRPr="004331BD">
              <w:t>Sprememba</w:t>
            </w:r>
          </w:p>
        </w:tc>
      </w:tr>
      <w:tr w:rsidR="002C38F5" w:rsidRPr="004331BD" w14:paraId="121493B0" w14:textId="77777777" w:rsidTr="002C38F5">
        <w:tblPrEx>
          <w:tblLook w:val="0000" w:firstRow="0" w:lastRow="0" w:firstColumn="0" w:lastColumn="0" w:noHBand="0" w:noVBand="0"/>
        </w:tblPrEx>
        <w:trPr>
          <w:jc w:val="center"/>
        </w:trPr>
        <w:tc>
          <w:tcPr>
            <w:tcW w:w="4876" w:type="dxa"/>
          </w:tcPr>
          <w:p w14:paraId="16810F8A" w14:textId="6F7A33C3" w:rsidR="002C38F5" w:rsidRPr="004331BD" w:rsidRDefault="004F0DC0" w:rsidP="002C38F5">
            <w:pPr>
              <w:pStyle w:val="Normal6"/>
            </w:pPr>
            <w:r w:rsidRPr="004331BD">
              <w:t xml:space="preserve">Začasna prekinitev plačil v zvezi z večletnim </w:t>
            </w:r>
            <w:r w:rsidRPr="004331BD">
              <w:rPr>
                <w:b/>
                <w:i/>
              </w:rPr>
              <w:t>spremljanjem</w:t>
            </w:r>
            <w:r w:rsidRPr="004331BD">
              <w:t xml:space="preserve"> smotrnosti</w:t>
            </w:r>
          </w:p>
        </w:tc>
        <w:tc>
          <w:tcPr>
            <w:tcW w:w="4876" w:type="dxa"/>
          </w:tcPr>
          <w:p w14:paraId="703DE8B0" w14:textId="6F992ABF" w:rsidR="002C38F5" w:rsidRPr="004331BD" w:rsidRDefault="004F0DC0" w:rsidP="002C38F5">
            <w:pPr>
              <w:pStyle w:val="Normal6"/>
              <w:rPr>
                <w:szCs w:val="24"/>
              </w:rPr>
            </w:pPr>
            <w:r w:rsidRPr="004331BD">
              <w:t xml:space="preserve">Začasna prekinitev </w:t>
            </w:r>
            <w:r w:rsidRPr="004331BD">
              <w:rPr>
                <w:b/>
                <w:i/>
              </w:rPr>
              <w:t xml:space="preserve">in zmanjšanje </w:t>
            </w:r>
            <w:r w:rsidRPr="004331BD">
              <w:t xml:space="preserve">plačil v zvezi z večletnim </w:t>
            </w:r>
            <w:r w:rsidRPr="004331BD">
              <w:rPr>
                <w:b/>
                <w:i/>
              </w:rPr>
              <w:t>pregledom</w:t>
            </w:r>
            <w:r w:rsidRPr="004331BD">
              <w:t xml:space="preserve"> smotrnosti</w:t>
            </w:r>
          </w:p>
        </w:tc>
      </w:tr>
      <w:tr w:rsidR="002C38F5" w:rsidRPr="004331BD" w14:paraId="12D44F69" w14:textId="77777777" w:rsidTr="002C38F5">
        <w:tblPrEx>
          <w:tblLook w:val="0000" w:firstRow="0" w:lastRow="0" w:firstColumn="0" w:lastColumn="0" w:noHBand="0" w:noVBand="0"/>
        </w:tblPrEx>
        <w:trPr>
          <w:jc w:val="center"/>
        </w:trPr>
        <w:tc>
          <w:tcPr>
            <w:tcW w:w="4876" w:type="dxa"/>
          </w:tcPr>
          <w:p w14:paraId="1E6B04C3" w14:textId="1BCEF6D1" w:rsidR="002C38F5" w:rsidRPr="004331BD" w:rsidRDefault="003C3194" w:rsidP="002C38F5">
            <w:pPr>
              <w:pStyle w:val="Normal6"/>
            </w:pPr>
            <w:r w:rsidRPr="004331BD">
              <w:t>1.</w:t>
            </w:r>
            <w:r w:rsidRPr="004331BD">
              <w:tab/>
            </w:r>
            <w:r w:rsidR="002C38F5" w:rsidRPr="004331BD">
              <w:t xml:space="preserve">Komisija </w:t>
            </w:r>
            <w:r w:rsidR="002C38F5" w:rsidRPr="004331BD">
              <w:rPr>
                <w:b/>
                <w:i/>
              </w:rPr>
              <w:t>lahko v primeru zapoznelega ali nezadostnega napredka pri doseganju ciljev, ki so določeni v nacionalnem strateškem načrtu SKP in se spremljajo v skladu s členoma 115 in 116</w:t>
            </w:r>
            <w:r w:rsidR="002C38F5" w:rsidRPr="004331BD">
              <w:t xml:space="preserve"> Uredbe (EU)</w:t>
            </w:r>
            <w:r w:rsidR="002C38F5" w:rsidRPr="004331BD">
              <w:rPr>
                <w:b/>
                <w:i/>
              </w:rPr>
              <w:t> </w:t>
            </w:r>
            <w:r w:rsidR="002C38F5" w:rsidRPr="004331BD">
              <w:t>.../... [uredba o strateških načrtih SKP]</w:t>
            </w:r>
            <w:r w:rsidR="002C38F5" w:rsidRPr="004331BD">
              <w:rPr>
                <w:b/>
                <w:i/>
              </w:rPr>
              <w:t>, od zadevne države članice zahteva potrebne popravne ukrepe v skladu z akcijskim načrtom, ki vsebuje jasne kazalnike napredka</w:t>
            </w:r>
            <w:r w:rsidR="002C38F5" w:rsidRPr="004331BD">
              <w:t xml:space="preserve"> in </w:t>
            </w:r>
            <w:r w:rsidR="002C38F5" w:rsidRPr="004331BD">
              <w:rPr>
                <w:b/>
                <w:i/>
              </w:rPr>
              <w:t>se sestavi v posvetovanju s Komisijo</w:t>
            </w:r>
            <w:r w:rsidR="002C38F5" w:rsidRPr="004331BD">
              <w:t>.</w:t>
            </w:r>
          </w:p>
        </w:tc>
        <w:tc>
          <w:tcPr>
            <w:tcW w:w="4876" w:type="dxa"/>
          </w:tcPr>
          <w:p w14:paraId="0AA2639E" w14:textId="215814B1" w:rsidR="002C38F5" w:rsidRPr="004331BD" w:rsidRDefault="003C3194" w:rsidP="002C38F5">
            <w:pPr>
              <w:pStyle w:val="Normal6"/>
              <w:rPr>
                <w:szCs w:val="24"/>
              </w:rPr>
            </w:pPr>
            <w:r w:rsidRPr="004331BD">
              <w:t>1.</w:t>
            </w:r>
            <w:r w:rsidRPr="004331BD">
              <w:tab/>
            </w:r>
            <w:r w:rsidR="002C38F5" w:rsidRPr="004331BD">
              <w:rPr>
                <w:b/>
                <w:i/>
              </w:rPr>
              <w:t xml:space="preserve">Komisija izvaja večletni pregled smotrnosti iz člena 121 Uredbe (EU) .../... [uredba o strateških načrtih SKP] na podlagi informacij, predloženih v poročilih o smotrnosti, od </w:t>
            </w:r>
            <w:r w:rsidRPr="004331BD">
              <w:rPr>
                <w:b/>
                <w:i/>
              </w:rPr>
              <w:t xml:space="preserve">... </w:t>
            </w:r>
            <w:r w:rsidR="002C38F5" w:rsidRPr="004331BD">
              <w:rPr>
                <w:b/>
                <w:i/>
              </w:rPr>
              <w:t>[dve leti po začetku uporabe te uredbe] in nato vsaki dve leti.</w:t>
            </w:r>
          </w:p>
        </w:tc>
      </w:tr>
      <w:tr w:rsidR="002C38F5" w:rsidRPr="004331BD" w14:paraId="11EA8C11" w14:textId="77777777" w:rsidTr="002C38F5">
        <w:tblPrEx>
          <w:tblLook w:val="0000" w:firstRow="0" w:lastRow="0" w:firstColumn="0" w:lastColumn="0" w:noHBand="0" w:noVBand="0"/>
        </w:tblPrEx>
        <w:trPr>
          <w:jc w:val="center"/>
        </w:trPr>
        <w:tc>
          <w:tcPr>
            <w:tcW w:w="4876" w:type="dxa"/>
          </w:tcPr>
          <w:p w14:paraId="75F72CA8" w14:textId="77777777" w:rsidR="002C38F5" w:rsidRPr="004331BD" w:rsidRDefault="002C38F5" w:rsidP="002C38F5">
            <w:pPr>
              <w:pStyle w:val="Normal6"/>
            </w:pPr>
          </w:p>
        </w:tc>
        <w:tc>
          <w:tcPr>
            <w:tcW w:w="4876" w:type="dxa"/>
          </w:tcPr>
          <w:p w14:paraId="26792E1B" w14:textId="77777777" w:rsidR="002C38F5" w:rsidRPr="004331BD" w:rsidRDefault="002C38F5" w:rsidP="002C38F5">
            <w:pPr>
              <w:pStyle w:val="Normal6"/>
              <w:rPr>
                <w:szCs w:val="24"/>
              </w:rPr>
            </w:pPr>
            <w:r w:rsidRPr="004331BD">
              <w:rPr>
                <w:b/>
                <w:i/>
              </w:rPr>
              <w:t>Zadevna država članica v primeru zapoznelega ali nezadostnega napredka pri doseganju mejnikov za kazalnike rezultatov in kadar sporočena vrednost enega ali več kazalnikov rezultatov, ki so določeni v nacionalnem strateškem načrtu SKP in se spremljajo v skladu s členoma 115 in 116 Uredbe (EU) .../... [uredba o strateških načrtih SKP], razkrije več kot 25-odstotni primanjkljaj za leto poročanja, predloži utemeljitev za ta primanjkljaj pred pregledovalno sejo iz člena 122 navedene uredbe.</w:t>
            </w:r>
          </w:p>
        </w:tc>
      </w:tr>
      <w:tr w:rsidR="002C38F5" w:rsidRPr="004331BD" w14:paraId="5D2CCBBE" w14:textId="77777777" w:rsidTr="002C38F5">
        <w:tblPrEx>
          <w:tblLook w:val="0000" w:firstRow="0" w:lastRow="0" w:firstColumn="0" w:lastColumn="0" w:noHBand="0" w:noVBand="0"/>
        </w:tblPrEx>
        <w:trPr>
          <w:jc w:val="center"/>
        </w:trPr>
        <w:tc>
          <w:tcPr>
            <w:tcW w:w="4876" w:type="dxa"/>
          </w:tcPr>
          <w:p w14:paraId="6E0C1BE0" w14:textId="77777777" w:rsidR="002C38F5" w:rsidRPr="004331BD" w:rsidRDefault="002C38F5" w:rsidP="002C38F5">
            <w:pPr>
              <w:pStyle w:val="Normal6"/>
            </w:pPr>
          </w:p>
        </w:tc>
        <w:tc>
          <w:tcPr>
            <w:tcW w:w="4876" w:type="dxa"/>
          </w:tcPr>
          <w:p w14:paraId="619646F3" w14:textId="77777777" w:rsidR="002C38F5" w:rsidRPr="004331BD" w:rsidRDefault="002C38F5" w:rsidP="002C38F5">
            <w:pPr>
              <w:pStyle w:val="Normal6"/>
              <w:rPr>
                <w:szCs w:val="24"/>
              </w:rPr>
            </w:pPr>
            <w:r w:rsidRPr="004331BD">
              <w:rPr>
                <w:b/>
                <w:i/>
              </w:rPr>
              <w:t>Če zadevna država članica ne more predložiti utemeljitve za primanjkljaj, lahko Komisija med pregledovalno sejo to državo pozove, da v posvetovanju s Komisijo pripravi in izvede akcijski načrt za izvedbo tovrstnega akcijskega načrta.</w:t>
            </w:r>
          </w:p>
        </w:tc>
      </w:tr>
      <w:tr w:rsidR="002C38F5" w:rsidRPr="004331BD" w14:paraId="31E14B89" w14:textId="77777777" w:rsidTr="002C38F5">
        <w:tblPrEx>
          <w:tblLook w:val="0000" w:firstRow="0" w:lastRow="0" w:firstColumn="0" w:lastColumn="0" w:noHBand="0" w:noVBand="0"/>
        </w:tblPrEx>
        <w:trPr>
          <w:jc w:val="center"/>
        </w:trPr>
        <w:tc>
          <w:tcPr>
            <w:tcW w:w="4876" w:type="dxa"/>
          </w:tcPr>
          <w:p w14:paraId="1A910E58" w14:textId="77777777" w:rsidR="002C38F5" w:rsidRPr="004331BD" w:rsidRDefault="002C38F5" w:rsidP="002C38F5">
            <w:pPr>
              <w:pStyle w:val="Normal6"/>
            </w:pPr>
          </w:p>
        </w:tc>
        <w:tc>
          <w:tcPr>
            <w:tcW w:w="4876" w:type="dxa"/>
          </w:tcPr>
          <w:p w14:paraId="49E00309" w14:textId="77777777" w:rsidR="002C38F5" w:rsidRPr="004331BD" w:rsidRDefault="002C38F5" w:rsidP="002C38F5">
            <w:pPr>
              <w:pStyle w:val="Normal6"/>
              <w:rPr>
                <w:szCs w:val="24"/>
              </w:rPr>
            </w:pPr>
            <w:r w:rsidRPr="004331BD">
              <w:rPr>
                <w:b/>
                <w:i/>
              </w:rPr>
              <w:t>Zadevna država članica Komisiji v treh mesecih po pozivu Komisije predloži akcijski načrt iz drugega pododstavka, vključno s potrebnimi popravnimi ukrepi in pričakovanim obdobjem izvajanja. V tem akcijskem načrtu so jasno opredeljene intervencije, povezane s kazalniki rezultatov, za katere je bil ugotovljen primanjkljaj.</w:t>
            </w:r>
          </w:p>
        </w:tc>
      </w:tr>
      <w:tr w:rsidR="002C38F5" w:rsidRPr="004331BD" w14:paraId="753781FF" w14:textId="77777777" w:rsidTr="002C38F5">
        <w:tblPrEx>
          <w:tblLook w:val="0000" w:firstRow="0" w:lastRow="0" w:firstColumn="0" w:lastColumn="0" w:noHBand="0" w:noVBand="0"/>
        </w:tblPrEx>
        <w:trPr>
          <w:jc w:val="center"/>
        </w:trPr>
        <w:tc>
          <w:tcPr>
            <w:tcW w:w="4876" w:type="dxa"/>
          </w:tcPr>
          <w:p w14:paraId="2B1B8363" w14:textId="77777777" w:rsidR="002C38F5" w:rsidRPr="004331BD" w:rsidRDefault="002C38F5" w:rsidP="002C38F5">
            <w:pPr>
              <w:pStyle w:val="Normal6"/>
            </w:pPr>
          </w:p>
        </w:tc>
        <w:tc>
          <w:tcPr>
            <w:tcW w:w="4876" w:type="dxa"/>
          </w:tcPr>
          <w:p w14:paraId="598C44C8" w14:textId="77777777" w:rsidR="002C38F5" w:rsidRPr="004331BD" w:rsidRDefault="002C38F5" w:rsidP="002C38F5">
            <w:pPr>
              <w:pStyle w:val="Normal6"/>
              <w:rPr>
                <w:szCs w:val="24"/>
              </w:rPr>
            </w:pPr>
            <w:r w:rsidRPr="004331BD">
              <w:rPr>
                <w:b/>
                <w:i/>
              </w:rPr>
              <w:t>Komisija v roku 30 dni pisno uradno obvesti zadevno državo članico, da sprejema njen akcijski načrt, ali pa to državo pozove, naj ga spremeni. Zadevna država članica upošteva akcijski načrt in spoštuje pričakovano obdobje izvajanja, kot ju je sprejela Komisija.</w:t>
            </w:r>
          </w:p>
        </w:tc>
      </w:tr>
      <w:tr w:rsidR="002C38F5" w:rsidRPr="004331BD" w14:paraId="0A2607BC" w14:textId="77777777" w:rsidTr="002C38F5">
        <w:tblPrEx>
          <w:tblLook w:val="0000" w:firstRow="0" w:lastRow="0" w:firstColumn="0" w:lastColumn="0" w:noHBand="0" w:noVBand="0"/>
        </w:tblPrEx>
        <w:trPr>
          <w:jc w:val="center"/>
        </w:trPr>
        <w:tc>
          <w:tcPr>
            <w:tcW w:w="4876" w:type="dxa"/>
          </w:tcPr>
          <w:p w14:paraId="6D830F91" w14:textId="77777777" w:rsidR="002C38F5" w:rsidRPr="004331BD" w:rsidRDefault="002C38F5" w:rsidP="002C38F5">
            <w:pPr>
              <w:pStyle w:val="Normal6"/>
            </w:pPr>
            <w:r w:rsidRPr="004331BD">
              <w:t xml:space="preserve">Komisija </w:t>
            </w:r>
            <w:r w:rsidRPr="004331BD">
              <w:rPr>
                <w:b/>
                <w:i/>
              </w:rPr>
              <w:t>lahko</w:t>
            </w:r>
            <w:r w:rsidRPr="004331BD">
              <w:t xml:space="preserve"> sprejme </w:t>
            </w:r>
            <w:r w:rsidRPr="004331BD">
              <w:rPr>
                <w:b/>
                <w:i/>
              </w:rPr>
              <w:t>izvedbene</w:t>
            </w:r>
            <w:r w:rsidRPr="004331BD">
              <w:t xml:space="preserve"> akte, s katerimi določi dodatna pravila o elementih </w:t>
            </w:r>
            <w:r w:rsidRPr="004331BD">
              <w:rPr>
                <w:b/>
                <w:i/>
              </w:rPr>
              <w:t>in postopku za pripravo</w:t>
            </w:r>
            <w:r w:rsidRPr="004331BD">
              <w:t xml:space="preserve"> akcijskih načrtov</w:t>
            </w:r>
            <w:r w:rsidRPr="004331BD">
              <w:rPr>
                <w:b/>
                <w:i/>
              </w:rPr>
              <w:t>.</w:t>
            </w:r>
            <w:r w:rsidRPr="004331BD">
              <w:t xml:space="preserve"> </w:t>
            </w:r>
            <w:r w:rsidRPr="004331BD">
              <w:rPr>
                <w:b/>
                <w:i/>
              </w:rPr>
              <w:t>Ti izvedbeni akti se sprejmejo v skladu s postopkom pregleda iz člena 101(3).</w:t>
            </w:r>
          </w:p>
        </w:tc>
        <w:tc>
          <w:tcPr>
            <w:tcW w:w="4876" w:type="dxa"/>
          </w:tcPr>
          <w:p w14:paraId="57F9184C" w14:textId="77777777" w:rsidR="002C38F5" w:rsidRPr="004331BD" w:rsidRDefault="002C38F5" w:rsidP="002C38F5">
            <w:pPr>
              <w:pStyle w:val="Normal6"/>
              <w:rPr>
                <w:szCs w:val="24"/>
              </w:rPr>
            </w:pPr>
            <w:r w:rsidRPr="004331BD">
              <w:t xml:space="preserve">Komisija </w:t>
            </w:r>
            <w:r w:rsidRPr="004331BD">
              <w:rPr>
                <w:b/>
                <w:i/>
              </w:rPr>
              <w:t>za namen priprave akcijskih načrtov iz tega odstavka</w:t>
            </w:r>
            <w:r w:rsidRPr="004331BD">
              <w:t xml:space="preserve"> sprejme </w:t>
            </w:r>
            <w:r w:rsidRPr="004331BD">
              <w:rPr>
                <w:b/>
                <w:i/>
              </w:rPr>
              <w:t>delegirane</w:t>
            </w:r>
            <w:r w:rsidRPr="004331BD">
              <w:t xml:space="preserve"> akte</w:t>
            </w:r>
            <w:r w:rsidRPr="004331BD">
              <w:rPr>
                <w:b/>
                <w:i/>
              </w:rPr>
              <w:t xml:space="preserve"> v skladu s členom 100 za dopolnitev te uredbe</w:t>
            </w:r>
            <w:r w:rsidRPr="004331BD">
              <w:t xml:space="preserve">, s katerimi določi dodatna pravila o elementih </w:t>
            </w:r>
            <w:r w:rsidRPr="004331BD">
              <w:rPr>
                <w:b/>
                <w:i/>
              </w:rPr>
              <w:t>navedenih</w:t>
            </w:r>
            <w:r w:rsidRPr="004331BD">
              <w:t xml:space="preserve"> akcijskih načrtov</w:t>
            </w:r>
            <w:r w:rsidRPr="004331BD">
              <w:rPr>
                <w:b/>
                <w:i/>
              </w:rPr>
              <w:t>, predvsem z opredelitvijo kazalnikov napredka, in postopku za pripravo teh akcijskih načrtov</w:t>
            </w:r>
            <w:r w:rsidRPr="004331BD">
              <w:t>.</w:t>
            </w:r>
          </w:p>
        </w:tc>
      </w:tr>
      <w:tr w:rsidR="002C38F5" w:rsidRPr="004331BD" w14:paraId="7CC7E65D" w14:textId="77777777" w:rsidTr="002C38F5">
        <w:tblPrEx>
          <w:tblLook w:val="0000" w:firstRow="0" w:lastRow="0" w:firstColumn="0" w:lastColumn="0" w:noHBand="0" w:noVBand="0"/>
        </w:tblPrEx>
        <w:trPr>
          <w:jc w:val="center"/>
        </w:trPr>
        <w:tc>
          <w:tcPr>
            <w:tcW w:w="4876" w:type="dxa"/>
          </w:tcPr>
          <w:p w14:paraId="30431C7E" w14:textId="7E355E42" w:rsidR="002C38F5" w:rsidRPr="004331BD" w:rsidRDefault="003C3194">
            <w:pPr>
              <w:pStyle w:val="Normal6"/>
            </w:pPr>
            <w:r w:rsidRPr="004331BD">
              <w:t>2.</w:t>
            </w:r>
            <w:r w:rsidRPr="004331BD">
              <w:tab/>
              <w:t>Kadar</w:t>
            </w:r>
            <w:r w:rsidR="002C38F5" w:rsidRPr="004331BD">
              <w:t xml:space="preserve"> država članica ne predloži ali ne izvede akcijskega načrta iz odstavka 1 ali če </w:t>
            </w:r>
            <w:r w:rsidR="002C38F5" w:rsidRPr="004331BD">
              <w:rPr>
                <w:b/>
                <w:i/>
              </w:rPr>
              <w:t xml:space="preserve">navedeni </w:t>
            </w:r>
            <w:r w:rsidR="002C38F5" w:rsidRPr="004331BD">
              <w:t>akcijski načrt očitno ne zadostuje za izboljšanje stanja, lahko Komisija sprejme izvedbene akte, s katerimi začasno prekine mesečna plačila iz člena</w:t>
            </w:r>
            <w:r w:rsidR="002C38F5" w:rsidRPr="004331BD">
              <w:rPr>
                <w:b/>
                <w:i/>
              </w:rPr>
              <w:t> </w:t>
            </w:r>
            <w:r w:rsidR="002C38F5" w:rsidRPr="004331BD">
              <w:t>19(3) ali vmesna plačila iz člena</w:t>
            </w:r>
            <w:r w:rsidR="002C38F5" w:rsidRPr="004331BD">
              <w:rPr>
                <w:b/>
                <w:i/>
              </w:rPr>
              <w:t> </w:t>
            </w:r>
            <w:r w:rsidR="002C38F5" w:rsidRPr="004331BD">
              <w:t>30.</w:t>
            </w:r>
          </w:p>
        </w:tc>
        <w:tc>
          <w:tcPr>
            <w:tcW w:w="4876" w:type="dxa"/>
          </w:tcPr>
          <w:p w14:paraId="19A8D389" w14:textId="0518A13E" w:rsidR="002C38F5" w:rsidRPr="004331BD" w:rsidRDefault="003C3194">
            <w:pPr>
              <w:pStyle w:val="Normal6"/>
              <w:rPr>
                <w:szCs w:val="24"/>
              </w:rPr>
            </w:pPr>
            <w:r w:rsidRPr="004331BD">
              <w:t>2.</w:t>
            </w:r>
            <w:r w:rsidRPr="004331BD">
              <w:tab/>
              <w:t>Kadar</w:t>
            </w:r>
            <w:r w:rsidR="002C38F5" w:rsidRPr="004331BD">
              <w:t xml:space="preserve"> </w:t>
            </w:r>
            <w:r w:rsidR="002C38F5" w:rsidRPr="004331BD">
              <w:rPr>
                <w:b/>
                <w:i/>
              </w:rPr>
              <w:t xml:space="preserve">zadevna </w:t>
            </w:r>
            <w:r w:rsidR="002C38F5" w:rsidRPr="004331BD">
              <w:t>država članica ne predloži ali ne izvede akcijskega načrta iz odstavka 1 ali če akcijski načrt</w:t>
            </w:r>
            <w:r w:rsidR="002C38F5" w:rsidRPr="004331BD">
              <w:rPr>
                <w:b/>
                <w:i/>
              </w:rPr>
              <w:t>, ki ga je predložila država članica,</w:t>
            </w:r>
            <w:r w:rsidR="002C38F5" w:rsidRPr="004331BD">
              <w:t xml:space="preserve"> očitno ne zadostuje za izboljšanje stanja, lahko Komisija</w:t>
            </w:r>
            <w:r w:rsidR="002C38F5" w:rsidRPr="004331BD">
              <w:rPr>
                <w:b/>
                <w:i/>
              </w:rPr>
              <w:t>, potem ko se posvetuje z zadevno državo članico in ji da priložnost za odziv v roku 30 dni,</w:t>
            </w:r>
            <w:r w:rsidR="002C38F5" w:rsidRPr="004331BD">
              <w:t xml:space="preserve"> sprejme izvedbene akte, s katerimi začasno prekine mesečna plačila iz člena</w:t>
            </w:r>
            <w:r w:rsidR="002C38F5" w:rsidRPr="004331BD">
              <w:rPr>
                <w:b/>
                <w:i/>
              </w:rPr>
              <w:t xml:space="preserve"> </w:t>
            </w:r>
            <w:r w:rsidR="002C38F5" w:rsidRPr="004331BD">
              <w:t>19(3) ali vmesna plačila iz člena</w:t>
            </w:r>
            <w:r w:rsidR="002C38F5" w:rsidRPr="004331BD">
              <w:rPr>
                <w:b/>
                <w:i/>
              </w:rPr>
              <w:t xml:space="preserve"> </w:t>
            </w:r>
            <w:r w:rsidR="002C38F5" w:rsidRPr="004331BD">
              <w:t>30.</w:t>
            </w:r>
          </w:p>
        </w:tc>
      </w:tr>
      <w:tr w:rsidR="002C38F5" w:rsidRPr="004331BD" w14:paraId="122AF9DB" w14:textId="77777777" w:rsidTr="002C38F5">
        <w:tblPrEx>
          <w:tblLook w:val="0000" w:firstRow="0" w:lastRow="0" w:firstColumn="0" w:lastColumn="0" w:noHBand="0" w:noVBand="0"/>
        </w:tblPrEx>
        <w:trPr>
          <w:jc w:val="center"/>
        </w:trPr>
        <w:tc>
          <w:tcPr>
            <w:tcW w:w="4876" w:type="dxa"/>
          </w:tcPr>
          <w:p w14:paraId="1BDD7573" w14:textId="77777777" w:rsidR="002C38F5" w:rsidRPr="004331BD" w:rsidRDefault="002C38F5" w:rsidP="002C38F5">
            <w:pPr>
              <w:pStyle w:val="Normal6"/>
            </w:pPr>
          </w:p>
        </w:tc>
        <w:tc>
          <w:tcPr>
            <w:tcW w:w="4876" w:type="dxa"/>
          </w:tcPr>
          <w:p w14:paraId="19EF7367" w14:textId="77777777" w:rsidR="002C38F5" w:rsidRPr="004331BD" w:rsidRDefault="002C38F5" w:rsidP="002C38F5">
            <w:pPr>
              <w:pStyle w:val="Normal6"/>
              <w:rPr>
                <w:szCs w:val="24"/>
              </w:rPr>
            </w:pPr>
            <w:r w:rsidRPr="004331BD">
              <w:rPr>
                <w:b/>
                <w:i/>
              </w:rPr>
              <w:t>Če zadevna država članica odgovori in predstavi svoje ugotovitve in Komisija meni, da te ugotovitve ne zadostujejo, Komisija po potrebi in najkasneje ob sprejetju izvedbenega akta predloži utemeljitev glede tega, zakaj predložene ugotovitve niso bile zadostne. Ti izvedbeni akti se sprejmejo v skladu s svetovalnim postopkom iz člena 101(2).</w:t>
            </w:r>
          </w:p>
        </w:tc>
      </w:tr>
      <w:tr w:rsidR="002C38F5" w:rsidRPr="004331BD" w14:paraId="79FC7042" w14:textId="77777777" w:rsidTr="002C38F5">
        <w:tblPrEx>
          <w:tblLook w:val="0000" w:firstRow="0" w:lastRow="0" w:firstColumn="0" w:lastColumn="0" w:noHBand="0" w:noVBand="0"/>
        </w:tblPrEx>
        <w:trPr>
          <w:jc w:val="center"/>
        </w:trPr>
        <w:tc>
          <w:tcPr>
            <w:tcW w:w="4876" w:type="dxa"/>
          </w:tcPr>
          <w:p w14:paraId="15C00C52" w14:textId="77777777" w:rsidR="002C38F5" w:rsidRPr="004331BD" w:rsidRDefault="002C38F5" w:rsidP="002C38F5">
            <w:pPr>
              <w:pStyle w:val="Normal6"/>
            </w:pPr>
            <w:r w:rsidRPr="004331BD">
              <w:rPr>
                <w:b/>
                <w:i/>
              </w:rPr>
              <w:t>Začasna prekinitev se v skladu z načelom sorazmernosti uporabi</w:t>
            </w:r>
            <w:r w:rsidRPr="004331BD">
              <w:t xml:space="preserve"> za </w:t>
            </w:r>
            <w:r w:rsidRPr="004331BD">
              <w:rPr>
                <w:b/>
                <w:i/>
              </w:rPr>
              <w:t>ustrezne odhodke v zvezi z intervencijami, ki naj bi jih navedeni akcijski načrt zajel.</w:t>
            </w:r>
            <w:r w:rsidRPr="004331BD">
              <w:t xml:space="preserve"> </w:t>
            </w:r>
            <w:r w:rsidRPr="004331BD">
              <w:rPr>
                <w:b/>
                <w:i/>
              </w:rPr>
              <w:t xml:space="preserve">Komisija zneske, katerih plačila so bila </w:t>
            </w:r>
            <w:r w:rsidRPr="004331BD">
              <w:t xml:space="preserve">začasno </w:t>
            </w:r>
            <w:r w:rsidRPr="004331BD">
              <w:rPr>
                <w:b/>
                <w:i/>
              </w:rPr>
              <w:t>prekinjena, povrne na podlagi pregleda smotrnosti iz</w:t>
            </w:r>
            <w:r w:rsidRPr="004331BD">
              <w:t xml:space="preserve"> člena</w:t>
            </w:r>
            <w:r w:rsidRPr="004331BD">
              <w:rPr>
                <w:b/>
                <w:i/>
              </w:rPr>
              <w:t> 121 Uredbe (EU) .../... [uredba o strateških načrtih SKP], ko je dosežen zadovoljiv napredek pri doseganju ciljev</w:t>
            </w:r>
            <w:r w:rsidRPr="004331BD">
              <w:t xml:space="preserve">. </w:t>
            </w:r>
            <w:r w:rsidRPr="004331BD">
              <w:rPr>
                <w:b/>
                <w:i/>
              </w:rPr>
              <w:t>Če se stanje do zaključka nacionalnega strateškega načrta SKP ne izboljša, lahko Komisija sprejme izvedbeni akt</w:t>
            </w:r>
            <w:r w:rsidRPr="004331BD">
              <w:t xml:space="preserve">, ki </w:t>
            </w:r>
            <w:r w:rsidRPr="004331BD">
              <w:rPr>
                <w:b/>
                <w:i/>
              </w:rPr>
              <w:t>dokončno zmanjša znesek, katerega plačilo je bilo začasno prekinjeno za zadevno državo članico</w:t>
            </w:r>
            <w:r w:rsidRPr="004331BD">
              <w:t>.</w:t>
            </w:r>
          </w:p>
        </w:tc>
        <w:tc>
          <w:tcPr>
            <w:tcW w:w="4876" w:type="dxa"/>
          </w:tcPr>
          <w:p w14:paraId="03A55D64" w14:textId="77777777" w:rsidR="002C38F5" w:rsidRPr="004331BD" w:rsidRDefault="002C38F5" w:rsidP="002C38F5">
            <w:pPr>
              <w:pStyle w:val="Normal6"/>
              <w:rPr>
                <w:szCs w:val="24"/>
              </w:rPr>
            </w:pPr>
            <w:r w:rsidRPr="004331BD">
              <w:rPr>
                <w:b/>
                <w:i/>
              </w:rPr>
              <w:t>Komisija pred začetkom postopka za začasno prekinitev iz tega člena upošteva navedeni časovni okvir za izvajanje akcijskega načrta. Poleg tega upošteva primere višje sile in resne krize, ki bi lahko državi članici preprečevali ustrezno izvajanje njenega akcijskega načrta in uresničevanje zadevnih mejnikov.</w:t>
            </w:r>
          </w:p>
        </w:tc>
      </w:tr>
      <w:tr w:rsidR="002C38F5" w:rsidRPr="004331BD" w14:paraId="384AD082" w14:textId="77777777" w:rsidTr="002C38F5">
        <w:tblPrEx>
          <w:tblLook w:val="0000" w:firstRow="0" w:lastRow="0" w:firstColumn="0" w:lastColumn="0" w:noHBand="0" w:noVBand="0"/>
        </w:tblPrEx>
        <w:trPr>
          <w:jc w:val="center"/>
        </w:trPr>
        <w:tc>
          <w:tcPr>
            <w:tcW w:w="4876" w:type="dxa"/>
          </w:tcPr>
          <w:p w14:paraId="646B9740" w14:textId="77777777" w:rsidR="002C38F5" w:rsidRPr="004331BD" w:rsidRDefault="002C38F5" w:rsidP="002C38F5">
            <w:pPr>
              <w:pStyle w:val="Normal6"/>
            </w:pPr>
          </w:p>
        </w:tc>
        <w:tc>
          <w:tcPr>
            <w:tcW w:w="4876" w:type="dxa"/>
          </w:tcPr>
          <w:p w14:paraId="0E965515" w14:textId="77777777" w:rsidR="002C38F5" w:rsidRPr="004331BD" w:rsidRDefault="002C38F5" w:rsidP="002C38F5">
            <w:pPr>
              <w:pStyle w:val="Normal6"/>
              <w:rPr>
                <w:szCs w:val="24"/>
              </w:rPr>
            </w:pPr>
            <w:r w:rsidRPr="004331BD">
              <w:rPr>
                <w:b/>
                <w:i/>
              </w:rPr>
              <w:t>Začasna prekinitev se v skladu z načelom sorazmernosti uporabi za ustrezne odhodke v zvezi z intervencijami, ki naj bi jih navedeni akcijski načrt zajel. Komisija povrne zneske, katerih plačila so bila začasno prekinjena, ko je na podlagi pregleda smotrnosti iz člena 121 Uredbe (EU) .../... [uredba o strateških načrtih SKP] dosežen zadovoljiv napredek v zvezi z mejniki za kazalnike rezultatov in sporočeno vrednostjo indikatorjev rezultatov.</w:t>
            </w:r>
          </w:p>
        </w:tc>
      </w:tr>
      <w:tr w:rsidR="002C38F5" w:rsidRPr="004331BD" w14:paraId="536AA2C1" w14:textId="77777777" w:rsidTr="002C38F5">
        <w:tblPrEx>
          <w:tblLook w:val="0000" w:firstRow="0" w:lastRow="0" w:firstColumn="0" w:lastColumn="0" w:noHBand="0" w:noVBand="0"/>
        </w:tblPrEx>
        <w:trPr>
          <w:jc w:val="center"/>
        </w:trPr>
        <w:tc>
          <w:tcPr>
            <w:tcW w:w="4876" w:type="dxa"/>
          </w:tcPr>
          <w:p w14:paraId="292DE8D0" w14:textId="77777777" w:rsidR="002C38F5" w:rsidRPr="004331BD" w:rsidRDefault="002C38F5" w:rsidP="002C38F5">
            <w:pPr>
              <w:pStyle w:val="Normal6"/>
            </w:pPr>
          </w:p>
        </w:tc>
        <w:tc>
          <w:tcPr>
            <w:tcW w:w="4876" w:type="dxa"/>
          </w:tcPr>
          <w:p w14:paraId="61494861" w14:textId="77777777" w:rsidR="002C38F5" w:rsidRPr="004331BD" w:rsidRDefault="002C38F5" w:rsidP="002C38F5">
            <w:pPr>
              <w:pStyle w:val="Normal6"/>
              <w:rPr>
                <w:szCs w:val="24"/>
              </w:rPr>
            </w:pPr>
            <w:r w:rsidRPr="004331BD">
              <w:rPr>
                <w:b/>
                <w:i/>
              </w:rPr>
              <w:t>Za namene tega člena „zadovoljiv napredek“ pomeni, da je zadevna država članica izvedla akcijski načrt ter doseženi mejniki in sporočena vrednost zadevnih kazalnikov rezultatov pomenijo primanjkljaj, ki je manjši od 25 % za zadevna leta poročanja.</w:t>
            </w:r>
          </w:p>
        </w:tc>
      </w:tr>
      <w:tr w:rsidR="002C38F5" w:rsidRPr="004331BD" w14:paraId="57989310" w14:textId="77777777" w:rsidTr="002C38F5">
        <w:tblPrEx>
          <w:tblLook w:val="0000" w:firstRow="0" w:lastRow="0" w:firstColumn="0" w:lastColumn="0" w:noHBand="0" w:noVBand="0"/>
        </w:tblPrEx>
        <w:trPr>
          <w:jc w:val="center"/>
        </w:trPr>
        <w:tc>
          <w:tcPr>
            <w:tcW w:w="4876" w:type="dxa"/>
          </w:tcPr>
          <w:p w14:paraId="3CF2A712" w14:textId="77777777" w:rsidR="002C38F5" w:rsidRPr="004331BD" w:rsidRDefault="002C38F5" w:rsidP="002C38F5">
            <w:pPr>
              <w:pStyle w:val="Normal6"/>
            </w:pPr>
          </w:p>
        </w:tc>
        <w:tc>
          <w:tcPr>
            <w:tcW w:w="4876" w:type="dxa"/>
          </w:tcPr>
          <w:p w14:paraId="44003907" w14:textId="77777777" w:rsidR="002C38F5" w:rsidRPr="004331BD" w:rsidRDefault="002C38F5" w:rsidP="002C38F5">
            <w:pPr>
              <w:pStyle w:val="Normal6"/>
              <w:rPr>
                <w:szCs w:val="24"/>
              </w:rPr>
            </w:pPr>
            <w:r w:rsidRPr="004331BD">
              <w:rPr>
                <w:b/>
                <w:i/>
              </w:rPr>
              <w:t>Zadevna država članica lahko med proračunskim letom prostovoljno uradno obvesti Komisijo o napredku pri akcijskem načrtu, da bi Komisiji omogočila oceniti napredek pri doseganju mejnikov. Če lahko država članica dokaže, da se je primanjkljaj, ki je vodil k začasni prekinitvi, med proračunskim letom zmanjšal na manj kot 25 %, se zneski, katerih plačila so bila začasno prekinjena, povrnejo.</w:t>
            </w:r>
          </w:p>
        </w:tc>
      </w:tr>
      <w:tr w:rsidR="002C38F5" w:rsidRPr="004331BD" w14:paraId="013C0E03" w14:textId="77777777" w:rsidTr="002C38F5">
        <w:tblPrEx>
          <w:tblLook w:val="0000" w:firstRow="0" w:lastRow="0" w:firstColumn="0" w:lastColumn="0" w:noHBand="0" w:noVBand="0"/>
        </w:tblPrEx>
        <w:trPr>
          <w:jc w:val="center"/>
        </w:trPr>
        <w:tc>
          <w:tcPr>
            <w:tcW w:w="4876" w:type="dxa"/>
          </w:tcPr>
          <w:p w14:paraId="134EBEA2" w14:textId="77777777" w:rsidR="002C38F5" w:rsidRPr="004331BD" w:rsidRDefault="002C38F5" w:rsidP="002C38F5">
            <w:pPr>
              <w:pStyle w:val="Normal6"/>
            </w:pPr>
          </w:p>
        </w:tc>
        <w:tc>
          <w:tcPr>
            <w:tcW w:w="4876" w:type="dxa"/>
          </w:tcPr>
          <w:p w14:paraId="4EF3FCF4" w14:textId="77777777" w:rsidR="002C38F5" w:rsidRPr="004331BD" w:rsidRDefault="002C38F5" w:rsidP="002C38F5">
            <w:pPr>
              <w:pStyle w:val="Normal6"/>
              <w:rPr>
                <w:szCs w:val="24"/>
              </w:rPr>
            </w:pPr>
            <w:r w:rsidRPr="004331BD">
              <w:rPr>
                <w:b/>
                <w:i/>
              </w:rPr>
              <w:t>Če se stanje do konca šestega meseca po začasni prekinitvi ne izboljša, lahko Komisija sprejme izvedbeni akt, ki dokončno zmanjša znesek, katerega plačilo je bilo začasno prekinjeno za zadevno državo članico.</w:t>
            </w:r>
            <w:r w:rsidRPr="004331BD">
              <w:t xml:space="preserve"> </w:t>
            </w:r>
            <w:r w:rsidRPr="004331BD">
              <w:rPr>
                <w:b/>
                <w:i/>
              </w:rPr>
              <w:t>Dokončno zmanjšani zneski se prerazporedijo državam članicam za nagrajevanje zadovoljive uspešnosti iz člena 39a.</w:t>
            </w:r>
          </w:p>
        </w:tc>
      </w:tr>
      <w:tr w:rsidR="002C38F5" w:rsidRPr="004331BD" w14:paraId="2BE48F49" w14:textId="77777777" w:rsidTr="002C38F5">
        <w:tblPrEx>
          <w:tblLook w:val="0000" w:firstRow="0" w:lastRow="0" w:firstColumn="0" w:lastColumn="0" w:noHBand="0" w:noVBand="0"/>
        </w:tblPrEx>
        <w:trPr>
          <w:jc w:val="center"/>
        </w:trPr>
        <w:tc>
          <w:tcPr>
            <w:tcW w:w="4876" w:type="dxa"/>
          </w:tcPr>
          <w:p w14:paraId="77F235BE" w14:textId="77777777" w:rsidR="002C38F5" w:rsidRPr="004331BD" w:rsidRDefault="002C38F5" w:rsidP="002C38F5">
            <w:pPr>
              <w:pStyle w:val="Normal6"/>
            </w:pPr>
            <w:r w:rsidRPr="004331BD">
              <w:t xml:space="preserve">Na Komisijo se prenese pooblastilo za sprejemanje delegiranih aktov v skladu s členom 100 za dopolnitev te uredbe s pravili o stopnji in trajanju začasne prekinitve plačil ter pogojih za povračilo ali zmanjšanje navedenih zneskov glede na </w:t>
            </w:r>
            <w:r w:rsidRPr="004331BD">
              <w:rPr>
                <w:b/>
                <w:i/>
              </w:rPr>
              <w:t>večletno spremljanje</w:t>
            </w:r>
            <w:r w:rsidRPr="004331BD">
              <w:t xml:space="preserve"> smotrnosti.</w:t>
            </w:r>
          </w:p>
        </w:tc>
        <w:tc>
          <w:tcPr>
            <w:tcW w:w="4876" w:type="dxa"/>
          </w:tcPr>
          <w:p w14:paraId="2204C41F" w14:textId="77777777" w:rsidR="002C38F5" w:rsidRPr="004331BD" w:rsidRDefault="002C38F5" w:rsidP="002C38F5">
            <w:pPr>
              <w:pStyle w:val="Normal6"/>
              <w:rPr>
                <w:szCs w:val="24"/>
              </w:rPr>
            </w:pPr>
            <w:r w:rsidRPr="004331BD">
              <w:t xml:space="preserve">Na Komisijo se prenese pooblastilo za sprejemanje delegiranih aktov v skladu s členom 100 za dopolnitev te uredbe s pravili o stopnji in trajanju začasne prekinitve plačil ter pogojih za povračilo ali zmanjšanje navedenih zneskov glede na </w:t>
            </w:r>
            <w:r w:rsidRPr="004331BD">
              <w:rPr>
                <w:b/>
                <w:i/>
              </w:rPr>
              <w:t>večletni pregled</w:t>
            </w:r>
            <w:r w:rsidRPr="004331BD">
              <w:t xml:space="preserve"> smotrnosti.</w:t>
            </w:r>
          </w:p>
        </w:tc>
      </w:tr>
      <w:tr w:rsidR="002C38F5" w:rsidRPr="004331BD" w14:paraId="3DBD2C3B" w14:textId="77777777" w:rsidTr="002C38F5">
        <w:tblPrEx>
          <w:tblLook w:val="0000" w:firstRow="0" w:lastRow="0" w:firstColumn="0" w:lastColumn="0" w:noHBand="0" w:noVBand="0"/>
        </w:tblPrEx>
        <w:trPr>
          <w:jc w:val="center"/>
        </w:trPr>
        <w:tc>
          <w:tcPr>
            <w:tcW w:w="4876" w:type="dxa"/>
          </w:tcPr>
          <w:p w14:paraId="7A0ABA69" w14:textId="36767112" w:rsidR="002C38F5" w:rsidRPr="004331BD" w:rsidRDefault="003C3194" w:rsidP="002C38F5">
            <w:pPr>
              <w:pStyle w:val="Normal6"/>
            </w:pPr>
            <w:r w:rsidRPr="004331BD">
              <w:t>3.</w:t>
            </w:r>
            <w:r w:rsidRPr="004331BD">
              <w:tab/>
            </w:r>
            <w:r w:rsidR="002C38F5" w:rsidRPr="004331BD">
              <w:t>Izvedbeni akti iz odstavkov 1 in 2 se sprejmejo v skladu s svetovalnim postopkom iz člena 101(2).</w:t>
            </w:r>
          </w:p>
        </w:tc>
        <w:tc>
          <w:tcPr>
            <w:tcW w:w="4876" w:type="dxa"/>
          </w:tcPr>
          <w:p w14:paraId="089E58B1" w14:textId="38E8C4A1" w:rsidR="002C38F5" w:rsidRPr="004331BD" w:rsidRDefault="003C3194" w:rsidP="002C38F5">
            <w:pPr>
              <w:pStyle w:val="Normal6"/>
              <w:rPr>
                <w:szCs w:val="24"/>
              </w:rPr>
            </w:pPr>
            <w:r w:rsidRPr="004331BD">
              <w:t>3.</w:t>
            </w:r>
            <w:r w:rsidRPr="004331BD">
              <w:tab/>
            </w:r>
            <w:r w:rsidR="002C38F5" w:rsidRPr="004331BD">
              <w:t>Izvedbeni akti iz odstavkov 1 in 2 se sprejmejo v skladu s svetovalnim postopkom iz člena 101(2).</w:t>
            </w:r>
          </w:p>
        </w:tc>
      </w:tr>
      <w:tr w:rsidR="002C38F5" w:rsidRPr="004331BD" w14:paraId="40B87D7C" w14:textId="77777777" w:rsidTr="002C38F5">
        <w:tblPrEx>
          <w:tblLook w:val="0000" w:firstRow="0" w:lastRow="0" w:firstColumn="0" w:lastColumn="0" w:noHBand="0" w:noVBand="0"/>
        </w:tblPrEx>
        <w:trPr>
          <w:jc w:val="center"/>
        </w:trPr>
        <w:tc>
          <w:tcPr>
            <w:tcW w:w="4876" w:type="dxa"/>
          </w:tcPr>
          <w:p w14:paraId="1D56BA8A" w14:textId="77777777" w:rsidR="002C38F5" w:rsidRPr="004331BD" w:rsidRDefault="002C38F5" w:rsidP="002C38F5">
            <w:pPr>
              <w:pStyle w:val="Normal6"/>
            </w:pPr>
            <w:r w:rsidRPr="004331BD">
              <w:t>Komisija pred sprejetjem navedenih izvedbenih aktov zadevno državo članico obvesti o svojem namenu in jo pozove, naj odgovori v roku, ki ni krajši od 30 dni.</w:t>
            </w:r>
          </w:p>
        </w:tc>
        <w:tc>
          <w:tcPr>
            <w:tcW w:w="4876" w:type="dxa"/>
          </w:tcPr>
          <w:p w14:paraId="233EF137" w14:textId="77777777" w:rsidR="002C38F5" w:rsidRPr="004331BD" w:rsidRDefault="002C38F5" w:rsidP="002C38F5">
            <w:pPr>
              <w:pStyle w:val="Normal6"/>
              <w:rPr>
                <w:szCs w:val="24"/>
              </w:rPr>
            </w:pPr>
            <w:r w:rsidRPr="004331BD">
              <w:t>Komisija pred sprejetjem navedenih izvedbenih aktov zadevno državo članico obvesti o svojem namenu in jo pozove, naj odgovori v roku, ki ni krajši od 30 dni.</w:t>
            </w:r>
          </w:p>
        </w:tc>
      </w:tr>
    </w:tbl>
    <w:p w14:paraId="0C419831" w14:textId="5CB1FD42" w:rsidR="002C38F5" w:rsidRPr="004331BD" w:rsidRDefault="002C38F5" w:rsidP="002C38F5">
      <w:pPr>
        <w:pStyle w:val="AMNumberTabs"/>
        <w:keepNext/>
      </w:pPr>
      <w:r w:rsidRPr="004331BD">
        <w:t>Sprememba</w:t>
      </w:r>
      <w:r w:rsidRPr="004331BD">
        <w:tab/>
      </w:r>
      <w:r w:rsidRPr="004331BD">
        <w:tab/>
        <w:t>279</w:t>
      </w:r>
    </w:p>
    <w:p w14:paraId="4B78484C" w14:textId="77777777" w:rsidR="002C38F5" w:rsidRPr="004331BD" w:rsidRDefault="002C38F5" w:rsidP="002C38F5">
      <w:pPr>
        <w:pStyle w:val="NormalBold12b"/>
      </w:pPr>
      <w:r w:rsidRPr="004331BD">
        <w:t>Predlog uredbe</w:t>
      </w:r>
    </w:p>
    <w:p w14:paraId="607A63CC" w14:textId="5A9D3D52" w:rsidR="002C38F5" w:rsidRPr="004331BD" w:rsidRDefault="002C38F5" w:rsidP="002C38F5">
      <w:pPr>
        <w:pStyle w:val="NormalBold"/>
      </w:pPr>
      <w:r w:rsidRPr="004331BD">
        <w:t>Člen 39 a (novo)</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2C38F5" w:rsidRPr="004331BD" w14:paraId="68940192" w14:textId="77777777" w:rsidTr="004331BD">
        <w:trPr>
          <w:jc w:val="center"/>
        </w:trPr>
        <w:tc>
          <w:tcPr>
            <w:tcW w:w="9752" w:type="dxa"/>
            <w:gridSpan w:val="2"/>
          </w:tcPr>
          <w:p w14:paraId="5253814B" w14:textId="77777777" w:rsidR="002C38F5" w:rsidRPr="004331BD" w:rsidRDefault="002C38F5" w:rsidP="002C38F5">
            <w:pPr>
              <w:keepNext/>
            </w:pPr>
          </w:p>
        </w:tc>
      </w:tr>
      <w:tr w:rsidR="002C38F5" w:rsidRPr="004331BD" w14:paraId="7F8C9486" w14:textId="77777777" w:rsidTr="004331BD">
        <w:trPr>
          <w:jc w:val="center"/>
        </w:trPr>
        <w:tc>
          <w:tcPr>
            <w:tcW w:w="4876" w:type="dxa"/>
            <w:hideMark/>
          </w:tcPr>
          <w:p w14:paraId="110D2A63" w14:textId="77777777" w:rsidR="002C38F5" w:rsidRPr="004331BD" w:rsidRDefault="002C38F5" w:rsidP="002C38F5">
            <w:pPr>
              <w:pStyle w:val="ColumnHeading"/>
              <w:keepNext/>
            </w:pPr>
            <w:r w:rsidRPr="004331BD">
              <w:t>Besedilo, ki ga predlaga Komisija</w:t>
            </w:r>
          </w:p>
        </w:tc>
        <w:tc>
          <w:tcPr>
            <w:tcW w:w="4876" w:type="dxa"/>
            <w:hideMark/>
          </w:tcPr>
          <w:p w14:paraId="411FE478" w14:textId="77777777" w:rsidR="002C38F5" w:rsidRPr="004331BD" w:rsidRDefault="002C38F5" w:rsidP="002C38F5">
            <w:pPr>
              <w:pStyle w:val="ColumnHeading"/>
              <w:keepNext/>
            </w:pPr>
            <w:r w:rsidRPr="004331BD">
              <w:t>Sprememba</w:t>
            </w:r>
          </w:p>
        </w:tc>
      </w:tr>
      <w:tr w:rsidR="00EE54F4" w:rsidRPr="004331BD" w14:paraId="43518F40" w14:textId="77777777" w:rsidTr="002C38F5">
        <w:trPr>
          <w:jc w:val="center"/>
        </w:trPr>
        <w:tc>
          <w:tcPr>
            <w:tcW w:w="4876" w:type="dxa"/>
          </w:tcPr>
          <w:p w14:paraId="066A4837" w14:textId="77777777" w:rsidR="00EE54F4" w:rsidRPr="004331BD" w:rsidRDefault="00EE54F4" w:rsidP="002C38F5">
            <w:pPr>
              <w:pStyle w:val="ColumnHeading"/>
              <w:keepNext/>
            </w:pPr>
          </w:p>
        </w:tc>
        <w:tc>
          <w:tcPr>
            <w:tcW w:w="4876" w:type="dxa"/>
          </w:tcPr>
          <w:p w14:paraId="366106E0" w14:textId="357B6620" w:rsidR="00EE54F4" w:rsidRPr="004331BD" w:rsidRDefault="00EE54F4" w:rsidP="002C38F5">
            <w:pPr>
              <w:pStyle w:val="ColumnHeading"/>
              <w:keepNext/>
            </w:pPr>
            <w:r w:rsidRPr="004331BD">
              <w:rPr>
                <w:b/>
              </w:rPr>
              <w:t>Člen 39a</w:t>
            </w:r>
          </w:p>
        </w:tc>
      </w:tr>
      <w:tr w:rsidR="00EE54F4" w:rsidRPr="004331BD" w14:paraId="2068B2FA" w14:textId="77777777" w:rsidTr="002C38F5">
        <w:trPr>
          <w:jc w:val="center"/>
        </w:trPr>
        <w:tc>
          <w:tcPr>
            <w:tcW w:w="4876" w:type="dxa"/>
          </w:tcPr>
          <w:p w14:paraId="1D4A7C50" w14:textId="77777777" w:rsidR="00EE54F4" w:rsidRPr="004331BD" w:rsidRDefault="00EE54F4" w:rsidP="002C38F5">
            <w:pPr>
              <w:pStyle w:val="ColumnHeading"/>
              <w:keepNext/>
            </w:pPr>
          </w:p>
        </w:tc>
        <w:tc>
          <w:tcPr>
            <w:tcW w:w="4876" w:type="dxa"/>
          </w:tcPr>
          <w:p w14:paraId="4D8FCAED" w14:textId="54CC2142" w:rsidR="00EE54F4" w:rsidRPr="004331BD" w:rsidRDefault="00EE54F4" w:rsidP="002C38F5">
            <w:pPr>
              <w:pStyle w:val="ColumnHeading"/>
              <w:keepNext/>
            </w:pPr>
            <w:r w:rsidRPr="004331BD">
              <w:rPr>
                <w:b/>
              </w:rPr>
              <w:t>Prerazporeditev sredstev, ki izhajajo iz zmanjšanj plačil v zvezi z večletnim pregledom smotrnosti</w:t>
            </w:r>
          </w:p>
        </w:tc>
      </w:tr>
      <w:tr w:rsidR="008864DD" w:rsidRPr="004331BD" w14:paraId="26EB206F" w14:textId="77777777" w:rsidTr="002C38F5">
        <w:trPr>
          <w:jc w:val="center"/>
        </w:trPr>
        <w:tc>
          <w:tcPr>
            <w:tcW w:w="4876" w:type="dxa"/>
          </w:tcPr>
          <w:p w14:paraId="488F27CB" w14:textId="77777777" w:rsidR="008864DD" w:rsidRPr="004331BD" w:rsidRDefault="008864DD" w:rsidP="002C38F5">
            <w:pPr>
              <w:pStyle w:val="ColumnHeading"/>
              <w:keepNext/>
            </w:pPr>
          </w:p>
        </w:tc>
        <w:tc>
          <w:tcPr>
            <w:tcW w:w="4876" w:type="dxa"/>
          </w:tcPr>
          <w:p w14:paraId="36F66E1D" w14:textId="1396C579" w:rsidR="008864DD" w:rsidRPr="004331BD" w:rsidRDefault="008864DD" w:rsidP="004331BD">
            <w:pPr>
              <w:pStyle w:val="ColumnHeading"/>
              <w:keepNext/>
              <w:jc w:val="left"/>
              <w:rPr>
                <w:b/>
              </w:rPr>
            </w:pPr>
            <w:r w:rsidRPr="004331BD">
              <w:rPr>
                <w:b/>
              </w:rPr>
              <w:t xml:space="preserve">1. </w:t>
            </w:r>
            <w:r w:rsidRPr="004331BD">
              <w:tab/>
            </w:r>
            <w:r w:rsidRPr="004331BD">
              <w:rPr>
                <w:b/>
              </w:rPr>
              <w:t>Sredstva, ki izhajajo iz zmanjšanj v skladu s členom 39(3) te uredbe, se vnesejo v rezervo za uspešnost in se uporabijo za nagrajevanje držav članic, katerih uspešnost je zadovoljiva v zvezi s posebnimi cilji iz člena 6(1) Uredbe (EU) .../... [uredba o strateških načrtih SKP], ki so podrobneje navedeni v strateških načrtih SKP teh držav.</w:t>
            </w:r>
          </w:p>
        </w:tc>
      </w:tr>
      <w:tr w:rsidR="008864DD" w:rsidRPr="004331BD" w14:paraId="1DAF9513" w14:textId="77777777" w:rsidTr="002C38F5">
        <w:trPr>
          <w:jc w:val="center"/>
        </w:trPr>
        <w:tc>
          <w:tcPr>
            <w:tcW w:w="4876" w:type="dxa"/>
          </w:tcPr>
          <w:p w14:paraId="717DF648" w14:textId="77777777" w:rsidR="008864DD" w:rsidRPr="004331BD" w:rsidRDefault="008864DD" w:rsidP="002C38F5">
            <w:pPr>
              <w:pStyle w:val="ColumnHeading"/>
              <w:keepNext/>
            </w:pPr>
          </w:p>
        </w:tc>
        <w:tc>
          <w:tcPr>
            <w:tcW w:w="4876" w:type="dxa"/>
          </w:tcPr>
          <w:p w14:paraId="085E1DF2" w14:textId="7DDC6545" w:rsidR="008864DD" w:rsidRPr="004331BD" w:rsidRDefault="008864DD" w:rsidP="008864DD">
            <w:pPr>
              <w:pStyle w:val="ColumnHeading"/>
              <w:keepNext/>
              <w:jc w:val="left"/>
              <w:rPr>
                <w:b/>
              </w:rPr>
            </w:pPr>
            <w:r w:rsidRPr="004331BD">
              <w:rPr>
                <w:b/>
              </w:rPr>
              <w:t xml:space="preserve">2. </w:t>
            </w:r>
            <w:r w:rsidRPr="004331BD">
              <w:rPr>
                <w:b/>
              </w:rPr>
              <w:tab/>
              <w:t>Ta sredstva se lahko državam članicam dodelijo ob koncu strateških načrtov SKP za nagrajevanje zadovoljive uspešnosti, če zadevna država članica izpolni pogoj iz odstavka 3 tega člena.</w:t>
            </w:r>
          </w:p>
        </w:tc>
      </w:tr>
      <w:tr w:rsidR="008864DD" w:rsidRPr="004331BD" w14:paraId="6649828B" w14:textId="77777777" w:rsidTr="002C38F5">
        <w:trPr>
          <w:jc w:val="center"/>
        </w:trPr>
        <w:tc>
          <w:tcPr>
            <w:tcW w:w="4876" w:type="dxa"/>
          </w:tcPr>
          <w:p w14:paraId="7910E66B" w14:textId="77777777" w:rsidR="008864DD" w:rsidRPr="004331BD" w:rsidRDefault="008864DD" w:rsidP="002C38F5">
            <w:pPr>
              <w:pStyle w:val="ColumnHeading"/>
              <w:keepNext/>
            </w:pPr>
          </w:p>
        </w:tc>
        <w:tc>
          <w:tcPr>
            <w:tcW w:w="4876" w:type="dxa"/>
          </w:tcPr>
          <w:p w14:paraId="186498E0" w14:textId="6EA2400E" w:rsidR="008864DD" w:rsidRPr="004331BD" w:rsidRDefault="008864DD" w:rsidP="008864DD">
            <w:pPr>
              <w:pStyle w:val="ColumnHeading"/>
              <w:keepNext/>
              <w:jc w:val="left"/>
              <w:rPr>
                <w:b/>
              </w:rPr>
            </w:pPr>
            <w:r w:rsidRPr="004331BD">
              <w:rPr>
                <w:b/>
              </w:rPr>
              <w:t xml:space="preserve">3. </w:t>
            </w:r>
            <w:r w:rsidRPr="004331BD">
              <w:rPr>
                <w:b/>
              </w:rPr>
              <w:tab/>
              <w:t>Sredstva se na podlagi zadnjega večletnega pregleda smotrnosti dodelijo le državam članicam, ki so dosegle vsaj 90 % svoje ciljne vrednosti v zvezi s kazalniki rezultatov, ki se uporabljajo za specifične cilje iz člena 6(1) Uredbe (EU) .../... [uredba o strateških načrtih SKP] in so določeni v strateških načrtih SKP teh držav.</w:t>
            </w:r>
          </w:p>
        </w:tc>
      </w:tr>
      <w:tr w:rsidR="008864DD" w:rsidRPr="004331BD" w14:paraId="5F9DCDA6" w14:textId="77777777" w:rsidTr="002C38F5">
        <w:trPr>
          <w:jc w:val="center"/>
        </w:trPr>
        <w:tc>
          <w:tcPr>
            <w:tcW w:w="4876" w:type="dxa"/>
          </w:tcPr>
          <w:p w14:paraId="179B5598" w14:textId="77777777" w:rsidR="008864DD" w:rsidRPr="004331BD" w:rsidRDefault="008864DD" w:rsidP="008864DD">
            <w:pPr>
              <w:pStyle w:val="ColumnHeading"/>
              <w:keepNext/>
            </w:pPr>
          </w:p>
        </w:tc>
        <w:tc>
          <w:tcPr>
            <w:tcW w:w="4876" w:type="dxa"/>
          </w:tcPr>
          <w:p w14:paraId="3D2F6E0D" w14:textId="36D7BF37" w:rsidR="008864DD" w:rsidRPr="004331BD" w:rsidRDefault="008864DD" w:rsidP="008864DD">
            <w:pPr>
              <w:pStyle w:val="ColumnHeading"/>
              <w:keepNext/>
              <w:jc w:val="left"/>
              <w:rPr>
                <w:b/>
              </w:rPr>
            </w:pPr>
            <w:r w:rsidRPr="004331BD">
              <w:rPr>
                <w:b/>
              </w:rPr>
              <w:t>Komisija v dveh mesecih po prejemu zadnjega poročila o smotrnosti vseh držav članic iz člena 121(2) Uredbe (EU) .../... [uredba o strateških načrtih SKP] sprejme izvedbeni akt brez uporabe postopka v odboru iz člena 101, s katerim za vsako državo članico odloči, ali je njen strateški načrt SKP dosegel ciljne vrednosti iz odstavka 3 tega člena.</w:t>
            </w:r>
          </w:p>
        </w:tc>
      </w:tr>
      <w:tr w:rsidR="008864DD" w:rsidRPr="004331BD" w14:paraId="73B1319F" w14:textId="77777777" w:rsidTr="002C38F5">
        <w:trPr>
          <w:jc w:val="center"/>
        </w:trPr>
        <w:tc>
          <w:tcPr>
            <w:tcW w:w="4876" w:type="dxa"/>
          </w:tcPr>
          <w:p w14:paraId="36D5CB91" w14:textId="23B61037" w:rsidR="008864DD" w:rsidRPr="004331BD" w:rsidRDefault="008864DD" w:rsidP="004331BD">
            <w:pPr>
              <w:pStyle w:val="ColumnHeading"/>
              <w:keepNext/>
              <w:jc w:val="left"/>
            </w:pPr>
          </w:p>
        </w:tc>
        <w:tc>
          <w:tcPr>
            <w:tcW w:w="4876" w:type="dxa"/>
          </w:tcPr>
          <w:p w14:paraId="42EF5C35" w14:textId="55686D8C" w:rsidR="008864DD" w:rsidRPr="004331BD" w:rsidRDefault="008864DD" w:rsidP="008864DD">
            <w:pPr>
              <w:pStyle w:val="ColumnHeading"/>
              <w:keepNext/>
              <w:jc w:val="left"/>
              <w:rPr>
                <w:b/>
              </w:rPr>
            </w:pPr>
            <w:r w:rsidRPr="004331BD">
              <w:rPr>
                <w:b/>
              </w:rPr>
              <w:t xml:space="preserve">4. </w:t>
            </w:r>
            <w:r w:rsidRPr="004331BD">
              <w:tab/>
            </w:r>
            <w:r w:rsidRPr="004331BD">
              <w:rPr>
                <w:b/>
              </w:rPr>
              <w:t>Kadar so ciljne vrednosti iz odstavka 3 dosežene, se izračuna znesek, ki ga Komisija dodeli zadevnim državam članicam, in ta se šteje za dokončno dodeljenega finančnemu letu po zaključku strateških načrtov SKP na podlagi sklepa iz istega odstavka. Pri dodeljevanju sredstev lahko Komisija upošteva primere višje sile in resnih družbeno-gospodarskih kriz, ki ovirajo doseganje ustreznih mejnikov.</w:t>
            </w:r>
          </w:p>
        </w:tc>
      </w:tr>
    </w:tbl>
    <w:p w14:paraId="4779E462" w14:textId="55DCBF00" w:rsidR="001759CC" w:rsidRPr="004331BD" w:rsidRDefault="00994CAC" w:rsidP="001759CC">
      <w:pPr>
        <w:pStyle w:val="AMNumberTabs"/>
        <w:keepNext/>
      </w:pPr>
      <w:r w:rsidRPr="004331BD">
        <w:t>Sprememba</w:t>
      </w:r>
      <w:r w:rsidR="001759CC" w:rsidRPr="004331BD">
        <w:tab/>
      </w:r>
      <w:r w:rsidR="001759CC" w:rsidRPr="004331BD">
        <w:tab/>
      </w:r>
      <w:r w:rsidR="002C38F5" w:rsidRPr="004331BD">
        <w:t>224</w:t>
      </w:r>
    </w:p>
    <w:p w14:paraId="2A3B56ED" w14:textId="77777777" w:rsidR="001759CC" w:rsidRPr="004331BD" w:rsidRDefault="001759CC" w:rsidP="001759CC">
      <w:pPr>
        <w:pStyle w:val="NormalBold12b"/>
      </w:pPr>
      <w:r w:rsidRPr="004331BD">
        <w:t>Predlog uredbe</w:t>
      </w:r>
    </w:p>
    <w:p w14:paraId="41828070" w14:textId="3D907CB0" w:rsidR="001759CC" w:rsidRPr="004331BD" w:rsidRDefault="001759CC" w:rsidP="001759CC">
      <w:pPr>
        <w:pStyle w:val="NormalBold"/>
      </w:pPr>
      <w:r w:rsidRPr="004331BD">
        <w:t xml:space="preserve">Člen 40 </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239F5E71" w14:textId="77777777" w:rsidTr="004331BD">
        <w:trPr>
          <w:jc w:val="center"/>
        </w:trPr>
        <w:tc>
          <w:tcPr>
            <w:tcW w:w="9752" w:type="dxa"/>
            <w:gridSpan w:val="2"/>
          </w:tcPr>
          <w:p w14:paraId="46862752" w14:textId="77777777" w:rsidR="001759CC" w:rsidRPr="004331BD" w:rsidRDefault="001759CC" w:rsidP="002C38F5">
            <w:pPr>
              <w:keepNext/>
            </w:pPr>
          </w:p>
        </w:tc>
      </w:tr>
      <w:tr w:rsidR="001759CC" w:rsidRPr="004331BD" w14:paraId="1050A788" w14:textId="77777777" w:rsidTr="004331BD">
        <w:trPr>
          <w:jc w:val="center"/>
        </w:trPr>
        <w:tc>
          <w:tcPr>
            <w:tcW w:w="4876" w:type="dxa"/>
            <w:hideMark/>
          </w:tcPr>
          <w:p w14:paraId="33F6CCE0" w14:textId="77777777" w:rsidR="001759CC" w:rsidRPr="004331BD" w:rsidRDefault="001759CC" w:rsidP="002C38F5">
            <w:pPr>
              <w:pStyle w:val="ColumnHeading"/>
              <w:keepNext/>
            </w:pPr>
            <w:r w:rsidRPr="004331BD">
              <w:t>Besedilo, ki ga predlaga Komisija</w:t>
            </w:r>
          </w:p>
        </w:tc>
        <w:tc>
          <w:tcPr>
            <w:tcW w:w="4876" w:type="dxa"/>
            <w:hideMark/>
          </w:tcPr>
          <w:p w14:paraId="1E1E6D37" w14:textId="43002842" w:rsidR="001759CC" w:rsidRPr="004331BD" w:rsidRDefault="00994CAC" w:rsidP="002C38F5">
            <w:pPr>
              <w:pStyle w:val="ColumnHeading"/>
              <w:keepNext/>
            </w:pPr>
            <w:r w:rsidRPr="004331BD">
              <w:t>Sprememba</w:t>
            </w:r>
          </w:p>
        </w:tc>
      </w:tr>
      <w:tr w:rsidR="002C38F5" w:rsidRPr="004331BD" w14:paraId="6E9648A8" w14:textId="77777777" w:rsidTr="002C38F5">
        <w:tblPrEx>
          <w:tblLook w:val="0000" w:firstRow="0" w:lastRow="0" w:firstColumn="0" w:lastColumn="0" w:noHBand="0" w:noVBand="0"/>
        </w:tblPrEx>
        <w:trPr>
          <w:jc w:val="center"/>
        </w:trPr>
        <w:tc>
          <w:tcPr>
            <w:tcW w:w="4876" w:type="dxa"/>
          </w:tcPr>
          <w:p w14:paraId="7AC5C2AF" w14:textId="77777777" w:rsidR="002C38F5" w:rsidRPr="004331BD" w:rsidRDefault="002C38F5" w:rsidP="002C38F5">
            <w:pPr>
              <w:pStyle w:val="Normal6a"/>
            </w:pPr>
            <w:r w:rsidRPr="004331BD">
              <w:t>1.</w:t>
            </w:r>
            <w:r w:rsidRPr="004331BD">
              <w:tab/>
            </w:r>
            <w:r w:rsidRPr="004331BD">
              <w:rPr>
                <w:b/>
                <w:i/>
              </w:rPr>
              <w:t>Komisija lahko v primeru hudih</w:t>
            </w:r>
            <w:r w:rsidRPr="004331BD">
              <w:t xml:space="preserve"> pomanjkljivosti v delovanju sistemov upravljanja od zadevne države članice zahteva potrebne popravne ukrepe v skladu z akcijskim načrtom, ki vsebuje jasne kazalnike napredka in se sestavi v posvetovanju s Komisijo.</w:t>
            </w:r>
          </w:p>
        </w:tc>
        <w:tc>
          <w:tcPr>
            <w:tcW w:w="4876" w:type="dxa"/>
          </w:tcPr>
          <w:p w14:paraId="0FCAB534" w14:textId="77777777" w:rsidR="002C38F5" w:rsidRPr="004331BD" w:rsidRDefault="002C38F5" w:rsidP="002C38F5">
            <w:pPr>
              <w:pStyle w:val="Normal6a"/>
            </w:pPr>
            <w:r w:rsidRPr="004331BD">
              <w:t>1.</w:t>
            </w:r>
            <w:r w:rsidRPr="004331BD">
              <w:tab/>
            </w:r>
            <w:r w:rsidRPr="004331BD">
              <w:rPr>
                <w:b/>
                <w:i/>
              </w:rPr>
              <w:t>Kadar se hude</w:t>
            </w:r>
            <w:r w:rsidRPr="004331BD">
              <w:t xml:space="preserve"> pomanjkljivosti v delovanju sistemov upravljanja </w:t>
            </w:r>
            <w:r w:rsidRPr="004331BD">
              <w:rPr>
                <w:b/>
                <w:i/>
              </w:rPr>
              <w:t>odkrijejo in navedejo v izjavi o upravljanju plačilne agencije, mnenju certifikacijskega organa ali med pregledi s strani Komisije v skladu s členom 47,</w:t>
            </w:r>
            <w:r w:rsidRPr="004331BD">
              <w:t xml:space="preserve"> </w:t>
            </w:r>
            <w:r w:rsidRPr="004331BD">
              <w:rPr>
                <w:b/>
                <w:i/>
              </w:rPr>
              <w:t>Komisija</w:t>
            </w:r>
            <w:r w:rsidRPr="004331BD">
              <w:t xml:space="preserve"> </w:t>
            </w:r>
            <w:r w:rsidRPr="004331BD">
              <w:rPr>
                <w:b/>
                <w:i/>
              </w:rPr>
              <w:t>zadevno državo članico pozove, naj odgovori in predloži pripombe k ugotovitvam v roku dveh mesecev od zahteve, da se oceni nujnost popravnih ukrepov in po potrebi akcijskega načrta. Komisija</w:t>
            </w:r>
            <w:r w:rsidRPr="004331BD">
              <w:t xml:space="preserve"> </w:t>
            </w:r>
            <w:r w:rsidRPr="004331BD">
              <w:rPr>
                <w:b/>
                <w:i/>
              </w:rPr>
              <w:t>po izteku tega roka po potrebi</w:t>
            </w:r>
            <w:r w:rsidRPr="004331BD">
              <w:t xml:space="preserve"> od zadevne države članice zahteva potrebne popravne ukrepe v skladu z akcijskim načrtom, ki vsebuje jasne kazalnike napredka in se sestavi v posvetovanju s Komisijo.</w:t>
            </w:r>
          </w:p>
        </w:tc>
      </w:tr>
      <w:tr w:rsidR="002C38F5" w:rsidRPr="004331BD" w14:paraId="1C148153" w14:textId="77777777" w:rsidTr="002C38F5">
        <w:tblPrEx>
          <w:tblLook w:val="0000" w:firstRow="0" w:lastRow="0" w:firstColumn="0" w:lastColumn="0" w:noHBand="0" w:noVBand="0"/>
        </w:tblPrEx>
        <w:trPr>
          <w:jc w:val="center"/>
        </w:trPr>
        <w:tc>
          <w:tcPr>
            <w:tcW w:w="4876" w:type="dxa"/>
          </w:tcPr>
          <w:p w14:paraId="166E3AC9" w14:textId="77777777" w:rsidR="002C38F5" w:rsidRPr="004331BD" w:rsidRDefault="002C38F5" w:rsidP="002C38F5">
            <w:pPr>
              <w:pStyle w:val="Normal6a"/>
            </w:pPr>
          </w:p>
        </w:tc>
        <w:tc>
          <w:tcPr>
            <w:tcW w:w="4876" w:type="dxa"/>
          </w:tcPr>
          <w:p w14:paraId="1DD1FE46" w14:textId="77777777" w:rsidR="002C38F5" w:rsidRPr="004331BD" w:rsidRDefault="002C38F5" w:rsidP="002C38F5">
            <w:pPr>
              <w:pStyle w:val="Normal6a"/>
            </w:pPr>
            <w:r w:rsidRPr="004331BD">
              <w:rPr>
                <w:b/>
                <w:i/>
              </w:rPr>
              <w:t>Zadevna država članica Komisiji v treh mesecih od njene zahteve predloži akcijski načrt iz prvega pododstavka, vključno s potrebnimi popravnimi ukrepi in pričakovanim časovnim okvirom za njegovo izvajanje. Komisija zadevno državo članico pisno obvesti o tem, da je sprejela akcijski načrt, ali pa zadevni državi članici pošlje zahtevo za njegovo spremembo. Zadevna država članica upošteva akcijski načrt in pričakovani časovni okvir za njegovo izvajanje, kot ga je sprejela Komisija.</w:t>
            </w:r>
          </w:p>
        </w:tc>
      </w:tr>
      <w:tr w:rsidR="002C38F5" w:rsidRPr="004331BD" w14:paraId="0B205A52" w14:textId="77777777" w:rsidTr="002C38F5">
        <w:tblPrEx>
          <w:tblLook w:val="0000" w:firstRow="0" w:lastRow="0" w:firstColumn="0" w:lastColumn="0" w:noHBand="0" w:noVBand="0"/>
        </w:tblPrEx>
        <w:trPr>
          <w:jc w:val="center"/>
        </w:trPr>
        <w:tc>
          <w:tcPr>
            <w:tcW w:w="4876" w:type="dxa"/>
          </w:tcPr>
          <w:p w14:paraId="59B201FA" w14:textId="77777777" w:rsidR="002C38F5" w:rsidRPr="004331BD" w:rsidRDefault="002C38F5" w:rsidP="002C38F5">
            <w:pPr>
              <w:pStyle w:val="Normal6a"/>
            </w:pPr>
            <w:r w:rsidRPr="004331BD">
              <w:t xml:space="preserve">Komisija lahko sprejme </w:t>
            </w:r>
            <w:r w:rsidRPr="004331BD">
              <w:rPr>
                <w:b/>
                <w:i/>
              </w:rPr>
              <w:t>izvedbene</w:t>
            </w:r>
            <w:r w:rsidRPr="004331BD">
              <w:t xml:space="preserve"> akte, s katerimi določi dodatna pravila o elementih </w:t>
            </w:r>
            <w:r w:rsidRPr="004331BD">
              <w:rPr>
                <w:b/>
                <w:i/>
              </w:rPr>
              <w:t>in postopku za pripravo</w:t>
            </w:r>
            <w:r w:rsidRPr="004331BD">
              <w:t xml:space="preserve"> akcijskih načrtov. </w:t>
            </w:r>
            <w:r w:rsidRPr="004331BD">
              <w:rPr>
                <w:b/>
                <w:i/>
              </w:rPr>
              <w:t>Ti izvedbeni akti se sprejmejo v skladu s postopkom pregleda iz člena 101(3).</w:t>
            </w:r>
          </w:p>
        </w:tc>
        <w:tc>
          <w:tcPr>
            <w:tcW w:w="4876" w:type="dxa"/>
          </w:tcPr>
          <w:p w14:paraId="1D02AFD6" w14:textId="77777777" w:rsidR="002C38F5" w:rsidRPr="004331BD" w:rsidRDefault="002C38F5" w:rsidP="002C38F5">
            <w:pPr>
              <w:pStyle w:val="Normal6a"/>
              <w:rPr>
                <w:b/>
                <w:i/>
              </w:rPr>
            </w:pPr>
            <w:r w:rsidRPr="004331BD">
              <w:t xml:space="preserve">Komisija lahko sprejme </w:t>
            </w:r>
            <w:r w:rsidRPr="004331BD">
              <w:rPr>
                <w:b/>
                <w:i/>
              </w:rPr>
              <w:t xml:space="preserve">delegirane </w:t>
            </w:r>
            <w:r w:rsidRPr="004331BD">
              <w:t xml:space="preserve">akte </w:t>
            </w:r>
            <w:r w:rsidRPr="004331BD">
              <w:rPr>
                <w:b/>
                <w:i/>
              </w:rPr>
              <w:t>v skladu s členom 100 za dopolnitev te uredbe</w:t>
            </w:r>
            <w:r w:rsidRPr="004331BD">
              <w:t xml:space="preserve">, s katerimi določi dodatna pravila o elementih akcijskih načrtov </w:t>
            </w:r>
            <w:r w:rsidRPr="004331BD">
              <w:rPr>
                <w:b/>
                <w:i/>
              </w:rPr>
              <w:t>iz tega odstavka</w:t>
            </w:r>
            <w:r w:rsidRPr="004331BD">
              <w:t xml:space="preserve"> </w:t>
            </w:r>
            <w:r w:rsidRPr="004331BD">
              <w:rPr>
                <w:b/>
                <w:i/>
              </w:rPr>
              <w:t>in postopku za njihovo pripravo</w:t>
            </w:r>
            <w:r w:rsidRPr="004331BD">
              <w:t>.</w:t>
            </w:r>
          </w:p>
        </w:tc>
      </w:tr>
      <w:tr w:rsidR="002C38F5" w:rsidRPr="004331BD" w14:paraId="053B7A73" w14:textId="77777777" w:rsidTr="002C38F5">
        <w:tblPrEx>
          <w:tblLook w:val="0000" w:firstRow="0" w:lastRow="0" w:firstColumn="0" w:lastColumn="0" w:noHBand="0" w:noVBand="0"/>
        </w:tblPrEx>
        <w:trPr>
          <w:jc w:val="center"/>
        </w:trPr>
        <w:tc>
          <w:tcPr>
            <w:tcW w:w="4876" w:type="dxa"/>
          </w:tcPr>
          <w:p w14:paraId="7335AA64" w14:textId="77777777" w:rsidR="002C38F5" w:rsidRPr="004331BD" w:rsidRDefault="002C38F5" w:rsidP="002C38F5">
            <w:pPr>
              <w:pStyle w:val="Normal6a"/>
            </w:pPr>
            <w:r w:rsidRPr="004331BD">
              <w:t>2.</w:t>
            </w:r>
            <w:r w:rsidRPr="004331BD">
              <w:tab/>
              <w:t>Če država članica ne predloži ali ne izvede akcijskega načrta iz odstavka 1 ali če navedeni akcijski načrt očitno ne zadostuje za izboljšanje stanja, lahko Komisija sprejme izvedbene akte, s katerimi začasno prekine mesečna plačila iz člena 19(3) ali vmesna plačila iz člena 30.</w:t>
            </w:r>
          </w:p>
        </w:tc>
        <w:tc>
          <w:tcPr>
            <w:tcW w:w="4876" w:type="dxa"/>
          </w:tcPr>
          <w:p w14:paraId="6CD6BDC7" w14:textId="77777777" w:rsidR="002C38F5" w:rsidRPr="004331BD" w:rsidRDefault="002C38F5" w:rsidP="002C38F5">
            <w:pPr>
              <w:pStyle w:val="Normal6a"/>
            </w:pPr>
            <w:r w:rsidRPr="004331BD">
              <w:t>2.</w:t>
            </w:r>
            <w:r w:rsidRPr="004331BD">
              <w:tab/>
              <w:t xml:space="preserve">Če država članica ne predloži ali ne izvede akcijskega načrta iz odstavka 1 </w:t>
            </w:r>
            <w:r w:rsidRPr="004331BD">
              <w:rPr>
                <w:b/>
                <w:i/>
              </w:rPr>
              <w:t>tega člena</w:t>
            </w:r>
            <w:r w:rsidRPr="004331BD">
              <w:t xml:space="preserve"> ali če navedeni akcijski načrt očitno ne zadostuje za izboljšanje stanja </w:t>
            </w:r>
            <w:r w:rsidRPr="004331BD">
              <w:rPr>
                <w:b/>
                <w:i/>
              </w:rPr>
              <w:t>ali se ni uporabljal v skladu s pisno zahtevo Komisije iz navedenega odstavka</w:t>
            </w:r>
            <w:r w:rsidRPr="004331BD">
              <w:t xml:space="preserve">, lahko Komisija sprejme izvedbene akte, s katerimi začasno prekine mesečna plačila iz člena 19(3) ali vmesna plačila iz člena 30. </w:t>
            </w:r>
            <w:r w:rsidRPr="004331BD">
              <w:rPr>
                <w:b/>
                <w:i/>
              </w:rPr>
              <w:t>Ti izvedbeni akti se sprejmejo v skladu s svetovalnim postopkom iz člena 101(2).</w:t>
            </w:r>
          </w:p>
        </w:tc>
      </w:tr>
      <w:tr w:rsidR="002C38F5" w:rsidRPr="004331BD" w14:paraId="6698E421" w14:textId="77777777" w:rsidTr="002C38F5">
        <w:tblPrEx>
          <w:tblLook w:val="0000" w:firstRow="0" w:lastRow="0" w:firstColumn="0" w:lastColumn="0" w:noHBand="0" w:noVBand="0"/>
        </w:tblPrEx>
        <w:trPr>
          <w:jc w:val="center"/>
        </w:trPr>
        <w:tc>
          <w:tcPr>
            <w:tcW w:w="4876" w:type="dxa"/>
          </w:tcPr>
          <w:p w14:paraId="55D54AB1" w14:textId="77777777" w:rsidR="002C38F5" w:rsidRPr="004331BD" w:rsidRDefault="002C38F5" w:rsidP="002C38F5">
            <w:pPr>
              <w:pStyle w:val="Normal6a"/>
            </w:pPr>
            <w:r w:rsidRPr="004331BD">
              <w:t>Začasna prekinitev se uporabi v skladu z načelom sorazmernosti za ustrezne odhodke, ki jih izvrši država članica, kjer obstajajo pomanjkljivosti, za obdobje, ki se določi z izvedbenimi akti iz prvega pododstavka in ki ne presega dvanajst mesecev. Če po preteku tega obdobja še vedno obstajajo pogoji za začasno prekinitev, lahko Komisija sprejme izvedbene akte, s katerimi navedeno obdobje podaljša za dodatna obdobja, ki skupaj ne presegajo dvanajst mesecev. Zneski, katerih plačila so bila začasno prekinjena, se upoštevajo pri sprejemanju izvedbenih aktov iz člena 53.</w:t>
            </w:r>
          </w:p>
        </w:tc>
        <w:tc>
          <w:tcPr>
            <w:tcW w:w="4876" w:type="dxa"/>
          </w:tcPr>
          <w:p w14:paraId="729F5BFD" w14:textId="77777777" w:rsidR="002C38F5" w:rsidRPr="004331BD" w:rsidRDefault="002C38F5" w:rsidP="002C38F5">
            <w:pPr>
              <w:pStyle w:val="Normal6a"/>
            </w:pPr>
            <w:r w:rsidRPr="004331BD">
              <w:t>Začasna prekinitev se uporabi v skladu z načelom sorazmernosti za ustrezne odhodke, ki jih izvrši država članica, kjer obstajajo pomanjkljivosti, za obdobje, ki se določi z izvedbenimi akti iz prvega pododstavka in ki ne presega dvanajst mesecev. Če po preteku tega obdobja še vedno obstajajo pogoji za začasno prekinitev, lahko Komisija sprejme izvedbene akte, s katerimi navedeno obdobje podaljša za dodatna obdobja, ki skupaj ne presegajo dvanajst mesecev. Zneski, katerih plačila so bila začasno prekinjena, se upoštevajo pri sprejemanju izvedbenih aktov iz člena 53.</w:t>
            </w:r>
          </w:p>
        </w:tc>
      </w:tr>
      <w:tr w:rsidR="002C38F5" w:rsidRPr="004331BD" w14:paraId="5B7E7248" w14:textId="77777777" w:rsidTr="002C38F5">
        <w:tblPrEx>
          <w:tblLook w:val="0000" w:firstRow="0" w:lastRow="0" w:firstColumn="0" w:lastColumn="0" w:noHBand="0" w:noVBand="0"/>
        </w:tblPrEx>
        <w:trPr>
          <w:jc w:val="center"/>
        </w:trPr>
        <w:tc>
          <w:tcPr>
            <w:tcW w:w="4876" w:type="dxa"/>
          </w:tcPr>
          <w:p w14:paraId="1274C37F" w14:textId="77777777" w:rsidR="002C38F5" w:rsidRPr="004331BD" w:rsidRDefault="002C38F5" w:rsidP="002C38F5">
            <w:pPr>
              <w:pStyle w:val="Normal6a"/>
            </w:pPr>
            <w:r w:rsidRPr="004331BD">
              <w:t>3.</w:t>
            </w:r>
            <w:r w:rsidRPr="004331BD">
              <w:tab/>
            </w:r>
            <w:r w:rsidRPr="004331BD">
              <w:rPr>
                <w:b/>
                <w:i/>
              </w:rPr>
              <w:t>Izvedbeni akti iz tega člena se sprejmejo v skladu s svetovalnim postopkom iz člena 101(2).</w:t>
            </w:r>
          </w:p>
        </w:tc>
        <w:tc>
          <w:tcPr>
            <w:tcW w:w="4876" w:type="dxa"/>
          </w:tcPr>
          <w:p w14:paraId="247C9C21" w14:textId="77777777" w:rsidR="002C38F5" w:rsidRPr="004331BD" w:rsidRDefault="002C38F5" w:rsidP="002C38F5">
            <w:pPr>
              <w:pStyle w:val="Normal6a"/>
            </w:pPr>
          </w:p>
        </w:tc>
      </w:tr>
      <w:tr w:rsidR="002C38F5" w:rsidRPr="004331BD" w14:paraId="2CF003BD" w14:textId="77777777" w:rsidTr="002C38F5">
        <w:tblPrEx>
          <w:tblLook w:val="0000" w:firstRow="0" w:lastRow="0" w:firstColumn="0" w:lastColumn="0" w:noHBand="0" w:noVBand="0"/>
        </w:tblPrEx>
        <w:trPr>
          <w:jc w:val="center"/>
        </w:trPr>
        <w:tc>
          <w:tcPr>
            <w:tcW w:w="4876" w:type="dxa"/>
          </w:tcPr>
          <w:p w14:paraId="1CF31B43" w14:textId="77777777" w:rsidR="002C38F5" w:rsidRPr="004331BD" w:rsidRDefault="002C38F5" w:rsidP="002C38F5">
            <w:pPr>
              <w:pStyle w:val="Normal6a"/>
            </w:pPr>
            <w:r w:rsidRPr="004331BD">
              <w:t>Komisija pred sprejetjem izvedbenih aktov iz odstavka 2 zadevno državo članico obvesti o svojem namenu in jo pozove, naj odgovori v roku, ki ni krajši od 30 dni.</w:t>
            </w:r>
          </w:p>
        </w:tc>
        <w:tc>
          <w:tcPr>
            <w:tcW w:w="4876" w:type="dxa"/>
          </w:tcPr>
          <w:p w14:paraId="35698A6B" w14:textId="77777777" w:rsidR="002C38F5" w:rsidRPr="004331BD" w:rsidRDefault="002C38F5" w:rsidP="002C38F5">
            <w:pPr>
              <w:pStyle w:val="Normal6a"/>
            </w:pPr>
            <w:r w:rsidRPr="004331BD">
              <w:t>3.</w:t>
            </w:r>
            <w:r w:rsidRPr="004331BD">
              <w:tab/>
              <w:t xml:space="preserve">Komisija pred sprejetjem izvedbenih aktov iz odstavka 2 zadevno državo članico obvesti o svojem namenu in jo pozove, naj odgovori v roku, ki ni krajši od 30 dni. </w:t>
            </w:r>
            <w:r w:rsidRPr="004331BD">
              <w:rPr>
                <w:b/>
                <w:i/>
              </w:rPr>
              <w:t>Kadar se je zadevna država članica odzvala in predložila svoje pripombe, ki po mnenju Komisije niso bile zadostne, Komisija po potrebi in najpozneje ob sprejetju izvedbenega akta predloži utemeljitev v zvezi s tem, zakaj predložene pripombe niso bile zadostne.</w:t>
            </w:r>
          </w:p>
        </w:tc>
      </w:tr>
      <w:tr w:rsidR="002C38F5" w:rsidRPr="004331BD" w14:paraId="79AD7084" w14:textId="77777777" w:rsidTr="002C38F5">
        <w:tblPrEx>
          <w:tblLook w:val="0000" w:firstRow="0" w:lastRow="0" w:firstColumn="0" w:lastColumn="0" w:noHBand="0" w:noVBand="0"/>
        </w:tblPrEx>
        <w:trPr>
          <w:jc w:val="center"/>
        </w:trPr>
        <w:tc>
          <w:tcPr>
            <w:tcW w:w="4876" w:type="dxa"/>
          </w:tcPr>
          <w:p w14:paraId="0ECC2D79" w14:textId="77777777" w:rsidR="002C38F5" w:rsidRPr="004331BD" w:rsidRDefault="002C38F5" w:rsidP="002C38F5">
            <w:pPr>
              <w:pStyle w:val="Normal6a"/>
            </w:pPr>
            <w:r w:rsidRPr="004331BD">
              <w:t xml:space="preserve">V izvedbenih aktih, ki določajo mesečna plačila iz člena 19(3) ali vmesna plačila iz člena 30, se upoštevajo </w:t>
            </w:r>
            <w:r w:rsidRPr="004331BD">
              <w:rPr>
                <w:b/>
                <w:i/>
              </w:rPr>
              <w:t>izvedbeni</w:t>
            </w:r>
            <w:r w:rsidRPr="004331BD">
              <w:t xml:space="preserve"> akti, sprejeti v skladu s </w:t>
            </w:r>
            <w:r w:rsidRPr="004331BD">
              <w:rPr>
                <w:b/>
                <w:i/>
              </w:rPr>
              <w:t>prvim</w:t>
            </w:r>
            <w:r w:rsidRPr="004331BD">
              <w:t xml:space="preserve"> pododstavkom </w:t>
            </w:r>
            <w:r w:rsidRPr="004331BD">
              <w:rPr>
                <w:b/>
                <w:i/>
              </w:rPr>
              <w:t>tega</w:t>
            </w:r>
            <w:r w:rsidRPr="004331BD">
              <w:t xml:space="preserve"> odstavka.</w:t>
            </w:r>
          </w:p>
        </w:tc>
        <w:tc>
          <w:tcPr>
            <w:tcW w:w="4876" w:type="dxa"/>
          </w:tcPr>
          <w:p w14:paraId="49F93D32" w14:textId="77777777" w:rsidR="002C38F5" w:rsidRPr="004331BD" w:rsidRDefault="002C38F5" w:rsidP="002C38F5">
            <w:pPr>
              <w:pStyle w:val="Normal6a"/>
            </w:pPr>
            <w:r w:rsidRPr="004331BD">
              <w:t xml:space="preserve">V izvedbenih aktih, ki določajo mesečna plačila iz člena 19(3) ali vmesna plačila iz člena 30, se upoštevajo </w:t>
            </w:r>
            <w:r w:rsidRPr="004331BD">
              <w:rPr>
                <w:b/>
                <w:i/>
              </w:rPr>
              <w:t>delegirani</w:t>
            </w:r>
            <w:r w:rsidRPr="004331BD">
              <w:t xml:space="preserve"> akti, sprejeti v skladu s</w:t>
            </w:r>
            <w:r w:rsidRPr="004331BD">
              <w:rPr>
                <w:b/>
                <w:i/>
              </w:rPr>
              <w:t xml:space="preserve"> tretjim</w:t>
            </w:r>
            <w:r w:rsidRPr="004331BD">
              <w:t xml:space="preserve"> pododstavkom odstavka </w:t>
            </w:r>
            <w:r w:rsidRPr="004331BD">
              <w:rPr>
                <w:b/>
                <w:i/>
              </w:rPr>
              <w:t>1</w:t>
            </w:r>
            <w:r w:rsidRPr="004331BD">
              <w:t>.</w:t>
            </w:r>
          </w:p>
        </w:tc>
      </w:tr>
    </w:tbl>
    <w:p w14:paraId="622C2554" w14:textId="77777777" w:rsidR="001759CC" w:rsidRPr="004331BD" w:rsidRDefault="001759CC" w:rsidP="001759CC"/>
    <w:p w14:paraId="52A0F536" w14:textId="46B4D19C" w:rsidR="001759CC" w:rsidRPr="004331BD" w:rsidRDefault="00994CAC" w:rsidP="001759CC">
      <w:pPr>
        <w:pStyle w:val="AMNumberTabs"/>
        <w:keepNext/>
      </w:pPr>
      <w:r w:rsidRPr="004331BD">
        <w:t>Sprememba</w:t>
      </w:r>
      <w:r w:rsidR="001759CC" w:rsidRPr="004331BD">
        <w:tab/>
      </w:r>
      <w:r w:rsidR="001759CC" w:rsidRPr="004331BD">
        <w:tab/>
        <w:t>121</w:t>
      </w:r>
    </w:p>
    <w:p w14:paraId="03EBEF77" w14:textId="77777777" w:rsidR="001759CC" w:rsidRPr="004331BD" w:rsidRDefault="001759CC" w:rsidP="001759CC">
      <w:pPr>
        <w:pStyle w:val="NormalBold12b"/>
      </w:pPr>
      <w:r w:rsidRPr="004331BD">
        <w:t>Predlog uredbe</w:t>
      </w:r>
    </w:p>
    <w:p w14:paraId="0D4E495A" w14:textId="77777777" w:rsidR="001759CC" w:rsidRPr="004331BD" w:rsidRDefault="001759CC" w:rsidP="001759CC">
      <w:pPr>
        <w:pStyle w:val="NormalBold"/>
      </w:pPr>
      <w:r w:rsidRPr="004331BD">
        <w:t>Člen 42 – odstavek 2 – pododstavek 2 – točka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0DB6D7C7" w14:textId="77777777" w:rsidTr="002C38F5">
        <w:trPr>
          <w:jc w:val="center"/>
        </w:trPr>
        <w:tc>
          <w:tcPr>
            <w:tcW w:w="9752" w:type="dxa"/>
            <w:gridSpan w:val="2"/>
          </w:tcPr>
          <w:p w14:paraId="0F60C01D" w14:textId="77777777" w:rsidR="001759CC" w:rsidRPr="004331BD" w:rsidRDefault="001759CC" w:rsidP="002C38F5">
            <w:pPr>
              <w:keepNext/>
            </w:pPr>
          </w:p>
        </w:tc>
      </w:tr>
      <w:tr w:rsidR="001759CC" w:rsidRPr="004331BD" w14:paraId="3A67BF7E" w14:textId="77777777" w:rsidTr="002C38F5">
        <w:trPr>
          <w:jc w:val="center"/>
        </w:trPr>
        <w:tc>
          <w:tcPr>
            <w:tcW w:w="4876" w:type="dxa"/>
            <w:hideMark/>
          </w:tcPr>
          <w:p w14:paraId="3A80AC75" w14:textId="77777777" w:rsidR="001759CC" w:rsidRPr="004331BD" w:rsidRDefault="001759CC" w:rsidP="002C38F5">
            <w:pPr>
              <w:pStyle w:val="ColumnHeading"/>
              <w:keepNext/>
            </w:pPr>
            <w:r w:rsidRPr="004331BD">
              <w:t>Besedilo, ki ga predlaga Komisija</w:t>
            </w:r>
          </w:p>
        </w:tc>
        <w:tc>
          <w:tcPr>
            <w:tcW w:w="4876" w:type="dxa"/>
            <w:hideMark/>
          </w:tcPr>
          <w:p w14:paraId="7564E30F" w14:textId="21DA3560" w:rsidR="001759CC" w:rsidRPr="004331BD" w:rsidRDefault="00994CAC" w:rsidP="002C38F5">
            <w:pPr>
              <w:pStyle w:val="ColumnHeading"/>
              <w:keepNext/>
            </w:pPr>
            <w:r w:rsidRPr="004331BD">
              <w:t>Sprememba</w:t>
            </w:r>
          </w:p>
        </w:tc>
      </w:tr>
      <w:tr w:rsidR="001759CC" w:rsidRPr="004331BD" w14:paraId="53FEA6AE" w14:textId="77777777" w:rsidTr="002C38F5">
        <w:trPr>
          <w:jc w:val="center"/>
        </w:trPr>
        <w:tc>
          <w:tcPr>
            <w:tcW w:w="4876" w:type="dxa"/>
            <w:hideMark/>
          </w:tcPr>
          <w:p w14:paraId="392A2728" w14:textId="77777777" w:rsidR="001759CC" w:rsidRPr="004331BD" w:rsidRDefault="001759CC" w:rsidP="002C38F5">
            <w:pPr>
              <w:pStyle w:val="Normal6"/>
            </w:pPr>
            <w:r w:rsidRPr="004331BD">
              <w:t>(a)</w:t>
            </w:r>
            <w:r w:rsidRPr="004331BD">
              <w:tab/>
              <w:t>pred 1. decembrom in ne prej kot 16. oktobra izplačajo predplačila v višini do</w:t>
            </w:r>
            <w:r w:rsidRPr="004331BD">
              <w:rPr>
                <w:b/>
                <w:i/>
              </w:rPr>
              <w:t xml:space="preserve"> 50</w:t>
            </w:r>
            <w:r w:rsidRPr="004331BD">
              <w:t> % za intervencije v obliki neposrednih plačil;</w:t>
            </w:r>
          </w:p>
        </w:tc>
        <w:tc>
          <w:tcPr>
            <w:tcW w:w="4876" w:type="dxa"/>
            <w:hideMark/>
          </w:tcPr>
          <w:p w14:paraId="212CEFF7" w14:textId="77777777" w:rsidR="001759CC" w:rsidRPr="004331BD" w:rsidRDefault="001759CC" w:rsidP="002C38F5">
            <w:pPr>
              <w:pStyle w:val="Normal6"/>
              <w:rPr>
                <w:szCs w:val="24"/>
              </w:rPr>
            </w:pPr>
            <w:r w:rsidRPr="004331BD">
              <w:t>(a)</w:t>
            </w:r>
            <w:r w:rsidRPr="004331BD">
              <w:tab/>
              <w:t>pred 1. decembrom in ne prej kot 16. oktobra izplačajo predplačila v višini do </w:t>
            </w:r>
            <w:r w:rsidRPr="004331BD">
              <w:rPr>
                <w:b/>
                <w:i/>
              </w:rPr>
              <w:t>50 </w:t>
            </w:r>
            <w:r w:rsidRPr="004331BD">
              <w:t>% za intervencije v obliki neposrednih plačil</w:t>
            </w:r>
            <w:r w:rsidRPr="004331BD">
              <w:rPr>
                <w:b/>
                <w:i/>
              </w:rPr>
              <w:t xml:space="preserve"> in ukrepe iz poglavja IV Uredbe (EU) št. 228/2013 in poglavja IV Uredbe (EU) št. 229/2013</w:t>
            </w:r>
            <w:r w:rsidRPr="004331BD">
              <w:t>;</w:t>
            </w:r>
          </w:p>
        </w:tc>
      </w:tr>
    </w:tbl>
    <w:p w14:paraId="6B4D33C8" w14:textId="77777777" w:rsidR="001759CC" w:rsidRPr="004331BD" w:rsidRDefault="001759CC" w:rsidP="001759CC"/>
    <w:p w14:paraId="0BC85FF1" w14:textId="4B3E6656" w:rsidR="001759CC" w:rsidRPr="004331BD" w:rsidRDefault="00994CAC" w:rsidP="001759CC">
      <w:pPr>
        <w:pStyle w:val="AMNumberTabs"/>
        <w:keepNext/>
      </w:pPr>
      <w:r w:rsidRPr="004331BD">
        <w:t>Sprememba</w:t>
      </w:r>
      <w:r w:rsidR="001759CC" w:rsidRPr="004331BD">
        <w:tab/>
      </w:r>
      <w:r w:rsidR="001759CC" w:rsidRPr="004331BD">
        <w:tab/>
        <w:t>122</w:t>
      </w:r>
    </w:p>
    <w:p w14:paraId="211563C4" w14:textId="77777777" w:rsidR="001759CC" w:rsidRPr="004331BD" w:rsidRDefault="001759CC" w:rsidP="001759CC">
      <w:pPr>
        <w:pStyle w:val="NormalBold12b"/>
      </w:pPr>
      <w:r w:rsidRPr="004331BD">
        <w:t>Predlog uredbe</w:t>
      </w:r>
    </w:p>
    <w:p w14:paraId="4CA1070E" w14:textId="77777777" w:rsidR="001759CC" w:rsidRPr="004331BD" w:rsidRDefault="001759CC" w:rsidP="001759CC">
      <w:pPr>
        <w:pStyle w:val="NormalBold"/>
      </w:pPr>
      <w:r w:rsidRPr="004331BD">
        <w:t>Člen 42 – odstavek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6F9C2251" w14:textId="77777777" w:rsidTr="002C38F5">
        <w:trPr>
          <w:jc w:val="center"/>
        </w:trPr>
        <w:tc>
          <w:tcPr>
            <w:tcW w:w="9752" w:type="dxa"/>
            <w:gridSpan w:val="2"/>
          </w:tcPr>
          <w:p w14:paraId="58988E68" w14:textId="77777777" w:rsidR="001759CC" w:rsidRPr="004331BD" w:rsidRDefault="001759CC" w:rsidP="002C38F5">
            <w:pPr>
              <w:keepNext/>
            </w:pPr>
          </w:p>
        </w:tc>
      </w:tr>
      <w:tr w:rsidR="001759CC" w:rsidRPr="004331BD" w14:paraId="6DD96D3C" w14:textId="77777777" w:rsidTr="002C38F5">
        <w:trPr>
          <w:jc w:val="center"/>
        </w:trPr>
        <w:tc>
          <w:tcPr>
            <w:tcW w:w="4876" w:type="dxa"/>
            <w:hideMark/>
          </w:tcPr>
          <w:p w14:paraId="53DD64E7" w14:textId="77777777" w:rsidR="001759CC" w:rsidRPr="004331BD" w:rsidRDefault="001759CC" w:rsidP="002C38F5">
            <w:pPr>
              <w:pStyle w:val="ColumnHeading"/>
              <w:keepNext/>
            </w:pPr>
            <w:r w:rsidRPr="004331BD">
              <w:t>Besedilo, ki ga predlaga Komisija</w:t>
            </w:r>
          </w:p>
        </w:tc>
        <w:tc>
          <w:tcPr>
            <w:tcW w:w="4876" w:type="dxa"/>
            <w:hideMark/>
          </w:tcPr>
          <w:p w14:paraId="6F74C5E9" w14:textId="33E8CF81" w:rsidR="001759CC" w:rsidRPr="004331BD" w:rsidRDefault="00994CAC" w:rsidP="002C38F5">
            <w:pPr>
              <w:pStyle w:val="ColumnHeading"/>
              <w:keepNext/>
            </w:pPr>
            <w:r w:rsidRPr="004331BD">
              <w:t>Sprememba</w:t>
            </w:r>
          </w:p>
        </w:tc>
      </w:tr>
      <w:tr w:rsidR="001759CC" w:rsidRPr="004331BD" w14:paraId="20EAF72C" w14:textId="77777777" w:rsidTr="002C38F5">
        <w:trPr>
          <w:jc w:val="center"/>
        </w:trPr>
        <w:tc>
          <w:tcPr>
            <w:tcW w:w="4876" w:type="dxa"/>
            <w:hideMark/>
          </w:tcPr>
          <w:p w14:paraId="49407EB9" w14:textId="77777777" w:rsidR="001759CC" w:rsidRPr="004331BD" w:rsidRDefault="001759CC" w:rsidP="002C38F5">
            <w:pPr>
              <w:pStyle w:val="Normal6"/>
            </w:pPr>
            <w:r w:rsidRPr="004331BD">
              <w:t>3.</w:t>
            </w:r>
            <w:r w:rsidRPr="004331BD">
              <w:tab/>
              <w:t>Države članice se lahko odločijo, da plačajo predplačila v višini do 50 % v okviru intervencij iz členov 68 in 71 Uredbe (EU) .../... [uredba o strateških načrtih SKP].</w:t>
            </w:r>
          </w:p>
        </w:tc>
        <w:tc>
          <w:tcPr>
            <w:tcW w:w="4876" w:type="dxa"/>
            <w:hideMark/>
          </w:tcPr>
          <w:p w14:paraId="4A4A56A6" w14:textId="77777777" w:rsidR="001759CC" w:rsidRPr="004331BD" w:rsidRDefault="001759CC" w:rsidP="002C38F5">
            <w:pPr>
              <w:pStyle w:val="Normal6"/>
              <w:rPr>
                <w:szCs w:val="24"/>
              </w:rPr>
            </w:pPr>
            <w:r w:rsidRPr="004331BD">
              <w:t>3.</w:t>
            </w:r>
            <w:r w:rsidRPr="004331BD">
              <w:tab/>
              <w:t xml:space="preserve">Države članice se lahko odločijo, da plačajo predplačila v višini do 50 % v okviru intervencij iz členov 68 in 71 </w:t>
            </w:r>
            <w:r w:rsidRPr="004331BD">
              <w:rPr>
                <w:b/>
                <w:i/>
              </w:rPr>
              <w:t xml:space="preserve">ter poglavja III naslova III </w:t>
            </w:r>
            <w:r w:rsidRPr="004331BD">
              <w:t>Uredbe (EU) .../... [uredba o strateških načrtih SKP]</w:t>
            </w:r>
            <w:r w:rsidRPr="004331BD">
              <w:rPr>
                <w:b/>
                <w:i/>
              </w:rPr>
              <w:t>, pa tudi oddelka I poglavja II Uredbe (EU) št. 1308/2013</w:t>
            </w:r>
            <w:r w:rsidRPr="004331BD">
              <w:t>.</w:t>
            </w:r>
          </w:p>
        </w:tc>
      </w:tr>
    </w:tbl>
    <w:p w14:paraId="711916CB" w14:textId="77777777" w:rsidR="001759CC" w:rsidRPr="004331BD" w:rsidRDefault="001759CC" w:rsidP="001759CC"/>
    <w:p w14:paraId="6A8C5258" w14:textId="056D4EAD" w:rsidR="001759CC" w:rsidRPr="004331BD" w:rsidRDefault="00994CAC" w:rsidP="001759CC">
      <w:pPr>
        <w:pStyle w:val="AMNumberTabs"/>
      </w:pPr>
      <w:r w:rsidRPr="004331BD">
        <w:t>Sprememba</w:t>
      </w:r>
      <w:r w:rsidR="001759CC" w:rsidRPr="004331BD">
        <w:tab/>
      </w:r>
      <w:r w:rsidR="001759CC" w:rsidRPr="004331BD">
        <w:tab/>
        <w:t>123</w:t>
      </w:r>
    </w:p>
    <w:p w14:paraId="243FE9B0" w14:textId="77777777" w:rsidR="001759CC" w:rsidRPr="004331BD" w:rsidRDefault="001759CC" w:rsidP="001759CC">
      <w:pPr>
        <w:pStyle w:val="NormalBold12b"/>
      </w:pPr>
      <w:r w:rsidRPr="004331BD">
        <w:t>Predlog uredbe</w:t>
      </w:r>
    </w:p>
    <w:p w14:paraId="42F4D81C" w14:textId="77777777" w:rsidR="001759CC" w:rsidRPr="004331BD" w:rsidRDefault="001759CC" w:rsidP="001759CC">
      <w:pPr>
        <w:pStyle w:val="NormalBold"/>
      </w:pPr>
      <w:r w:rsidRPr="004331BD">
        <w:t>Člen 43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738E91D9" w14:textId="77777777" w:rsidTr="002C38F5">
        <w:trPr>
          <w:trHeight w:hRule="exact" w:val="240"/>
          <w:jc w:val="center"/>
        </w:trPr>
        <w:tc>
          <w:tcPr>
            <w:tcW w:w="9752" w:type="dxa"/>
            <w:gridSpan w:val="2"/>
          </w:tcPr>
          <w:p w14:paraId="4613757A" w14:textId="77777777" w:rsidR="001759CC" w:rsidRPr="004331BD" w:rsidRDefault="001759CC" w:rsidP="002C38F5"/>
        </w:tc>
      </w:tr>
      <w:tr w:rsidR="001759CC" w:rsidRPr="004331BD" w14:paraId="745FF46E" w14:textId="77777777" w:rsidTr="002C38F5">
        <w:trPr>
          <w:trHeight w:val="240"/>
          <w:jc w:val="center"/>
        </w:trPr>
        <w:tc>
          <w:tcPr>
            <w:tcW w:w="4876" w:type="dxa"/>
          </w:tcPr>
          <w:p w14:paraId="3F7E2B71" w14:textId="77777777" w:rsidR="001759CC" w:rsidRPr="004331BD" w:rsidRDefault="001759CC" w:rsidP="002C38F5">
            <w:pPr>
              <w:pStyle w:val="ColumnHeading"/>
            </w:pPr>
            <w:r w:rsidRPr="004331BD">
              <w:t>Besedilo, ki ga predlaga Komisija</w:t>
            </w:r>
          </w:p>
        </w:tc>
        <w:tc>
          <w:tcPr>
            <w:tcW w:w="4876" w:type="dxa"/>
          </w:tcPr>
          <w:p w14:paraId="66556065" w14:textId="4D6FE8E9" w:rsidR="001759CC" w:rsidRPr="004331BD" w:rsidRDefault="00994CAC" w:rsidP="002C38F5">
            <w:pPr>
              <w:pStyle w:val="ColumnHeading"/>
            </w:pPr>
            <w:r w:rsidRPr="004331BD">
              <w:t>Sprememba</w:t>
            </w:r>
          </w:p>
        </w:tc>
      </w:tr>
      <w:tr w:rsidR="001759CC" w:rsidRPr="004331BD" w14:paraId="40899ACF" w14:textId="77777777" w:rsidTr="002C38F5">
        <w:trPr>
          <w:jc w:val="center"/>
        </w:trPr>
        <w:tc>
          <w:tcPr>
            <w:tcW w:w="4876" w:type="dxa"/>
          </w:tcPr>
          <w:p w14:paraId="203115D3" w14:textId="77777777" w:rsidR="001759CC" w:rsidRPr="004331BD" w:rsidRDefault="001759CC" w:rsidP="002C38F5">
            <w:pPr>
              <w:pStyle w:val="Normal6"/>
            </w:pPr>
            <w:r w:rsidRPr="004331BD">
              <w:t>2.</w:t>
            </w:r>
            <w:r w:rsidRPr="004331BD">
              <w:tab/>
              <w:t>Zneski iz odstavka</w:t>
            </w:r>
            <w:r w:rsidRPr="004331BD">
              <w:rPr>
                <w:b/>
                <w:i/>
              </w:rPr>
              <w:t xml:space="preserve"> </w:t>
            </w:r>
            <w:r w:rsidRPr="004331BD">
              <w:t>1 se plačajo v proračun Unije in se v primeru ponovne uporabe uporabijo izključno za financiranje odhodkov EKJS ali EKSRP.</w:t>
            </w:r>
          </w:p>
        </w:tc>
        <w:tc>
          <w:tcPr>
            <w:tcW w:w="4876" w:type="dxa"/>
          </w:tcPr>
          <w:p w14:paraId="161F0EDB" w14:textId="77777777" w:rsidR="001759CC" w:rsidRPr="004331BD" w:rsidRDefault="001759CC" w:rsidP="002C38F5">
            <w:pPr>
              <w:pStyle w:val="Normal6"/>
            </w:pPr>
            <w:r w:rsidRPr="004331BD">
              <w:t>2.</w:t>
            </w:r>
            <w:r w:rsidRPr="004331BD">
              <w:tab/>
              <w:t>Zneski iz odstavka</w:t>
            </w:r>
            <w:r w:rsidRPr="004331BD">
              <w:rPr>
                <w:b/>
                <w:i/>
              </w:rPr>
              <w:t> </w:t>
            </w:r>
            <w:r w:rsidRPr="004331BD">
              <w:t>1 se plačajo v proračun Unije in se v primeru ponovne uporabe uporabijo izključno za financiranje odhodkov EKJS ali EKSRP</w:t>
            </w:r>
            <w:r w:rsidRPr="004331BD">
              <w:rPr>
                <w:b/>
                <w:i/>
              </w:rPr>
              <w:t xml:space="preserve"> ter v glavnem financirajo kmetijske rezerve, določene v EKJS in v okviru omejitev iz člena 14</w:t>
            </w:r>
            <w:r w:rsidRPr="004331BD">
              <w:t>.</w:t>
            </w:r>
          </w:p>
        </w:tc>
      </w:tr>
    </w:tbl>
    <w:p w14:paraId="7A04DA53" w14:textId="77777777" w:rsidR="001759CC" w:rsidRPr="004331BD" w:rsidRDefault="001759CC" w:rsidP="001759CC"/>
    <w:p w14:paraId="2738AE45" w14:textId="594716F9" w:rsidR="001759CC" w:rsidRPr="004331BD" w:rsidRDefault="00994CAC" w:rsidP="001759CC">
      <w:pPr>
        <w:pStyle w:val="AMNumberTabs"/>
        <w:keepNext/>
      </w:pPr>
      <w:r w:rsidRPr="004331BD">
        <w:t>Sprememba</w:t>
      </w:r>
      <w:r w:rsidR="001759CC" w:rsidRPr="004331BD">
        <w:tab/>
      </w:r>
      <w:r w:rsidR="001759CC" w:rsidRPr="004331BD">
        <w:tab/>
        <w:t>124</w:t>
      </w:r>
    </w:p>
    <w:p w14:paraId="44825A51" w14:textId="77777777" w:rsidR="001759CC" w:rsidRPr="004331BD" w:rsidRDefault="001759CC" w:rsidP="001759CC">
      <w:pPr>
        <w:pStyle w:val="NormalBold12b"/>
      </w:pPr>
      <w:r w:rsidRPr="004331BD">
        <w:t>Predlog uredbe</w:t>
      </w:r>
    </w:p>
    <w:p w14:paraId="57CFB9AE" w14:textId="77777777" w:rsidR="001759CC" w:rsidRPr="004331BD" w:rsidRDefault="001759CC" w:rsidP="001759CC">
      <w:pPr>
        <w:pStyle w:val="NormalBold"/>
      </w:pPr>
      <w:r w:rsidRPr="004331BD">
        <w:t>Člen 44 – odstavek 1 – pododstavek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1441DC12" w14:textId="77777777" w:rsidTr="002C38F5">
        <w:trPr>
          <w:jc w:val="center"/>
        </w:trPr>
        <w:tc>
          <w:tcPr>
            <w:tcW w:w="9752" w:type="dxa"/>
            <w:gridSpan w:val="2"/>
          </w:tcPr>
          <w:p w14:paraId="57132366" w14:textId="77777777" w:rsidR="001759CC" w:rsidRPr="004331BD" w:rsidRDefault="001759CC" w:rsidP="002C38F5">
            <w:pPr>
              <w:keepNext/>
            </w:pPr>
          </w:p>
        </w:tc>
      </w:tr>
      <w:tr w:rsidR="001759CC" w:rsidRPr="004331BD" w14:paraId="61157AF4" w14:textId="77777777" w:rsidTr="002C38F5">
        <w:trPr>
          <w:jc w:val="center"/>
        </w:trPr>
        <w:tc>
          <w:tcPr>
            <w:tcW w:w="4876" w:type="dxa"/>
            <w:hideMark/>
          </w:tcPr>
          <w:p w14:paraId="3DA4541D" w14:textId="77777777" w:rsidR="001759CC" w:rsidRPr="004331BD" w:rsidRDefault="001759CC" w:rsidP="002C38F5">
            <w:pPr>
              <w:pStyle w:val="ColumnHeading"/>
              <w:keepNext/>
            </w:pPr>
            <w:r w:rsidRPr="004331BD">
              <w:t>Besedilo, ki ga predlaga Komisija</w:t>
            </w:r>
          </w:p>
        </w:tc>
        <w:tc>
          <w:tcPr>
            <w:tcW w:w="4876" w:type="dxa"/>
            <w:hideMark/>
          </w:tcPr>
          <w:p w14:paraId="643BB181" w14:textId="1749309E" w:rsidR="001759CC" w:rsidRPr="004331BD" w:rsidRDefault="00994CAC" w:rsidP="002C38F5">
            <w:pPr>
              <w:pStyle w:val="ColumnHeading"/>
              <w:keepNext/>
            </w:pPr>
            <w:r w:rsidRPr="004331BD">
              <w:t>Sprememba</w:t>
            </w:r>
          </w:p>
        </w:tc>
      </w:tr>
      <w:tr w:rsidR="001759CC" w:rsidRPr="004331BD" w14:paraId="489E2417" w14:textId="77777777" w:rsidTr="002C38F5">
        <w:trPr>
          <w:jc w:val="center"/>
        </w:trPr>
        <w:tc>
          <w:tcPr>
            <w:tcW w:w="4876" w:type="dxa"/>
            <w:hideMark/>
          </w:tcPr>
          <w:p w14:paraId="101ABB5C" w14:textId="77777777" w:rsidR="001759CC" w:rsidRPr="004331BD" w:rsidRDefault="001759CC" w:rsidP="002C38F5">
            <w:pPr>
              <w:pStyle w:val="Normal6"/>
            </w:pPr>
            <w:r w:rsidRPr="004331BD">
              <w:t>Zagotavljanje informacij, financirano v skladu s točko (e) člena</w:t>
            </w:r>
            <w:r w:rsidRPr="004331BD">
              <w:rPr>
                <w:b/>
                <w:i/>
              </w:rPr>
              <w:t xml:space="preserve"> </w:t>
            </w:r>
            <w:r w:rsidRPr="004331BD">
              <w:t xml:space="preserve">7, je namenjeno zlasti temu, da pomaga razložiti, izvajati in razvijati SKP ter da ozavešča javnost o vsebini in ciljih te politike,  </w:t>
            </w:r>
            <w:r w:rsidRPr="004331BD">
              <w:rPr>
                <w:b/>
                <w:i/>
              </w:rPr>
              <w:t>z informacijskimi kampanjami</w:t>
            </w:r>
            <w:r w:rsidRPr="004331BD">
              <w:t xml:space="preserve"> </w:t>
            </w:r>
            <w:r w:rsidRPr="004331BD">
              <w:rPr>
                <w:b/>
                <w:i/>
              </w:rPr>
              <w:t>ponovno</w:t>
            </w:r>
            <w:r w:rsidRPr="004331BD">
              <w:t xml:space="preserve"> </w:t>
            </w:r>
            <w:r w:rsidRPr="004331BD">
              <w:rPr>
                <w:b/>
                <w:i/>
              </w:rPr>
              <w:t>vzpostavlja</w:t>
            </w:r>
            <w:r w:rsidRPr="004331BD">
              <w:t xml:space="preserve"> zaupanje potrošnikov po krizah, </w:t>
            </w:r>
            <w:r w:rsidRPr="004331BD">
              <w:rPr>
                <w:b/>
                <w:i/>
              </w:rPr>
              <w:t>obvešča kmete</w:t>
            </w:r>
            <w:r w:rsidRPr="004331BD">
              <w:t xml:space="preserve"> in </w:t>
            </w:r>
            <w:r w:rsidRPr="004331BD">
              <w:rPr>
                <w:b/>
                <w:i/>
              </w:rPr>
              <w:t>druge osebe</w:t>
            </w:r>
            <w:r w:rsidRPr="004331BD">
              <w:t xml:space="preserve">, ki so aktivne na podeželju, </w:t>
            </w:r>
            <w:r w:rsidRPr="004331BD">
              <w:rPr>
                <w:b/>
                <w:i/>
              </w:rPr>
              <w:t>ter spodbuja evropski model</w:t>
            </w:r>
            <w:r w:rsidRPr="004331BD">
              <w:t xml:space="preserve"> kmetijstva in </w:t>
            </w:r>
            <w:r w:rsidRPr="004331BD">
              <w:rPr>
                <w:b/>
                <w:i/>
              </w:rPr>
              <w:t>ga približa državljanom</w:t>
            </w:r>
            <w:r w:rsidRPr="004331BD">
              <w:t>.</w:t>
            </w:r>
          </w:p>
        </w:tc>
        <w:tc>
          <w:tcPr>
            <w:tcW w:w="4876" w:type="dxa"/>
            <w:hideMark/>
          </w:tcPr>
          <w:p w14:paraId="6C926E4B" w14:textId="77777777" w:rsidR="001759CC" w:rsidRPr="004331BD" w:rsidRDefault="001759CC" w:rsidP="002C38F5">
            <w:pPr>
              <w:pStyle w:val="Normal6"/>
              <w:rPr>
                <w:szCs w:val="24"/>
              </w:rPr>
            </w:pPr>
            <w:r w:rsidRPr="004331BD">
              <w:t>Zagotavljanje informacij, financirano v skladu s točko (e) člena</w:t>
            </w:r>
            <w:r w:rsidRPr="004331BD">
              <w:rPr>
                <w:b/>
                <w:i/>
              </w:rPr>
              <w:t> </w:t>
            </w:r>
            <w:r w:rsidRPr="004331BD">
              <w:t xml:space="preserve">7, je namenjeno zlasti temu, da pomaga razložiti, izvajati in razvijati SKP ter da ozavešča javnost o vsebini in ciljih te politike, </w:t>
            </w:r>
            <w:r w:rsidRPr="004331BD">
              <w:rPr>
                <w:b/>
                <w:i/>
              </w:rPr>
              <w:t xml:space="preserve">vključno </w:t>
            </w:r>
            <w:r w:rsidRPr="004331BD">
              <w:t xml:space="preserve">z </w:t>
            </w:r>
            <w:r w:rsidRPr="004331BD">
              <w:rPr>
                <w:b/>
                <w:i/>
              </w:rPr>
              <w:t xml:space="preserve">njenim vplivom na podnebje, okolje, dobrobit živali in razvoj. Namenjeno je obveščanju državljanov o izzivih na področju kmetijstva in hrane, obveščanju kmetov in potrošnikov, ponovnemu vzpostavljanju zaupanja </w:t>
            </w:r>
            <w:r w:rsidRPr="004331BD">
              <w:t xml:space="preserve"> potrošnikov po krizah </w:t>
            </w:r>
            <w:r w:rsidRPr="004331BD">
              <w:rPr>
                <w:b/>
                <w:i/>
              </w:rPr>
              <w:t>z informacijskimi kampanjami</w:t>
            </w:r>
            <w:r w:rsidRPr="004331BD">
              <w:t xml:space="preserve">, </w:t>
            </w:r>
            <w:r w:rsidRPr="004331BD">
              <w:rPr>
                <w:b/>
                <w:i/>
              </w:rPr>
              <w:t>obveščanju kmetov</w:t>
            </w:r>
            <w:r w:rsidRPr="004331BD">
              <w:t xml:space="preserve"> in </w:t>
            </w:r>
            <w:r w:rsidRPr="004331BD">
              <w:rPr>
                <w:b/>
                <w:i/>
              </w:rPr>
              <w:t>drugih oseb</w:t>
            </w:r>
            <w:r w:rsidRPr="004331BD">
              <w:t xml:space="preserve">, ki so aktivne na podeželju, </w:t>
            </w:r>
            <w:r w:rsidRPr="004331BD">
              <w:rPr>
                <w:b/>
                <w:i/>
              </w:rPr>
              <w:t>spodbujanju bolj trajnostnega modela</w:t>
            </w:r>
            <w:r w:rsidRPr="004331BD">
              <w:t xml:space="preserve"> kmetijstva </w:t>
            </w:r>
            <w:r w:rsidRPr="004331BD">
              <w:rPr>
                <w:b/>
                <w:i/>
              </w:rPr>
              <w:t xml:space="preserve">Unije </w:t>
            </w:r>
            <w:r w:rsidRPr="004331BD">
              <w:t xml:space="preserve">in </w:t>
            </w:r>
            <w:r w:rsidRPr="004331BD">
              <w:rPr>
                <w:b/>
                <w:i/>
              </w:rPr>
              <w:t>ter pomoči državljanom za njegovo boljše razumevanje</w:t>
            </w:r>
            <w:r w:rsidRPr="004331BD">
              <w:t>.</w:t>
            </w:r>
          </w:p>
        </w:tc>
      </w:tr>
    </w:tbl>
    <w:p w14:paraId="75DB4F1C" w14:textId="77777777" w:rsidR="001759CC" w:rsidRPr="004331BD" w:rsidRDefault="001759CC" w:rsidP="001759CC"/>
    <w:p w14:paraId="7976CD52" w14:textId="6DDACEEC" w:rsidR="001759CC" w:rsidRPr="004331BD" w:rsidRDefault="00994CAC" w:rsidP="001759CC">
      <w:pPr>
        <w:pStyle w:val="AMNumberTabs"/>
        <w:keepNext/>
      </w:pPr>
      <w:r w:rsidRPr="004331BD">
        <w:t>Sprememba</w:t>
      </w:r>
      <w:r w:rsidR="001759CC" w:rsidRPr="004331BD">
        <w:tab/>
      </w:r>
      <w:r w:rsidR="001759CC" w:rsidRPr="004331BD">
        <w:tab/>
        <w:t>125</w:t>
      </w:r>
    </w:p>
    <w:p w14:paraId="5DAFAF35" w14:textId="77777777" w:rsidR="001759CC" w:rsidRPr="004331BD" w:rsidRDefault="001759CC" w:rsidP="001759CC">
      <w:pPr>
        <w:pStyle w:val="NormalBold12b"/>
      </w:pPr>
      <w:r w:rsidRPr="004331BD">
        <w:t>Predlog uredbe</w:t>
      </w:r>
    </w:p>
    <w:p w14:paraId="37E17E2A" w14:textId="77777777" w:rsidR="001759CC" w:rsidRPr="004331BD" w:rsidRDefault="001759CC" w:rsidP="001759CC">
      <w:pPr>
        <w:pStyle w:val="NormalBold"/>
      </w:pPr>
      <w:r w:rsidRPr="004331BD">
        <w:t>Člen 44 – odstavek 1 – pododstavek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21E02EEC" w14:textId="77777777" w:rsidTr="002C38F5">
        <w:trPr>
          <w:jc w:val="center"/>
        </w:trPr>
        <w:tc>
          <w:tcPr>
            <w:tcW w:w="9752" w:type="dxa"/>
            <w:gridSpan w:val="2"/>
          </w:tcPr>
          <w:p w14:paraId="60B1D90A" w14:textId="77777777" w:rsidR="001759CC" w:rsidRPr="004331BD" w:rsidRDefault="001759CC" w:rsidP="002C38F5">
            <w:pPr>
              <w:keepNext/>
            </w:pPr>
          </w:p>
        </w:tc>
      </w:tr>
      <w:tr w:rsidR="001759CC" w:rsidRPr="004331BD" w14:paraId="31618D2E" w14:textId="77777777" w:rsidTr="002C38F5">
        <w:trPr>
          <w:jc w:val="center"/>
        </w:trPr>
        <w:tc>
          <w:tcPr>
            <w:tcW w:w="4876" w:type="dxa"/>
            <w:hideMark/>
          </w:tcPr>
          <w:p w14:paraId="3074E8DB" w14:textId="77777777" w:rsidR="001759CC" w:rsidRPr="004331BD" w:rsidRDefault="001759CC" w:rsidP="002C38F5">
            <w:pPr>
              <w:pStyle w:val="ColumnHeading"/>
              <w:keepNext/>
            </w:pPr>
            <w:r w:rsidRPr="004331BD">
              <w:t>Besedilo, ki ga predlaga Komisija</w:t>
            </w:r>
          </w:p>
        </w:tc>
        <w:tc>
          <w:tcPr>
            <w:tcW w:w="4876" w:type="dxa"/>
            <w:hideMark/>
          </w:tcPr>
          <w:p w14:paraId="1015DA3A" w14:textId="7E413668" w:rsidR="001759CC" w:rsidRPr="004331BD" w:rsidRDefault="00994CAC" w:rsidP="002C38F5">
            <w:pPr>
              <w:pStyle w:val="ColumnHeading"/>
              <w:keepNext/>
            </w:pPr>
            <w:r w:rsidRPr="004331BD">
              <w:t>Sprememba</w:t>
            </w:r>
          </w:p>
        </w:tc>
      </w:tr>
      <w:tr w:rsidR="001759CC" w:rsidRPr="004331BD" w14:paraId="13D362FE" w14:textId="77777777" w:rsidTr="002C38F5">
        <w:trPr>
          <w:jc w:val="center"/>
        </w:trPr>
        <w:tc>
          <w:tcPr>
            <w:tcW w:w="4876" w:type="dxa"/>
            <w:hideMark/>
          </w:tcPr>
          <w:p w14:paraId="0671FAB3" w14:textId="77777777" w:rsidR="001759CC" w:rsidRPr="004331BD" w:rsidRDefault="001759CC" w:rsidP="002C38F5">
            <w:pPr>
              <w:pStyle w:val="Normal6"/>
            </w:pPr>
            <w:r w:rsidRPr="004331BD">
              <w:t>Omogoča skladno, objektivno in izčrpno informiranje v Uniji in zunaj nje.</w:t>
            </w:r>
          </w:p>
        </w:tc>
        <w:tc>
          <w:tcPr>
            <w:tcW w:w="4876" w:type="dxa"/>
            <w:hideMark/>
          </w:tcPr>
          <w:p w14:paraId="5DAB6876" w14:textId="77777777" w:rsidR="001759CC" w:rsidRPr="004331BD" w:rsidRDefault="001759CC" w:rsidP="002C38F5">
            <w:pPr>
              <w:pStyle w:val="Normal6"/>
              <w:rPr>
                <w:szCs w:val="24"/>
              </w:rPr>
            </w:pPr>
            <w:r w:rsidRPr="004331BD">
              <w:t xml:space="preserve">Omogoča skladno, </w:t>
            </w:r>
            <w:r w:rsidRPr="004331BD">
              <w:rPr>
                <w:b/>
                <w:i/>
              </w:rPr>
              <w:t xml:space="preserve">nepristransko, na dokazih temelječe, </w:t>
            </w:r>
            <w:r w:rsidRPr="004331BD">
              <w:t>objektivno in izčrpno informiranje v Uniji in zunaj nje</w:t>
            </w:r>
            <w:r w:rsidRPr="004331BD">
              <w:rPr>
                <w:b/>
                <w:i/>
              </w:rPr>
              <w:t xml:space="preserve"> na podlagi načrta za komuniciranje</w:t>
            </w:r>
            <w:r w:rsidRPr="004331BD">
              <w:t>.</w:t>
            </w:r>
          </w:p>
        </w:tc>
      </w:tr>
    </w:tbl>
    <w:p w14:paraId="2F8961DF" w14:textId="77777777" w:rsidR="001759CC" w:rsidRPr="004331BD" w:rsidRDefault="001759CC" w:rsidP="001759CC"/>
    <w:p w14:paraId="447C794F" w14:textId="26D12B98" w:rsidR="001759CC" w:rsidRPr="004331BD" w:rsidRDefault="00994CAC" w:rsidP="001759CC">
      <w:pPr>
        <w:pStyle w:val="AMNumberTabs"/>
      </w:pPr>
      <w:r w:rsidRPr="004331BD">
        <w:t>Sprememba</w:t>
      </w:r>
      <w:r w:rsidR="001759CC" w:rsidRPr="004331BD">
        <w:tab/>
      </w:r>
      <w:r w:rsidR="001759CC" w:rsidRPr="004331BD">
        <w:tab/>
        <w:t>126</w:t>
      </w:r>
    </w:p>
    <w:p w14:paraId="7646A89B" w14:textId="77777777" w:rsidR="001759CC" w:rsidRPr="004331BD" w:rsidRDefault="001759CC" w:rsidP="001759CC">
      <w:pPr>
        <w:pStyle w:val="NormalBold12b"/>
      </w:pPr>
      <w:r w:rsidRPr="004331BD">
        <w:t>Predlog uredbe</w:t>
      </w:r>
    </w:p>
    <w:p w14:paraId="0FBF4B81" w14:textId="77777777" w:rsidR="001759CC" w:rsidRPr="004331BD" w:rsidRDefault="001759CC" w:rsidP="001759CC">
      <w:pPr>
        <w:pStyle w:val="NormalBold"/>
      </w:pPr>
      <w:r w:rsidRPr="004331BD">
        <w:t>Člen 45 – odstavek 1 – pododstavek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46DBFF7B" w14:textId="77777777" w:rsidTr="002C38F5">
        <w:trPr>
          <w:trHeight w:hRule="exact" w:val="240"/>
          <w:jc w:val="center"/>
        </w:trPr>
        <w:tc>
          <w:tcPr>
            <w:tcW w:w="9752" w:type="dxa"/>
            <w:gridSpan w:val="2"/>
          </w:tcPr>
          <w:p w14:paraId="38C05DD1" w14:textId="77777777" w:rsidR="001759CC" w:rsidRPr="004331BD" w:rsidRDefault="001759CC" w:rsidP="002C38F5"/>
        </w:tc>
      </w:tr>
      <w:tr w:rsidR="001759CC" w:rsidRPr="004331BD" w14:paraId="54DEF06D" w14:textId="77777777" w:rsidTr="002C38F5">
        <w:trPr>
          <w:trHeight w:val="240"/>
          <w:jc w:val="center"/>
        </w:trPr>
        <w:tc>
          <w:tcPr>
            <w:tcW w:w="4876" w:type="dxa"/>
          </w:tcPr>
          <w:p w14:paraId="00E4E263" w14:textId="77777777" w:rsidR="001759CC" w:rsidRPr="004331BD" w:rsidRDefault="001759CC" w:rsidP="002C38F5">
            <w:pPr>
              <w:pStyle w:val="ColumnHeading"/>
            </w:pPr>
            <w:r w:rsidRPr="004331BD">
              <w:t>Besedilo, ki ga predlaga Komisija</w:t>
            </w:r>
          </w:p>
        </w:tc>
        <w:tc>
          <w:tcPr>
            <w:tcW w:w="4876" w:type="dxa"/>
          </w:tcPr>
          <w:p w14:paraId="67CD9521" w14:textId="41822AC7" w:rsidR="001759CC" w:rsidRPr="004331BD" w:rsidRDefault="00994CAC" w:rsidP="002C38F5">
            <w:pPr>
              <w:pStyle w:val="ColumnHeading"/>
            </w:pPr>
            <w:r w:rsidRPr="004331BD">
              <w:t>Sprememba</w:t>
            </w:r>
          </w:p>
        </w:tc>
      </w:tr>
      <w:tr w:rsidR="001759CC" w:rsidRPr="004331BD" w14:paraId="50ADCEBF" w14:textId="77777777" w:rsidTr="002C38F5">
        <w:trPr>
          <w:jc w:val="center"/>
        </w:trPr>
        <w:tc>
          <w:tcPr>
            <w:tcW w:w="4876" w:type="dxa"/>
          </w:tcPr>
          <w:p w14:paraId="07BA57F3" w14:textId="77777777" w:rsidR="001759CC" w:rsidRPr="004331BD" w:rsidRDefault="001759CC" w:rsidP="002C38F5">
            <w:pPr>
              <w:pStyle w:val="Normal6"/>
            </w:pPr>
            <w:r w:rsidRPr="004331BD">
              <w:t>Na Komisijo se prenese pooblastilo za sprejemanje delegiranih aktov v skladu s členom</w:t>
            </w:r>
            <w:r w:rsidRPr="004331BD">
              <w:rPr>
                <w:b/>
                <w:i/>
              </w:rPr>
              <w:t> </w:t>
            </w:r>
            <w:r w:rsidRPr="004331BD">
              <w:t>100 za dopolnitev te uredbe s pogoji, pod katerimi se kompenzirajo določene vrste odhodkov in prihodkov v okviru skladov.</w:t>
            </w:r>
          </w:p>
        </w:tc>
        <w:tc>
          <w:tcPr>
            <w:tcW w:w="4876" w:type="dxa"/>
          </w:tcPr>
          <w:p w14:paraId="12CCAA4C" w14:textId="77777777" w:rsidR="001759CC" w:rsidRPr="004331BD" w:rsidRDefault="001759CC" w:rsidP="002C38F5">
            <w:pPr>
              <w:pStyle w:val="Normal6"/>
            </w:pPr>
            <w:r w:rsidRPr="004331BD">
              <w:t>Na Komisijo se prenese pooblastilo za sprejemanje delegiranih aktov v skladu s členom</w:t>
            </w:r>
            <w:r w:rsidRPr="004331BD">
              <w:rPr>
                <w:b/>
                <w:i/>
              </w:rPr>
              <w:t xml:space="preserve"> </w:t>
            </w:r>
            <w:r w:rsidRPr="004331BD">
              <w:t>100 za dopolnitev te uredbe s pogoji</w:t>
            </w:r>
            <w:r w:rsidRPr="004331BD">
              <w:rPr>
                <w:b/>
                <w:i/>
              </w:rPr>
              <w:t xml:space="preserve"> glede podrobnosti izjav o odhodkih</w:t>
            </w:r>
            <w:r w:rsidRPr="004331BD">
              <w:t>, pod katerimi se kompenzirajo določene vrste odhodkov in prihodkov v okviru skladov.</w:t>
            </w:r>
          </w:p>
        </w:tc>
      </w:tr>
    </w:tbl>
    <w:p w14:paraId="692A6D0C" w14:textId="77777777" w:rsidR="001759CC" w:rsidRPr="004331BD" w:rsidRDefault="001759CC" w:rsidP="001759CC"/>
    <w:p w14:paraId="1BA64AE4" w14:textId="39AFF5DA" w:rsidR="001759CC" w:rsidRPr="004331BD" w:rsidRDefault="00994CAC" w:rsidP="001759CC">
      <w:pPr>
        <w:pStyle w:val="AMNumberTabs"/>
        <w:keepNext/>
      </w:pPr>
      <w:r w:rsidRPr="004331BD">
        <w:t>Sprememba</w:t>
      </w:r>
      <w:r w:rsidR="001759CC" w:rsidRPr="004331BD">
        <w:tab/>
      </w:r>
      <w:r w:rsidR="001759CC" w:rsidRPr="004331BD">
        <w:tab/>
        <w:t>127</w:t>
      </w:r>
    </w:p>
    <w:p w14:paraId="5593C506" w14:textId="77777777" w:rsidR="001759CC" w:rsidRPr="004331BD" w:rsidRDefault="001759CC" w:rsidP="001759CC">
      <w:pPr>
        <w:pStyle w:val="NormalBold12b"/>
      </w:pPr>
      <w:r w:rsidRPr="004331BD">
        <w:t>Predlog uredbe</w:t>
      </w:r>
    </w:p>
    <w:p w14:paraId="20FA59DD" w14:textId="77777777" w:rsidR="001759CC" w:rsidRPr="004331BD" w:rsidRDefault="001759CC" w:rsidP="001759CC">
      <w:pPr>
        <w:pStyle w:val="NormalBold"/>
      </w:pPr>
      <w:r w:rsidRPr="004331BD">
        <w:t>Člen 46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685EA9E5" w14:textId="77777777" w:rsidTr="002C38F5">
        <w:trPr>
          <w:jc w:val="center"/>
        </w:trPr>
        <w:tc>
          <w:tcPr>
            <w:tcW w:w="9752" w:type="dxa"/>
            <w:gridSpan w:val="2"/>
          </w:tcPr>
          <w:p w14:paraId="3F562F3A" w14:textId="77777777" w:rsidR="001759CC" w:rsidRPr="004331BD" w:rsidRDefault="001759CC" w:rsidP="002C38F5">
            <w:pPr>
              <w:keepNext/>
            </w:pPr>
          </w:p>
        </w:tc>
      </w:tr>
      <w:tr w:rsidR="001759CC" w:rsidRPr="004331BD" w14:paraId="6E217997" w14:textId="77777777" w:rsidTr="002C38F5">
        <w:trPr>
          <w:jc w:val="center"/>
        </w:trPr>
        <w:tc>
          <w:tcPr>
            <w:tcW w:w="4876" w:type="dxa"/>
            <w:hideMark/>
          </w:tcPr>
          <w:p w14:paraId="12A8B0A1" w14:textId="77777777" w:rsidR="001759CC" w:rsidRPr="004331BD" w:rsidRDefault="001759CC" w:rsidP="002C38F5">
            <w:pPr>
              <w:pStyle w:val="ColumnHeading"/>
              <w:keepNext/>
            </w:pPr>
            <w:r w:rsidRPr="004331BD">
              <w:t>Besedilo, ki ga predlaga Komisija</w:t>
            </w:r>
          </w:p>
        </w:tc>
        <w:tc>
          <w:tcPr>
            <w:tcW w:w="4876" w:type="dxa"/>
            <w:hideMark/>
          </w:tcPr>
          <w:p w14:paraId="6C8CBC52" w14:textId="2E7772B4" w:rsidR="001759CC" w:rsidRPr="004331BD" w:rsidRDefault="00994CAC" w:rsidP="002C38F5">
            <w:pPr>
              <w:pStyle w:val="ColumnHeading"/>
              <w:keepNext/>
            </w:pPr>
            <w:r w:rsidRPr="004331BD">
              <w:t>Sprememba</w:t>
            </w:r>
          </w:p>
        </w:tc>
      </w:tr>
      <w:tr w:rsidR="001759CC" w:rsidRPr="004331BD" w14:paraId="6065BC95" w14:textId="77777777" w:rsidTr="002C38F5">
        <w:trPr>
          <w:jc w:val="center"/>
        </w:trPr>
        <w:tc>
          <w:tcPr>
            <w:tcW w:w="4876" w:type="dxa"/>
            <w:hideMark/>
          </w:tcPr>
          <w:p w14:paraId="154293F6" w14:textId="77777777" w:rsidR="001759CC" w:rsidRPr="004331BD" w:rsidRDefault="001759CC" w:rsidP="002C38F5">
            <w:pPr>
              <w:pStyle w:val="Normal6"/>
            </w:pPr>
            <w:r w:rsidRPr="004331BD">
              <w:t>Za namene člena</w:t>
            </w:r>
            <w:r w:rsidRPr="004331BD">
              <w:rPr>
                <w:b/>
                <w:i/>
              </w:rPr>
              <w:t xml:space="preserve"> </w:t>
            </w:r>
            <w:r w:rsidRPr="004331BD">
              <w:t>127 finančne uredbe Komisija dobi zagotovila na podlagi dela, ki ga opravijo certifikacijski organi iz člena</w:t>
            </w:r>
            <w:r w:rsidRPr="004331BD">
              <w:rPr>
                <w:b/>
                <w:i/>
              </w:rPr>
              <w:t xml:space="preserve"> </w:t>
            </w:r>
            <w:r w:rsidRPr="004331BD">
              <w:t xml:space="preserve">11 te uredbe, </w:t>
            </w:r>
            <w:r w:rsidRPr="004331BD">
              <w:rPr>
                <w:b/>
                <w:i/>
              </w:rPr>
              <w:t xml:space="preserve">razen če je obvestila države članice, da se za dano proračunsko leto ne more opreti na delo certifikacijskega organa, </w:t>
            </w:r>
            <w:r w:rsidRPr="004331BD">
              <w:t>in to upošteva v svoji oceni tveganja glede potrebe po revizijah Komisije v zadevni državi članici.</w:t>
            </w:r>
          </w:p>
        </w:tc>
        <w:tc>
          <w:tcPr>
            <w:tcW w:w="4876" w:type="dxa"/>
            <w:hideMark/>
          </w:tcPr>
          <w:p w14:paraId="363312D1" w14:textId="77777777" w:rsidR="001759CC" w:rsidRPr="004331BD" w:rsidRDefault="001759CC" w:rsidP="002C38F5">
            <w:pPr>
              <w:pStyle w:val="Normal6"/>
              <w:rPr>
                <w:szCs w:val="24"/>
              </w:rPr>
            </w:pPr>
            <w:r w:rsidRPr="004331BD">
              <w:t>Za namene člena</w:t>
            </w:r>
            <w:r w:rsidRPr="004331BD">
              <w:rPr>
                <w:b/>
                <w:i/>
              </w:rPr>
              <w:t> </w:t>
            </w:r>
            <w:r w:rsidRPr="004331BD">
              <w:t>127 finančne uredbe Komisija dobi zagotovila na podlagi dela, ki ga opravijo certifikacijski organi iz člena</w:t>
            </w:r>
            <w:r w:rsidRPr="004331BD">
              <w:rPr>
                <w:b/>
                <w:i/>
              </w:rPr>
              <w:t> </w:t>
            </w:r>
            <w:r w:rsidRPr="004331BD">
              <w:t>11 te uredbe, in to upošteva v svoji oceni tveganja glede potrebe po revizijah Komisije v zadevni državi članici</w:t>
            </w:r>
            <w:r w:rsidRPr="004331BD">
              <w:rPr>
                <w:b/>
                <w:i/>
              </w:rPr>
              <w:t>, razen če je državo članico obvestila, da se ne more opreti na to delo</w:t>
            </w:r>
            <w:r w:rsidRPr="004331BD">
              <w:t>.</w:t>
            </w:r>
          </w:p>
        </w:tc>
      </w:tr>
    </w:tbl>
    <w:p w14:paraId="3A00861B" w14:textId="77777777" w:rsidR="001759CC" w:rsidRPr="004331BD" w:rsidRDefault="001759CC" w:rsidP="001759CC"/>
    <w:p w14:paraId="1A69E032" w14:textId="54AB03B7" w:rsidR="001759CC" w:rsidRPr="004331BD" w:rsidRDefault="001759CC" w:rsidP="001759CC"/>
    <w:p w14:paraId="6B8C851B" w14:textId="1319164D" w:rsidR="009C28D5" w:rsidRPr="004331BD" w:rsidRDefault="00715FCA" w:rsidP="009C28D5">
      <w:pPr>
        <w:pStyle w:val="AmNumberTabs0"/>
      </w:pPr>
      <w:r w:rsidRPr="004331BD">
        <w:t>Sprememba</w:t>
      </w:r>
      <w:r w:rsidR="009C28D5" w:rsidRPr="004331BD">
        <w:tab/>
      </w:r>
      <w:r w:rsidR="009C28D5" w:rsidRPr="004331BD">
        <w:tab/>
        <w:t>282</w:t>
      </w:r>
    </w:p>
    <w:p w14:paraId="08DB4ACF" w14:textId="77777777" w:rsidR="009C28D5" w:rsidRPr="004331BD" w:rsidRDefault="009C28D5" w:rsidP="009C28D5">
      <w:pPr>
        <w:pStyle w:val="NormalBold12b"/>
      </w:pPr>
      <w:r w:rsidRPr="004331BD">
        <w:t>Predlog uredbe</w:t>
      </w:r>
    </w:p>
    <w:p w14:paraId="5FD18D30" w14:textId="77777777" w:rsidR="009C28D5" w:rsidRPr="004331BD" w:rsidRDefault="009C28D5" w:rsidP="009C28D5">
      <w:pPr>
        <w:pStyle w:val="NormalBold"/>
      </w:pPr>
      <w:r w:rsidRPr="004331BD">
        <w:t>Člen 47</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9C28D5" w:rsidRPr="004331BD" w14:paraId="0F294364" w14:textId="77777777" w:rsidTr="001679EF">
        <w:trPr>
          <w:jc w:val="center"/>
        </w:trPr>
        <w:tc>
          <w:tcPr>
            <w:tcW w:w="9752" w:type="dxa"/>
            <w:gridSpan w:val="2"/>
          </w:tcPr>
          <w:p w14:paraId="052247CD" w14:textId="77777777" w:rsidR="009C28D5" w:rsidRPr="004331BD" w:rsidRDefault="009C28D5" w:rsidP="001679EF">
            <w:pPr>
              <w:keepNext/>
            </w:pPr>
          </w:p>
        </w:tc>
      </w:tr>
      <w:tr w:rsidR="009C28D5" w:rsidRPr="004331BD" w14:paraId="26AE2802" w14:textId="77777777" w:rsidTr="001679EF">
        <w:trPr>
          <w:jc w:val="center"/>
        </w:trPr>
        <w:tc>
          <w:tcPr>
            <w:tcW w:w="4876" w:type="dxa"/>
          </w:tcPr>
          <w:p w14:paraId="3D0B047B" w14:textId="77777777" w:rsidR="009C28D5" w:rsidRPr="004331BD" w:rsidRDefault="009C28D5" w:rsidP="001679EF">
            <w:pPr>
              <w:pStyle w:val="AmColumnHeading"/>
              <w:keepNext/>
            </w:pPr>
            <w:r w:rsidRPr="004331BD">
              <w:t>Besedilo, ki ga predlaga Komisija</w:t>
            </w:r>
          </w:p>
        </w:tc>
        <w:tc>
          <w:tcPr>
            <w:tcW w:w="4876" w:type="dxa"/>
          </w:tcPr>
          <w:p w14:paraId="6AB7C284" w14:textId="086CFD38" w:rsidR="009C28D5" w:rsidRPr="004331BD" w:rsidRDefault="009C28D5" w:rsidP="001679EF">
            <w:pPr>
              <w:pStyle w:val="AmColumnHeading"/>
              <w:keepNext/>
            </w:pPr>
            <w:r w:rsidRPr="004331BD">
              <w:t>Sprememba</w:t>
            </w:r>
          </w:p>
        </w:tc>
      </w:tr>
      <w:tr w:rsidR="009C28D5" w:rsidRPr="004331BD" w14:paraId="5630DC91" w14:textId="77777777" w:rsidTr="001679EF">
        <w:trPr>
          <w:jc w:val="center"/>
        </w:trPr>
        <w:tc>
          <w:tcPr>
            <w:tcW w:w="4876" w:type="dxa"/>
          </w:tcPr>
          <w:p w14:paraId="68CB62C5" w14:textId="0728D132" w:rsidR="009C28D5" w:rsidRPr="004331BD" w:rsidRDefault="005F1D1C" w:rsidP="001679EF">
            <w:pPr>
              <w:pStyle w:val="Normal6a"/>
            </w:pPr>
            <w:r w:rsidRPr="004331BD">
              <w:t>1.</w:t>
            </w:r>
            <w:r w:rsidRPr="004331BD">
              <w:tab/>
            </w:r>
            <w:r w:rsidR="009C28D5" w:rsidRPr="004331BD">
              <w:t>Komisija lahko brez poseganja v preglede, ki jih države članice izvajajo v skladu s svojimi zakoni in drugimi predpisi ali na podlagi člena 287 Pogodbe, ali v kakršne koli preglede, ki se izvedejo na podlagi člena 322 Pogodbe ali Uredbe Sveta (</w:t>
            </w:r>
            <w:proofErr w:type="spellStart"/>
            <w:r w:rsidR="009C28D5" w:rsidRPr="004331BD">
              <w:t>Euratom</w:t>
            </w:r>
            <w:proofErr w:type="spellEnd"/>
            <w:r w:rsidR="009C28D5" w:rsidRPr="004331BD">
              <w:t>, ES) št. 2185/96, izvede preglede v državah članicah, da preveri</w:t>
            </w:r>
            <w:r w:rsidR="009C28D5" w:rsidRPr="004331BD">
              <w:rPr>
                <w:b/>
                <w:i/>
              </w:rPr>
              <w:t xml:space="preserve"> zlasti</w:t>
            </w:r>
            <w:r w:rsidR="009C28D5" w:rsidRPr="004331BD">
              <w:t>:</w:t>
            </w:r>
          </w:p>
        </w:tc>
        <w:tc>
          <w:tcPr>
            <w:tcW w:w="4876" w:type="dxa"/>
          </w:tcPr>
          <w:p w14:paraId="5D991E6B" w14:textId="2C52FFB7" w:rsidR="009C28D5" w:rsidRPr="004331BD" w:rsidRDefault="005F1D1C" w:rsidP="001679EF">
            <w:pPr>
              <w:pStyle w:val="Normal6a"/>
            </w:pPr>
            <w:r w:rsidRPr="004331BD">
              <w:t>1.</w:t>
            </w:r>
            <w:r w:rsidRPr="004331BD">
              <w:tab/>
            </w:r>
            <w:r w:rsidR="009C28D5" w:rsidRPr="004331BD">
              <w:t>Komisija lahko brez poseganja v preglede, ki jih države članice izvajajo v skladu s svojimi zakoni in drugimi predpisi ali na podlagi člena 287 Pogodbe, ali v kakršne koli preglede, ki se izvedejo na podlagi člena 322 Pogodbe ali Uredbe Sveta (</w:t>
            </w:r>
            <w:proofErr w:type="spellStart"/>
            <w:r w:rsidR="009C28D5" w:rsidRPr="004331BD">
              <w:t>Euratom</w:t>
            </w:r>
            <w:proofErr w:type="spellEnd"/>
            <w:r w:rsidR="009C28D5" w:rsidRPr="004331BD">
              <w:t xml:space="preserve">, ES) št. 2185/96 </w:t>
            </w:r>
            <w:r w:rsidR="009C28D5" w:rsidRPr="004331BD">
              <w:rPr>
                <w:b/>
                <w:i/>
              </w:rPr>
              <w:t>ali člena 127 finančne uredbe</w:t>
            </w:r>
            <w:r w:rsidR="009C28D5" w:rsidRPr="004331BD">
              <w:t>, izvede preglede v državah članicah, da preveri:</w:t>
            </w:r>
          </w:p>
        </w:tc>
      </w:tr>
      <w:tr w:rsidR="009C28D5" w:rsidRPr="004331BD" w14:paraId="01F05CE4" w14:textId="77777777" w:rsidTr="001679EF">
        <w:trPr>
          <w:jc w:val="center"/>
        </w:trPr>
        <w:tc>
          <w:tcPr>
            <w:tcW w:w="4876" w:type="dxa"/>
          </w:tcPr>
          <w:p w14:paraId="2B8A7D85" w14:textId="77777777" w:rsidR="009C28D5" w:rsidRPr="004331BD" w:rsidRDefault="009C28D5" w:rsidP="001679EF">
            <w:pPr>
              <w:pStyle w:val="Normal6a"/>
            </w:pPr>
            <w:r w:rsidRPr="004331BD">
              <w:t>(a)</w:t>
            </w:r>
            <w:r w:rsidRPr="004331BD">
              <w:tab/>
              <w:t>skladnost upravnih praks s pravili Unije;</w:t>
            </w:r>
          </w:p>
        </w:tc>
        <w:tc>
          <w:tcPr>
            <w:tcW w:w="4876" w:type="dxa"/>
          </w:tcPr>
          <w:p w14:paraId="7AFE1ECB" w14:textId="77777777" w:rsidR="009C28D5" w:rsidRPr="004331BD" w:rsidRDefault="009C28D5" w:rsidP="001679EF">
            <w:pPr>
              <w:pStyle w:val="Normal6a"/>
            </w:pPr>
            <w:r w:rsidRPr="004331BD">
              <w:t>(a)</w:t>
            </w:r>
            <w:r w:rsidRPr="004331BD">
              <w:tab/>
              <w:t>skladnost upravnih praks s pravili Unije;</w:t>
            </w:r>
          </w:p>
        </w:tc>
      </w:tr>
      <w:tr w:rsidR="009C28D5" w:rsidRPr="004331BD" w14:paraId="5EF9EBEB" w14:textId="77777777" w:rsidTr="001679EF">
        <w:trPr>
          <w:jc w:val="center"/>
        </w:trPr>
        <w:tc>
          <w:tcPr>
            <w:tcW w:w="4876" w:type="dxa"/>
          </w:tcPr>
          <w:p w14:paraId="7D285624" w14:textId="77777777" w:rsidR="009C28D5" w:rsidRPr="004331BD" w:rsidRDefault="009C28D5" w:rsidP="001679EF">
            <w:pPr>
              <w:pStyle w:val="Normal6a"/>
            </w:pPr>
            <w:r w:rsidRPr="004331BD">
              <w:t>(b)</w:t>
            </w:r>
            <w:r w:rsidRPr="004331BD">
              <w:tab/>
              <w:t xml:space="preserve">ali </w:t>
            </w:r>
            <w:r w:rsidRPr="004331BD">
              <w:rPr>
                <w:b/>
                <w:i/>
              </w:rPr>
              <w:t>imajo odhodki</w:t>
            </w:r>
            <w:r w:rsidRPr="004331BD">
              <w:t xml:space="preserve">, ki spadajo na področje uporabe člena 5(2) in člena 6 in ustrezajo intervencijam iz Uredbe (EU) .../...[uredba o strateških načrtih SKP], </w:t>
            </w:r>
            <w:r w:rsidRPr="004331BD">
              <w:rPr>
                <w:b/>
                <w:i/>
              </w:rPr>
              <w:t xml:space="preserve">ustrezen </w:t>
            </w:r>
            <w:proofErr w:type="spellStart"/>
            <w:r w:rsidRPr="004331BD">
              <w:rPr>
                <w:b/>
                <w:i/>
              </w:rPr>
              <w:t>izložek</w:t>
            </w:r>
            <w:proofErr w:type="spellEnd"/>
            <w:r w:rsidRPr="004331BD">
              <w:rPr>
                <w:b/>
                <w:i/>
              </w:rPr>
              <w:t>, kot je naveden v letnem poročilu o smotrnosti</w:t>
            </w:r>
            <w:r w:rsidRPr="004331BD">
              <w:t>;</w:t>
            </w:r>
          </w:p>
        </w:tc>
        <w:tc>
          <w:tcPr>
            <w:tcW w:w="4876" w:type="dxa"/>
          </w:tcPr>
          <w:p w14:paraId="0F7D8F94" w14:textId="77777777" w:rsidR="009C28D5" w:rsidRPr="004331BD" w:rsidRDefault="009C28D5" w:rsidP="001679EF">
            <w:pPr>
              <w:pStyle w:val="Normal6a"/>
            </w:pPr>
            <w:r w:rsidRPr="004331BD">
              <w:t>(b)</w:t>
            </w:r>
            <w:r w:rsidRPr="004331BD">
              <w:tab/>
              <w:t xml:space="preserve">ali </w:t>
            </w:r>
            <w:r w:rsidRPr="004331BD">
              <w:rPr>
                <w:b/>
                <w:i/>
              </w:rPr>
              <w:t>so bile operacije</w:t>
            </w:r>
            <w:r w:rsidRPr="004331BD">
              <w:t xml:space="preserve">, ki spadajo na področje uporabe člena 5(2) in člena 6 in ustrezajo intervencijam iz Uredbe (EU) .../...[uredba o strateških načrtih SKP], </w:t>
            </w:r>
            <w:r w:rsidRPr="004331BD">
              <w:rPr>
                <w:b/>
                <w:i/>
              </w:rPr>
              <w:t>izvedene v skladu z zahtevami Unije in preverjene, da bi se zagotovilo spoštovanje teh zahtev</w:t>
            </w:r>
            <w:r w:rsidRPr="004331BD">
              <w:t>;</w:t>
            </w:r>
          </w:p>
        </w:tc>
      </w:tr>
      <w:tr w:rsidR="009C28D5" w:rsidRPr="004331BD" w14:paraId="482BD0E3" w14:textId="77777777" w:rsidTr="001679EF">
        <w:trPr>
          <w:jc w:val="center"/>
        </w:trPr>
        <w:tc>
          <w:tcPr>
            <w:tcW w:w="4876" w:type="dxa"/>
          </w:tcPr>
          <w:p w14:paraId="34DC7754" w14:textId="77777777" w:rsidR="009C28D5" w:rsidRPr="004331BD" w:rsidRDefault="009C28D5" w:rsidP="001679EF">
            <w:pPr>
              <w:pStyle w:val="Normal6a"/>
            </w:pPr>
          </w:p>
        </w:tc>
        <w:tc>
          <w:tcPr>
            <w:tcW w:w="4876" w:type="dxa"/>
          </w:tcPr>
          <w:p w14:paraId="08DAAD02" w14:textId="77777777" w:rsidR="009C28D5" w:rsidRPr="004331BD" w:rsidRDefault="009C28D5" w:rsidP="001679EF">
            <w:pPr>
              <w:pStyle w:val="Normal6a"/>
            </w:pPr>
            <w:r w:rsidRPr="004331BD">
              <w:rPr>
                <w:b/>
                <w:i/>
              </w:rPr>
              <w:t>(ba)</w:t>
            </w:r>
            <w:r w:rsidRPr="004331BD">
              <w:rPr>
                <w:b/>
                <w:i/>
              </w:rPr>
              <w:tab/>
              <w:t>ali so bile druge operacije, ki spadajo na področje uporabe člena 5(2) in člena 6, izvedene in preverjene v skladu s pravom Unije;</w:t>
            </w:r>
          </w:p>
        </w:tc>
      </w:tr>
      <w:tr w:rsidR="009C28D5" w:rsidRPr="004331BD" w14:paraId="087E531D" w14:textId="77777777" w:rsidTr="001679EF">
        <w:trPr>
          <w:jc w:val="center"/>
        </w:trPr>
        <w:tc>
          <w:tcPr>
            <w:tcW w:w="4876" w:type="dxa"/>
          </w:tcPr>
          <w:p w14:paraId="53F95FEB" w14:textId="77777777" w:rsidR="009C28D5" w:rsidRPr="004331BD" w:rsidRDefault="009C28D5" w:rsidP="001679EF">
            <w:pPr>
              <w:pStyle w:val="Normal6a"/>
            </w:pPr>
            <w:r w:rsidRPr="004331BD">
              <w:t>(c)</w:t>
            </w:r>
            <w:r w:rsidRPr="004331BD">
              <w:tab/>
              <w:t>ali se delo certifikacijskega organa izvaja v skladu s členom 11 in za namene Oddelka 2 tega poglavja;</w:t>
            </w:r>
          </w:p>
        </w:tc>
        <w:tc>
          <w:tcPr>
            <w:tcW w:w="4876" w:type="dxa"/>
          </w:tcPr>
          <w:p w14:paraId="20E190D7" w14:textId="77777777" w:rsidR="009C28D5" w:rsidRPr="004331BD" w:rsidRDefault="009C28D5" w:rsidP="001679EF">
            <w:pPr>
              <w:pStyle w:val="Normal6a"/>
            </w:pPr>
            <w:r w:rsidRPr="004331BD">
              <w:t>(c)</w:t>
            </w:r>
            <w:r w:rsidRPr="004331BD">
              <w:tab/>
              <w:t>ali se delo certifikacijskega organa izvaja v skladu s členom 11 in za namene Oddelka 2 tega poglavja;</w:t>
            </w:r>
          </w:p>
        </w:tc>
      </w:tr>
      <w:tr w:rsidR="009C28D5" w:rsidRPr="004331BD" w14:paraId="429A2D41" w14:textId="77777777" w:rsidTr="001679EF">
        <w:trPr>
          <w:jc w:val="center"/>
        </w:trPr>
        <w:tc>
          <w:tcPr>
            <w:tcW w:w="4876" w:type="dxa"/>
          </w:tcPr>
          <w:p w14:paraId="71472C31" w14:textId="77777777" w:rsidR="009C28D5" w:rsidRPr="004331BD" w:rsidRDefault="009C28D5" w:rsidP="001679EF">
            <w:pPr>
              <w:pStyle w:val="Normal6a"/>
            </w:pPr>
            <w:r w:rsidRPr="004331BD">
              <w:t>(d)</w:t>
            </w:r>
            <w:r w:rsidRPr="004331BD">
              <w:tab/>
              <w:t>ali plačilna agencija izpolnjuje akreditacijska merila iz člena 8(2) in ali država članica pravilno uporablja člen 8(5)</w:t>
            </w:r>
            <w:r w:rsidRPr="004331BD">
              <w:rPr>
                <w:b/>
                <w:i/>
              </w:rPr>
              <w:t>.</w:t>
            </w:r>
          </w:p>
        </w:tc>
        <w:tc>
          <w:tcPr>
            <w:tcW w:w="4876" w:type="dxa"/>
          </w:tcPr>
          <w:p w14:paraId="52773788" w14:textId="70DAF8E9" w:rsidR="009C28D5" w:rsidRPr="004331BD" w:rsidRDefault="009C28D5" w:rsidP="001679EF">
            <w:pPr>
              <w:pStyle w:val="Normal6a"/>
            </w:pPr>
            <w:r w:rsidRPr="004331BD">
              <w:t>(d)</w:t>
            </w:r>
            <w:r w:rsidRPr="004331BD">
              <w:tab/>
              <w:t>ali plačilna agencija izpolnjuje akreditacijska merila iz člena 8(2) in ali država člani</w:t>
            </w:r>
            <w:r w:rsidR="005F1D1C" w:rsidRPr="004331BD">
              <w:t>ca pravilno uporablja člen 8(5);</w:t>
            </w:r>
          </w:p>
        </w:tc>
      </w:tr>
      <w:tr w:rsidR="009C28D5" w:rsidRPr="004331BD" w14:paraId="3BB8EA80" w14:textId="77777777" w:rsidTr="001679EF">
        <w:trPr>
          <w:jc w:val="center"/>
        </w:trPr>
        <w:tc>
          <w:tcPr>
            <w:tcW w:w="4876" w:type="dxa"/>
          </w:tcPr>
          <w:p w14:paraId="2FC6F014" w14:textId="77777777" w:rsidR="009C28D5" w:rsidRPr="004331BD" w:rsidRDefault="009C28D5" w:rsidP="001679EF">
            <w:pPr>
              <w:pStyle w:val="Normal6a"/>
            </w:pPr>
          </w:p>
        </w:tc>
        <w:tc>
          <w:tcPr>
            <w:tcW w:w="4876" w:type="dxa"/>
          </w:tcPr>
          <w:p w14:paraId="7DF50475" w14:textId="77777777" w:rsidR="009C28D5" w:rsidRPr="004331BD" w:rsidRDefault="009C28D5" w:rsidP="001679EF">
            <w:pPr>
              <w:pStyle w:val="Normal6a"/>
            </w:pPr>
            <w:r w:rsidRPr="004331BD">
              <w:rPr>
                <w:b/>
                <w:i/>
              </w:rPr>
              <w:t>(da)</w:t>
            </w:r>
            <w:r w:rsidRPr="004331BD">
              <w:rPr>
                <w:b/>
                <w:i/>
              </w:rPr>
              <w:tab/>
              <w:t>ali se akcijski načrti iz členov 39 in 40 pravilno izvajajo.</w:t>
            </w:r>
          </w:p>
        </w:tc>
      </w:tr>
      <w:tr w:rsidR="009C28D5" w:rsidRPr="004331BD" w14:paraId="29F671DD" w14:textId="77777777" w:rsidTr="001679EF">
        <w:trPr>
          <w:jc w:val="center"/>
        </w:trPr>
        <w:tc>
          <w:tcPr>
            <w:tcW w:w="4876" w:type="dxa"/>
          </w:tcPr>
          <w:p w14:paraId="4008FCDA" w14:textId="77777777" w:rsidR="009C28D5" w:rsidRPr="004331BD" w:rsidRDefault="009C28D5" w:rsidP="001679EF">
            <w:pPr>
              <w:pStyle w:val="Normal6a"/>
            </w:pPr>
            <w:r w:rsidRPr="004331BD">
              <w:t>Osebe, ki jih Komisija pooblasti za izvajanje pregledov v njenem imenu, ali zastopniki Komisije, ki delujejo v okviru dodeljenih pooblastil, imajo dostop do poslovnih knjig ter vseh drugih dokumentov, vključno z dokumenti in metapodatki, pripravljenimi ali prejetimi in shranjenimi na elektronskih nosilcih, v zvezi z odhodki, ki se financirajo iz EKJS ali EKSRP.</w:t>
            </w:r>
          </w:p>
        </w:tc>
        <w:tc>
          <w:tcPr>
            <w:tcW w:w="4876" w:type="dxa"/>
          </w:tcPr>
          <w:p w14:paraId="33D9148F" w14:textId="77777777" w:rsidR="009C28D5" w:rsidRPr="004331BD" w:rsidRDefault="009C28D5" w:rsidP="001679EF">
            <w:pPr>
              <w:pStyle w:val="Normal6a"/>
            </w:pPr>
            <w:r w:rsidRPr="004331BD">
              <w:rPr>
                <w:b/>
                <w:i/>
              </w:rPr>
              <w:t>Če se Komisija ne more zanesti na delo certifikacijskega organa iz člena 46, lahko v primeru resnih pomanjkljivosti, ugotovljenih v sistemu upravljanja in kontrole države članice, ali za zaščito finančnih interesov Unije v skladu s členom 57 te uredbe, Komisija izvaja razširjeno spremljanje, vključno s pregledi na kraju samem, dokler obstajajo resne pomanjkljivosti v sistemu upravljanja.</w:t>
            </w:r>
          </w:p>
        </w:tc>
      </w:tr>
      <w:tr w:rsidR="009C28D5" w:rsidRPr="004331BD" w14:paraId="7F8D6076" w14:textId="77777777" w:rsidTr="001679EF">
        <w:trPr>
          <w:jc w:val="center"/>
        </w:trPr>
        <w:tc>
          <w:tcPr>
            <w:tcW w:w="4876" w:type="dxa"/>
          </w:tcPr>
          <w:p w14:paraId="6E7B02CD" w14:textId="77777777" w:rsidR="009C28D5" w:rsidRPr="004331BD" w:rsidRDefault="009C28D5" w:rsidP="001679EF">
            <w:pPr>
              <w:pStyle w:val="Normal6a"/>
            </w:pPr>
          </w:p>
        </w:tc>
        <w:tc>
          <w:tcPr>
            <w:tcW w:w="4876" w:type="dxa"/>
          </w:tcPr>
          <w:p w14:paraId="0027524F" w14:textId="77777777" w:rsidR="009C28D5" w:rsidRPr="004331BD" w:rsidRDefault="009C28D5" w:rsidP="001679EF">
            <w:pPr>
              <w:pStyle w:val="Normal6a"/>
            </w:pPr>
            <w:r w:rsidRPr="004331BD">
              <w:rPr>
                <w:b/>
                <w:i/>
              </w:rPr>
              <w:t>Osebe, ki jih Komisija pooblasti za izvajanje pregledov v njenem imenu, ali zastopniki Komisije, ki delujejo v okviru dodeljenih pooblastil, imajo dostop do poslovnih knjig ter vseh drugih dokumentov, vključno z dokumenti in metapodatki, pripravljenimi ali prejetimi in shranjenimi na elektronskih nosilcih, v zvezi z odhodki, ki se financirajo iz EKJS ali EKSRP.</w:t>
            </w:r>
          </w:p>
        </w:tc>
      </w:tr>
      <w:tr w:rsidR="009C28D5" w:rsidRPr="004331BD" w14:paraId="59D550FA" w14:textId="77777777" w:rsidTr="001679EF">
        <w:trPr>
          <w:jc w:val="center"/>
        </w:trPr>
        <w:tc>
          <w:tcPr>
            <w:tcW w:w="4876" w:type="dxa"/>
          </w:tcPr>
          <w:p w14:paraId="6DBA7ECF" w14:textId="77777777" w:rsidR="009C28D5" w:rsidRPr="004331BD" w:rsidRDefault="009C28D5" w:rsidP="001679EF">
            <w:pPr>
              <w:pStyle w:val="Normal6a"/>
            </w:pPr>
            <w:r w:rsidRPr="004331BD">
              <w:t xml:space="preserve">Pooblastila za izvajanje pregledov ne vplivajo na uporabo nacionalnih določb, na podlagi katerih nekatera dejanja opravijo zastopniki, posebej imenovani v skladu z nacionalnim pravom. Brez poseganja v posebne določbe Uredbe (EU, </w:t>
            </w:r>
            <w:proofErr w:type="spellStart"/>
            <w:r w:rsidRPr="004331BD">
              <w:t>Euratom</w:t>
            </w:r>
            <w:proofErr w:type="spellEnd"/>
            <w:r w:rsidRPr="004331BD">
              <w:t>) št. 883/2013 in Uredbe (</w:t>
            </w:r>
            <w:proofErr w:type="spellStart"/>
            <w:r w:rsidRPr="004331BD">
              <w:t>Euratom</w:t>
            </w:r>
            <w:proofErr w:type="spellEnd"/>
            <w:r w:rsidRPr="004331BD">
              <w:t>, ES) št. 2185/96 osebe, ki jih pooblasti Komisija, da delujejo v njenem imenu, med drugim ne sodelujejo pri obiskih na domu ali uradnih zaslišanjih oseb na podlagi nacionalnega prava zadevne države članice. Vendar imajo dostop do tako pridobljenih informacij.</w:t>
            </w:r>
          </w:p>
        </w:tc>
        <w:tc>
          <w:tcPr>
            <w:tcW w:w="4876" w:type="dxa"/>
          </w:tcPr>
          <w:p w14:paraId="269FC1AA" w14:textId="77777777" w:rsidR="009C28D5" w:rsidRPr="004331BD" w:rsidRDefault="009C28D5" w:rsidP="001679EF">
            <w:pPr>
              <w:pStyle w:val="Normal6a"/>
            </w:pPr>
            <w:r w:rsidRPr="004331BD">
              <w:t xml:space="preserve">Pooblastila za izvajanje pregledov ne vplivajo na uporabo nacionalnih določb, na podlagi katerih nekatera dejanja opravijo zastopniki, posebej imenovani v skladu z nacionalnim pravom. Brez poseganja v posebne določbe Uredbe (EU, </w:t>
            </w:r>
            <w:proofErr w:type="spellStart"/>
            <w:r w:rsidRPr="004331BD">
              <w:t>Euratom</w:t>
            </w:r>
            <w:proofErr w:type="spellEnd"/>
            <w:r w:rsidRPr="004331BD">
              <w:t>) št. 883/2013 in Uredbe (</w:t>
            </w:r>
            <w:proofErr w:type="spellStart"/>
            <w:r w:rsidRPr="004331BD">
              <w:t>Euratom</w:t>
            </w:r>
            <w:proofErr w:type="spellEnd"/>
            <w:r w:rsidRPr="004331BD">
              <w:t>, ES) št. 2185/96 osebe, ki jih pooblasti Komisija, da delujejo v njenem imenu, med drugim ne sodelujejo pri obiskih na domu ali uradnih zaslišanjih oseb na podlagi nacionalnega prava zadevne države članice. Vendar imajo dostop do tako pridobljenih informacij.</w:t>
            </w:r>
          </w:p>
        </w:tc>
      </w:tr>
      <w:tr w:rsidR="009C28D5" w:rsidRPr="004331BD" w14:paraId="646F9601" w14:textId="77777777" w:rsidTr="001679EF">
        <w:trPr>
          <w:jc w:val="center"/>
        </w:trPr>
        <w:tc>
          <w:tcPr>
            <w:tcW w:w="4876" w:type="dxa"/>
          </w:tcPr>
          <w:p w14:paraId="225FC4E5" w14:textId="5BE79F63" w:rsidR="009C28D5" w:rsidRPr="004331BD" w:rsidRDefault="005F1D1C" w:rsidP="001679EF">
            <w:pPr>
              <w:pStyle w:val="Normal6a"/>
            </w:pPr>
            <w:r w:rsidRPr="004331BD">
              <w:t>2.</w:t>
            </w:r>
            <w:r w:rsidRPr="004331BD">
              <w:tab/>
            </w:r>
            <w:r w:rsidR="009C28D5" w:rsidRPr="004331BD">
              <w:t>Komisija pred pregledom pravočasno obvesti zadevno državo članico ali državo članico, na ozemlju katere se bo pregled izvedel, pri čemer upošteva upravno obremenitev plačilnih agencij pri organizaciji pregledov. Zastopniki zadevne države članice lahko sodelujejo pri takšnih pregledih.</w:t>
            </w:r>
          </w:p>
        </w:tc>
        <w:tc>
          <w:tcPr>
            <w:tcW w:w="4876" w:type="dxa"/>
          </w:tcPr>
          <w:p w14:paraId="4F114421" w14:textId="29D09801" w:rsidR="009C28D5" w:rsidRPr="004331BD" w:rsidRDefault="005F1D1C" w:rsidP="001679EF">
            <w:pPr>
              <w:pStyle w:val="Normal6a"/>
            </w:pPr>
            <w:r w:rsidRPr="004331BD">
              <w:t>2.</w:t>
            </w:r>
            <w:r w:rsidRPr="004331BD">
              <w:tab/>
            </w:r>
            <w:r w:rsidR="009C28D5" w:rsidRPr="004331BD">
              <w:t>Komisija pred pregledom pravočasno obvesti zadevno državo članico ali državo članico, na ozemlju katere se bo pregled izvedel, pri čemer upošteva upravno obremenitev plačilnih agencij pri organizaciji pregledov. Zastopniki zadevne države članice lahko sodelujejo pri takšnih pregledih.</w:t>
            </w:r>
          </w:p>
        </w:tc>
      </w:tr>
      <w:tr w:rsidR="009C28D5" w:rsidRPr="004331BD" w14:paraId="043116C3" w14:textId="77777777" w:rsidTr="001679EF">
        <w:trPr>
          <w:jc w:val="center"/>
        </w:trPr>
        <w:tc>
          <w:tcPr>
            <w:tcW w:w="4876" w:type="dxa"/>
          </w:tcPr>
          <w:p w14:paraId="27DA9369" w14:textId="77777777" w:rsidR="009C28D5" w:rsidRPr="004331BD" w:rsidRDefault="009C28D5" w:rsidP="001679EF">
            <w:pPr>
              <w:pStyle w:val="Normal6a"/>
            </w:pPr>
            <w:r w:rsidRPr="004331BD">
              <w:t>Na zahtevo Komisije in s soglasjem države članice pristojni organi te države članice izvedejo dodatne preglede ali preiskave v zvezi z operacijami iz te uredbe. Pri teh pregledih lahko sodelujejo zastopniki Komisije ali osebe, ki jih Komisija pooblasti, da delujejo v njenem imenu.</w:t>
            </w:r>
          </w:p>
        </w:tc>
        <w:tc>
          <w:tcPr>
            <w:tcW w:w="4876" w:type="dxa"/>
          </w:tcPr>
          <w:p w14:paraId="0755DDF8" w14:textId="77777777" w:rsidR="009C28D5" w:rsidRPr="004331BD" w:rsidRDefault="009C28D5" w:rsidP="001679EF">
            <w:pPr>
              <w:pStyle w:val="Normal6a"/>
            </w:pPr>
            <w:r w:rsidRPr="004331BD">
              <w:t>Na zahtevo Komisije in s soglasjem države članice pristojni organi te države članice izvedejo dodatne preglede ali preiskave v zvezi z operacijami iz te uredbe. Pri teh pregledih lahko sodelujejo zastopniki Komisije ali osebe, ki jih Komisija pooblasti, da delujejo v njenem imenu.</w:t>
            </w:r>
          </w:p>
        </w:tc>
      </w:tr>
      <w:tr w:rsidR="009C28D5" w:rsidRPr="004331BD" w14:paraId="3BB4F1AB" w14:textId="77777777" w:rsidTr="001679EF">
        <w:trPr>
          <w:jc w:val="center"/>
        </w:trPr>
        <w:tc>
          <w:tcPr>
            <w:tcW w:w="4876" w:type="dxa"/>
          </w:tcPr>
          <w:p w14:paraId="6A42FBFF" w14:textId="77777777" w:rsidR="009C28D5" w:rsidRPr="004331BD" w:rsidRDefault="009C28D5" w:rsidP="001679EF">
            <w:pPr>
              <w:pStyle w:val="Normal6a"/>
            </w:pPr>
            <w:r w:rsidRPr="004331BD">
              <w:t>Za izboljšanje pregledov lahko Komisija s soglasjem zadevnih držav članic pri nekaterih pregledih ali preiskavah zaprosi za pomoč organe navedenih držav članic.</w:t>
            </w:r>
          </w:p>
        </w:tc>
        <w:tc>
          <w:tcPr>
            <w:tcW w:w="4876" w:type="dxa"/>
          </w:tcPr>
          <w:p w14:paraId="26CA5894" w14:textId="77777777" w:rsidR="009C28D5" w:rsidRPr="004331BD" w:rsidRDefault="009C28D5" w:rsidP="001679EF">
            <w:pPr>
              <w:pStyle w:val="Normal6a"/>
            </w:pPr>
            <w:r w:rsidRPr="004331BD">
              <w:t>Za izboljšanje pregledov lahko Komisija s soglasjem zadevnih držav članic pri nekaterih pregledih ali preiskavah zaprosi za pomoč organe navedenih držav članic.</w:t>
            </w:r>
          </w:p>
        </w:tc>
      </w:tr>
    </w:tbl>
    <w:p w14:paraId="3FBA5CF2" w14:textId="77777777" w:rsidR="009C28D5" w:rsidRPr="004331BD" w:rsidRDefault="009C28D5" w:rsidP="001759CC"/>
    <w:p w14:paraId="6ACA9F6D" w14:textId="7CAF0C69" w:rsidR="001759CC" w:rsidRPr="004331BD" w:rsidRDefault="00994CAC" w:rsidP="001759CC">
      <w:pPr>
        <w:pStyle w:val="AMNumberTabs"/>
      </w:pPr>
      <w:r w:rsidRPr="004331BD">
        <w:t>Sprememba</w:t>
      </w:r>
      <w:r w:rsidR="001759CC" w:rsidRPr="004331BD">
        <w:tab/>
      </w:r>
      <w:r w:rsidR="001759CC" w:rsidRPr="004331BD">
        <w:tab/>
        <w:t>132</w:t>
      </w:r>
    </w:p>
    <w:p w14:paraId="7A52FA73" w14:textId="77777777" w:rsidR="001759CC" w:rsidRPr="004331BD" w:rsidRDefault="001759CC" w:rsidP="001759CC">
      <w:pPr>
        <w:pStyle w:val="NormalBold12b"/>
      </w:pPr>
      <w:r w:rsidRPr="004331BD">
        <w:t>Predlog uredbe</w:t>
      </w:r>
    </w:p>
    <w:p w14:paraId="5C5F16AC" w14:textId="77777777" w:rsidR="001759CC" w:rsidRPr="004331BD" w:rsidRDefault="001759CC" w:rsidP="001759CC">
      <w:pPr>
        <w:pStyle w:val="NormalBold"/>
      </w:pPr>
      <w:r w:rsidRPr="004331BD">
        <w:t>Člen 48 – odstavek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56F8B122" w14:textId="77777777" w:rsidTr="002C38F5">
        <w:trPr>
          <w:trHeight w:hRule="exact" w:val="240"/>
          <w:jc w:val="center"/>
        </w:trPr>
        <w:tc>
          <w:tcPr>
            <w:tcW w:w="9752" w:type="dxa"/>
            <w:gridSpan w:val="2"/>
          </w:tcPr>
          <w:p w14:paraId="46F598EE" w14:textId="77777777" w:rsidR="001759CC" w:rsidRPr="004331BD" w:rsidRDefault="001759CC" w:rsidP="002C38F5"/>
        </w:tc>
      </w:tr>
      <w:tr w:rsidR="001759CC" w:rsidRPr="004331BD" w14:paraId="403162E4" w14:textId="77777777" w:rsidTr="002C38F5">
        <w:trPr>
          <w:trHeight w:val="240"/>
          <w:jc w:val="center"/>
        </w:trPr>
        <w:tc>
          <w:tcPr>
            <w:tcW w:w="4876" w:type="dxa"/>
          </w:tcPr>
          <w:p w14:paraId="1DB05AEB" w14:textId="77777777" w:rsidR="001759CC" w:rsidRPr="004331BD" w:rsidRDefault="001759CC" w:rsidP="002C38F5">
            <w:pPr>
              <w:pStyle w:val="ColumnHeading"/>
            </w:pPr>
            <w:r w:rsidRPr="004331BD">
              <w:t>Besedilo, ki ga predlaga Komisija</w:t>
            </w:r>
          </w:p>
        </w:tc>
        <w:tc>
          <w:tcPr>
            <w:tcW w:w="4876" w:type="dxa"/>
          </w:tcPr>
          <w:p w14:paraId="119C9CA0" w14:textId="627C1BF1" w:rsidR="001759CC" w:rsidRPr="004331BD" w:rsidRDefault="00994CAC" w:rsidP="002C38F5">
            <w:pPr>
              <w:pStyle w:val="ColumnHeading"/>
            </w:pPr>
            <w:r w:rsidRPr="004331BD">
              <w:t>Sprememba</w:t>
            </w:r>
          </w:p>
        </w:tc>
      </w:tr>
      <w:tr w:rsidR="001759CC" w:rsidRPr="004331BD" w14:paraId="500924C0" w14:textId="77777777" w:rsidTr="002C38F5">
        <w:trPr>
          <w:jc w:val="center"/>
        </w:trPr>
        <w:tc>
          <w:tcPr>
            <w:tcW w:w="4876" w:type="dxa"/>
          </w:tcPr>
          <w:p w14:paraId="41ABAA95" w14:textId="77777777" w:rsidR="001759CC" w:rsidRPr="004331BD" w:rsidRDefault="001759CC" w:rsidP="002C38F5">
            <w:pPr>
              <w:pStyle w:val="Normal6"/>
            </w:pPr>
            <w:r w:rsidRPr="004331BD">
              <w:t>3.</w:t>
            </w:r>
            <w:r w:rsidRPr="004331BD">
              <w:tab/>
              <w:t xml:space="preserve">Države članice dajo Komisiji na razpolago informacije o nepravilnostih v smislu Uredbe (EU, </w:t>
            </w:r>
            <w:proofErr w:type="spellStart"/>
            <w:r w:rsidRPr="004331BD">
              <w:t>Euratom</w:t>
            </w:r>
            <w:proofErr w:type="spellEnd"/>
            <w:r w:rsidRPr="004331BD">
              <w:t>) št. 2988/95 in drugih primerih neizpolnjevanja pogojev, ki so jih države članice določile v strateškem načrtu SKP, ter primerih domnevnih goljufij in informacije o ukrepih v skladu z oddelkom 3 tega poglavja za izterjavo neupravičeno plačanih zneskov, povezanih z navedenimi nepravilnostmi in goljufijami.</w:t>
            </w:r>
          </w:p>
        </w:tc>
        <w:tc>
          <w:tcPr>
            <w:tcW w:w="4876" w:type="dxa"/>
          </w:tcPr>
          <w:p w14:paraId="71BBE33A" w14:textId="77777777" w:rsidR="001759CC" w:rsidRPr="004331BD" w:rsidRDefault="001759CC" w:rsidP="002C38F5">
            <w:pPr>
              <w:pStyle w:val="Normal6"/>
            </w:pPr>
            <w:r w:rsidRPr="004331BD">
              <w:t>3.</w:t>
            </w:r>
            <w:r w:rsidRPr="004331BD">
              <w:tab/>
              <w:t xml:space="preserve">Države članice dajo Komisiji na razpolago informacije o nepravilnostih v smislu Uredbe (EU, </w:t>
            </w:r>
            <w:proofErr w:type="spellStart"/>
            <w:r w:rsidRPr="004331BD">
              <w:t>Euratom</w:t>
            </w:r>
            <w:proofErr w:type="spellEnd"/>
            <w:r w:rsidRPr="004331BD">
              <w:t xml:space="preserve">) št. 2988/95 in drugih primerih neizpolnjevanja pogojev, ki so jih države članice določile v strateškem načrtu SKP, ter primerih domnevnih goljufij in informacije o ukrepih v skladu z oddelkom 3 tega poglavja za izterjavo neupravičeno plačanih zneskov, povezanih z navedenimi nepravilnostmi in goljufijami. </w:t>
            </w:r>
            <w:r w:rsidRPr="004331BD">
              <w:rPr>
                <w:b/>
                <w:bCs/>
                <w:i/>
                <w:iCs/>
              </w:rPr>
              <w:t>Komisija bo te informacije povzela in objavila večletna poročila ter jih posredovala Evropskemu parlamentu. </w:t>
            </w:r>
          </w:p>
        </w:tc>
      </w:tr>
    </w:tbl>
    <w:p w14:paraId="6C80FB6F" w14:textId="565C4349" w:rsidR="001759CC" w:rsidRPr="004331BD" w:rsidRDefault="001759CC" w:rsidP="001759CC"/>
    <w:p w14:paraId="6532261E" w14:textId="4636384D" w:rsidR="009C28D5" w:rsidRPr="004331BD" w:rsidRDefault="009C28D5" w:rsidP="009C28D5">
      <w:pPr>
        <w:pStyle w:val="AMNumberTabs"/>
        <w:keepNext/>
      </w:pPr>
      <w:r w:rsidRPr="004331BD">
        <w:t>Sprememba</w:t>
      </w:r>
      <w:r w:rsidRPr="004331BD">
        <w:tab/>
      </w:r>
      <w:r w:rsidRPr="004331BD">
        <w:tab/>
        <w:t>280</w:t>
      </w:r>
    </w:p>
    <w:p w14:paraId="4FED28E9" w14:textId="77777777" w:rsidR="009C28D5" w:rsidRPr="004331BD" w:rsidRDefault="009C28D5" w:rsidP="009C28D5">
      <w:pPr>
        <w:pStyle w:val="NormalBold12b"/>
      </w:pPr>
      <w:r w:rsidRPr="004331BD">
        <w:t>Predlog uredbe</w:t>
      </w:r>
    </w:p>
    <w:p w14:paraId="58474E95" w14:textId="77777777" w:rsidR="009C28D5" w:rsidRPr="004331BD" w:rsidRDefault="009C28D5" w:rsidP="009C28D5">
      <w:pPr>
        <w:pStyle w:val="NormalBold"/>
      </w:pPr>
      <w:r w:rsidRPr="004331BD">
        <w:t>Člen 51</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9C28D5" w:rsidRPr="004331BD" w14:paraId="557EBB2C" w14:textId="77777777" w:rsidTr="004331BD">
        <w:trPr>
          <w:jc w:val="center"/>
        </w:trPr>
        <w:tc>
          <w:tcPr>
            <w:tcW w:w="9752" w:type="dxa"/>
            <w:gridSpan w:val="2"/>
          </w:tcPr>
          <w:p w14:paraId="429E7F19" w14:textId="77777777" w:rsidR="009C28D5" w:rsidRPr="004331BD" w:rsidRDefault="009C28D5" w:rsidP="001679EF">
            <w:pPr>
              <w:keepNext/>
            </w:pPr>
          </w:p>
        </w:tc>
      </w:tr>
      <w:tr w:rsidR="009C28D5" w:rsidRPr="004331BD" w14:paraId="57002541" w14:textId="77777777" w:rsidTr="004331BD">
        <w:trPr>
          <w:jc w:val="center"/>
        </w:trPr>
        <w:tc>
          <w:tcPr>
            <w:tcW w:w="4876" w:type="dxa"/>
          </w:tcPr>
          <w:p w14:paraId="79DF5FB2" w14:textId="77777777" w:rsidR="009C28D5" w:rsidRPr="004331BD" w:rsidRDefault="009C28D5" w:rsidP="001679EF">
            <w:pPr>
              <w:pStyle w:val="ColumnHeading"/>
              <w:keepNext/>
            </w:pPr>
            <w:r w:rsidRPr="004331BD">
              <w:t>Besedilo, ki ga predlaga Komisija</w:t>
            </w:r>
          </w:p>
        </w:tc>
        <w:tc>
          <w:tcPr>
            <w:tcW w:w="4876" w:type="dxa"/>
          </w:tcPr>
          <w:p w14:paraId="09673245" w14:textId="4AB2C643" w:rsidR="009C28D5" w:rsidRPr="004331BD" w:rsidRDefault="009C28D5" w:rsidP="001679EF">
            <w:pPr>
              <w:pStyle w:val="ColumnHeading"/>
              <w:keepNext/>
            </w:pPr>
            <w:r w:rsidRPr="004331BD">
              <w:t>Sprememba</w:t>
            </w:r>
          </w:p>
        </w:tc>
      </w:tr>
      <w:tr w:rsidR="009C28D5" w:rsidRPr="004331BD" w14:paraId="527C9390" w14:textId="77777777" w:rsidTr="004331BD">
        <w:trPr>
          <w:jc w:val="center"/>
        </w:trPr>
        <w:tc>
          <w:tcPr>
            <w:tcW w:w="4876" w:type="dxa"/>
          </w:tcPr>
          <w:p w14:paraId="452D957F" w14:textId="26C1BD04" w:rsidR="009C28D5" w:rsidRPr="004331BD" w:rsidRDefault="005F1D1C" w:rsidP="001679EF">
            <w:pPr>
              <w:pStyle w:val="Normal6"/>
            </w:pPr>
            <w:r w:rsidRPr="004331BD">
              <w:t>1.</w:t>
            </w:r>
            <w:r w:rsidRPr="004331BD">
              <w:tab/>
            </w:r>
            <w:r w:rsidR="009C28D5" w:rsidRPr="004331BD">
              <w:t>Komisija pred 31. majem leta, ki sledi zadevnemu proračunskemu letu, na podlagi informacij iz točk (a) in (c) člena 8(3) sprejme izvedbene akte, s katerimi odloči o potrditvi obračunov akreditiranih plačilnih agencij za odhodke iz člena 5(2) in člena 6.</w:t>
            </w:r>
          </w:p>
        </w:tc>
        <w:tc>
          <w:tcPr>
            <w:tcW w:w="4876" w:type="dxa"/>
          </w:tcPr>
          <w:p w14:paraId="00CCF917" w14:textId="717D1180" w:rsidR="009C28D5" w:rsidRPr="004331BD" w:rsidRDefault="005F1D1C" w:rsidP="001679EF">
            <w:pPr>
              <w:pStyle w:val="Normal6"/>
              <w:rPr>
                <w:szCs w:val="24"/>
              </w:rPr>
            </w:pPr>
            <w:r w:rsidRPr="004331BD">
              <w:t>1.</w:t>
            </w:r>
            <w:r w:rsidRPr="004331BD">
              <w:tab/>
            </w:r>
            <w:r w:rsidR="009C28D5" w:rsidRPr="004331BD">
              <w:t>Komisija pred 31. majem leta, ki sledi zadevnemu proračunskemu letu, na podlagi informacij iz točk (a)</w:t>
            </w:r>
            <w:r w:rsidR="009C28D5" w:rsidRPr="004331BD">
              <w:rPr>
                <w:b/>
                <w:i/>
              </w:rPr>
              <w:t>, (b)</w:t>
            </w:r>
            <w:r w:rsidR="009C28D5" w:rsidRPr="004331BD">
              <w:t xml:space="preserve"> in (c) člena 8(3) sprejme izvedbene akte, s katerimi odloči o potrditvi obračunov akreditiranih plačilnih agencij za odhodke iz člena 5(2) in člena 6.</w:t>
            </w:r>
          </w:p>
        </w:tc>
      </w:tr>
      <w:tr w:rsidR="009C28D5" w:rsidRPr="004331BD" w14:paraId="26EF124F" w14:textId="77777777" w:rsidTr="004331BD">
        <w:trPr>
          <w:jc w:val="center"/>
        </w:trPr>
        <w:tc>
          <w:tcPr>
            <w:tcW w:w="4876" w:type="dxa"/>
          </w:tcPr>
          <w:p w14:paraId="1035DB9A" w14:textId="77777777" w:rsidR="009C28D5" w:rsidRPr="004331BD" w:rsidRDefault="009C28D5" w:rsidP="001679EF">
            <w:pPr>
              <w:pStyle w:val="Normal6"/>
            </w:pPr>
            <w:r w:rsidRPr="004331BD">
              <w:t xml:space="preserve">Navedeni izvedbeni akti zajemajo popolnost, točnost in resničnost predloženih letnih obračunov in ne posegajo v vsebino izvedbenih aktov, sprejetih naknadno v skladu s </w:t>
            </w:r>
            <w:r w:rsidRPr="004331BD">
              <w:rPr>
                <w:b/>
                <w:i/>
              </w:rPr>
              <w:t>členoma 52 in</w:t>
            </w:r>
            <w:r w:rsidRPr="004331BD">
              <w:t xml:space="preserve"> 53.</w:t>
            </w:r>
          </w:p>
        </w:tc>
        <w:tc>
          <w:tcPr>
            <w:tcW w:w="4876" w:type="dxa"/>
          </w:tcPr>
          <w:p w14:paraId="7D364B2E" w14:textId="77777777" w:rsidR="009C28D5" w:rsidRPr="004331BD" w:rsidRDefault="009C28D5" w:rsidP="001679EF">
            <w:pPr>
              <w:pStyle w:val="Normal6"/>
              <w:rPr>
                <w:szCs w:val="24"/>
              </w:rPr>
            </w:pPr>
            <w:r w:rsidRPr="004331BD">
              <w:t xml:space="preserve">Navedeni izvedbeni akti zajemajo popolnost, točnost in resničnost predloženih letnih obračunov in ne posegajo v vsebino izvedbenih aktov, sprejetih naknadno v skladu s </w:t>
            </w:r>
            <w:r w:rsidRPr="004331BD">
              <w:rPr>
                <w:b/>
                <w:i/>
              </w:rPr>
              <w:t>členom</w:t>
            </w:r>
            <w:r w:rsidRPr="004331BD">
              <w:t xml:space="preserve"> 53.</w:t>
            </w:r>
          </w:p>
        </w:tc>
      </w:tr>
      <w:tr w:rsidR="009C28D5" w:rsidRPr="004331BD" w14:paraId="77B81F84" w14:textId="77777777" w:rsidTr="004331BD">
        <w:trPr>
          <w:jc w:val="center"/>
        </w:trPr>
        <w:tc>
          <w:tcPr>
            <w:tcW w:w="4876" w:type="dxa"/>
          </w:tcPr>
          <w:p w14:paraId="3C9E1812" w14:textId="77777777" w:rsidR="009C28D5" w:rsidRPr="004331BD" w:rsidRDefault="009C28D5" w:rsidP="001679EF">
            <w:pPr>
              <w:pStyle w:val="Normal6"/>
            </w:pPr>
            <w:r w:rsidRPr="004331BD">
              <w:t>Ti izvedbeni akti se sprejmejo v skladu s svetovalnim postopkom iz člena 101(2).</w:t>
            </w:r>
          </w:p>
        </w:tc>
        <w:tc>
          <w:tcPr>
            <w:tcW w:w="4876" w:type="dxa"/>
          </w:tcPr>
          <w:p w14:paraId="180E4D4C" w14:textId="77777777" w:rsidR="009C28D5" w:rsidRPr="004331BD" w:rsidRDefault="009C28D5" w:rsidP="001679EF">
            <w:pPr>
              <w:pStyle w:val="Normal6"/>
              <w:rPr>
                <w:szCs w:val="24"/>
              </w:rPr>
            </w:pPr>
            <w:r w:rsidRPr="004331BD">
              <w:t>Ti izvedbeni akti se sprejmejo v skladu s svetovalnim postopkom iz člena 101(2).</w:t>
            </w:r>
          </w:p>
        </w:tc>
      </w:tr>
      <w:tr w:rsidR="009C28D5" w:rsidRPr="004331BD" w14:paraId="5B512A28" w14:textId="77777777" w:rsidTr="004331BD">
        <w:trPr>
          <w:jc w:val="center"/>
        </w:trPr>
        <w:tc>
          <w:tcPr>
            <w:tcW w:w="4876" w:type="dxa"/>
          </w:tcPr>
          <w:p w14:paraId="5F42788A" w14:textId="546C0518" w:rsidR="009C28D5" w:rsidRPr="004331BD" w:rsidRDefault="005F1D1C" w:rsidP="001679EF">
            <w:pPr>
              <w:pStyle w:val="Normal6"/>
            </w:pPr>
            <w:r w:rsidRPr="004331BD">
              <w:t>2.</w:t>
            </w:r>
            <w:r w:rsidRPr="004331BD">
              <w:tab/>
            </w:r>
            <w:r w:rsidR="009C28D5" w:rsidRPr="004331BD">
              <w:t>Komisija sprejme izvedbene akte, v katerih določi pravila za potrditev obračunov iz člena 1 glede ukrepov, ki jih je treba sprejeti v zvezi s sprejetjem izvedbenih aktov iz drugega pododstavka odstavka 1 in njihovim izvajanjem, vključno z izmenjavo informacij med Komisijo in državami članicami ter roki, ki jih je treba upoštevati.</w:t>
            </w:r>
          </w:p>
        </w:tc>
        <w:tc>
          <w:tcPr>
            <w:tcW w:w="4876" w:type="dxa"/>
          </w:tcPr>
          <w:p w14:paraId="14174224" w14:textId="4F0C5265" w:rsidR="009C28D5" w:rsidRPr="004331BD" w:rsidRDefault="005F1D1C" w:rsidP="001679EF">
            <w:pPr>
              <w:pStyle w:val="Normal6"/>
              <w:rPr>
                <w:szCs w:val="24"/>
              </w:rPr>
            </w:pPr>
            <w:r w:rsidRPr="004331BD">
              <w:t>2.</w:t>
            </w:r>
            <w:r w:rsidRPr="004331BD">
              <w:tab/>
            </w:r>
            <w:r w:rsidR="009C28D5" w:rsidRPr="004331BD">
              <w:t>Komisija sprejme izvedbene akte, v katerih določi pravila za potrditev obračunov iz člena 1 glede ukrepov, ki jih je treba sprejeti v zvezi s sprejetjem izvedbenih aktov iz drugega pododstavka odstavka 1 in njihovim izvajanjem, vključno z izmenjavo informacij med Komisijo in državami članicami ter roki, ki jih je treba upoštevati.</w:t>
            </w:r>
          </w:p>
        </w:tc>
      </w:tr>
      <w:tr w:rsidR="009C28D5" w:rsidRPr="004331BD" w14:paraId="7732383E" w14:textId="77777777" w:rsidTr="004331BD">
        <w:trPr>
          <w:jc w:val="center"/>
        </w:trPr>
        <w:tc>
          <w:tcPr>
            <w:tcW w:w="4876" w:type="dxa"/>
          </w:tcPr>
          <w:p w14:paraId="53CB1A85" w14:textId="77777777" w:rsidR="009C28D5" w:rsidRPr="004331BD" w:rsidRDefault="009C28D5" w:rsidP="001679EF">
            <w:pPr>
              <w:pStyle w:val="Normal6"/>
            </w:pPr>
            <w:r w:rsidRPr="004331BD">
              <w:t>Ti izvedbeni akti se sprejmejo v skladu s postopkom pregleda iz člena 101(3).</w:t>
            </w:r>
          </w:p>
        </w:tc>
        <w:tc>
          <w:tcPr>
            <w:tcW w:w="4876" w:type="dxa"/>
          </w:tcPr>
          <w:p w14:paraId="31C53FED" w14:textId="77777777" w:rsidR="009C28D5" w:rsidRPr="004331BD" w:rsidRDefault="009C28D5" w:rsidP="001679EF">
            <w:pPr>
              <w:pStyle w:val="Normal6"/>
              <w:rPr>
                <w:szCs w:val="24"/>
              </w:rPr>
            </w:pPr>
            <w:r w:rsidRPr="004331BD">
              <w:t>Ti izvedbeni akti se sprejmejo v skladu s postopkom pregleda iz člena 101(3).</w:t>
            </w:r>
          </w:p>
        </w:tc>
      </w:tr>
    </w:tbl>
    <w:p w14:paraId="2C8E2BC6" w14:textId="77777777" w:rsidR="009C28D5" w:rsidRPr="004331BD" w:rsidRDefault="009C28D5" w:rsidP="001759CC"/>
    <w:p w14:paraId="26D56756" w14:textId="77777777" w:rsidR="001759CC" w:rsidRPr="004331BD" w:rsidRDefault="001759CC" w:rsidP="001759CC"/>
    <w:p w14:paraId="63EA0FA7" w14:textId="0C40636A" w:rsidR="001759CC" w:rsidRPr="004331BD" w:rsidRDefault="00994CAC" w:rsidP="001759CC">
      <w:pPr>
        <w:pStyle w:val="AMNumberTabs"/>
        <w:keepNext/>
      </w:pPr>
      <w:r w:rsidRPr="004331BD">
        <w:t>Sprememba</w:t>
      </w:r>
      <w:r w:rsidR="001759CC" w:rsidRPr="004331BD">
        <w:tab/>
      </w:r>
      <w:r w:rsidR="001759CC" w:rsidRPr="004331BD">
        <w:tab/>
        <w:t>141</w:t>
      </w:r>
    </w:p>
    <w:p w14:paraId="25676977" w14:textId="77777777" w:rsidR="001759CC" w:rsidRPr="004331BD" w:rsidRDefault="001759CC" w:rsidP="001759CC">
      <w:pPr>
        <w:pStyle w:val="NormalBold12b"/>
      </w:pPr>
      <w:r w:rsidRPr="004331BD">
        <w:t>Predlog uredbe</w:t>
      </w:r>
    </w:p>
    <w:p w14:paraId="0B45AE02" w14:textId="77777777" w:rsidR="001759CC" w:rsidRPr="004331BD" w:rsidRDefault="001759CC" w:rsidP="001759CC">
      <w:pPr>
        <w:pStyle w:val="NormalBold"/>
      </w:pPr>
      <w:r w:rsidRPr="004331BD">
        <w:t>Člen 52</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7CED388C" w14:textId="77777777" w:rsidTr="002C38F5">
        <w:trPr>
          <w:jc w:val="center"/>
        </w:trPr>
        <w:tc>
          <w:tcPr>
            <w:tcW w:w="9752" w:type="dxa"/>
            <w:gridSpan w:val="2"/>
          </w:tcPr>
          <w:p w14:paraId="0B3149E9" w14:textId="77777777" w:rsidR="001759CC" w:rsidRPr="004331BD" w:rsidRDefault="001759CC" w:rsidP="002C38F5">
            <w:pPr>
              <w:keepNext/>
            </w:pPr>
          </w:p>
        </w:tc>
      </w:tr>
      <w:tr w:rsidR="001759CC" w:rsidRPr="004331BD" w14:paraId="200DBD33" w14:textId="77777777" w:rsidTr="002C38F5">
        <w:trPr>
          <w:jc w:val="center"/>
        </w:trPr>
        <w:tc>
          <w:tcPr>
            <w:tcW w:w="4876" w:type="dxa"/>
            <w:hideMark/>
          </w:tcPr>
          <w:p w14:paraId="339F48F3" w14:textId="77777777" w:rsidR="001759CC" w:rsidRPr="004331BD" w:rsidRDefault="001759CC" w:rsidP="002C38F5">
            <w:pPr>
              <w:pStyle w:val="ColumnHeading"/>
              <w:keepNext/>
            </w:pPr>
            <w:r w:rsidRPr="004331BD">
              <w:t>Besedilo, ki ga predlaga Komisija</w:t>
            </w:r>
          </w:p>
        </w:tc>
        <w:tc>
          <w:tcPr>
            <w:tcW w:w="4876" w:type="dxa"/>
            <w:hideMark/>
          </w:tcPr>
          <w:p w14:paraId="00BE4FF3" w14:textId="1D32A1BE" w:rsidR="001759CC" w:rsidRPr="004331BD" w:rsidRDefault="00994CAC" w:rsidP="002C38F5">
            <w:pPr>
              <w:pStyle w:val="ColumnHeading"/>
              <w:keepNext/>
            </w:pPr>
            <w:r w:rsidRPr="004331BD">
              <w:t>Sprememba</w:t>
            </w:r>
          </w:p>
        </w:tc>
      </w:tr>
      <w:tr w:rsidR="001759CC" w:rsidRPr="004331BD" w14:paraId="01878E90" w14:textId="77777777" w:rsidTr="002C38F5">
        <w:trPr>
          <w:jc w:val="center"/>
        </w:trPr>
        <w:tc>
          <w:tcPr>
            <w:tcW w:w="4876" w:type="dxa"/>
            <w:hideMark/>
          </w:tcPr>
          <w:p w14:paraId="4A200F8A" w14:textId="77777777" w:rsidR="001759CC" w:rsidRPr="004331BD" w:rsidRDefault="001759CC" w:rsidP="002C38F5">
            <w:pPr>
              <w:pStyle w:val="Normal6"/>
              <w:jc w:val="center"/>
            </w:pPr>
            <w:r w:rsidRPr="004331BD">
              <w:rPr>
                <w:b/>
                <w:i/>
              </w:rPr>
              <w:t>Člen 52</w:t>
            </w:r>
          </w:p>
        </w:tc>
        <w:tc>
          <w:tcPr>
            <w:tcW w:w="4876" w:type="dxa"/>
            <w:hideMark/>
          </w:tcPr>
          <w:p w14:paraId="4B010772" w14:textId="77777777" w:rsidR="001759CC" w:rsidRPr="004331BD" w:rsidRDefault="001759CC" w:rsidP="002C38F5">
            <w:pPr>
              <w:pStyle w:val="Normal6"/>
              <w:rPr>
                <w:szCs w:val="24"/>
              </w:rPr>
            </w:pPr>
            <w:r w:rsidRPr="004331BD">
              <w:rPr>
                <w:b/>
                <w:i/>
              </w:rPr>
              <w:t>črtano</w:t>
            </w:r>
          </w:p>
        </w:tc>
      </w:tr>
      <w:tr w:rsidR="001759CC" w:rsidRPr="004331BD" w14:paraId="02B1594A" w14:textId="77777777" w:rsidTr="002C38F5">
        <w:trPr>
          <w:jc w:val="center"/>
        </w:trPr>
        <w:tc>
          <w:tcPr>
            <w:tcW w:w="4876" w:type="dxa"/>
            <w:hideMark/>
          </w:tcPr>
          <w:p w14:paraId="4874DE3D" w14:textId="77777777" w:rsidR="001759CC" w:rsidRPr="004331BD" w:rsidRDefault="001759CC" w:rsidP="002C38F5">
            <w:pPr>
              <w:pStyle w:val="Normal6"/>
              <w:jc w:val="center"/>
            </w:pPr>
            <w:r w:rsidRPr="004331BD">
              <w:rPr>
                <w:b/>
                <w:i/>
              </w:rPr>
              <w:t>Letna potrditev smotrnosti</w:t>
            </w:r>
          </w:p>
        </w:tc>
        <w:tc>
          <w:tcPr>
            <w:tcW w:w="4876" w:type="dxa"/>
          </w:tcPr>
          <w:p w14:paraId="467E9F48" w14:textId="77777777" w:rsidR="001759CC" w:rsidRPr="004331BD" w:rsidRDefault="001759CC" w:rsidP="002C38F5">
            <w:pPr>
              <w:pStyle w:val="Normal6"/>
              <w:rPr>
                <w:szCs w:val="24"/>
              </w:rPr>
            </w:pPr>
          </w:p>
        </w:tc>
      </w:tr>
      <w:tr w:rsidR="001759CC" w:rsidRPr="004331BD" w14:paraId="78BB3879" w14:textId="77777777" w:rsidTr="002C38F5">
        <w:trPr>
          <w:jc w:val="center"/>
        </w:trPr>
        <w:tc>
          <w:tcPr>
            <w:tcW w:w="4876" w:type="dxa"/>
            <w:hideMark/>
          </w:tcPr>
          <w:p w14:paraId="68BB0DF9" w14:textId="77777777" w:rsidR="001759CC" w:rsidRPr="004331BD" w:rsidRDefault="001759CC" w:rsidP="002C38F5">
            <w:pPr>
              <w:pStyle w:val="Normal6"/>
            </w:pPr>
            <w:r w:rsidRPr="004331BD">
              <w:rPr>
                <w:b/>
                <w:i/>
              </w:rPr>
              <w:t>1.</w:t>
            </w:r>
            <w:r w:rsidRPr="004331BD">
              <w:rPr>
                <w:b/>
                <w:i/>
              </w:rPr>
              <w:tab/>
              <w:t xml:space="preserve">Kadar odhodki iz člena 5(2) in člena 6, ki ustrezajo intervencijam iz naslova III Uredbe (EU) .../... [uredba o strateških načrtih SKP], nimajo ustreznega </w:t>
            </w:r>
            <w:proofErr w:type="spellStart"/>
            <w:r w:rsidRPr="004331BD">
              <w:rPr>
                <w:b/>
                <w:i/>
              </w:rPr>
              <w:t>izložka</w:t>
            </w:r>
            <w:proofErr w:type="spellEnd"/>
            <w:r w:rsidRPr="004331BD">
              <w:rPr>
                <w:b/>
                <w:i/>
              </w:rPr>
              <w:t>, kot je bil naveden v letnem poročilu o smotrnosti, Komisija pred 15. oktobrom leta, ki sledi zadevnemu proračunskemu letu, sprejme izvedbene akte, v katerih določi zneske, za katere se zmanjša financiranje Unije. Navedeni izvedbeni akti ne posegajo v vsebino izvedbenih aktov, sprejetih naknadno v skladu s členom 53 Uredbe.</w:t>
            </w:r>
          </w:p>
        </w:tc>
        <w:tc>
          <w:tcPr>
            <w:tcW w:w="4876" w:type="dxa"/>
          </w:tcPr>
          <w:p w14:paraId="6B13FC19" w14:textId="77777777" w:rsidR="001759CC" w:rsidRPr="004331BD" w:rsidRDefault="001759CC" w:rsidP="002C38F5">
            <w:pPr>
              <w:pStyle w:val="Normal6"/>
              <w:rPr>
                <w:szCs w:val="24"/>
              </w:rPr>
            </w:pPr>
          </w:p>
        </w:tc>
      </w:tr>
      <w:tr w:rsidR="001759CC" w:rsidRPr="004331BD" w14:paraId="4201F901" w14:textId="77777777" w:rsidTr="002C38F5">
        <w:trPr>
          <w:jc w:val="center"/>
        </w:trPr>
        <w:tc>
          <w:tcPr>
            <w:tcW w:w="4876" w:type="dxa"/>
            <w:hideMark/>
          </w:tcPr>
          <w:p w14:paraId="417281A7" w14:textId="77777777" w:rsidR="001759CC" w:rsidRPr="004331BD" w:rsidRDefault="001759CC" w:rsidP="002C38F5">
            <w:pPr>
              <w:pStyle w:val="Normal6"/>
            </w:pPr>
            <w:r w:rsidRPr="004331BD">
              <w:rPr>
                <w:b/>
                <w:i/>
              </w:rPr>
              <w:t>Navedeni izvedbeni akti se sprejmejo v skladu s svetovalnim postopkom iz člena 101(2).</w:t>
            </w:r>
          </w:p>
        </w:tc>
        <w:tc>
          <w:tcPr>
            <w:tcW w:w="4876" w:type="dxa"/>
          </w:tcPr>
          <w:p w14:paraId="60E4BBB5" w14:textId="77777777" w:rsidR="001759CC" w:rsidRPr="004331BD" w:rsidRDefault="001759CC" w:rsidP="002C38F5">
            <w:pPr>
              <w:pStyle w:val="Normal6"/>
              <w:rPr>
                <w:szCs w:val="24"/>
              </w:rPr>
            </w:pPr>
          </w:p>
        </w:tc>
      </w:tr>
      <w:tr w:rsidR="001759CC" w:rsidRPr="004331BD" w14:paraId="457E22FA" w14:textId="77777777" w:rsidTr="002C38F5">
        <w:trPr>
          <w:jc w:val="center"/>
        </w:trPr>
        <w:tc>
          <w:tcPr>
            <w:tcW w:w="4876" w:type="dxa"/>
            <w:hideMark/>
          </w:tcPr>
          <w:p w14:paraId="60BA6491" w14:textId="77777777" w:rsidR="001759CC" w:rsidRPr="004331BD" w:rsidRDefault="001759CC" w:rsidP="002C38F5">
            <w:pPr>
              <w:pStyle w:val="Normal6"/>
            </w:pPr>
            <w:r w:rsidRPr="004331BD">
              <w:rPr>
                <w:b/>
                <w:i/>
              </w:rPr>
              <w:t>2.</w:t>
            </w:r>
            <w:r w:rsidRPr="004331BD">
              <w:rPr>
                <w:b/>
                <w:i/>
              </w:rPr>
              <w:tab/>
              <w:t xml:space="preserve">Komisija oceni zneske, ki jih je treba zmanjšati na podlagi razlike med letnimi odhodki, prijavljenimi za intervencijo, in zneskom ustreznega sporočenega </w:t>
            </w:r>
            <w:proofErr w:type="spellStart"/>
            <w:r w:rsidRPr="004331BD">
              <w:rPr>
                <w:b/>
                <w:i/>
              </w:rPr>
              <w:t>izložka</w:t>
            </w:r>
            <w:proofErr w:type="spellEnd"/>
            <w:r w:rsidRPr="004331BD">
              <w:rPr>
                <w:b/>
                <w:i/>
              </w:rPr>
              <w:t xml:space="preserve"> v skladu z nacionalnim strateškim načrtom SKP in ob upoštevanju utemeljitev države članice.</w:t>
            </w:r>
          </w:p>
        </w:tc>
        <w:tc>
          <w:tcPr>
            <w:tcW w:w="4876" w:type="dxa"/>
          </w:tcPr>
          <w:p w14:paraId="69B0FA45" w14:textId="77777777" w:rsidR="001759CC" w:rsidRPr="004331BD" w:rsidRDefault="001759CC" w:rsidP="002C38F5">
            <w:pPr>
              <w:pStyle w:val="Normal6"/>
              <w:rPr>
                <w:szCs w:val="24"/>
              </w:rPr>
            </w:pPr>
          </w:p>
        </w:tc>
      </w:tr>
      <w:tr w:rsidR="001759CC" w:rsidRPr="004331BD" w14:paraId="6CB6A0EA" w14:textId="77777777" w:rsidTr="002C38F5">
        <w:trPr>
          <w:jc w:val="center"/>
        </w:trPr>
        <w:tc>
          <w:tcPr>
            <w:tcW w:w="4876" w:type="dxa"/>
            <w:hideMark/>
          </w:tcPr>
          <w:p w14:paraId="1310989B" w14:textId="77777777" w:rsidR="001759CC" w:rsidRPr="004331BD" w:rsidRDefault="001759CC" w:rsidP="002C38F5">
            <w:pPr>
              <w:pStyle w:val="Normal6"/>
            </w:pPr>
            <w:r w:rsidRPr="004331BD">
              <w:rPr>
                <w:b/>
                <w:i/>
              </w:rPr>
              <w:t>3.</w:t>
            </w:r>
            <w:r w:rsidRPr="004331BD">
              <w:rPr>
                <w:b/>
                <w:i/>
              </w:rPr>
              <w:tab/>
              <w:t>Pred sprejetjem izvedbenega akta iz odstavka 1 Komisija državi članici da priložnost, da predloži pripombe in utemelji razlike.</w:t>
            </w:r>
          </w:p>
        </w:tc>
        <w:tc>
          <w:tcPr>
            <w:tcW w:w="4876" w:type="dxa"/>
          </w:tcPr>
          <w:p w14:paraId="7EBB263B" w14:textId="77777777" w:rsidR="001759CC" w:rsidRPr="004331BD" w:rsidRDefault="001759CC" w:rsidP="002C38F5">
            <w:pPr>
              <w:pStyle w:val="Normal6"/>
              <w:rPr>
                <w:szCs w:val="24"/>
              </w:rPr>
            </w:pPr>
          </w:p>
        </w:tc>
      </w:tr>
      <w:tr w:rsidR="001759CC" w:rsidRPr="004331BD" w14:paraId="00B9F2E2" w14:textId="77777777" w:rsidTr="002C38F5">
        <w:trPr>
          <w:jc w:val="center"/>
        </w:trPr>
        <w:tc>
          <w:tcPr>
            <w:tcW w:w="4876" w:type="dxa"/>
            <w:hideMark/>
          </w:tcPr>
          <w:p w14:paraId="35481809" w14:textId="77777777" w:rsidR="001759CC" w:rsidRPr="004331BD" w:rsidRDefault="001759CC" w:rsidP="002C38F5">
            <w:pPr>
              <w:pStyle w:val="Normal6"/>
            </w:pPr>
            <w:r w:rsidRPr="004331BD">
              <w:rPr>
                <w:b/>
                <w:i/>
              </w:rPr>
              <w:t>4.</w:t>
            </w:r>
            <w:r w:rsidRPr="004331BD">
              <w:rPr>
                <w:b/>
                <w:i/>
              </w:rPr>
              <w:tab/>
              <w:t>Na Komisijo se prenese pooblastilo za sprejemanje delegiranih aktov v skladu s členom 100 za dopolnitev te uredbe s pravili o merilih za utemeljitve zadevne države članice ter metodologiji in merilih za uporabo zmanjšanj.</w:t>
            </w:r>
          </w:p>
        </w:tc>
        <w:tc>
          <w:tcPr>
            <w:tcW w:w="4876" w:type="dxa"/>
          </w:tcPr>
          <w:p w14:paraId="29CEE1D2" w14:textId="77777777" w:rsidR="001759CC" w:rsidRPr="004331BD" w:rsidRDefault="001759CC" w:rsidP="002C38F5">
            <w:pPr>
              <w:pStyle w:val="Normal6"/>
              <w:rPr>
                <w:szCs w:val="24"/>
              </w:rPr>
            </w:pPr>
          </w:p>
        </w:tc>
      </w:tr>
      <w:tr w:rsidR="001759CC" w:rsidRPr="004331BD" w14:paraId="5E723E57" w14:textId="77777777" w:rsidTr="002C38F5">
        <w:trPr>
          <w:jc w:val="center"/>
        </w:trPr>
        <w:tc>
          <w:tcPr>
            <w:tcW w:w="4876" w:type="dxa"/>
            <w:hideMark/>
          </w:tcPr>
          <w:p w14:paraId="78A7876A" w14:textId="77777777" w:rsidR="001759CC" w:rsidRPr="004331BD" w:rsidRDefault="001759CC" w:rsidP="002C38F5">
            <w:pPr>
              <w:pStyle w:val="Normal6"/>
            </w:pPr>
            <w:r w:rsidRPr="004331BD">
              <w:rPr>
                <w:b/>
                <w:i/>
              </w:rPr>
              <w:t>5.</w:t>
            </w:r>
            <w:r w:rsidRPr="004331BD">
              <w:rPr>
                <w:b/>
                <w:i/>
              </w:rPr>
              <w:tab/>
            </w:r>
          </w:p>
        </w:tc>
        <w:tc>
          <w:tcPr>
            <w:tcW w:w="4876" w:type="dxa"/>
          </w:tcPr>
          <w:p w14:paraId="4E02DA01" w14:textId="77777777" w:rsidR="001759CC" w:rsidRPr="004331BD" w:rsidRDefault="001759CC" w:rsidP="002C38F5">
            <w:pPr>
              <w:pStyle w:val="Normal6"/>
              <w:rPr>
                <w:szCs w:val="24"/>
              </w:rPr>
            </w:pPr>
          </w:p>
        </w:tc>
      </w:tr>
      <w:tr w:rsidR="001759CC" w:rsidRPr="004331BD" w14:paraId="4CC79777" w14:textId="77777777" w:rsidTr="002C38F5">
        <w:trPr>
          <w:jc w:val="center"/>
        </w:trPr>
        <w:tc>
          <w:tcPr>
            <w:tcW w:w="4876" w:type="dxa"/>
            <w:hideMark/>
          </w:tcPr>
          <w:p w14:paraId="5FCE719C" w14:textId="77777777" w:rsidR="001759CC" w:rsidRPr="004331BD" w:rsidRDefault="001759CC" w:rsidP="002C38F5">
            <w:pPr>
              <w:pStyle w:val="Normal6"/>
            </w:pPr>
            <w:r w:rsidRPr="004331BD">
              <w:rPr>
                <w:b/>
                <w:i/>
              </w:rPr>
              <w:t>Komisija sprejme izvedbene akte, v katerih določi pravila o ukrepih, ki jih je treba sprejeti v zvezi s sprejetjem izvedbenega akta iz odstavka 1 in njegovim izvajanjem, vključno z izmenjavo informacij med Komisijo in državami članicami ter roki, ki jih je treba upoštevati.</w:t>
            </w:r>
          </w:p>
        </w:tc>
        <w:tc>
          <w:tcPr>
            <w:tcW w:w="4876" w:type="dxa"/>
          </w:tcPr>
          <w:p w14:paraId="0DE95DFE" w14:textId="77777777" w:rsidR="001759CC" w:rsidRPr="004331BD" w:rsidRDefault="001759CC" w:rsidP="002C38F5">
            <w:pPr>
              <w:pStyle w:val="Normal6"/>
              <w:rPr>
                <w:szCs w:val="24"/>
              </w:rPr>
            </w:pPr>
          </w:p>
        </w:tc>
      </w:tr>
      <w:tr w:rsidR="001759CC" w:rsidRPr="004331BD" w14:paraId="15E9C859" w14:textId="77777777" w:rsidTr="002C38F5">
        <w:trPr>
          <w:jc w:val="center"/>
        </w:trPr>
        <w:tc>
          <w:tcPr>
            <w:tcW w:w="4876" w:type="dxa"/>
            <w:hideMark/>
          </w:tcPr>
          <w:p w14:paraId="200A80EE" w14:textId="77777777" w:rsidR="001759CC" w:rsidRPr="004331BD" w:rsidRDefault="001759CC" w:rsidP="002C38F5">
            <w:pPr>
              <w:pStyle w:val="Normal6"/>
            </w:pPr>
            <w:r w:rsidRPr="004331BD">
              <w:rPr>
                <w:b/>
                <w:i/>
              </w:rPr>
              <w:t>Navedeni izvedbeni akti se sprejmejo v skladu s postopkom pregleda iz člena 101(3).</w:t>
            </w:r>
          </w:p>
        </w:tc>
        <w:tc>
          <w:tcPr>
            <w:tcW w:w="4876" w:type="dxa"/>
          </w:tcPr>
          <w:p w14:paraId="4E00F5FD" w14:textId="77777777" w:rsidR="001759CC" w:rsidRPr="004331BD" w:rsidRDefault="001759CC" w:rsidP="002C38F5">
            <w:pPr>
              <w:pStyle w:val="Normal6"/>
              <w:rPr>
                <w:szCs w:val="24"/>
              </w:rPr>
            </w:pPr>
          </w:p>
        </w:tc>
      </w:tr>
    </w:tbl>
    <w:p w14:paraId="55776714" w14:textId="1C15B63E" w:rsidR="001759CC" w:rsidRPr="004331BD" w:rsidRDefault="001759CC" w:rsidP="001759CC"/>
    <w:p w14:paraId="15FC8898" w14:textId="7CAD9CA2" w:rsidR="009C28D5" w:rsidRPr="004331BD" w:rsidRDefault="00715FCA" w:rsidP="009C28D5">
      <w:pPr>
        <w:pStyle w:val="AMNumberTabs"/>
        <w:keepNext/>
      </w:pPr>
      <w:r w:rsidRPr="004331BD">
        <w:t>Sprememba</w:t>
      </w:r>
      <w:r w:rsidR="009C28D5" w:rsidRPr="004331BD">
        <w:tab/>
      </w:r>
      <w:r w:rsidR="009C28D5" w:rsidRPr="004331BD">
        <w:tab/>
        <w:t>281</w:t>
      </w:r>
    </w:p>
    <w:p w14:paraId="1410F50E" w14:textId="77777777" w:rsidR="009C28D5" w:rsidRPr="004331BD" w:rsidRDefault="009C28D5" w:rsidP="009C28D5">
      <w:pPr>
        <w:pStyle w:val="NormalBold12b"/>
      </w:pPr>
      <w:r w:rsidRPr="004331BD">
        <w:t>Predlog uredbe</w:t>
      </w:r>
    </w:p>
    <w:p w14:paraId="6995D8A6" w14:textId="77777777" w:rsidR="009C28D5" w:rsidRPr="004331BD" w:rsidRDefault="009C28D5" w:rsidP="009C28D5">
      <w:pPr>
        <w:pStyle w:val="NormalBold"/>
      </w:pPr>
      <w:r w:rsidRPr="004331BD">
        <w:t>Člen 53</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9C28D5" w:rsidRPr="004331BD" w14:paraId="445B7AC1" w14:textId="77777777" w:rsidTr="004331BD">
        <w:trPr>
          <w:jc w:val="center"/>
        </w:trPr>
        <w:tc>
          <w:tcPr>
            <w:tcW w:w="9752" w:type="dxa"/>
            <w:gridSpan w:val="2"/>
          </w:tcPr>
          <w:p w14:paraId="34A54BD8" w14:textId="77777777" w:rsidR="009C28D5" w:rsidRPr="004331BD" w:rsidRDefault="009C28D5" w:rsidP="001679EF">
            <w:pPr>
              <w:keepNext/>
            </w:pPr>
          </w:p>
        </w:tc>
      </w:tr>
      <w:tr w:rsidR="009C28D5" w:rsidRPr="004331BD" w14:paraId="42FFB178" w14:textId="77777777" w:rsidTr="004331BD">
        <w:trPr>
          <w:jc w:val="center"/>
        </w:trPr>
        <w:tc>
          <w:tcPr>
            <w:tcW w:w="4876" w:type="dxa"/>
          </w:tcPr>
          <w:p w14:paraId="04811D6D" w14:textId="77777777" w:rsidR="009C28D5" w:rsidRPr="004331BD" w:rsidRDefault="009C28D5" w:rsidP="001679EF">
            <w:pPr>
              <w:pStyle w:val="ColumnHeading"/>
              <w:keepNext/>
            </w:pPr>
            <w:r w:rsidRPr="004331BD">
              <w:t>Besedilo, ki ga predlaga Komisija</w:t>
            </w:r>
          </w:p>
        </w:tc>
        <w:tc>
          <w:tcPr>
            <w:tcW w:w="4876" w:type="dxa"/>
          </w:tcPr>
          <w:p w14:paraId="685293DF" w14:textId="721B4ECD" w:rsidR="009C28D5" w:rsidRPr="004331BD" w:rsidRDefault="00715FCA" w:rsidP="001679EF">
            <w:pPr>
              <w:pStyle w:val="ColumnHeading"/>
              <w:keepNext/>
            </w:pPr>
            <w:r w:rsidRPr="004331BD">
              <w:t>Sprememba</w:t>
            </w:r>
          </w:p>
        </w:tc>
      </w:tr>
      <w:tr w:rsidR="009C28D5" w:rsidRPr="004331BD" w14:paraId="534638D4" w14:textId="77777777" w:rsidTr="004331BD">
        <w:trPr>
          <w:jc w:val="center"/>
        </w:trPr>
        <w:tc>
          <w:tcPr>
            <w:tcW w:w="4876" w:type="dxa"/>
          </w:tcPr>
          <w:p w14:paraId="16DB4578" w14:textId="3BC30A04" w:rsidR="009C28D5" w:rsidRPr="004331BD" w:rsidRDefault="00F6382E" w:rsidP="001679EF">
            <w:pPr>
              <w:pStyle w:val="Normal6"/>
            </w:pPr>
            <w:r w:rsidRPr="004331BD">
              <w:t>1.</w:t>
            </w:r>
            <w:r w:rsidRPr="004331BD">
              <w:tab/>
            </w:r>
            <w:r w:rsidR="009C28D5" w:rsidRPr="004331BD">
              <w:t>Kadar Komisija ugotovi, da odhodki iz člena 5(2) in člena 6 niso bili izvršeni v skladu s pravom Unije, sprejme izvedbene akte, s katerimi določi zneske, ki se izključijo iz financiranja Unije.</w:t>
            </w:r>
          </w:p>
        </w:tc>
        <w:tc>
          <w:tcPr>
            <w:tcW w:w="4876" w:type="dxa"/>
          </w:tcPr>
          <w:p w14:paraId="7504C6A9" w14:textId="3E94CB1B" w:rsidR="009C28D5" w:rsidRPr="004331BD" w:rsidRDefault="00F6382E" w:rsidP="001679EF">
            <w:pPr>
              <w:pStyle w:val="Normal6"/>
              <w:rPr>
                <w:szCs w:val="24"/>
              </w:rPr>
            </w:pPr>
            <w:r w:rsidRPr="004331BD">
              <w:t xml:space="preserve">1. </w:t>
            </w:r>
            <w:r w:rsidRPr="004331BD">
              <w:tab/>
            </w:r>
            <w:r w:rsidR="009C28D5" w:rsidRPr="004331BD">
              <w:t>Kadar Komisija ugotovi, da odhodki iz člena 5(2) in člena 6 niso bili izvršeni v skladu s pravom Unije, sprejme izvedbene akte, s katerimi določi zneske, ki se izključijo iz financiranja Unije.</w:t>
            </w:r>
          </w:p>
        </w:tc>
      </w:tr>
      <w:tr w:rsidR="009C28D5" w:rsidRPr="004331BD" w14:paraId="719337A5" w14:textId="77777777" w:rsidTr="004331BD">
        <w:trPr>
          <w:jc w:val="center"/>
        </w:trPr>
        <w:tc>
          <w:tcPr>
            <w:tcW w:w="4876" w:type="dxa"/>
          </w:tcPr>
          <w:p w14:paraId="47FF0B89" w14:textId="77777777" w:rsidR="009C28D5" w:rsidRPr="004331BD" w:rsidRDefault="009C28D5" w:rsidP="001679EF">
            <w:pPr>
              <w:pStyle w:val="Normal6"/>
            </w:pPr>
            <w:r w:rsidRPr="004331BD">
              <w:rPr>
                <w:b/>
                <w:i/>
              </w:rPr>
              <w:t>Vendar, kar zadeva vrste intervencij iz Uredbe (EU) .../... [uredba o strateških načrtih SKP], se izključitve iz financiranja Unije, kot je navedeno v prvem pododstavku, uporabljajo le v primeru resnih pomanjkljivosti v delovanju sistemov upravljanja držav članic.</w:t>
            </w:r>
          </w:p>
        </w:tc>
        <w:tc>
          <w:tcPr>
            <w:tcW w:w="4876" w:type="dxa"/>
          </w:tcPr>
          <w:p w14:paraId="1E6A5D8A" w14:textId="77777777" w:rsidR="009C28D5" w:rsidRPr="004331BD" w:rsidRDefault="009C28D5" w:rsidP="001679EF">
            <w:pPr>
              <w:pStyle w:val="Normal6"/>
              <w:rPr>
                <w:szCs w:val="24"/>
              </w:rPr>
            </w:pPr>
          </w:p>
        </w:tc>
      </w:tr>
      <w:tr w:rsidR="009C28D5" w:rsidRPr="004331BD" w14:paraId="33C973EE" w14:textId="77777777" w:rsidTr="004331BD">
        <w:trPr>
          <w:jc w:val="center"/>
        </w:trPr>
        <w:tc>
          <w:tcPr>
            <w:tcW w:w="4876" w:type="dxa"/>
          </w:tcPr>
          <w:p w14:paraId="37CA9DD8" w14:textId="77777777" w:rsidR="009C28D5" w:rsidRPr="004331BD" w:rsidRDefault="009C28D5" w:rsidP="001679EF">
            <w:pPr>
              <w:pStyle w:val="Normal6"/>
            </w:pPr>
            <w:r w:rsidRPr="004331BD">
              <w:rPr>
                <w:b/>
                <w:i/>
              </w:rPr>
              <w:t>Prvi pododstavek se ne uporablja za posamezne upravičence v primerih neizpolnjevanja pogojev za upravičenost, določenih v nacionalnih strateških načrtih SKP in nacionalnih predpisih.</w:t>
            </w:r>
          </w:p>
        </w:tc>
        <w:tc>
          <w:tcPr>
            <w:tcW w:w="4876" w:type="dxa"/>
          </w:tcPr>
          <w:p w14:paraId="73162655" w14:textId="77777777" w:rsidR="009C28D5" w:rsidRPr="004331BD" w:rsidRDefault="009C28D5" w:rsidP="001679EF">
            <w:pPr>
              <w:pStyle w:val="Normal6"/>
              <w:rPr>
                <w:szCs w:val="24"/>
              </w:rPr>
            </w:pPr>
          </w:p>
        </w:tc>
      </w:tr>
      <w:tr w:rsidR="009C28D5" w:rsidRPr="004331BD" w14:paraId="4D846023" w14:textId="77777777" w:rsidTr="004331BD">
        <w:trPr>
          <w:jc w:val="center"/>
        </w:trPr>
        <w:tc>
          <w:tcPr>
            <w:tcW w:w="4876" w:type="dxa"/>
          </w:tcPr>
          <w:p w14:paraId="52713E69" w14:textId="77777777" w:rsidR="009C28D5" w:rsidRPr="004331BD" w:rsidRDefault="009C28D5" w:rsidP="001679EF">
            <w:pPr>
              <w:pStyle w:val="Normal6"/>
            </w:pPr>
            <w:r w:rsidRPr="004331BD">
              <w:t>Izvedbeni akti iz prvega pododstavka se sprejmejo v skladu s svetovalnim postopkom iz člena 101(2).</w:t>
            </w:r>
          </w:p>
        </w:tc>
        <w:tc>
          <w:tcPr>
            <w:tcW w:w="4876" w:type="dxa"/>
          </w:tcPr>
          <w:p w14:paraId="5D7430E3" w14:textId="77777777" w:rsidR="009C28D5" w:rsidRPr="004331BD" w:rsidRDefault="009C28D5" w:rsidP="001679EF">
            <w:pPr>
              <w:pStyle w:val="Normal6"/>
              <w:rPr>
                <w:szCs w:val="24"/>
              </w:rPr>
            </w:pPr>
            <w:r w:rsidRPr="004331BD">
              <w:t>Izvedbeni akti iz prvega pododstavka se sprejmejo v skladu s svetovalnim postopkom iz člena 101(2).</w:t>
            </w:r>
          </w:p>
        </w:tc>
      </w:tr>
      <w:tr w:rsidR="009C28D5" w:rsidRPr="004331BD" w14:paraId="7A2C4361" w14:textId="77777777" w:rsidTr="004331BD">
        <w:trPr>
          <w:jc w:val="center"/>
        </w:trPr>
        <w:tc>
          <w:tcPr>
            <w:tcW w:w="4876" w:type="dxa"/>
          </w:tcPr>
          <w:p w14:paraId="6A68F93A" w14:textId="77777777" w:rsidR="009C28D5" w:rsidRPr="004331BD" w:rsidRDefault="009C28D5" w:rsidP="001679EF">
            <w:pPr>
              <w:pStyle w:val="Normal6"/>
            </w:pPr>
            <w:r w:rsidRPr="004331BD">
              <w:t>2.</w:t>
            </w:r>
            <w:r w:rsidRPr="004331BD">
              <w:tab/>
              <w:t xml:space="preserve">Komisija oceni zneske, ki se izključijo iz financiranja, na podlagi teže </w:t>
            </w:r>
            <w:r w:rsidRPr="004331BD">
              <w:rPr>
                <w:b/>
                <w:i/>
              </w:rPr>
              <w:t>ugotovljenih pomanjkljivosti</w:t>
            </w:r>
            <w:r w:rsidRPr="004331BD">
              <w:t>.</w:t>
            </w:r>
          </w:p>
        </w:tc>
        <w:tc>
          <w:tcPr>
            <w:tcW w:w="4876" w:type="dxa"/>
          </w:tcPr>
          <w:p w14:paraId="582E1018" w14:textId="77777777" w:rsidR="009C28D5" w:rsidRPr="004331BD" w:rsidRDefault="009C28D5" w:rsidP="001679EF">
            <w:pPr>
              <w:pStyle w:val="Normal6"/>
              <w:rPr>
                <w:szCs w:val="24"/>
              </w:rPr>
            </w:pPr>
            <w:r w:rsidRPr="004331BD">
              <w:t>2.</w:t>
            </w:r>
            <w:r w:rsidRPr="004331BD">
              <w:tab/>
              <w:t xml:space="preserve">Komisija oceni zneske, ki se izključijo iz financiranja, na podlagi teže </w:t>
            </w:r>
            <w:r w:rsidRPr="004331BD">
              <w:rPr>
                <w:b/>
                <w:i/>
              </w:rPr>
              <w:t>ugotovljene neskladnosti. Ustrezno upošteva naravo kršitve ter finančno škodo, povzročeno Uniji.</w:t>
            </w:r>
            <w:r w:rsidRPr="004331BD">
              <w:t xml:space="preserve"> </w:t>
            </w:r>
            <w:r w:rsidRPr="004331BD">
              <w:rPr>
                <w:b/>
                <w:i/>
              </w:rPr>
              <w:t>Izključitev utemelji z ugotovljenimi nepravilno porabljenimi zneski. Če izračun točnega zneska ni razumno mogoč, se sorazmerno uporabijo pavšalni popravki.</w:t>
            </w:r>
          </w:p>
        </w:tc>
      </w:tr>
      <w:tr w:rsidR="009C28D5" w:rsidRPr="004331BD" w14:paraId="6909DCBE" w14:textId="77777777" w:rsidTr="004331BD">
        <w:trPr>
          <w:jc w:val="center"/>
        </w:trPr>
        <w:tc>
          <w:tcPr>
            <w:tcW w:w="4876" w:type="dxa"/>
          </w:tcPr>
          <w:p w14:paraId="65CDD964" w14:textId="1B4CA1A9" w:rsidR="009C28D5" w:rsidRPr="004331BD" w:rsidRDefault="00F6382E" w:rsidP="001679EF">
            <w:pPr>
              <w:pStyle w:val="Normal6"/>
            </w:pPr>
            <w:r w:rsidRPr="004331BD">
              <w:t>3.</w:t>
            </w:r>
            <w:r w:rsidRPr="004331BD">
              <w:tab/>
            </w:r>
            <w:r w:rsidR="009C28D5" w:rsidRPr="004331BD">
              <w:t>Pred sprejetjem izvedbenega akta iz odstavka 1 se ugotovitve Komisije in odgovori zadevne države članice uradno pisno sporočijo obema stranema, pri čemer ti nato na podlagi teh sporočil skušata skleniti dogovor o ukrepih, ki jih je treba sprejeti. Nato imajo države članice možnost, da dokažejo, da je dejanski obseg neizpolnjevanja manjši od ocene Komisije.</w:t>
            </w:r>
          </w:p>
        </w:tc>
        <w:tc>
          <w:tcPr>
            <w:tcW w:w="4876" w:type="dxa"/>
          </w:tcPr>
          <w:p w14:paraId="2519C791" w14:textId="226314A3" w:rsidR="009C28D5" w:rsidRPr="004331BD" w:rsidRDefault="00F6382E" w:rsidP="001679EF">
            <w:pPr>
              <w:pStyle w:val="Normal6"/>
              <w:rPr>
                <w:szCs w:val="24"/>
              </w:rPr>
            </w:pPr>
            <w:r w:rsidRPr="004331BD">
              <w:t>3.</w:t>
            </w:r>
            <w:r w:rsidRPr="004331BD">
              <w:tab/>
            </w:r>
            <w:r w:rsidR="009C28D5" w:rsidRPr="004331BD">
              <w:t>Pred sprejetjem izvedbenega akta iz odstavka 1 se ugotovitve Komisije in odgovori zadevne države članice uradno pisno sporočijo obema stranema, pri čemer ti nato na podlagi teh sporočil skušata skleniti dogovor o ukrepih, ki jih je treba sprejeti. Nato imajo države članice možnost, da dokažejo, da je dejanski obseg neizpolnjevanja manjši od ocene Komisije.</w:t>
            </w:r>
          </w:p>
        </w:tc>
      </w:tr>
      <w:tr w:rsidR="009C28D5" w:rsidRPr="004331BD" w14:paraId="09C221AE" w14:textId="77777777" w:rsidTr="004331BD">
        <w:trPr>
          <w:jc w:val="center"/>
        </w:trPr>
        <w:tc>
          <w:tcPr>
            <w:tcW w:w="4876" w:type="dxa"/>
          </w:tcPr>
          <w:p w14:paraId="3A664169" w14:textId="77777777" w:rsidR="009C28D5" w:rsidRPr="004331BD" w:rsidRDefault="009C28D5" w:rsidP="001679EF">
            <w:pPr>
              <w:pStyle w:val="Normal6"/>
            </w:pPr>
            <w:r w:rsidRPr="004331BD">
              <w:t>Če dogovor ni sklenjen, lahko država članica zahteva uvedbo postopka za uskladitev medsebojnih stališč v štirih mesecih. Poročilo o izidu postopka se predloži Komisiji. Komisija upošteva priporočila iz poročila, preden odloči o zavrnitvi financiranja, če pa se odloči, da ne bo upoštevala priporočil iz poročila, svojo odločitev utemelji.</w:t>
            </w:r>
          </w:p>
        </w:tc>
        <w:tc>
          <w:tcPr>
            <w:tcW w:w="4876" w:type="dxa"/>
          </w:tcPr>
          <w:p w14:paraId="7FE8318E" w14:textId="77777777" w:rsidR="009C28D5" w:rsidRPr="004331BD" w:rsidRDefault="009C28D5" w:rsidP="001679EF">
            <w:pPr>
              <w:pStyle w:val="Normal6"/>
              <w:rPr>
                <w:szCs w:val="24"/>
              </w:rPr>
            </w:pPr>
            <w:r w:rsidRPr="004331BD">
              <w:t>Če dogovor ni sklenjen, lahko država članica zahteva uvedbo postopka za uskladitev medsebojnih stališč v štirih mesecih. Poročilo o izidu postopka se predloži Komisiji. Komisija upošteva priporočila iz poročila, preden odloči o zavrnitvi financiranja, če pa se odloči, da ne bo upoštevala priporočil iz poročila, svojo odločitev utemelji.</w:t>
            </w:r>
          </w:p>
        </w:tc>
      </w:tr>
      <w:tr w:rsidR="009C28D5" w:rsidRPr="004331BD" w14:paraId="673FC076" w14:textId="77777777" w:rsidTr="004331BD">
        <w:trPr>
          <w:jc w:val="center"/>
        </w:trPr>
        <w:tc>
          <w:tcPr>
            <w:tcW w:w="4876" w:type="dxa"/>
          </w:tcPr>
          <w:p w14:paraId="7792C4E2" w14:textId="77777777" w:rsidR="009C28D5" w:rsidRPr="004331BD" w:rsidRDefault="009C28D5" w:rsidP="001679EF">
            <w:pPr>
              <w:pStyle w:val="Normal6"/>
            </w:pPr>
            <w:r w:rsidRPr="004331BD">
              <w:t>4.</w:t>
            </w:r>
            <w:r w:rsidRPr="004331BD">
              <w:tab/>
              <w:t>Financiranje se ne zavrne za:</w:t>
            </w:r>
          </w:p>
        </w:tc>
        <w:tc>
          <w:tcPr>
            <w:tcW w:w="4876" w:type="dxa"/>
          </w:tcPr>
          <w:p w14:paraId="5498068A" w14:textId="77777777" w:rsidR="009C28D5" w:rsidRPr="004331BD" w:rsidRDefault="009C28D5" w:rsidP="001679EF">
            <w:pPr>
              <w:pStyle w:val="Normal6"/>
              <w:rPr>
                <w:szCs w:val="24"/>
              </w:rPr>
            </w:pPr>
            <w:r w:rsidRPr="004331BD">
              <w:t>4.</w:t>
            </w:r>
            <w:r w:rsidRPr="004331BD">
              <w:tab/>
              <w:t>Financiranje se ne zavrne za:</w:t>
            </w:r>
          </w:p>
        </w:tc>
      </w:tr>
      <w:tr w:rsidR="009C28D5" w:rsidRPr="004331BD" w14:paraId="168D2DDB" w14:textId="77777777" w:rsidTr="004331BD">
        <w:trPr>
          <w:jc w:val="center"/>
        </w:trPr>
        <w:tc>
          <w:tcPr>
            <w:tcW w:w="4876" w:type="dxa"/>
          </w:tcPr>
          <w:p w14:paraId="13C75107" w14:textId="77777777" w:rsidR="009C28D5" w:rsidRPr="004331BD" w:rsidRDefault="009C28D5" w:rsidP="001679EF">
            <w:pPr>
              <w:pStyle w:val="Normal6"/>
            </w:pPr>
            <w:r w:rsidRPr="004331BD">
              <w:t>(a)</w:t>
            </w:r>
            <w:r w:rsidRPr="004331BD">
              <w:tab/>
              <w:t>odhodke iz člena 5(2), izvršene več kot 24 mesecev pred pisnim uradnim obvestilom Komisije državi članici o ugotovitvah;</w:t>
            </w:r>
          </w:p>
        </w:tc>
        <w:tc>
          <w:tcPr>
            <w:tcW w:w="4876" w:type="dxa"/>
          </w:tcPr>
          <w:p w14:paraId="607C2B12" w14:textId="77777777" w:rsidR="009C28D5" w:rsidRPr="004331BD" w:rsidRDefault="009C28D5" w:rsidP="001679EF">
            <w:pPr>
              <w:pStyle w:val="Normal6"/>
              <w:rPr>
                <w:szCs w:val="24"/>
              </w:rPr>
            </w:pPr>
            <w:r w:rsidRPr="004331BD">
              <w:t>(a)</w:t>
            </w:r>
            <w:r w:rsidRPr="004331BD">
              <w:tab/>
              <w:t>odhodke iz člena 5(2), izvršene več kot 24 mesecev pred pisnim uradnim obvestilom Komisije državi članici o ugotovitvah;</w:t>
            </w:r>
          </w:p>
        </w:tc>
      </w:tr>
      <w:tr w:rsidR="009C28D5" w:rsidRPr="004331BD" w14:paraId="4A9C3330" w14:textId="77777777" w:rsidTr="004331BD">
        <w:trPr>
          <w:jc w:val="center"/>
        </w:trPr>
        <w:tc>
          <w:tcPr>
            <w:tcW w:w="4876" w:type="dxa"/>
          </w:tcPr>
          <w:p w14:paraId="4124D5A5" w14:textId="77777777" w:rsidR="009C28D5" w:rsidRPr="004331BD" w:rsidRDefault="009C28D5" w:rsidP="001679EF">
            <w:pPr>
              <w:pStyle w:val="Normal6"/>
            </w:pPr>
            <w:r w:rsidRPr="004331BD">
              <w:t>(b)</w:t>
            </w:r>
            <w:r w:rsidRPr="004331BD">
              <w:tab/>
              <w:t>odhodke za večletne intervencije iz področja uporabe člena 5(2) ali področja uporabe intervencij za razvoj podeželja iz člena 6, za katere je upravičencu zadnja obveznost naložena več kot 24 mesecev pred pisnim uradnim obvestilom Komisije državi članici o ugotovitvah;</w:t>
            </w:r>
          </w:p>
        </w:tc>
        <w:tc>
          <w:tcPr>
            <w:tcW w:w="4876" w:type="dxa"/>
          </w:tcPr>
          <w:p w14:paraId="3D24DF6D" w14:textId="77777777" w:rsidR="009C28D5" w:rsidRPr="004331BD" w:rsidRDefault="009C28D5" w:rsidP="001679EF">
            <w:pPr>
              <w:pStyle w:val="Normal6"/>
              <w:rPr>
                <w:szCs w:val="24"/>
              </w:rPr>
            </w:pPr>
            <w:r w:rsidRPr="004331BD">
              <w:t>(b)</w:t>
            </w:r>
            <w:r w:rsidRPr="004331BD">
              <w:tab/>
              <w:t>odhodke za večletne intervencije iz področja uporabe člena 5(2) ali področja uporabe intervencij za razvoj podeželja iz člena 6, za katere je upravičencu zadnja obveznost naložena več kot 24 mesecev pred pisnim uradnim obvestilom Komisije državi članici o ugotovitvah;</w:t>
            </w:r>
          </w:p>
        </w:tc>
      </w:tr>
      <w:tr w:rsidR="009C28D5" w:rsidRPr="004331BD" w14:paraId="45ECD9D1" w14:textId="77777777" w:rsidTr="004331BD">
        <w:trPr>
          <w:jc w:val="center"/>
        </w:trPr>
        <w:tc>
          <w:tcPr>
            <w:tcW w:w="4876" w:type="dxa"/>
          </w:tcPr>
          <w:p w14:paraId="65648310" w14:textId="77777777" w:rsidR="009C28D5" w:rsidRPr="004331BD" w:rsidRDefault="009C28D5" w:rsidP="001679EF">
            <w:pPr>
              <w:pStyle w:val="Normal6"/>
            </w:pPr>
            <w:r w:rsidRPr="004331BD">
              <w:t>(c)</w:t>
            </w:r>
            <w:r w:rsidRPr="004331BD">
              <w:tab/>
              <w:t>odhodke za intervencije za razvoj podeželja iz člena 6, razen tistih iz točke (b) tega odstavka, za katere je bilo plačilo ali, glede na okoliščine, končno plačilo s strani plačilne agencije izvršeno več kot 24 mesecev pred pisnim uradnim obvestilom Komisije državi članici o ugotovitvah.</w:t>
            </w:r>
          </w:p>
        </w:tc>
        <w:tc>
          <w:tcPr>
            <w:tcW w:w="4876" w:type="dxa"/>
          </w:tcPr>
          <w:p w14:paraId="5C04F9B7" w14:textId="77777777" w:rsidR="009C28D5" w:rsidRPr="004331BD" w:rsidRDefault="009C28D5" w:rsidP="001679EF">
            <w:pPr>
              <w:pStyle w:val="Normal6"/>
              <w:rPr>
                <w:szCs w:val="24"/>
              </w:rPr>
            </w:pPr>
            <w:r w:rsidRPr="004331BD">
              <w:t>(c)</w:t>
            </w:r>
            <w:r w:rsidRPr="004331BD">
              <w:tab/>
              <w:t>odhodke za intervencije za razvoj podeželja iz člena 6, razen tistih iz točke (b) tega odstavka, za katere je bilo plačilo ali, glede na okoliščine, končno plačilo s strani plačilne agencije izvršeno več kot 24 mesecev pred pisnim uradnim obvestilom Komisije državi članici o ugotovitvah.</w:t>
            </w:r>
          </w:p>
        </w:tc>
      </w:tr>
      <w:tr w:rsidR="009C28D5" w:rsidRPr="004331BD" w14:paraId="210E76BB" w14:textId="77777777" w:rsidTr="004331BD">
        <w:trPr>
          <w:jc w:val="center"/>
        </w:trPr>
        <w:tc>
          <w:tcPr>
            <w:tcW w:w="4876" w:type="dxa"/>
          </w:tcPr>
          <w:p w14:paraId="2A6CF5D4" w14:textId="77777777" w:rsidR="009C28D5" w:rsidRPr="004331BD" w:rsidRDefault="009C28D5" w:rsidP="001679EF">
            <w:pPr>
              <w:pStyle w:val="Normal6"/>
            </w:pPr>
            <w:r w:rsidRPr="004331BD">
              <w:t>5.</w:t>
            </w:r>
            <w:r w:rsidRPr="004331BD">
              <w:tab/>
              <w:t>Odstavek 4 se ne uporablja v primeru:</w:t>
            </w:r>
          </w:p>
        </w:tc>
        <w:tc>
          <w:tcPr>
            <w:tcW w:w="4876" w:type="dxa"/>
          </w:tcPr>
          <w:p w14:paraId="311F83C2" w14:textId="77777777" w:rsidR="009C28D5" w:rsidRPr="004331BD" w:rsidRDefault="009C28D5" w:rsidP="001679EF">
            <w:pPr>
              <w:pStyle w:val="Normal6"/>
              <w:rPr>
                <w:szCs w:val="24"/>
              </w:rPr>
            </w:pPr>
            <w:r w:rsidRPr="004331BD">
              <w:t>5.</w:t>
            </w:r>
            <w:r w:rsidRPr="004331BD">
              <w:tab/>
              <w:t>Odstavek 4 se ne uporablja v primeru:</w:t>
            </w:r>
          </w:p>
        </w:tc>
      </w:tr>
      <w:tr w:rsidR="009C28D5" w:rsidRPr="004331BD" w14:paraId="2FBB721E" w14:textId="77777777" w:rsidTr="004331BD">
        <w:trPr>
          <w:jc w:val="center"/>
        </w:trPr>
        <w:tc>
          <w:tcPr>
            <w:tcW w:w="4876" w:type="dxa"/>
          </w:tcPr>
          <w:p w14:paraId="42EDA1D3" w14:textId="77777777" w:rsidR="009C28D5" w:rsidRPr="004331BD" w:rsidRDefault="009C28D5" w:rsidP="001679EF">
            <w:pPr>
              <w:pStyle w:val="Normal6"/>
            </w:pPr>
            <w:r w:rsidRPr="004331BD">
              <w:t>(a)</w:t>
            </w:r>
            <w:r w:rsidRPr="004331BD">
              <w:tab/>
              <w:t>pomoči, ki jih odobri država članica in za katere je Komisija uvedla postopek iz člena 108(2) Pogodbe, ali kršitev, v zvezi s katerimi je Komisija državi članici poslala obrazloženo mnenje v skladu s členom 258 Pogodbe;</w:t>
            </w:r>
          </w:p>
        </w:tc>
        <w:tc>
          <w:tcPr>
            <w:tcW w:w="4876" w:type="dxa"/>
          </w:tcPr>
          <w:p w14:paraId="3165F6D7" w14:textId="77777777" w:rsidR="009C28D5" w:rsidRPr="004331BD" w:rsidRDefault="009C28D5" w:rsidP="001679EF">
            <w:pPr>
              <w:pStyle w:val="Normal6"/>
              <w:rPr>
                <w:szCs w:val="24"/>
              </w:rPr>
            </w:pPr>
            <w:r w:rsidRPr="004331BD">
              <w:t>(a)</w:t>
            </w:r>
            <w:r w:rsidRPr="004331BD">
              <w:tab/>
              <w:t>pomoči, ki jih odobri država članica in za katere je Komisija uvedla postopek iz člena 108(2) Pogodbe, ali kršitev, v zvezi s katerimi je Komisija državi članici poslala obrazloženo mnenje v skladu s členom 258 Pogodbe;</w:t>
            </w:r>
          </w:p>
        </w:tc>
      </w:tr>
      <w:tr w:rsidR="009C28D5" w:rsidRPr="004331BD" w14:paraId="30669135" w14:textId="77777777" w:rsidTr="004331BD">
        <w:trPr>
          <w:jc w:val="center"/>
        </w:trPr>
        <w:tc>
          <w:tcPr>
            <w:tcW w:w="4876" w:type="dxa"/>
          </w:tcPr>
          <w:p w14:paraId="4515C4D6" w14:textId="77777777" w:rsidR="009C28D5" w:rsidRPr="004331BD" w:rsidRDefault="009C28D5" w:rsidP="001679EF">
            <w:pPr>
              <w:pStyle w:val="Normal6"/>
            </w:pPr>
            <w:r w:rsidRPr="004331BD">
              <w:t>(b)</w:t>
            </w:r>
            <w:r w:rsidRPr="004331BD">
              <w:tab/>
              <w:t>kršitev obveznosti držav članic iz poglavja III naslova IV te uredbe, če Komisija državo članico pisno uradno obvesti o ugotovitvah v 12 mesecih po prejemu poročila države članice o rezultatih pregledov zadevnih odhodkov.</w:t>
            </w:r>
          </w:p>
        </w:tc>
        <w:tc>
          <w:tcPr>
            <w:tcW w:w="4876" w:type="dxa"/>
          </w:tcPr>
          <w:p w14:paraId="6F2D1AB5" w14:textId="77777777" w:rsidR="009C28D5" w:rsidRPr="004331BD" w:rsidRDefault="009C28D5" w:rsidP="001679EF">
            <w:pPr>
              <w:pStyle w:val="Normal6"/>
              <w:rPr>
                <w:szCs w:val="24"/>
              </w:rPr>
            </w:pPr>
            <w:r w:rsidRPr="004331BD">
              <w:t>(b)</w:t>
            </w:r>
            <w:r w:rsidRPr="004331BD">
              <w:tab/>
              <w:t>kršitev obveznosti držav članic iz poglavja III naslova IV te uredbe, če Komisija državo članico pisno uradno obvesti o ugotovitvah v 12 mesecih po prejemu poročila države članice o rezultatih pregledov zadevnih odhodkov.</w:t>
            </w:r>
          </w:p>
        </w:tc>
      </w:tr>
      <w:tr w:rsidR="009C28D5" w:rsidRPr="004331BD" w14:paraId="006FC541" w14:textId="77777777" w:rsidTr="004331BD">
        <w:trPr>
          <w:jc w:val="center"/>
        </w:trPr>
        <w:tc>
          <w:tcPr>
            <w:tcW w:w="4876" w:type="dxa"/>
          </w:tcPr>
          <w:p w14:paraId="69DD770B" w14:textId="77777777" w:rsidR="009C28D5" w:rsidRPr="004331BD" w:rsidRDefault="009C28D5" w:rsidP="001679EF">
            <w:pPr>
              <w:pStyle w:val="Normal6"/>
            </w:pPr>
            <w:r w:rsidRPr="004331BD">
              <w:t>6.</w:t>
            </w:r>
            <w:r w:rsidRPr="004331BD">
              <w:tab/>
              <w:t>Na Komisijo se prenese pooblastilo za sprejemanje delegiranih aktov v skladu s členom 100 za dopolnitev te uredbe s pravili o merilih in metodologiji za izvedbo finančnih popravkov.</w:t>
            </w:r>
          </w:p>
        </w:tc>
        <w:tc>
          <w:tcPr>
            <w:tcW w:w="4876" w:type="dxa"/>
          </w:tcPr>
          <w:p w14:paraId="702CC433" w14:textId="13C91A9C" w:rsidR="009C28D5" w:rsidRPr="004331BD" w:rsidRDefault="009C28D5" w:rsidP="001679EF">
            <w:pPr>
              <w:pStyle w:val="Normal6"/>
              <w:rPr>
                <w:szCs w:val="24"/>
              </w:rPr>
            </w:pPr>
            <w:r w:rsidRPr="004331BD">
              <w:t>6.</w:t>
            </w:r>
            <w:r w:rsidRPr="004331BD">
              <w:tab/>
              <w:t>Na Komisijo se prenese pooblastilo za sprejemanje delegiranih aktov v skladu s členom 100 za dopolnitev te uredbe s pravili o merilih in metodologiji za izvedbo finančnih popravkov</w:t>
            </w:r>
            <w:r w:rsidRPr="004331BD">
              <w:rPr>
                <w:b/>
                <w:i/>
              </w:rPr>
              <w:t>, vključno s pavšalnimi popravki iz odstavka 2</w:t>
            </w:r>
            <w:r w:rsidR="00F6382E" w:rsidRPr="004331BD">
              <w:rPr>
                <w:b/>
                <w:i/>
              </w:rPr>
              <w:t xml:space="preserve"> tega člena</w:t>
            </w:r>
            <w:r w:rsidRPr="004331BD">
              <w:t>.</w:t>
            </w:r>
          </w:p>
        </w:tc>
      </w:tr>
      <w:tr w:rsidR="009C28D5" w:rsidRPr="004331BD" w14:paraId="73ED2C46" w14:textId="77777777" w:rsidTr="004331BD">
        <w:trPr>
          <w:jc w:val="center"/>
        </w:trPr>
        <w:tc>
          <w:tcPr>
            <w:tcW w:w="4876" w:type="dxa"/>
          </w:tcPr>
          <w:p w14:paraId="4260DCD8" w14:textId="1CE990EB" w:rsidR="009C28D5" w:rsidRPr="004331BD" w:rsidRDefault="00F6382E" w:rsidP="001679EF">
            <w:pPr>
              <w:pStyle w:val="Normal6"/>
            </w:pPr>
            <w:r w:rsidRPr="004331BD">
              <w:t>7.</w:t>
            </w:r>
            <w:r w:rsidRPr="004331BD">
              <w:tab/>
            </w:r>
            <w:r w:rsidR="009C28D5" w:rsidRPr="004331BD">
              <w:t xml:space="preserve">Komisija sprejme </w:t>
            </w:r>
            <w:r w:rsidR="009C28D5" w:rsidRPr="004331BD">
              <w:rPr>
                <w:b/>
                <w:i/>
              </w:rPr>
              <w:t>izvedbene</w:t>
            </w:r>
            <w:r w:rsidR="009C28D5" w:rsidRPr="004331BD">
              <w:t xml:space="preserve"> akte, s katerimi določi pravila o ukrepih, ki jih je treba sprejeti v zvezi s sprejetjem izvedbenega akta iz odstavka 1 in njegovim izvajanjem, vključno z izmenjavo informacij med Komisijo in državami članicami, roki, ki jih je treba spoštovati, ter spravnim postopkom iz odstavka 3, vključno z ustanovitvijo, opredelitvijo nalog, sestavo in delovnimi dogovori spravnega organa.</w:t>
            </w:r>
          </w:p>
        </w:tc>
        <w:tc>
          <w:tcPr>
            <w:tcW w:w="4876" w:type="dxa"/>
          </w:tcPr>
          <w:p w14:paraId="19051B18" w14:textId="1E84E916" w:rsidR="009C28D5" w:rsidRPr="004331BD" w:rsidRDefault="00F6382E" w:rsidP="001679EF">
            <w:pPr>
              <w:pStyle w:val="Normal6"/>
              <w:rPr>
                <w:szCs w:val="24"/>
              </w:rPr>
            </w:pPr>
            <w:r w:rsidRPr="004331BD">
              <w:t>7.</w:t>
            </w:r>
            <w:r w:rsidRPr="004331BD">
              <w:tab/>
            </w:r>
            <w:r w:rsidR="009C28D5" w:rsidRPr="004331BD">
              <w:t xml:space="preserve">Komisija sprejme </w:t>
            </w:r>
            <w:r w:rsidR="009C28D5" w:rsidRPr="004331BD">
              <w:rPr>
                <w:b/>
                <w:i/>
              </w:rPr>
              <w:t>delegirane</w:t>
            </w:r>
            <w:r w:rsidR="009C28D5" w:rsidRPr="004331BD">
              <w:t xml:space="preserve"> akte</w:t>
            </w:r>
            <w:r w:rsidR="009C28D5" w:rsidRPr="004331BD">
              <w:rPr>
                <w:b/>
                <w:i/>
              </w:rPr>
              <w:t xml:space="preserve"> v skladu s členom 100 za dopolnitev te uredbe</w:t>
            </w:r>
            <w:r w:rsidR="009C28D5" w:rsidRPr="004331BD">
              <w:t>, s katerimi določi pravila o ukrepih, ki jih je treba sprejeti v zvezi s sprejetjem izvedbenega akta iz odstavka 1 in njegovim izvajanjem, vključno z izmenjavo informacij med Komisijo in državami članicami, roki, ki jih je treba spoštovati, ter spravnim postopkom iz odstavka 3, vključno z ustanovitvijo, opredelitvijo nalog, sestavo in delovnimi dogovori spravnega organa.</w:t>
            </w:r>
          </w:p>
        </w:tc>
      </w:tr>
      <w:tr w:rsidR="009C28D5" w:rsidRPr="004331BD" w14:paraId="094101A1" w14:textId="77777777" w:rsidTr="004331BD">
        <w:trPr>
          <w:jc w:val="center"/>
        </w:trPr>
        <w:tc>
          <w:tcPr>
            <w:tcW w:w="4876" w:type="dxa"/>
          </w:tcPr>
          <w:p w14:paraId="6CC88159" w14:textId="77777777" w:rsidR="009C28D5" w:rsidRPr="004331BD" w:rsidRDefault="009C28D5" w:rsidP="001679EF">
            <w:pPr>
              <w:pStyle w:val="Normal6"/>
            </w:pPr>
            <w:r w:rsidRPr="004331BD">
              <w:rPr>
                <w:b/>
                <w:i/>
              </w:rPr>
              <w:t>Ti izvedbeni akti se sprejmejo v skladu s postopkom pregleda iz člena 101(3).</w:t>
            </w:r>
          </w:p>
        </w:tc>
        <w:tc>
          <w:tcPr>
            <w:tcW w:w="4876" w:type="dxa"/>
          </w:tcPr>
          <w:p w14:paraId="6317205A" w14:textId="77777777" w:rsidR="009C28D5" w:rsidRPr="004331BD" w:rsidRDefault="009C28D5" w:rsidP="001679EF">
            <w:pPr>
              <w:pStyle w:val="Normal6"/>
              <w:rPr>
                <w:szCs w:val="24"/>
              </w:rPr>
            </w:pPr>
          </w:p>
        </w:tc>
      </w:tr>
    </w:tbl>
    <w:p w14:paraId="07FD2837" w14:textId="77777777" w:rsidR="009C28D5" w:rsidRPr="004331BD" w:rsidRDefault="009C28D5" w:rsidP="001759CC"/>
    <w:p w14:paraId="1D72F42B" w14:textId="77777777" w:rsidR="00942CC2" w:rsidRPr="004331BD" w:rsidRDefault="00942CC2" w:rsidP="00942CC2">
      <w:pPr>
        <w:pStyle w:val="AMNumberTabs"/>
        <w:keepNext/>
      </w:pPr>
      <w:r w:rsidRPr="004331BD">
        <w:t>Sprememba</w:t>
      </w:r>
      <w:r w:rsidRPr="004331BD">
        <w:tab/>
      </w:r>
      <w:r w:rsidRPr="004331BD">
        <w:tab/>
        <w:t>146</w:t>
      </w:r>
    </w:p>
    <w:p w14:paraId="5E0DE485" w14:textId="77777777" w:rsidR="00942CC2" w:rsidRPr="004331BD" w:rsidRDefault="00942CC2" w:rsidP="00942CC2">
      <w:pPr>
        <w:pStyle w:val="NormalBold12b"/>
      </w:pPr>
      <w:r w:rsidRPr="004331BD">
        <w:t>Predlog uredbe</w:t>
      </w:r>
    </w:p>
    <w:p w14:paraId="5604A66B" w14:textId="77777777" w:rsidR="00942CC2" w:rsidRPr="004331BD" w:rsidRDefault="00942CC2" w:rsidP="00942CC2">
      <w:pPr>
        <w:pStyle w:val="NormalBold"/>
      </w:pPr>
      <w:r w:rsidRPr="004331BD">
        <w:t>Člen 53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42CC2" w:rsidRPr="004331BD" w14:paraId="14435B4E" w14:textId="77777777" w:rsidTr="00C67818">
        <w:trPr>
          <w:jc w:val="center"/>
        </w:trPr>
        <w:tc>
          <w:tcPr>
            <w:tcW w:w="9752" w:type="dxa"/>
            <w:gridSpan w:val="2"/>
          </w:tcPr>
          <w:p w14:paraId="0B714A7D" w14:textId="77777777" w:rsidR="00942CC2" w:rsidRPr="004331BD" w:rsidRDefault="00942CC2" w:rsidP="00C67818">
            <w:pPr>
              <w:keepNext/>
            </w:pPr>
          </w:p>
        </w:tc>
      </w:tr>
      <w:tr w:rsidR="00942CC2" w:rsidRPr="004331BD" w14:paraId="6C37B437" w14:textId="77777777" w:rsidTr="00C67818">
        <w:trPr>
          <w:jc w:val="center"/>
        </w:trPr>
        <w:tc>
          <w:tcPr>
            <w:tcW w:w="4876" w:type="dxa"/>
            <w:hideMark/>
          </w:tcPr>
          <w:p w14:paraId="77127428" w14:textId="77777777" w:rsidR="00942CC2" w:rsidRPr="004331BD" w:rsidRDefault="00942CC2" w:rsidP="00C67818">
            <w:pPr>
              <w:pStyle w:val="ColumnHeading"/>
              <w:keepNext/>
            </w:pPr>
            <w:r w:rsidRPr="004331BD">
              <w:t>Besedilo, ki ga predlaga Komisija</w:t>
            </w:r>
          </w:p>
        </w:tc>
        <w:tc>
          <w:tcPr>
            <w:tcW w:w="4876" w:type="dxa"/>
            <w:hideMark/>
          </w:tcPr>
          <w:p w14:paraId="19FF24E9" w14:textId="77777777" w:rsidR="00942CC2" w:rsidRPr="004331BD" w:rsidRDefault="00942CC2" w:rsidP="00C67818">
            <w:pPr>
              <w:pStyle w:val="ColumnHeading"/>
              <w:keepNext/>
            </w:pPr>
            <w:r w:rsidRPr="004331BD">
              <w:t>Sprememba</w:t>
            </w:r>
          </w:p>
        </w:tc>
      </w:tr>
      <w:tr w:rsidR="00942CC2" w:rsidRPr="004331BD" w14:paraId="165773A1" w14:textId="77777777" w:rsidTr="00C67818">
        <w:trPr>
          <w:jc w:val="center"/>
        </w:trPr>
        <w:tc>
          <w:tcPr>
            <w:tcW w:w="4876" w:type="dxa"/>
          </w:tcPr>
          <w:p w14:paraId="30099D50" w14:textId="77777777" w:rsidR="00942CC2" w:rsidRPr="004331BD" w:rsidRDefault="00942CC2" w:rsidP="00C67818">
            <w:pPr>
              <w:pStyle w:val="Normal6"/>
            </w:pPr>
          </w:p>
        </w:tc>
        <w:tc>
          <w:tcPr>
            <w:tcW w:w="4876" w:type="dxa"/>
            <w:hideMark/>
          </w:tcPr>
          <w:p w14:paraId="7BE4DF4C" w14:textId="77777777" w:rsidR="00942CC2" w:rsidRPr="004331BD" w:rsidRDefault="00942CC2" w:rsidP="00C67818">
            <w:pPr>
              <w:pStyle w:val="Normal6"/>
              <w:jc w:val="center"/>
              <w:rPr>
                <w:szCs w:val="24"/>
              </w:rPr>
            </w:pPr>
            <w:r w:rsidRPr="004331BD">
              <w:rPr>
                <w:b/>
                <w:i/>
              </w:rPr>
              <w:t>Člen 53a</w:t>
            </w:r>
          </w:p>
        </w:tc>
      </w:tr>
      <w:tr w:rsidR="00942CC2" w:rsidRPr="004331BD" w14:paraId="1C2B241F" w14:textId="77777777" w:rsidTr="00C67818">
        <w:trPr>
          <w:jc w:val="center"/>
        </w:trPr>
        <w:tc>
          <w:tcPr>
            <w:tcW w:w="4876" w:type="dxa"/>
          </w:tcPr>
          <w:p w14:paraId="33FB9545" w14:textId="77777777" w:rsidR="00942CC2" w:rsidRPr="004331BD" w:rsidRDefault="00942CC2" w:rsidP="00C67818">
            <w:pPr>
              <w:pStyle w:val="Normal6"/>
            </w:pPr>
          </w:p>
        </w:tc>
        <w:tc>
          <w:tcPr>
            <w:tcW w:w="4876" w:type="dxa"/>
            <w:hideMark/>
          </w:tcPr>
          <w:p w14:paraId="559A513B" w14:textId="77777777" w:rsidR="00942CC2" w:rsidRPr="004331BD" w:rsidRDefault="00942CC2" w:rsidP="00C67818">
            <w:pPr>
              <w:pStyle w:val="Normal6"/>
              <w:jc w:val="center"/>
              <w:rPr>
                <w:szCs w:val="24"/>
              </w:rPr>
            </w:pPr>
            <w:r w:rsidRPr="004331BD">
              <w:rPr>
                <w:b/>
                <w:i/>
              </w:rPr>
              <w:t>Izterjave v primeru neizpolnjevanja</w:t>
            </w:r>
          </w:p>
        </w:tc>
      </w:tr>
      <w:tr w:rsidR="00942CC2" w:rsidRPr="004331BD" w14:paraId="4F9DF2C8" w14:textId="77777777" w:rsidTr="00C67818">
        <w:trPr>
          <w:jc w:val="center"/>
        </w:trPr>
        <w:tc>
          <w:tcPr>
            <w:tcW w:w="4876" w:type="dxa"/>
          </w:tcPr>
          <w:p w14:paraId="3E156B04" w14:textId="77777777" w:rsidR="00942CC2" w:rsidRPr="004331BD" w:rsidRDefault="00942CC2" w:rsidP="00C67818">
            <w:pPr>
              <w:pStyle w:val="Normal6"/>
            </w:pPr>
          </w:p>
        </w:tc>
        <w:tc>
          <w:tcPr>
            <w:tcW w:w="4876" w:type="dxa"/>
            <w:hideMark/>
          </w:tcPr>
          <w:p w14:paraId="56B7434E" w14:textId="77777777" w:rsidR="00942CC2" w:rsidRPr="004331BD" w:rsidRDefault="00942CC2" w:rsidP="00C67818">
            <w:pPr>
              <w:pStyle w:val="Normal6"/>
              <w:rPr>
                <w:szCs w:val="24"/>
              </w:rPr>
            </w:pPr>
            <w:r w:rsidRPr="004331BD">
              <w:rPr>
                <w:b/>
                <w:i/>
              </w:rPr>
              <w:t>1.</w:t>
            </w:r>
            <w:r w:rsidRPr="004331BD">
              <w:rPr>
                <w:b/>
                <w:i/>
              </w:rPr>
              <w:tab/>
              <w:t>Države članice od upravičenca zahtevajo vračilo vseh neupravičenih plačil po nastanku nepravilnosti in v drugih primerih, ko upravičenci ne izpolnjujejo pogojev za intervencije iz strateškega načrta SKP, in po potrebi sprožijo pravni postopek.</w:t>
            </w:r>
          </w:p>
        </w:tc>
      </w:tr>
      <w:tr w:rsidR="00942CC2" w:rsidRPr="004331BD" w14:paraId="77526920" w14:textId="77777777" w:rsidTr="00C67818">
        <w:trPr>
          <w:jc w:val="center"/>
        </w:trPr>
        <w:tc>
          <w:tcPr>
            <w:tcW w:w="4876" w:type="dxa"/>
          </w:tcPr>
          <w:p w14:paraId="7977CEA0" w14:textId="77777777" w:rsidR="00942CC2" w:rsidRPr="004331BD" w:rsidRDefault="00942CC2" w:rsidP="00C67818">
            <w:pPr>
              <w:pStyle w:val="Normal6"/>
            </w:pPr>
          </w:p>
        </w:tc>
        <w:tc>
          <w:tcPr>
            <w:tcW w:w="4876" w:type="dxa"/>
            <w:hideMark/>
          </w:tcPr>
          <w:p w14:paraId="043EC684" w14:textId="77777777" w:rsidR="00942CC2" w:rsidRPr="004331BD" w:rsidRDefault="00942CC2" w:rsidP="00C67818">
            <w:pPr>
              <w:pStyle w:val="Normal6"/>
              <w:rPr>
                <w:szCs w:val="24"/>
              </w:rPr>
            </w:pPr>
            <w:r w:rsidRPr="004331BD">
              <w:rPr>
                <w:b/>
                <w:i/>
              </w:rPr>
              <w:t>2.</w:t>
            </w:r>
            <w:r w:rsidRPr="004331BD">
              <w:rPr>
                <w:b/>
                <w:i/>
              </w:rPr>
              <w:tab/>
              <w:t xml:space="preserve">Če se izterjava ne izvede v štirih letih po datumu zahtevka za izterjavo oziroma v osmih letih, kadar spor v zvezi z izterjavo rešujejo nacionalna sodišča, 50 % finančnih posledic </w:t>
            </w:r>
            <w:proofErr w:type="spellStart"/>
            <w:r w:rsidRPr="004331BD">
              <w:rPr>
                <w:b/>
                <w:i/>
              </w:rPr>
              <w:t>neizterjave</w:t>
            </w:r>
            <w:proofErr w:type="spellEnd"/>
            <w:r w:rsidRPr="004331BD">
              <w:rPr>
                <w:b/>
                <w:i/>
              </w:rPr>
              <w:t xml:space="preserve"> krije zadevna država članica, 50 % pa Unija, ne glede na zahtevo, da zadevna država članica nadaljuje postopek izterjave v skladu s členom 57.</w:t>
            </w:r>
          </w:p>
        </w:tc>
      </w:tr>
      <w:tr w:rsidR="00942CC2" w:rsidRPr="004331BD" w14:paraId="0DA5B9AF" w14:textId="77777777" w:rsidTr="00C67818">
        <w:trPr>
          <w:jc w:val="center"/>
        </w:trPr>
        <w:tc>
          <w:tcPr>
            <w:tcW w:w="4876" w:type="dxa"/>
          </w:tcPr>
          <w:p w14:paraId="2F97F327" w14:textId="77777777" w:rsidR="00942CC2" w:rsidRPr="004331BD" w:rsidRDefault="00942CC2" w:rsidP="00C67818">
            <w:pPr>
              <w:pStyle w:val="Normal6"/>
            </w:pPr>
          </w:p>
        </w:tc>
        <w:tc>
          <w:tcPr>
            <w:tcW w:w="4876" w:type="dxa"/>
            <w:hideMark/>
          </w:tcPr>
          <w:p w14:paraId="7357E2D3" w14:textId="77777777" w:rsidR="00942CC2" w:rsidRPr="004331BD" w:rsidRDefault="00942CC2" w:rsidP="00C67818">
            <w:pPr>
              <w:pStyle w:val="Normal6"/>
              <w:rPr>
                <w:szCs w:val="24"/>
              </w:rPr>
            </w:pPr>
            <w:r w:rsidRPr="004331BD">
              <w:rPr>
                <w:b/>
                <w:i/>
              </w:rPr>
              <w:t>3.</w:t>
            </w:r>
            <w:r w:rsidRPr="004331BD">
              <w:rPr>
                <w:b/>
                <w:i/>
              </w:rPr>
              <w:tab/>
              <w:t>Države članice se lahko v ustrezno utemeljenih primerih odločijo, da bodo izterjavo opustile. Ta odločitev se lahko sprejme le v naslednjih primerih:</w:t>
            </w:r>
          </w:p>
        </w:tc>
      </w:tr>
      <w:tr w:rsidR="00942CC2" w:rsidRPr="004331BD" w14:paraId="342A35E4" w14:textId="77777777" w:rsidTr="00C67818">
        <w:trPr>
          <w:jc w:val="center"/>
        </w:trPr>
        <w:tc>
          <w:tcPr>
            <w:tcW w:w="4876" w:type="dxa"/>
          </w:tcPr>
          <w:p w14:paraId="29D119F6" w14:textId="77777777" w:rsidR="00942CC2" w:rsidRPr="004331BD" w:rsidRDefault="00942CC2" w:rsidP="00C67818">
            <w:pPr>
              <w:pStyle w:val="Normal6"/>
            </w:pPr>
          </w:p>
        </w:tc>
        <w:tc>
          <w:tcPr>
            <w:tcW w:w="4876" w:type="dxa"/>
            <w:hideMark/>
          </w:tcPr>
          <w:p w14:paraId="55DDAC5C" w14:textId="77777777" w:rsidR="00942CC2" w:rsidRPr="004331BD" w:rsidRDefault="00942CC2" w:rsidP="00C67818">
            <w:pPr>
              <w:pStyle w:val="Normal6"/>
              <w:rPr>
                <w:szCs w:val="24"/>
              </w:rPr>
            </w:pPr>
            <w:r w:rsidRPr="004331BD">
              <w:rPr>
                <w:b/>
                <w:i/>
              </w:rPr>
              <w:t>(a)</w:t>
            </w:r>
            <w:r w:rsidRPr="004331BD">
              <w:rPr>
                <w:b/>
                <w:i/>
              </w:rPr>
              <w:tab/>
              <w:t>kadar je skupna vsota že nastalih in predvidenih stroškov izterjave višja od zneska izterjave, ta pogoj velja za izpolnjenega, če:</w:t>
            </w:r>
          </w:p>
        </w:tc>
      </w:tr>
      <w:tr w:rsidR="00942CC2" w:rsidRPr="004331BD" w14:paraId="0FABCD26" w14:textId="77777777" w:rsidTr="00C67818">
        <w:trPr>
          <w:jc w:val="center"/>
        </w:trPr>
        <w:tc>
          <w:tcPr>
            <w:tcW w:w="4876" w:type="dxa"/>
          </w:tcPr>
          <w:p w14:paraId="526237F4" w14:textId="77777777" w:rsidR="00942CC2" w:rsidRPr="004331BD" w:rsidRDefault="00942CC2" w:rsidP="00C67818">
            <w:pPr>
              <w:pStyle w:val="Normal6"/>
            </w:pPr>
          </w:p>
        </w:tc>
        <w:tc>
          <w:tcPr>
            <w:tcW w:w="4876" w:type="dxa"/>
            <w:hideMark/>
          </w:tcPr>
          <w:p w14:paraId="1D097A76" w14:textId="27D1F244" w:rsidR="00942CC2" w:rsidRPr="004331BD" w:rsidRDefault="00942CC2" w:rsidP="004F0DC0">
            <w:pPr>
              <w:pStyle w:val="Normal6"/>
              <w:rPr>
                <w:szCs w:val="24"/>
              </w:rPr>
            </w:pPr>
            <w:r w:rsidRPr="004331BD">
              <w:rPr>
                <w:b/>
                <w:i/>
              </w:rPr>
              <w:t>(i)</w:t>
            </w:r>
            <w:r w:rsidRPr="004331BD">
              <w:rPr>
                <w:b/>
                <w:i/>
              </w:rPr>
              <w:tab/>
              <w:t xml:space="preserve">znesek, ki ga je treba izterjati od upravičenca v okviru posameznega plačila za intervencijo, brez obresti ne presega 100 EUR; </w:t>
            </w:r>
            <w:r w:rsidR="004F0DC0" w:rsidRPr="004331BD">
              <w:rPr>
                <w:b/>
                <w:i/>
              </w:rPr>
              <w:t>ali</w:t>
            </w:r>
          </w:p>
        </w:tc>
      </w:tr>
      <w:tr w:rsidR="00942CC2" w:rsidRPr="004331BD" w14:paraId="51A0346F" w14:textId="77777777" w:rsidTr="00C67818">
        <w:trPr>
          <w:jc w:val="center"/>
        </w:trPr>
        <w:tc>
          <w:tcPr>
            <w:tcW w:w="4876" w:type="dxa"/>
          </w:tcPr>
          <w:p w14:paraId="4CE9DAD5" w14:textId="77777777" w:rsidR="00942CC2" w:rsidRPr="004331BD" w:rsidRDefault="00942CC2" w:rsidP="00C67818">
            <w:pPr>
              <w:pStyle w:val="Normal6"/>
            </w:pPr>
          </w:p>
        </w:tc>
        <w:tc>
          <w:tcPr>
            <w:tcW w:w="4876" w:type="dxa"/>
            <w:hideMark/>
          </w:tcPr>
          <w:p w14:paraId="427D07C7" w14:textId="77777777" w:rsidR="00942CC2" w:rsidRPr="004331BD" w:rsidRDefault="00942CC2" w:rsidP="00C67818">
            <w:pPr>
              <w:pStyle w:val="Normal6"/>
              <w:rPr>
                <w:szCs w:val="24"/>
              </w:rPr>
            </w:pPr>
            <w:r w:rsidRPr="004331BD">
              <w:rPr>
                <w:b/>
                <w:i/>
              </w:rPr>
              <w:t>(ii)</w:t>
            </w:r>
            <w:r w:rsidRPr="004331BD">
              <w:rPr>
                <w:b/>
                <w:i/>
              </w:rPr>
              <w:tab/>
              <w:t xml:space="preserve">znesek, ki ga je treba izterjati od upravičenca v okviru posameznega plačila za intervencijo, brez obresti znaša med 100 EUR in 250 EUR in zadevna država članica na podlagi nacionalne zakonodaje za </w:t>
            </w:r>
            <w:proofErr w:type="spellStart"/>
            <w:r w:rsidRPr="004331BD">
              <w:rPr>
                <w:b/>
                <w:i/>
              </w:rPr>
              <w:t>neizterjavo</w:t>
            </w:r>
            <w:proofErr w:type="spellEnd"/>
            <w:r w:rsidRPr="004331BD">
              <w:rPr>
                <w:b/>
                <w:i/>
              </w:rPr>
              <w:t xml:space="preserve"> javnih dolgov uporablja prag, ki je enak ali višji od zneska, ki ga je treba izterjati;</w:t>
            </w:r>
          </w:p>
        </w:tc>
      </w:tr>
      <w:tr w:rsidR="00942CC2" w:rsidRPr="004331BD" w14:paraId="2BAB97F7" w14:textId="77777777" w:rsidTr="00C67818">
        <w:trPr>
          <w:jc w:val="center"/>
        </w:trPr>
        <w:tc>
          <w:tcPr>
            <w:tcW w:w="4876" w:type="dxa"/>
          </w:tcPr>
          <w:p w14:paraId="0A0869AF" w14:textId="77777777" w:rsidR="00942CC2" w:rsidRPr="004331BD" w:rsidRDefault="00942CC2" w:rsidP="00C67818">
            <w:pPr>
              <w:pStyle w:val="Normal6"/>
            </w:pPr>
          </w:p>
        </w:tc>
        <w:tc>
          <w:tcPr>
            <w:tcW w:w="4876" w:type="dxa"/>
            <w:hideMark/>
          </w:tcPr>
          <w:p w14:paraId="7FCB0C80" w14:textId="77777777" w:rsidR="00942CC2" w:rsidRPr="004331BD" w:rsidRDefault="00942CC2" w:rsidP="00C67818">
            <w:pPr>
              <w:pStyle w:val="Normal6"/>
              <w:rPr>
                <w:szCs w:val="24"/>
              </w:rPr>
            </w:pPr>
            <w:r w:rsidRPr="004331BD">
              <w:rPr>
                <w:b/>
                <w:i/>
              </w:rPr>
              <w:t>(b)</w:t>
            </w:r>
            <w:r w:rsidRPr="004331BD">
              <w:rPr>
                <w:b/>
                <w:i/>
              </w:rPr>
              <w:tab/>
              <w:t>kadar izterjave ni mogoče izvršiti zaradi plačilne nesposobnosti dolžnika ali oseb, ki so pravno odgovorne za nepravilnost, pri čemer je plačilna nesposobnost ugotovljena in priznana v skladu z nacionalnim pravom.</w:t>
            </w:r>
          </w:p>
        </w:tc>
      </w:tr>
    </w:tbl>
    <w:p w14:paraId="60BA509E" w14:textId="7A584E7D" w:rsidR="001759CC" w:rsidRPr="004331BD" w:rsidRDefault="00994CAC" w:rsidP="001759CC">
      <w:pPr>
        <w:pStyle w:val="AMNumberTabs"/>
        <w:keepNext/>
      </w:pPr>
      <w:r w:rsidRPr="004331BD">
        <w:t>Sprememba</w:t>
      </w:r>
      <w:r w:rsidR="001759CC" w:rsidRPr="004331BD">
        <w:tab/>
      </w:r>
      <w:r w:rsidR="001759CC" w:rsidRPr="004331BD">
        <w:tab/>
        <w:t>147</w:t>
      </w:r>
    </w:p>
    <w:p w14:paraId="66B39BE2" w14:textId="77777777" w:rsidR="001759CC" w:rsidRPr="004331BD" w:rsidRDefault="001759CC" w:rsidP="001759CC">
      <w:pPr>
        <w:pStyle w:val="NormalBold12b"/>
      </w:pPr>
      <w:r w:rsidRPr="004331BD">
        <w:t>Predlog uredbe</w:t>
      </w:r>
    </w:p>
    <w:p w14:paraId="137008D1" w14:textId="77777777" w:rsidR="001759CC" w:rsidRPr="004331BD" w:rsidRDefault="001759CC" w:rsidP="001759CC">
      <w:pPr>
        <w:pStyle w:val="NormalBold"/>
      </w:pPr>
      <w:r w:rsidRPr="004331BD">
        <w:t>Člen 54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7599445C" w14:textId="77777777" w:rsidTr="002C38F5">
        <w:trPr>
          <w:jc w:val="center"/>
        </w:trPr>
        <w:tc>
          <w:tcPr>
            <w:tcW w:w="9752" w:type="dxa"/>
            <w:gridSpan w:val="2"/>
          </w:tcPr>
          <w:p w14:paraId="4C0EF9FD" w14:textId="77777777" w:rsidR="001759CC" w:rsidRPr="004331BD" w:rsidRDefault="001759CC" w:rsidP="002C38F5">
            <w:pPr>
              <w:keepNext/>
            </w:pPr>
          </w:p>
        </w:tc>
      </w:tr>
      <w:tr w:rsidR="001759CC" w:rsidRPr="004331BD" w14:paraId="1BF8C6A7" w14:textId="77777777" w:rsidTr="002C38F5">
        <w:trPr>
          <w:jc w:val="center"/>
        </w:trPr>
        <w:tc>
          <w:tcPr>
            <w:tcW w:w="4876" w:type="dxa"/>
            <w:hideMark/>
          </w:tcPr>
          <w:p w14:paraId="13E07B61" w14:textId="77777777" w:rsidR="001759CC" w:rsidRPr="004331BD" w:rsidRDefault="001759CC" w:rsidP="002C38F5">
            <w:pPr>
              <w:pStyle w:val="ColumnHeading"/>
              <w:keepNext/>
            </w:pPr>
            <w:r w:rsidRPr="004331BD">
              <w:t>Besedilo, ki ga predlaga Komisija</w:t>
            </w:r>
          </w:p>
        </w:tc>
        <w:tc>
          <w:tcPr>
            <w:tcW w:w="4876" w:type="dxa"/>
            <w:hideMark/>
          </w:tcPr>
          <w:p w14:paraId="25E9F8C1" w14:textId="28C81A88" w:rsidR="001759CC" w:rsidRPr="004331BD" w:rsidRDefault="00994CAC" w:rsidP="002C38F5">
            <w:pPr>
              <w:pStyle w:val="ColumnHeading"/>
              <w:keepNext/>
            </w:pPr>
            <w:r w:rsidRPr="004331BD">
              <w:t>Sprememba</w:t>
            </w:r>
          </w:p>
        </w:tc>
      </w:tr>
      <w:tr w:rsidR="001759CC" w:rsidRPr="004331BD" w14:paraId="2DD6C24F" w14:textId="77777777" w:rsidTr="002C38F5">
        <w:trPr>
          <w:jc w:val="center"/>
        </w:trPr>
        <w:tc>
          <w:tcPr>
            <w:tcW w:w="4876" w:type="dxa"/>
            <w:hideMark/>
          </w:tcPr>
          <w:p w14:paraId="31E9B389" w14:textId="77777777" w:rsidR="001759CC" w:rsidRPr="004331BD" w:rsidRDefault="001759CC" w:rsidP="002C38F5">
            <w:pPr>
              <w:pStyle w:val="Normal6"/>
            </w:pPr>
            <w:r w:rsidRPr="004331BD">
              <w:t>Zneski, izterjani od držav članic zaradi nepravilnosti in drugih primerov neizpolnjevanja pogojev intervencij iz strateškega načrta SKP s strani upravičencev, in pripadajoče obresti se nakažejo plačilnim agencijam, ki jih vknjižijo kot prihodke, namenjene EKJS, in sicer v mesecu, ko je bil denar dejansko prejet.</w:t>
            </w:r>
          </w:p>
        </w:tc>
        <w:tc>
          <w:tcPr>
            <w:tcW w:w="4876" w:type="dxa"/>
            <w:hideMark/>
          </w:tcPr>
          <w:p w14:paraId="6D995174" w14:textId="77777777" w:rsidR="001759CC" w:rsidRPr="004331BD" w:rsidRDefault="001759CC" w:rsidP="002C38F5">
            <w:pPr>
              <w:pStyle w:val="Normal6"/>
              <w:rPr>
                <w:szCs w:val="24"/>
              </w:rPr>
            </w:pPr>
            <w:r w:rsidRPr="004331BD">
              <w:t>Zneski, izterjani od držav članic zaradi nepravilnosti in drugih primerov neizpolnjevanja pogojev intervencij iz strateškega načrta SKP s strani upravičencev, in pripadajoče obresti</w:t>
            </w:r>
            <w:r w:rsidRPr="004331BD">
              <w:rPr>
                <w:b/>
                <w:i/>
              </w:rPr>
              <w:t>, ki se izračunajo od dne, ki sledi datumu, ko plačilo zapade,</w:t>
            </w:r>
            <w:r w:rsidRPr="004331BD">
              <w:t xml:space="preserve"> se nakažejo plačilnim agencijam, ki jih vknjižijo kot prihodke, namenjene EKJS, in sicer v mesecu, ko je bil denar dejansko prejet.</w:t>
            </w:r>
          </w:p>
        </w:tc>
      </w:tr>
    </w:tbl>
    <w:p w14:paraId="22E90B38" w14:textId="77777777" w:rsidR="001759CC" w:rsidRPr="004331BD" w:rsidRDefault="001759CC" w:rsidP="001759CC"/>
    <w:p w14:paraId="616037DC" w14:textId="1FAE9678" w:rsidR="001759CC" w:rsidRPr="004331BD" w:rsidRDefault="00994CAC" w:rsidP="001759CC">
      <w:pPr>
        <w:pStyle w:val="AMNumberTabs"/>
        <w:keepNext/>
      </w:pPr>
      <w:r w:rsidRPr="004331BD">
        <w:t>Sprememba</w:t>
      </w:r>
      <w:r w:rsidR="001759CC" w:rsidRPr="004331BD">
        <w:tab/>
      </w:r>
      <w:r w:rsidR="001759CC" w:rsidRPr="004331BD">
        <w:tab/>
        <w:t>148</w:t>
      </w:r>
    </w:p>
    <w:p w14:paraId="434BEEEE" w14:textId="77777777" w:rsidR="001759CC" w:rsidRPr="004331BD" w:rsidRDefault="001759CC" w:rsidP="001759CC">
      <w:pPr>
        <w:pStyle w:val="NormalBold12b"/>
      </w:pPr>
      <w:r w:rsidRPr="004331BD">
        <w:t>Predlog uredbe</w:t>
      </w:r>
    </w:p>
    <w:p w14:paraId="5319EB8A" w14:textId="77777777" w:rsidR="001759CC" w:rsidRPr="004331BD" w:rsidRDefault="001759CC" w:rsidP="001759CC">
      <w:pPr>
        <w:pStyle w:val="NormalBold"/>
      </w:pPr>
      <w:r w:rsidRPr="004331BD">
        <w:t>Člen 54 – odstavek 1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27486FDF" w14:textId="77777777" w:rsidTr="002C38F5">
        <w:trPr>
          <w:jc w:val="center"/>
        </w:trPr>
        <w:tc>
          <w:tcPr>
            <w:tcW w:w="9752" w:type="dxa"/>
            <w:gridSpan w:val="2"/>
          </w:tcPr>
          <w:p w14:paraId="246DE720" w14:textId="77777777" w:rsidR="001759CC" w:rsidRPr="004331BD" w:rsidRDefault="001759CC" w:rsidP="002C38F5">
            <w:pPr>
              <w:keepNext/>
            </w:pPr>
          </w:p>
        </w:tc>
      </w:tr>
      <w:tr w:rsidR="001759CC" w:rsidRPr="004331BD" w14:paraId="56DDBDB8" w14:textId="77777777" w:rsidTr="002C38F5">
        <w:trPr>
          <w:jc w:val="center"/>
        </w:trPr>
        <w:tc>
          <w:tcPr>
            <w:tcW w:w="4876" w:type="dxa"/>
            <w:hideMark/>
          </w:tcPr>
          <w:p w14:paraId="20F88F29" w14:textId="77777777" w:rsidR="001759CC" w:rsidRPr="004331BD" w:rsidRDefault="001759CC" w:rsidP="002C38F5">
            <w:pPr>
              <w:pStyle w:val="ColumnHeading"/>
              <w:keepNext/>
            </w:pPr>
            <w:r w:rsidRPr="004331BD">
              <w:t>Besedilo, ki ga predlaga Komisija</w:t>
            </w:r>
          </w:p>
        </w:tc>
        <w:tc>
          <w:tcPr>
            <w:tcW w:w="4876" w:type="dxa"/>
            <w:hideMark/>
          </w:tcPr>
          <w:p w14:paraId="7A98E6DE" w14:textId="07CF42E1" w:rsidR="001759CC" w:rsidRPr="004331BD" w:rsidRDefault="00994CAC" w:rsidP="002C38F5">
            <w:pPr>
              <w:pStyle w:val="ColumnHeading"/>
              <w:keepNext/>
            </w:pPr>
            <w:r w:rsidRPr="004331BD">
              <w:t>Sprememba</w:t>
            </w:r>
          </w:p>
        </w:tc>
      </w:tr>
      <w:tr w:rsidR="001759CC" w:rsidRPr="004331BD" w14:paraId="2320BA92" w14:textId="77777777" w:rsidTr="002C38F5">
        <w:trPr>
          <w:jc w:val="center"/>
        </w:trPr>
        <w:tc>
          <w:tcPr>
            <w:tcW w:w="4876" w:type="dxa"/>
          </w:tcPr>
          <w:p w14:paraId="13C42B6A" w14:textId="77777777" w:rsidR="001759CC" w:rsidRPr="004331BD" w:rsidRDefault="001759CC" w:rsidP="002C38F5">
            <w:pPr>
              <w:pStyle w:val="Normal6"/>
            </w:pPr>
          </w:p>
        </w:tc>
        <w:tc>
          <w:tcPr>
            <w:tcW w:w="4876" w:type="dxa"/>
            <w:hideMark/>
          </w:tcPr>
          <w:p w14:paraId="67C246BD" w14:textId="77777777" w:rsidR="001759CC" w:rsidRPr="004331BD" w:rsidRDefault="001759CC" w:rsidP="002C38F5">
            <w:pPr>
              <w:pStyle w:val="Normal6"/>
              <w:rPr>
                <w:szCs w:val="24"/>
              </w:rPr>
            </w:pPr>
            <w:r w:rsidRPr="004331BD">
              <w:rPr>
                <w:b/>
                <w:i/>
              </w:rPr>
              <w:t>Države članice lahko brez poseganja v prvi odstavek plačilni agenciji kot organu, pristojnemu za izterjavo dolga, naročijo, naj vse neporavnane dolgove upravičenca odšteje od prihodnjih plačil temu upravičencu.</w:t>
            </w:r>
          </w:p>
        </w:tc>
      </w:tr>
    </w:tbl>
    <w:p w14:paraId="39A23AD2" w14:textId="77777777" w:rsidR="001759CC" w:rsidRPr="004331BD" w:rsidRDefault="001759CC" w:rsidP="001759CC"/>
    <w:p w14:paraId="1FB76494" w14:textId="35455794" w:rsidR="001759CC" w:rsidRPr="004331BD" w:rsidRDefault="00994CAC" w:rsidP="001759CC">
      <w:pPr>
        <w:pStyle w:val="AMNumberTabs"/>
        <w:keepNext/>
      </w:pPr>
      <w:r w:rsidRPr="004331BD">
        <w:t>Sprememba</w:t>
      </w:r>
      <w:r w:rsidR="001759CC" w:rsidRPr="004331BD">
        <w:tab/>
      </w:r>
      <w:r w:rsidR="001759CC" w:rsidRPr="004331BD">
        <w:tab/>
        <w:t>149</w:t>
      </w:r>
    </w:p>
    <w:p w14:paraId="599A56E2" w14:textId="77777777" w:rsidR="001759CC" w:rsidRPr="004331BD" w:rsidRDefault="001759CC" w:rsidP="001759CC">
      <w:pPr>
        <w:pStyle w:val="NormalBold12b"/>
      </w:pPr>
      <w:r w:rsidRPr="004331BD">
        <w:t>Predlog uredbe</w:t>
      </w:r>
    </w:p>
    <w:p w14:paraId="11040322" w14:textId="77777777" w:rsidR="001759CC" w:rsidRPr="004331BD" w:rsidRDefault="001759CC" w:rsidP="001759CC">
      <w:pPr>
        <w:pStyle w:val="NormalBold"/>
      </w:pPr>
      <w:r w:rsidRPr="004331BD">
        <w:t>Člen 55 – odstavek 1 – pododstavek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22BB60DB" w14:textId="77777777" w:rsidTr="002C38F5">
        <w:trPr>
          <w:jc w:val="center"/>
        </w:trPr>
        <w:tc>
          <w:tcPr>
            <w:tcW w:w="9752" w:type="dxa"/>
            <w:gridSpan w:val="2"/>
          </w:tcPr>
          <w:p w14:paraId="61F8D976" w14:textId="77777777" w:rsidR="001759CC" w:rsidRPr="004331BD" w:rsidRDefault="001759CC" w:rsidP="002C38F5">
            <w:pPr>
              <w:keepNext/>
            </w:pPr>
          </w:p>
        </w:tc>
      </w:tr>
      <w:tr w:rsidR="001759CC" w:rsidRPr="004331BD" w14:paraId="27BFA0A7" w14:textId="77777777" w:rsidTr="002C38F5">
        <w:trPr>
          <w:jc w:val="center"/>
        </w:trPr>
        <w:tc>
          <w:tcPr>
            <w:tcW w:w="4876" w:type="dxa"/>
            <w:hideMark/>
          </w:tcPr>
          <w:p w14:paraId="097F74FF" w14:textId="77777777" w:rsidR="001759CC" w:rsidRPr="004331BD" w:rsidRDefault="001759CC" w:rsidP="002C38F5">
            <w:pPr>
              <w:pStyle w:val="ColumnHeading"/>
              <w:keepNext/>
            </w:pPr>
            <w:r w:rsidRPr="004331BD">
              <w:t>Besedilo, ki ga predlaga Komisija</w:t>
            </w:r>
          </w:p>
        </w:tc>
        <w:tc>
          <w:tcPr>
            <w:tcW w:w="4876" w:type="dxa"/>
            <w:hideMark/>
          </w:tcPr>
          <w:p w14:paraId="79B82064" w14:textId="403D9831" w:rsidR="001759CC" w:rsidRPr="004331BD" w:rsidRDefault="00994CAC" w:rsidP="002C38F5">
            <w:pPr>
              <w:pStyle w:val="ColumnHeading"/>
              <w:keepNext/>
            </w:pPr>
            <w:r w:rsidRPr="004331BD">
              <w:t>Sprememba</w:t>
            </w:r>
          </w:p>
        </w:tc>
      </w:tr>
      <w:tr w:rsidR="001759CC" w:rsidRPr="004331BD" w14:paraId="453F9957" w14:textId="77777777" w:rsidTr="002C38F5">
        <w:trPr>
          <w:jc w:val="center"/>
        </w:trPr>
        <w:tc>
          <w:tcPr>
            <w:tcW w:w="4876" w:type="dxa"/>
            <w:hideMark/>
          </w:tcPr>
          <w:p w14:paraId="7D82F81D" w14:textId="77777777" w:rsidR="001759CC" w:rsidRPr="004331BD" w:rsidRDefault="001759CC" w:rsidP="002C38F5">
            <w:pPr>
              <w:pStyle w:val="Normal6"/>
            </w:pPr>
            <w:r w:rsidRPr="004331BD">
              <w:t xml:space="preserve">V primeru, da se ugotovijo nepravilnosti in drugi primeri neizpolnjevanja pogojev intervencij za razvoj podeželja iz strateškega načrta SKP s strani upravičencev, države članice opravijo finančne popravke, tako da v </w:t>
            </w:r>
            <w:r w:rsidRPr="004331BD">
              <w:rPr>
                <w:b/>
                <w:i/>
              </w:rPr>
              <w:t>celoti ali delno</w:t>
            </w:r>
            <w:r w:rsidRPr="004331BD">
              <w:t xml:space="preserve"> prekličejo zadevno financiranje Unije. Države članice upoštevajo naravo in težo ugotovljenega neizpolnjevanja ter višino finančne izgube za EKSRP.</w:t>
            </w:r>
          </w:p>
        </w:tc>
        <w:tc>
          <w:tcPr>
            <w:tcW w:w="4876" w:type="dxa"/>
            <w:hideMark/>
          </w:tcPr>
          <w:p w14:paraId="24755B63" w14:textId="77777777" w:rsidR="001759CC" w:rsidRPr="004331BD" w:rsidRDefault="001759CC" w:rsidP="002C38F5">
            <w:pPr>
              <w:pStyle w:val="Normal6"/>
              <w:rPr>
                <w:szCs w:val="24"/>
              </w:rPr>
            </w:pPr>
            <w:r w:rsidRPr="004331BD">
              <w:t xml:space="preserve">V primeru, da se ugotovijo nepravilnosti in drugi primeri neizpolnjevanja pogojev intervencij za razvoj podeželja iz strateškega načrta SKP s strani upravičencev, države članice opravijo finančne popravke, tako da </w:t>
            </w:r>
            <w:r w:rsidRPr="004331BD">
              <w:rPr>
                <w:b/>
                <w:i/>
              </w:rPr>
              <w:t xml:space="preserve">delno ali </w:t>
            </w:r>
            <w:r w:rsidRPr="004331BD">
              <w:t xml:space="preserve">v </w:t>
            </w:r>
            <w:r w:rsidRPr="004331BD">
              <w:rPr>
                <w:b/>
                <w:i/>
              </w:rPr>
              <w:t>izjemnih primerih v celoti</w:t>
            </w:r>
            <w:r w:rsidRPr="004331BD">
              <w:t xml:space="preserve"> prekličejo zadevno financiranje Unije. Države članice upoštevajo naravo in težo ugotovljenega neizpolnjevanja ter višino finančne izgube za EKSRP.</w:t>
            </w:r>
          </w:p>
        </w:tc>
      </w:tr>
    </w:tbl>
    <w:p w14:paraId="33EA772C" w14:textId="77777777" w:rsidR="001759CC" w:rsidRPr="004331BD" w:rsidRDefault="001759CC" w:rsidP="001759CC"/>
    <w:p w14:paraId="44EAA149" w14:textId="160457F6" w:rsidR="001759CC" w:rsidRPr="004331BD" w:rsidRDefault="00994CAC" w:rsidP="001759CC">
      <w:pPr>
        <w:pStyle w:val="AMNumberTabs"/>
        <w:keepNext/>
      </w:pPr>
      <w:r w:rsidRPr="004331BD">
        <w:t>Sprememba</w:t>
      </w:r>
      <w:r w:rsidR="001759CC" w:rsidRPr="004331BD">
        <w:tab/>
      </w:r>
      <w:r w:rsidR="001759CC" w:rsidRPr="004331BD">
        <w:tab/>
        <w:t>150</w:t>
      </w:r>
    </w:p>
    <w:p w14:paraId="783A403D" w14:textId="77777777" w:rsidR="001759CC" w:rsidRPr="004331BD" w:rsidRDefault="001759CC" w:rsidP="001759CC">
      <w:pPr>
        <w:pStyle w:val="NormalBold12b"/>
      </w:pPr>
      <w:r w:rsidRPr="004331BD">
        <w:t>Predlog uredbe</w:t>
      </w:r>
    </w:p>
    <w:p w14:paraId="6DBF5261" w14:textId="77777777" w:rsidR="001759CC" w:rsidRPr="004331BD" w:rsidRDefault="001759CC" w:rsidP="001759CC">
      <w:pPr>
        <w:pStyle w:val="NormalBold"/>
      </w:pPr>
      <w:r w:rsidRPr="004331BD">
        <w:t>Člen 55 – odstavek 1 – pododstavek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1E959D15" w14:textId="77777777" w:rsidTr="002C38F5">
        <w:trPr>
          <w:jc w:val="center"/>
        </w:trPr>
        <w:tc>
          <w:tcPr>
            <w:tcW w:w="9752" w:type="dxa"/>
            <w:gridSpan w:val="2"/>
          </w:tcPr>
          <w:p w14:paraId="5FC83492" w14:textId="77777777" w:rsidR="001759CC" w:rsidRPr="004331BD" w:rsidRDefault="001759CC" w:rsidP="002C38F5">
            <w:pPr>
              <w:keepNext/>
            </w:pPr>
          </w:p>
        </w:tc>
      </w:tr>
      <w:tr w:rsidR="001759CC" w:rsidRPr="004331BD" w14:paraId="03849935" w14:textId="77777777" w:rsidTr="002C38F5">
        <w:trPr>
          <w:jc w:val="center"/>
        </w:trPr>
        <w:tc>
          <w:tcPr>
            <w:tcW w:w="4876" w:type="dxa"/>
            <w:hideMark/>
          </w:tcPr>
          <w:p w14:paraId="6CB7F283" w14:textId="77777777" w:rsidR="001759CC" w:rsidRPr="004331BD" w:rsidRDefault="001759CC" w:rsidP="002C38F5">
            <w:pPr>
              <w:pStyle w:val="ColumnHeading"/>
              <w:keepNext/>
            </w:pPr>
            <w:r w:rsidRPr="004331BD">
              <w:t>Besedilo, ki ga predlaga Komisija</w:t>
            </w:r>
          </w:p>
        </w:tc>
        <w:tc>
          <w:tcPr>
            <w:tcW w:w="4876" w:type="dxa"/>
            <w:hideMark/>
          </w:tcPr>
          <w:p w14:paraId="67DF7B28" w14:textId="3FAF28C5" w:rsidR="001759CC" w:rsidRPr="004331BD" w:rsidRDefault="00994CAC" w:rsidP="002C38F5">
            <w:pPr>
              <w:pStyle w:val="ColumnHeading"/>
              <w:keepNext/>
            </w:pPr>
            <w:r w:rsidRPr="004331BD">
              <w:t>Sprememba</w:t>
            </w:r>
          </w:p>
        </w:tc>
      </w:tr>
      <w:tr w:rsidR="001759CC" w:rsidRPr="004331BD" w14:paraId="09C5A8B8" w14:textId="77777777" w:rsidTr="002C38F5">
        <w:trPr>
          <w:jc w:val="center"/>
        </w:trPr>
        <w:tc>
          <w:tcPr>
            <w:tcW w:w="4876" w:type="dxa"/>
            <w:hideMark/>
          </w:tcPr>
          <w:p w14:paraId="10F63A68" w14:textId="77777777" w:rsidR="001759CC" w:rsidRPr="004331BD" w:rsidRDefault="001759CC" w:rsidP="002C38F5">
            <w:pPr>
              <w:pStyle w:val="Normal6"/>
            </w:pPr>
            <w:r w:rsidRPr="004331BD">
              <w:t>Zneski financiranja Unije iz EKSRP, ki se prekličejo, in izterjani zneski s pripadajočimi obrestmi</w:t>
            </w:r>
            <w:r w:rsidRPr="004331BD">
              <w:rPr>
                <w:b/>
                <w:i/>
              </w:rPr>
              <w:t xml:space="preserve"> se prerazporedijo za druge intervencije za razvoj podeželja iz strateškega načrta SKP.</w:t>
            </w:r>
            <w:r w:rsidRPr="004331BD">
              <w:t xml:space="preserve"> </w:t>
            </w:r>
            <w:r w:rsidRPr="004331BD">
              <w:rPr>
                <w:b/>
                <w:i/>
              </w:rPr>
              <w:t>Vendar lahko država članica preklicana ali izterjana sredstva Unije ponovno uporabi le za operacijo razvoja podeželja, predvideno v nacionalnem strateškem načrtu SKP, pod pogojem, da se ta sredstva ne prerazporedijo za operacije za razvoj podeželja, ki so bile predmet finančnega popravka.</w:t>
            </w:r>
          </w:p>
        </w:tc>
        <w:tc>
          <w:tcPr>
            <w:tcW w:w="4876" w:type="dxa"/>
            <w:hideMark/>
          </w:tcPr>
          <w:p w14:paraId="512B6B71" w14:textId="77777777" w:rsidR="001759CC" w:rsidRPr="004331BD" w:rsidRDefault="001759CC" w:rsidP="002C38F5">
            <w:pPr>
              <w:pStyle w:val="Normal6"/>
              <w:rPr>
                <w:szCs w:val="24"/>
              </w:rPr>
            </w:pPr>
            <w:r w:rsidRPr="004331BD">
              <w:t>Zneski financiranja Unije iz EKSRP, ki se prekličejo, in izterjani zneski s pripadajočimi obrestmi</w:t>
            </w:r>
            <w:r w:rsidRPr="004331BD">
              <w:rPr>
                <w:b/>
                <w:i/>
              </w:rPr>
              <w:t>, ki se izračunajo od dne, ki sledi datumu</w:t>
            </w:r>
            <w:r w:rsidRPr="004331BD">
              <w:t xml:space="preserve">, </w:t>
            </w:r>
            <w:r w:rsidRPr="004331BD">
              <w:rPr>
                <w:b/>
                <w:i/>
              </w:rPr>
              <w:t>ko plačilo zapade</w:t>
            </w:r>
            <w:r w:rsidRPr="004331BD">
              <w:t xml:space="preserve">, se prerazporedijo za </w:t>
            </w:r>
            <w:r w:rsidRPr="004331BD">
              <w:rPr>
                <w:b/>
                <w:i/>
              </w:rPr>
              <w:t>druge intervencije</w:t>
            </w:r>
            <w:r w:rsidRPr="004331BD">
              <w:t xml:space="preserve"> za razvoj podeželja</w:t>
            </w:r>
            <w:r w:rsidRPr="004331BD">
              <w:rPr>
                <w:b/>
                <w:i/>
              </w:rPr>
              <w:t xml:space="preserve"> iz istega strateškega načrta SKP</w:t>
            </w:r>
            <w:r w:rsidRPr="004331BD">
              <w:t>.</w:t>
            </w:r>
          </w:p>
        </w:tc>
      </w:tr>
    </w:tbl>
    <w:p w14:paraId="631B3FAF" w14:textId="77777777" w:rsidR="001759CC" w:rsidRPr="004331BD" w:rsidRDefault="001759CC" w:rsidP="001759CC"/>
    <w:p w14:paraId="27671549" w14:textId="3DBBF472" w:rsidR="001759CC" w:rsidRPr="004331BD" w:rsidRDefault="00994CAC" w:rsidP="001759CC">
      <w:pPr>
        <w:pStyle w:val="AMNumberTabs"/>
        <w:keepNext/>
      </w:pPr>
      <w:r w:rsidRPr="004331BD">
        <w:t>Sprememba</w:t>
      </w:r>
      <w:r w:rsidR="001759CC" w:rsidRPr="004331BD">
        <w:tab/>
      </w:r>
      <w:r w:rsidR="001759CC" w:rsidRPr="004331BD">
        <w:tab/>
        <w:t>151</w:t>
      </w:r>
    </w:p>
    <w:p w14:paraId="38A85CE6" w14:textId="77777777" w:rsidR="001759CC" w:rsidRPr="004331BD" w:rsidRDefault="001759CC" w:rsidP="001759CC">
      <w:pPr>
        <w:pStyle w:val="NormalBold12b"/>
      </w:pPr>
      <w:r w:rsidRPr="004331BD">
        <w:t>Predlog uredbe</w:t>
      </w:r>
    </w:p>
    <w:p w14:paraId="2E00B30E" w14:textId="77777777" w:rsidR="001759CC" w:rsidRPr="004331BD" w:rsidRDefault="001759CC" w:rsidP="001759CC">
      <w:pPr>
        <w:pStyle w:val="NormalBold"/>
      </w:pPr>
      <w:r w:rsidRPr="004331BD">
        <w:t>Člen 55 – odstavek 1 – pododstavek 2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55A2BD43" w14:textId="77777777" w:rsidTr="002C38F5">
        <w:trPr>
          <w:jc w:val="center"/>
        </w:trPr>
        <w:tc>
          <w:tcPr>
            <w:tcW w:w="9752" w:type="dxa"/>
            <w:gridSpan w:val="2"/>
          </w:tcPr>
          <w:p w14:paraId="6BE1EF35" w14:textId="77777777" w:rsidR="001759CC" w:rsidRPr="004331BD" w:rsidRDefault="001759CC" w:rsidP="002C38F5">
            <w:pPr>
              <w:keepNext/>
            </w:pPr>
          </w:p>
        </w:tc>
      </w:tr>
      <w:tr w:rsidR="001759CC" w:rsidRPr="004331BD" w14:paraId="45EDD04F" w14:textId="77777777" w:rsidTr="002C38F5">
        <w:trPr>
          <w:jc w:val="center"/>
        </w:trPr>
        <w:tc>
          <w:tcPr>
            <w:tcW w:w="4876" w:type="dxa"/>
            <w:hideMark/>
          </w:tcPr>
          <w:p w14:paraId="5F439AAA" w14:textId="77777777" w:rsidR="001759CC" w:rsidRPr="004331BD" w:rsidRDefault="001759CC" w:rsidP="002C38F5">
            <w:pPr>
              <w:pStyle w:val="ColumnHeading"/>
              <w:keepNext/>
            </w:pPr>
            <w:r w:rsidRPr="004331BD">
              <w:t>Besedilo, ki ga predlaga Komisija</w:t>
            </w:r>
          </w:p>
        </w:tc>
        <w:tc>
          <w:tcPr>
            <w:tcW w:w="4876" w:type="dxa"/>
            <w:hideMark/>
          </w:tcPr>
          <w:p w14:paraId="3F91581B" w14:textId="6E9D7BF3" w:rsidR="001759CC" w:rsidRPr="004331BD" w:rsidRDefault="00994CAC" w:rsidP="002C38F5">
            <w:pPr>
              <w:pStyle w:val="ColumnHeading"/>
              <w:keepNext/>
            </w:pPr>
            <w:r w:rsidRPr="004331BD">
              <w:t>Sprememba</w:t>
            </w:r>
          </w:p>
        </w:tc>
      </w:tr>
      <w:tr w:rsidR="001759CC" w:rsidRPr="004331BD" w14:paraId="35BE7BC0" w14:textId="77777777" w:rsidTr="002C38F5">
        <w:trPr>
          <w:jc w:val="center"/>
        </w:trPr>
        <w:tc>
          <w:tcPr>
            <w:tcW w:w="4876" w:type="dxa"/>
          </w:tcPr>
          <w:p w14:paraId="4F5D51FF" w14:textId="77777777" w:rsidR="001759CC" w:rsidRPr="004331BD" w:rsidRDefault="001759CC" w:rsidP="002C38F5">
            <w:pPr>
              <w:pStyle w:val="Normal6"/>
            </w:pPr>
          </w:p>
        </w:tc>
        <w:tc>
          <w:tcPr>
            <w:tcW w:w="4876" w:type="dxa"/>
            <w:hideMark/>
          </w:tcPr>
          <w:p w14:paraId="4A1F81AC" w14:textId="77777777" w:rsidR="001759CC" w:rsidRPr="004331BD" w:rsidRDefault="001759CC" w:rsidP="002C38F5">
            <w:pPr>
              <w:pStyle w:val="Normal6"/>
              <w:rPr>
                <w:szCs w:val="24"/>
              </w:rPr>
            </w:pPr>
            <w:r w:rsidRPr="004331BD">
              <w:rPr>
                <w:b/>
                <w:i/>
              </w:rPr>
              <w:t xml:space="preserve">Države članice od vseh prihodnjih plačil upravičencem, ki jih mora izvesti plačilna agencija, odštejejo vsak znesek, za katerega ugotovijo, da je neupravičen zaradi </w:t>
            </w:r>
            <w:proofErr w:type="spellStart"/>
            <w:r w:rsidRPr="004331BD">
              <w:rPr>
                <w:b/>
                <w:i/>
              </w:rPr>
              <w:t>neodpravljenih</w:t>
            </w:r>
            <w:proofErr w:type="spellEnd"/>
            <w:r w:rsidRPr="004331BD">
              <w:rPr>
                <w:b/>
                <w:i/>
              </w:rPr>
              <w:t xml:space="preserve"> nepravilnosti upravičenca, kot določa ta člen.</w:t>
            </w:r>
          </w:p>
        </w:tc>
      </w:tr>
    </w:tbl>
    <w:p w14:paraId="679E4D8A" w14:textId="77777777" w:rsidR="001759CC" w:rsidRPr="004331BD" w:rsidRDefault="001759CC" w:rsidP="001759CC"/>
    <w:p w14:paraId="3F118A57" w14:textId="2AA8FE82" w:rsidR="001759CC" w:rsidRPr="004331BD" w:rsidRDefault="00994CAC" w:rsidP="001759CC">
      <w:pPr>
        <w:pStyle w:val="AMNumberTabs"/>
        <w:keepNext/>
      </w:pPr>
      <w:r w:rsidRPr="004331BD">
        <w:t>Sprememba</w:t>
      </w:r>
      <w:r w:rsidR="001759CC" w:rsidRPr="004331BD">
        <w:tab/>
      </w:r>
      <w:r w:rsidR="001759CC" w:rsidRPr="004331BD">
        <w:tab/>
        <w:t>152</w:t>
      </w:r>
    </w:p>
    <w:p w14:paraId="1EF4F1F7" w14:textId="77777777" w:rsidR="001759CC" w:rsidRPr="004331BD" w:rsidRDefault="001759CC" w:rsidP="001759CC">
      <w:pPr>
        <w:pStyle w:val="NormalBold12b"/>
      </w:pPr>
      <w:r w:rsidRPr="004331BD">
        <w:t>Predlog uredbe</w:t>
      </w:r>
    </w:p>
    <w:p w14:paraId="35F359B6" w14:textId="77777777" w:rsidR="001759CC" w:rsidRPr="004331BD" w:rsidRDefault="001759CC" w:rsidP="001759CC">
      <w:pPr>
        <w:pStyle w:val="NormalBold"/>
      </w:pPr>
      <w:r w:rsidRPr="004331BD">
        <w:t>Člen 55 – odstavek 1 – pododstavek 2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58ABF21B" w14:textId="77777777" w:rsidTr="002C38F5">
        <w:trPr>
          <w:jc w:val="center"/>
        </w:trPr>
        <w:tc>
          <w:tcPr>
            <w:tcW w:w="9752" w:type="dxa"/>
            <w:gridSpan w:val="2"/>
          </w:tcPr>
          <w:p w14:paraId="53C571CF" w14:textId="77777777" w:rsidR="001759CC" w:rsidRPr="004331BD" w:rsidRDefault="001759CC" w:rsidP="002C38F5">
            <w:pPr>
              <w:keepNext/>
            </w:pPr>
          </w:p>
        </w:tc>
      </w:tr>
      <w:tr w:rsidR="001759CC" w:rsidRPr="004331BD" w14:paraId="71540838" w14:textId="77777777" w:rsidTr="002C38F5">
        <w:trPr>
          <w:jc w:val="center"/>
        </w:trPr>
        <w:tc>
          <w:tcPr>
            <w:tcW w:w="4876" w:type="dxa"/>
            <w:hideMark/>
          </w:tcPr>
          <w:p w14:paraId="5773E2D4" w14:textId="77777777" w:rsidR="001759CC" w:rsidRPr="004331BD" w:rsidRDefault="001759CC" w:rsidP="002C38F5">
            <w:pPr>
              <w:pStyle w:val="ColumnHeading"/>
              <w:keepNext/>
            </w:pPr>
            <w:r w:rsidRPr="004331BD">
              <w:t>Besedilo, ki ga predlaga Komisija</w:t>
            </w:r>
          </w:p>
        </w:tc>
        <w:tc>
          <w:tcPr>
            <w:tcW w:w="4876" w:type="dxa"/>
            <w:hideMark/>
          </w:tcPr>
          <w:p w14:paraId="13D1C3DF" w14:textId="303883FD" w:rsidR="001759CC" w:rsidRPr="004331BD" w:rsidRDefault="00994CAC" w:rsidP="002C38F5">
            <w:pPr>
              <w:pStyle w:val="ColumnHeading"/>
              <w:keepNext/>
            </w:pPr>
            <w:r w:rsidRPr="004331BD">
              <w:t>Sprememba</w:t>
            </w:r>
          </w:p>
        </w:tc>
      </w:tr>
      <w:tr w:rsidR="001759CC" w:rsidRPr="004331BD" w14:paraId="0F2801BD" w14:textId="77777777" w:rsidTr="002C38F5">
        <w:trPr>
          <w:jc w:val="center"/>
        </w:trPr>
        <w:tc>
          <w:tcPr>
            <w:tcW w:w="4876" w:type="dxa"/>
          </w:tcPr>
          <w:p w14:paraId="3FCC2DC0" w14:textId="77777777" w:rsidR="001759CC" w:rsidRPr="004331BD" w:rsidRDefault="001759CC" w:rsidP="002C38F5">
            <w:pPr>
              <w:pStyle w:val="Normal6"/>
            </w:pPr>
          </w:p>
        </w:tc>
        <w:tc>
          <w:tcPr>
            <w:tcW w:w="4876" w:type="dxa"/>
            <w:hideMark/>
          </w:tcPr>
          <w:p w14:paraId="1703FDB0" w14:textId="77777777" w:rsidR="001759CC" w:rsidRPr="004331BD" w:rsidRDefault="001759CC" w:rsidP="002C38F5">
            <w:pPr>
              <w:pStyle w:val="Normal6"/>
              <w:rPr>
                <w:szCs w:val="24"/>
              </w:rPr>
            </w:pPr>
            <w:r w:rsidRPr="004331BD">
              <w:rPr>
                <w:b/>
                <w:i/>
              </w:rPr>
              <w:t>Vendar lahko države članice preklicana ali izterjana sredstva Unije v celoti ponovno uporabijo za operacijo razvoja podeželja, predvideno v nacionalnem strateškem načrtu SKP, pod pogojem, da se ta sredstva ne prerazporedijo za operacije za razvoj podeželja, ki so bile predmet finančnega popravka.</w:t>
            </w:r>
          </w:p>
        </w:tc>
      </w:tr>
    </w:tbl>
    <w:p w14:paraId="3C315C57" w14:textId="77777777" w:rsidR="001759CC" w:rsidRPr="004331BD" w:rsidRDefault="001759CC" w:rsidP="001759CC"/>
    <w:p w14:paraId="26F01B3A" w14:textId="5A88565E" w:rsidR="001759CC" w:rsidRPr="004331BD" w:rsidRDefault="001759CC" w:rsidP="001759CC"/>
    <w:p w14:paraId="5BC26047" w14:textId="64F5277E" w:rsidR="009C28D5" w:rsidRPr="004331BD" w:rsidRDefault="00715FCA" w:rsidP="009C28D5">
      <w:pPr>
        <w:pStyle w:val="AMNumberTabs"/>
        <w:keepNext/>
      </w:pPr>
      <w:r w:rsidRPr="004331BD">
        <w:t>Sprememba</w:t>
      </w:r>
      <w:r w:rsidR="009C28D5" w:rsidRPr="004331BD">
        <w:tab/>
      </w:r>
      <w:r w:rsidR="009C28D5" w:rsidRPr="004331BD">
        <w:tab/>
        <w:t>226</w:t>
      </w:r>
    </w:p>
    <w:p w14:paraId="4AF4625A" w14:textId="77777777" w:rsidR="009C28D5" w:rsidRPr="004331BD" w:rsidRDefault="009C28D5" w:rsidP="009C28D5">
      <w:pPr>
        <w:pStyle w:val="NormalBold12b"/>
      </w:pPr>
      <w:r w:rsidRPr="004331BD">
        <w:t>Predlog uredbe</w:t>
      </w:r>
    </w:p>
    <w:p w14:paraId="1C6DF961" w14:textId="77777777" w:rsidR="009C28D5" w:rsidRPr="004331BD" w:rsidRDefault="009C28D5" w:rsidP="009C28D5">
      <w:pPr>
        <w:pStyle w:val="NormalBold"/>
      </w:pPr>
      <w:r w:rsidRPr="004331BD">
        <w:t>Člen 57</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C28D5" w:rsidRPr="004331BD" w14:paraId="4A675C8A" w14:textId="77777777" w:rsidTr="001679EF">
        <w:trPr>
          <w:jc w:val="center"/>
        </w:trPr>
        <w:tc>
          <w:tcPr>
            <w:tcW w:w="9752" w:type="dxa"/>
            <w:gridSpan w:val="2"/>
          </w:tcPr>
          <w:p w14:paraId="4204BA2E" w14:textId="77777777" w:rsidR="009C28D5" w:rsidRPr="004331BD" w:rsidRDefault="009C28D5" w:rsidP="001679EF">
            <w:pPr>
              <w:keepNext/>
            </w:pPr>
          </w:p>
        </w:tc>
      </w:tr>
      <w:tr w:rsidR="009C28D5" w:rsidRPr="004331BD" w14:paraId="110916E0" w14:textId="77777777" w:rsidTr="001679EF">
        <w:trPr>
          <w:jc w:val="center"/>
        </w:trPr>
        <w:tc>
          <w:tcPr>
            <w:tcW w:w="4876" w:type="dxa"/>
            <w:hideMark/>
          </w:tcPr>
          <w:p w14:paraId="7A55EE33" w14:textId="77777777" w:rsidR="009C28D5" w:rsidRPr="004331BD" w:rsidRDefault="009C28D5" w:rsidP="001679EF">
            <w:pPr>
              <w:pStyle w:val="ColumnHeading"/>
              <w:keepNext/>
            </w:pPr>
            <w:r w:rsidRPr="004331BD">
              <w:t>Besedilo, ki ga predlaga Komisija</w:t>
            </w:r>
          </w:p>
        </w:tc>
        <w:tc>
          <w:tcPr>
            <w:tcW w:w="4876" w:type="dxa"/>
            <w:hideMark/>
          </w:tcPr>
          <w:p w14:paraId="4DA01316" w14:textId="09F86114" w:rsidR="009C28D5" w:rsidRPr="004331BD" w:rsidRDefault="00715FCA" w:rsidP="001679EF">
            <w:pPr>
              <w:pStyle w:val="ColumnHeading"/>
              <w:keepNext/>
            </w:pPr>
            <w:r w:rsidRPr="004331BD">
              <w:t>Sprememba</w:t>
            </w:r>
          </w:p>
        </w:tc>
      </w:tr>
      <w:tr w:rsidR="009C28D5" w:rsidRPr="004331BD" w14:paraId="2C628247" w14:textId="77777777" w:rsidTr="001679EF">
        <w:trPr>
          <w:jc w:val="center"/>
        </w:trPr>
        <w:tc>
          <w:tcPr>
            <w:tcW w:w="4876" w:type="dxa"/>
            <w:hideMark/>
          </w:tcPr>
          <w:p w14:paraId="5C5879A6" w14:textId="77777777" w:rsidR="009C28D5" w:rsidRPr="004331BD" w:rsidRDefault="009C28D5" w:rsidP="001679EF">
            <w:pPr>
              <w:pStyle w:val="Normal6"/>
            </w:pPr>
            <w:r w:rsidRPr="004331BD">
              <w:t>1.</w:t>
            </w:r>
            <w:r w:rsidRPr="004331BD">
              <w:tab/>
              <w:t>V okviru SKP države članice sprejmejo vse zakonske in druge predpise, pa tudi vse druge potrebne ukrepe za zagotavljanje učinkovite zaščite finančnih interesov Unije. Navedeni predpisi in ukrepi se nanašajo zlasti na:</w:t>
            </w:r>
          </w:p>
        </w:tc>
        <w:tc>
          <w:tcPr>
            <w:tcW w:w="4876" w:type="dxa"/>
            <w:hideMark/>
          </w:tcPr>
          <w:p w14:paraId="493FB729" w14:textId="77777777" w:rsidR="009C28D5" w:rsidRPr="004331BD" w:rsidRDefault="009C28D5" w:rsidP="001679EF">
            <w:pPr>
              <w:pStyle w:val="Normal6"/>
              <w:rPr>
                <w:szCs w:val="24"/>
              </w:rPr>
            </w:pPr>
            <w:r w:rsidRPr="004331BD">
              <w:t>1.</w:t>
            </w:r>
            <w:r w:rsidRPr="004331BD">
              <w:tab/>
              <w:t xml:space="preserve">V okviru SKP države članice </w:t>
            </w:r>
            <w:r w:rsidRPr="004331BD">
              <w:rPr>
                <w:b/>
                <w:i/>
              </w:rPr>
              <w:t xml:space="preserve"> spoštujejo veljavne sisteme upravljanja, </w:t>
            </w:r>
            <w:r w:rsidRPr="004331BD">
              <w:t>sprejmejo vse zakonske in druge predpise, pa tudi vse druge potrebne ukrepe za zagotavljanje učinkovite zaščite finančnih interesov Unije</w:t>
            </w:r>
            <w:r w:rsidRPr="004331BD">
              <w:rPr>
                <w:b/>
                <w:i/>
              </w:rPr>
              <w:t>, vključno z uporabo meril za upravičenost odhodkov iz člena 35</w:t>
            </w:r>
            <w:r w:rsidRPr="004331BD">
              <w:t>. Navedeni predpisi in ukrepi se nanašajo zlasti na:</w:t>
            </w:r>
          </w:p>
        </w:tc>
      </w:tr>
      <w:tr w:rsidR="009C28D5" w:rsidRPr="004331BD" w14:paraId="41243363" w14:textId="77777777" w:rsidTr="001679EF">
        <w:trPr>
          <w:jc w:val="center"/>
        </w:trPr>
        <w:tc>
          <w:tcPr>
            <w:tcW w:w="4876" w:type="dxa"/>
            <w:hideMark/>
          </w:tcPr>
          <w:p w14:paraId="5A2CA439" w14:textId="77777777" w:rsidR="009C28D5" w:rsidRPr="004331BD" w:rsidRDefault="009C28D5" w:rsidP="001679EF">
            <w:pPr>
              <w:pStyle w:val="Normal6"/>
            </w:pPr>
            <w:r w:rsidRPr="004331BD">
              <w:t>(a)</w:t>
            </w:r>
            <w:r w:rsidRPr="004331BD">
              <w:tab/>
              <w:t>preverjanje zakonitosti in pravilnosti dejavnosti, ki jih financirata sklada;</w:t>
            </w:r>
          </w:p>
        </w:tc>
        <w:tc>
          <w:tcPr>
            <w:tcW w:w="4876" w:type="dxa"/>
            <w:hideMark/>
          </w:tcPr>
          <w:p w14:paraId="7DA51504" w14:textId="77777777" w:rsidR="009C28D5" w:rsidRPr="004331BD" w:rsidRDefault="009C28D5" w:rsidP="001679EF">
            <w:pPr>
              <w:pStyle w:val="Normal6"/>
              <w:rPr>
                <w:szCs w:val="24"/>
              </w:rPr>
            </w:pPr>
            <w:r w:rsidRPr="004331BD">
              <w:t>(a)</w:t>
            </w:r>
            <w:r w:rsidRPr="004331BD">
              <w:tab/>
              <w:t>preverjanje zakonitosti in pravilnosti dejavnosti, ki jih financirata sklada</w:t>
            </w:r>
            <w:r w:rsidRPr="004331BD">
              <w:rPr>
                <w:b/>
                <w:i/>
              </w:rPr>
              <w:t>, tudi na ravni upravičencev</w:t>
            </w:r>
            <w:r w:rsidRPr="004331BD">
              <w:t>;</w:t>
            </w:r>
          </w:p>
        </w:tc>
      </w:tr>
      <w:tr w:rsidR="009C28D5" w:rsidRPr="004331BD" w14:paraId="3ED010FF" w14:textId="77777777" w:rsidTr="001679EF">
        <w:trPr>
          <w:jc w:val="center"/>
        </w:trPr>
        <w:tc>
          <w:tcPr>
            <w:tcW w:w="4876" w:type="dxa"/>
            <w:hideMark/>
          </w:tcPr>
          <w:p w14:paraId="24D43D66" w14:textId="77777777" w:rsidR="009C28D5" w:rsidRPr="004331BD" w:rsidRDefault="009C28D5" w:rsidP="001679EF">
            <w:pPr>
              <w:pStyle w:val="Normal6"/>
            </w:pPr>
            <w:r w:rsidRPr="004331BD">
              <w:t>(b)</w:t>
            </w:r>
            <w:r w:rsidRPr="004331BD">
              <w:tab/>
              <w:t>zagotavljanje učinkovitega preprečevanja goljufij, predvsem na področjih z večjim tveganjem, ki bo namenjeno odvračanju, izvajalo pa se bo ob upoštevanju stroškov in koristi ter sorazmernosti ukrepov;</w:t>
            </w:r>
          </w:p>
        </w:tc>
        <w:tc>
          <w:tcPr>
            <w:tcW w:w="4876" w:type="dxa"/>
            <w:hideMark/>
          </w:tcPr>
          <w:p w14:paraId="7D444320" w14:textId="77777777" w:rsidR="009C28D5" w:rsidRPr="004331BD" w:rsidRDefault="009C28D5" w:rsidP="001679EF">
            <w:pPr>
              <w:pStyle w:val="Normal6"/>
              <w:rPr>
                <w:szCs w:val="24"/>
              </w:rPr>
            </w:pPr>
            <w:r w:rsidRPr="004331BD">
              <w:t>(b)</w:t>
            </w:r>
            <w:r w:rsidRPr="004331BD">
              <w:tab/>
              <w:t>zagotavljanje učinkovitega preprečevanja goljufij, predvsem na področjih z večjim tveganjem, ki bo namenjeno odvračanju, izvajalo pa se bo ob upoštevanju stroškov in koristi ter sorazmernosti ukrepov;</w:t>
            </w:r>
          </w:p>
        </w:tc>
      </w:tr>
      <w:tr w:rsidR="009C28D5" w:rsidRPr="004331BD" w14:paraId="2D836360" w14:textId="77777777" w:rsidTr="001679EF">
        <w:trPr>
          <w:jc w:val="center"/>
        </w:trPr>
        <w:tc>
          <w:tcPr>
            <w:tcW w:w="4876" w:type="dxa"/>
            <w:hideMark/>
          </w:tcPr>
          <w:p w14:paraId="4F28CF8B" w14:textId="77777777" w:rsidR="009C28D5" w:rsidRPr="004331BD" w:rsidRDefault="009C28D5" w:rsidP="001679EF">
            <w:pPr>
              <w:pStyle w:val="Normal6"/>
            </w:pPr>
            <w:r w:rsidRPr="004331BD">
              <w:t>(c)</w:t>
            </w:r>
            <w:r w:rsidRPr="004331BD">
              <w:tab/>
              <w:t>preprečujejo, odkrivajo in odpravljajo nepravilnosti in goljufije;</w:t>
            </w:r>
          </w:p>
        </w:tc>
        <w:tc>
          <w:tcPr>
            <w:tcW w:w="4876" w:type="dxa"/>
            <w:hideMark/>
          </w:tcPr>
          <w:p w14:paraId="6BAED738" w14:textId="77777777" w:rsidR="009C28D5" w:rsidRPr="004331BD" w:rsidRDefault="009C28D5" w:rsidP="001679EF">
            <w:pPr>
              <w:pStyle w:val="Normal6"/>
              <w:rPr>
                <w:szCs w:val="24"/>
              </w:rPr>
            </w:pPr>
            <w:r w:rsidRPr="004331BD">
              <w:t>(c)</w:t>
            </w:r>
            <w:r w:rsidRPr="004331BD">
              <w:tab/>
              <w:t>preprečujejo, odkrivajo in odpravljajo nepravilnosti in goljufije;</w:t>
            </w:r>
          </w:p>
        </w:tc>
      </w:tr>
      <w:tr w:rsidR="009C28D5" w:rsidRPr="004331BD" w14:paraId="3BF8B6FC" w14:textId="77777777" w:rsidTr="001679EF">
        <w:trPr>
          <w:jc w:val="center"/>
        </w:trPr>
        <w:tc>
          <w:tcPr>
            <w:tcW w:w="4876" w:type="dxa"/>
            <w:hideMark/>
          </w:tcPr>
          <w:p w14:paraId="2488203C" w14:textId="77777777" w:rsidR="009C28D5" w:rsidRPr="004331BD" w:rsidRDefault="009C28D5" w:rsidP="001679EF">
            <w:pPr>
              <w:pStyle w:val="Normal6"/>
            </w:pPr>
            <w:r w:rsidRPr="004331BD">
              <w:t>(d)</w:t>
            </w:r>
            <w:r w:rsidRPr="004331BD">
              <w:tab/>
              <w:t>uvedbo učinkovitih, odvračilnih in sorazmernih kazni v skladu s pravom Unije oziroma, kadar to ni mogoče, v skladu z nacionalnim pravom ter po potrebi uvedbo sodnih postopkov v ta namen;</w:t>
            </w:r>
          </w:p>
        </w:tc>
        <w:tc>
          <w:tcPr>
            <w:tcW w:w="4876" w:type="dxa"/>
            <w:hideMark/>
          </w:tcPr>
          <w:p w14:paraId="154966C8" w14:textId="77777777" w:rsidR="009C28D5" w:rsidRPr="004331BD" w:rsidRDefault="009C28D5" w:rsidP="001679EF">
            <w:pPr>
              <w:pStyle w:val="Normal6"/>
              <w:rPr>
                <w:szCs w:val="24"/>
              </w:rPr>
            </w:pPr>
            <w:r w:rsidRPr="004331BD">
              <w:t>(d)</w:t>
            </w:r>
            <w:r w:rsidRPr="004331BD">
              <w:tab/>
              <w:t>uvedbo učinkovitih, odvračilnih in sorazmernih kazni v skladu s pravom Unije oziroma, kadar to ni mogoče, v skladu z nacionalnim pravom ter po potrebi uvedbo sodnih postopkov v ta namen;</w:t>
            </w:r>
          </w:p>
        </w:tc>
      </w:tr>
      <w:tr w:rsidR="009C28D5" w:rsidRPr="004331BD" w14:paraId="4AF445BF" w14:textId="77777777" w:rsidTr="001679EF">
        <w:trPr>
          <w:jc w:val="center"/>
        </w:trPr>
        <w:tc>
          <w:tcPr>
            <w:tcW w:w="4876" w:type="dxa"/>
            <w:hideMark/>
          </w:tcPr>
          <w:p w14:paraId="4F90C174" w14:textId="77777777" w:rsidR="009C28D5" w:rsidRPr="004331BD" w:rsidRDefault="009C28D5" w:rsidP="001679EF">
            <w:pPr>
              <w:pStyle w:val="Normal6"/>
            </w:pPr>
            <w:r w:rsidRPr="004331BD">
              <w:t>(e)</w:t>
            </w:r>
            <w:r w:rsidRPr="004331BD">
              <w:tab/>
              <w:t>izterjavo neupravičeno plačanih zneskov skupaj z obrestmi in po potrebi na uvedbo sodnih postopkov v ta namen.</w:t>
            </w:r>
          </w:p>
        </w:tc>
        <w:tc>
          <w:tcPr>
            <w:tcW w:w="4876" w:type="dxa"/>
            <w:hideMark/>
          </w:tcPr>
          <w:p w14:paraId="7F5A6C28" w14:textId="77777777" w:rsidR="009C28D5" w:rsidRPr="004331BD" w:rsidRDefault="009C28D5" w:rsidP="001679EF">
            <w:pPr>
              <w:pStyle w:val="Normal6"/>
              <w:rPr>
                <w:szCs w:val="24"/>
              </w:rPr>
            </w:pPr>
            <w:r w:rsidRPr="004331BD">
              <w:t>(e)</w:t>
            </w:r>
            <w:r w:rsidRPr="004331BD">
              <w:tab/>
              <w:t>izterjavo neupravičeno plačanih zneskov skupaj z obrestmi in po potrebi na uvedbo sodnih postopkov v ta namen.</w:t>
            </w:r>
          </w:p>
        </w:tc>
      </w:tr>
      <w:tr w:rsidR="009C28D5" w:rsidRPr="004331BD" w14:paraId="152822DD" w14:textId="77777777" w:rsidTr="001679EF">
        <w:trPr>
          <w:jc w:val="center"/>
        </w:trPr>
        <w:tc>
          <w:tcPr>
            <w:tcW w:w="4876" w:type="dxa"/>
            <w:hideMark/>
          </w:tcPr>
          <w:p w14:paraId="18249D1C" w14:textId="77777777" w:rsidR="009C28D5" w:rsidRPr="004331BD" w:rsidRDefault="009C28D5" w:rsidP="001679EF">
            <w:pPr>
              <w:pStyle w:val="Normal6"/>
            </w:pPr>
            <w:r w:rsidRPr="004331BD">
              <w:t>2.</w:t>
            </w:r>
            <w:r w:rsidRPr="004331BD">
              <w:tab/>
              <w:t>Države članice vzpostavijo učinkovite upravne in kontrolne sisteme, da se zagotovi skladnost z zakonodajo Unije, ki ureja intervencije Unije.</w:t>
            </w:r>
          </w:p>
        </w:tc>
        <w:tc>
          <w:tcPr>
            <w:tcW w:w="4876" w:type="dxa"/>
            <w:hideMark/>
          </w:tcPr>
          <w:p w14:paraId="4FAC0427" w14:textId="77777777" w:rsidR="009C28D5" w:rsidRPr="004331BD" w:rsidRDefault="009C28D5" w:rsidP="001679EF">
            <w:pPr>
              <w:pStyle w:val="Normal6"/>
              <w:rPr>
                <w:szCs w:val="24"/>
              </w:rPr>
            </w:pPr>
            <w:r w:rsidRPr="004331BD">
              <w:t>2.</w:t>
            </w:r>
            <w:r w:rsidRPr="004331BD">
              <w:tab/>
              <w:t>Države članice vzpostavijo učinkovite upravne in kontrolne sisteme, da se zagotovi skladnost z zakonodajo Unije, ki ureja intervencije Unije.</w:t>
            </w:r>
          </w:p>
        </w:tc>
      </w:tr>
      <w:tr w:rsidR="009C28D5" w:rsidRPr="004331BD" w14:paraId="7EC8611F" w14:textId="77777777" w:rsidTr="001679EF">
        <w:trPr>
          <w:jc w:val="center"/>
        </w:trPr>
        <w:tc>
          <w:tcPr>
            <w:tcW w:w="4876" w:type="dxa"/>
            <w:hideMark/>
          </w:tcPr>
          <w:p w14:paraId="3FCE31D5" w14:textId="77777777" w:rsidR="009C28D5" w:rsidRPr="004331BD" w:rsidRDefault="009C28D5" w:rsidP="001679EF">
            <w:pPr>
              <w:pStyle w:val="Normal6"/>
            </w:pPr>
            <w:r w:rsidRPr="004331BD">
              <w:t>3.</w:t>
            </w:r>
            <w:r w:rsidRPr="004331BD">
              <w:tab/>
              <w:t>Države članice sprejmejo ustrezne previdnostne ukrepe, ki zagotavljajo, da so uporabljene kazni, kot je navedeno v točki (d) odstavka 1, sorazmerne in da se stopnjujejo glede na resnost, obseg, trajanje in ponavljanje ugotovljenega neizpolnjevanja.</w:t>
            </w:r>
          </w:p>
        </w:tc>
        <w:tc>
          <w:tcPr>
            <w:tcW w:w="4876" w:type="dxa"/>
            <w:hideMark/>
          </w:tcPr>
          <w:p w14:paraId="645A7F09" w14:textId="77777777" w:rsidR="009C28D5" w:rsidRPr="004331BD" w:rsidRDefault="009C28D5" w:rsidP="001679EF">
            <w:pPr>
              <w:pStyle w:val="Normal6"/>
              <w:rPr>
                <w:szCs w:val="24"/>
              </w:rPr>
            </w:pPr>
            <w:r w:rsidRPr="004331BD">
              <w:t>3.</w:t>
            </w:r>
            <w:r w:rsidRPr="004331BD">
              <w:tab/>
              <w:t>Države članice sprejmejo ustrezne previdnostne ukrepe, ki zagotavljajo, da so uporabljene kazni, kot je navedeno v točki (d) odstavka 1, sorazmerne in da se stopnjujejo glede na resnost, obseg, trajanje in ponavljanje ugotovljenega neizpolnjevanja.</w:t>
            </w:r>
          </w:p>
        </w:tc>
      </w:tr>
      <w:tr w:rsidR="009C28D5" w:rsidRPr="004331BD" w14:paraId="0145B7D4" w14:textId="77777777" w:rsidTr="001679EF">
        <w:trPr>
          <w:jc w:val="center"/>
        </w:trPr>
        <w:tc>
          <w:tcPr>
            <w:tcW w:w="4876" w:type="dxa"/>
            <w:hideMark/>
          </w:tcPr>
          <w:p w14:paraId="6842CED5" w14:textId="77777777" w:rsidR="009C28D5" w:rsidRPr="004331BD" w:rsidRDefault="009C28D5" w:rsidP="001679EF">
            <w:pPr>
              <w:pStyle w:val="Normal6"/>
            </w:pPr>
            <w:r w:rsidRPr="004331BD">
              <w:t>Ureditve, določene s strani držav članic, zagotavljajo zlasti, da se kazen ne naloži:</w:t>
            </w:r>
          </w:p>
        </w:tc>
        <w:tc>
          <w:tcPr>
            <w:tcW w:w="4876" w:type="dxa"/>
            <w:hideMark/>
          </w:tcPr>
          <w:p w14:paraId="6605A2DC" w14:textId="77777777" w:rsidR="009C28D5" w:rsidRPr="004331BD" w:rsidRDefault="009C28D5" w:rsidP="001679EF">
            <w:pPr>
              <w:pStyle w:val="Normal6"/>
              <w:rPr>
                <w:szCs w:val="24"/>
              </w:rPr>
            </w:pPr>
            <w:r w:rsidRPr="004331BD">
              <w:t>Ureditve, določene s strani držav članic, zagotavljajo zlasti, da se kazen ne naloži:</w:t>
            </w:r>
          </w:p>
        </w:tc>
      </w:tr>
      <w:tr w:rsidR="009C28D5" w:rsidRPr="004331BD" w14:paraId="13716A85" w14:textId="77777777" w:rsidTr="001679EF">
        <w:trPr>
          <w:jc w:val="center"/>
        </w:trPr>
        <w:tc>
          <w:tcPr>
            <w:tcW w:w="4876" w:type="dxa"/>
            <w:hideMark/>
          </w:tcPr>
          <w:p w14:paraId="6AA9F4B0" w14:textId="77777777" w:rsidR="009C28D5" w:rsidRPr="004331BD" w:rsidRDefault="009C28D5" w:rsidP="001679EF">
            <w:pPr>
              <w:pStyle w:val="Normal6"/>
            </w:pPr>
            <w:r w:rsidRPr="004331BD">
              <w:t>(a)</w:t>
            </w:r>
            <w:r w:rsidRPr="004331BD">
              <w:tab/>
              <w:t>če do neizpolnjevanja pride zaradi višje sile;</w:t>
            </w:r>
          </w:p>
        </w:tc>
        <w:tc>
          <w:tcPr>
            <w:tcW w:w="4876" w:type="dxa"/>
            <w:hideMark/>
          </w:tcPr>
          <w:p w14:paraId="151CF861" w14:textId="77777777" w:rsidR="009C28D5" w:rsidRPr="004331BD" w:rsidRDefault="009C28D5" w:rsidP="001679EF">
            <w:pPr>
              <w:pStyle w:val="Normal6"/>
              <w:rPr>
                <w:szCs w:val="24"/>
              </w:rPr>
            </w:pPr>
            <w:r w:rsidRPr="004331BD">
              <w:t>(a)</w:t>
            </w:r>
            <w:r w:rsidRPr="004331BD">
              <w:tab/>
              <w:t>če do neizpolnjevanja pride zaradi višje sile;</w:t>
            </w:r>
          </w:p>
        </w:tc>
      </w:tr>
      <w:tr w:rsidR="009C28D5" w:rsidRPr="004331BD" w14:paraId="6827062E" w14:textId="77777777" w:rsidTr="001679EF">
        <w:trPr>
          <w:jc w:val="center"/>
        </w:trPr>
        <w:tc>
          <w:tcPr>
            <w:tcW w:w="4876" w:type="dxa"/>
            <w:hideMark/>
          </w:tcPr>
          <w:p w14:paraId="01103C86" w14:textId="77777777" w:rsidR="009C28D5" w:rsidRPr="004331BD" w:rsidRDefault="009C28D5" w:rsidP="001679EF">
            <w:pPr>
              <w:pStyle w:val="Normal6"/>
            </w:pPr>
            <w:r w:rsidRPr="004331BD">
              <w:t>(b)</w:t>
            </w:r>
            <w:r w:rsidRPr="004331BD">
              <w:tab/>
              <w:t>če do neizpolnjevanja pride zaradi napake pristojnega organa ali drugega organa in če ni razumno pričakovati, da bi oseba, ki jo upravna kazen zadeva, napako lahko odkrila;</w:t>
            </w:r>
          </w:p>
        </w:tc>
        <w:tc>
          <w:tcPr>
            <w:tcW w:w="4876" w:type="dxa"/>
            <w:hideMark/>
          </w:tcPr>
          <w:p w14:paraId="66EE89BD" w14:textId="77777777" w:rsidR="009C28D5" w:rsidRPr="004331BD" w:rsidRDefault="009C28D5" w:rsidP="001679EF">
            <w:pPr>
              <w:pStyle w:val="Normal6"/>
              <w:rPr>
                <w:szCs w:val="24"/>
              </w:rPr>
            </w:pPr>
            <w:r w:rsidRPr="004331BD">
              <w:t>(b)</w:t>
            </w:r>
            <w:r w:rsidRPr="004331BD">
              <w:tab/>
              <w:t>če do neizpolnjevanja pride zaradi napake pristojnega organa ali drugega organa in če ni razumno pričakovati, da bi oseba, ki jo upravna kazen zadeva, napako lahko odkrila;</w:t>
            </w:r>
          </w:p>
        </w:tc>
      </w:tr>
      <w:tr w:rsidR="009C28D5" w:rsidRPr="004331BD" w14:paraId="4E77B456" w14:textId="77777777" w:rsidTr="001679EF">
        <w:trPr>
          <w:jc w:val="center"/>
        </w:trPr>
        <w:tc>
          <w:tcPr>
            <w:tcW w:w="4876" w:type="dxa"/>
            <w:hideMark/>
          </w:tcPr>
          <w:p w14:paraId="3C24F4F1" w14:textId="77777777" w:rsidR="009C28D5" w:rsidRPr="004331BD" w:rsidRDefault="009C28D5" w:rsidP="001679EF">
            <w:pPr>
              <w:pStyle w:val="Normal6"/>
            </w:pPr>
            <w:r w:rsidRPr="004331BD">
              <w:t>(c)</w:t>
            </w:r>
            <w:r w:rsidRPr="004331BD">
              <w:tab/>
              <w:t>če lahko zadevna oseba pristojnemu organu zadovoljivo dokaže, da ni kriva za neizpolnjevanje obveznosti iz odstavka 1, ali če se pristojni organ drugače prepriča, da zadevna oseba ni kriva.</w:t>
            </w:r>
          </w:p>
        </w:tc>
        <w:tc>
          <w:tcPr>
            <w:tcW w:w="4876" w:type="dxa"/>
            <w:hideMark/>
          </w:tcPr>
          <w:p w14:paraId="70D5A068" w14:textId="77777777" w:rsidR="009C28D5" w:rsidRPr="004331BD" w:rsidRDefault="009C28D5" w:rsidP="001679EF">
            <w:pPr>
              <w:pStyle w:val="Normal6"/>
              <w:rPr>
                <w:szCs w:val="24"/>
              </w:rPr>
            </w:pPr>
            <w:r w:rsidRPr="004331BD">
              <w:t>(c)</w:t>
            </w:r>
            <w:r w:rsidRPr="004331BD">
              <w:tab/>
              <w:t>če lahko zadevna oseba pristojnemu organu zadovoljivo dokaže, da ni kriva za neizpolnjevanje obveznosti iz odstavka 1, ali če se pristojni organ drugače prepriča, da zadevna oseba ni kriva.</w:t>
            </w:r>
          </w:p>
        </w:tc>
      </w:tr>
      <w:tr w:rsidR="009C28D5" w:rsidRPr="004331BD" w14:paraId="591C2EF3" w14:textId="77777777" w:rsidTr="001679EF">
        <w:trPr>
          <w:jc w:val="center"/>
        </w:trPr>
        <w:tc>
          <w:tcPr>
            <w:tcW w:w="4876" w:type="dxa"/>
            <w:hideMark/>
          </w:tcPr>
          <w:p w14:paraId="614E1923" w14:textId="77777777" w:rsidR="009C28D5" w:rsidRPr="004331BD" w:rsidRDefault="009C28D5" w:rsidP="001679EF">
            <w:pPr>
              <w:pStyle w:val="Normal6"/>
            </w:pPr>
            <w:r w:rsidRPr="004331BD">
              <w:t>Kadar je neizpolnjevanje pogojev za dodelitev pomoči posledica višje sile, upravičenec ohrani pravico do pomoči.</w:t>
            </w:r>
          </w:p>
        </w:tc>
        <w:tc>
          <w:tcPr>
            <w:tcW w:w="4876" w:type="dxa"/>
            <w:hideMark/>
          </w:tcPr>
          <w:p w14:paraId="0C274203" w14:textId="77777777" w:rsidR="009C28D5" w:rsidRPr="004331BD" w:rsidRDefault="009C28D5" w:rsidP="001679EF">
            <w:pPr>
              <w:pStyle w:val="Normal6"/>
              <w:rPr>
                <w:szCs w:val="24"/>
              </w:rPr>
            </w:pPr>
            <w:r w:rsidRPr="004331BD">
              <w:t>Kadar je neizpolnjevanje pogojev za dodelitev pomoči posledica višje sile, upravičenec ohrani pravico do pomoči.</w:t>
            </w:r>
          </w:p>
        </w:tc>
      </w:tr>
      <w:tr w:rsidR="009C28D5" w:rsidRPr="004331BD" w14:paraId="29EA4D5D" w14:textId="77777777" w:rsidTr="001679EF">
        <w:trPr>
          <w:jc w:val="center"/>
        </w:trPr>
        <w:tc>
          <w:tcPr>
            <w:tcW w:w="4876" w:type="dxa"/>
            <w:hideMark/>
          </w:tcPr>
          <w:p w14:paraId="29421385" w14:textId="77777777" w:rsidR="009C28D5" w:rsidRPr="004331BD" w:rsidRDefault="009C28D5" w:rsidP="001679EF">
            <w:pPr>
              <w:pStyle w:val="Normal6"/>
            </w:pPr>
            <w:r w:rsidRPr="004331BD">
              <w:t>4.</w:t>
            </w:r>
            <w:r w:rsidRPr="004331BD">
              <w:tab/>
              <w:t>Države članice vzpostavijo ureditev za zagotavljanje učinkovitega preučevanja pritožb v zvezi s skladoma in na zahtevo Komisije preučijo pritožbe, ki so bile posredovane Komisiji in sodijo na področje uporabe njihovega strateškega načrta SKP. Države članice Komisijo obvestijo o rezultatih takšnih preučitev.</w:t>
            </w:r>
          </w:p>
        </w:tc>
        <w:tc>
          <w:tcPr>
            <w:tcW w:w="4876" w:type="dxa"/>
            <w:hideMark/>
          </w:tcPr>
          <w:p w14:paraId="66F396BA" w14:textId="77777777" w:rsidR="009C28D5" w:rsidRPr="004331BD" w:rsidRDefault="009C28D5" w:rsidP="001679EF">
            <w:pPr>
              <w:pStyle w:val="Normal6"/>
              <w:rPr>
                <w:szCs w:val="24"/>
              </w:rPr>
            </w:pPr>
            <w:r w:rsidRPr="004331BD">
              <w:t>4.</w:t>
            </w:r>
            <w:r w:rsidRPr="004331BD">
              <w:tab/>
              <w:t>Države članice vzpostavijo ureditev za zagotavljanje učinkovitega preučevanja pritožb v zvezi s skladoma in na zahtevo Komisije preučijo pritožbe, ki so bile posredovane Komisiji in sodijo na področje uporabe njihovega strateškega načrta SKP. Države članice Komisijo obvestijo o rezultatih takšnih preučitev.</w:t>
            </w:r>
          </w:p>
        </w:tc>
      </w:tr>
      <w:tr w:rsidR="009C28D5" w:rsidRPr="004331BD" w14:paraId="00ED2411" w14:textId="77777777" w:rsidTr="001679EF">
        <w:trPr>
          <w:jc w:val="center"/>
        </w:trPr>
        <w:tc>
          <w:tcPr>
            <w:tcW w:w="4876" w:type="dxa"/>
          </w:tcPr>
          <w:p w14:paraId="1CA6C2ED" w14:textId="77777777" w:rsidR="009C28D5" w:rsidRPr="004331BD" w:rsidRDefault="009C28D5" w:rsidP="001679EF">
            <w:pPr>
              <w:pStyle w:val="Normal6"/>
            </w:pPr>
          </w:p>
        </w:tc>
        <w:tc>
          <w:tcPr>
            <w:tcW w:w="4876" w:type="dxa"/>
            <w:hideMark/>
          </w:tcPr>
          <w:p w14:paraId="4490C548" w14:textId="77777777" w:rsidR="009C28D5" w:rsidRPr="004331BD" w:rsidRDefault="009C28D5" w:rsidP="001679EF">
            <w:pPr>
              <w:pStyle w:val="Normal6"/>
              <w:rPr>
                <w:szCs w:val="24"/>
              </w:rPr>
            </w:pPr>
            <w:r w:rsidRPr="004331BD">
              <w:rPr>
                <w:b/>
                <w:i/>
              </w:rPr>
              <w:t>Kadar se v državi članici odkrijejo pomanjkljivosti v zvezi s pregledom in obravnavo pritožb, Komisija vzpostavi pritožbeni mehanizem, pri katerem lahko upravičenci, ki se soočajo z nepošteno obravnavo ali obravnavo, zaradi katere so v slabšem položaju glede obveznosti ali izplačila javnih sredstev v okviru neposrednega ali deljenega upravljanja, kar velja tudi za odločitve o javnih razpisih, vložijo pritožbe neposredno pri Komisiji. Komisija zagotovi, da je po vložitvi pritožbe zagotovljena ustrezna zaščita za fizične ali pravne osebe.</w:t>
            </w:r>
          </w:p>
        </w:tc>
      </w:tr>
      <w:tr w:rsidR="009C28D5" w:rsidRPr="004331BD" w14:paraId="6504BA41" w14:textId="77777777" w:rsidTr="001679EF">
        <w:trPr>
          <w:jc w:val="center"/>
        </w:trPr>
        <w:tc>
          <w:tcPr>
            <w:tcW w:w="4876" w:type="dxa"/>
            <w:hideMark/>
          </w:tcPr>
          <w:p w14:paraId="248D498A" w14:textId="77777777" w:rsidR="009C28D5" w:rsidRPr="004331BD" w:rsidRDefault="009C28D5" w:rsidP="001679EF">
            <w:pPr>
              <w:pStyle w:val="Normal6"/>
            </w:pPr>
            <w:r w:rsidRPr="004331BD">
              <w:t>5.</w:t>
            </w:r>
            <w:r w:rsidRPr="004331BD">
              <w:tab/>
              <w:t>Države članice Komisijo obvestijo o določbah in ukrepih, sprejetih v skladu z odstavkoma 1 in 2.</w:t>
            </w:r>
          </w:p>
        </w:tc>
        <w:tc>
          <w:tcPr>
            <w:tcW w:w="4876" w:type="dxa"/>
            <w:hideMark/>
          </w:tcPr>
          <w:p w14:paraId="5B4AF0CC" w14:textId="77777777" w:rsidR="009C28D5" w:rsidRPr="004331BD" w:rsidRDefault="009C28D5" w:rsidP="001679EF">
            <w:pPr>
              <w:pStyle w:val="Normal6"/>
              <w:rPr>
                <w:szCs w:val="24"/>
              </w:rPr>
            </w:pPr>
            <w:r w:rsidRPr="004331BD">
              <w:t>5.</w:t>
            </w:r>
            <w:r w:rsidRPr="004331BD">
              <w:tab/>
              <w:t>Države članice Komisijo obvestijo o določbah in ukrepih, sprejetih v skladu z odstavkoma 1 in 2.</w:t>
            </w:r>
          </w:p>
        </w:tc>
      </w:tr>
      <w:tr w:rsidR="009C28D5" w:rsidRPr="004331BD" w14:paraId="1554A46D" w14:textId="77777777" w:rsidTr="001679EF">
        <w:trPr>
          <w:jc w:val="center"/>
        </w:trPr>
        <w:tc>
          <w:tcPr>
            <w:tcW w:w="4876" w:type="dxa"/>
            <w:hideMark/>
          </w:tcPr>
          <w:p w14:paraId="016A469B" w14:textId="77777777" w:rsidR="009C28D5" w:rsidRPr="004331BD" w:rsidRDefault="009C28D5" w:rsidP="001679EF">
            <w:pPr>
              <w:pStyle w:val="Normal6"/>
            </w:pPr>
            <w:r w:rsidRPr="004331BD">
              <w:t>6.</w:t>
            </w:r>
            <w:r w:rsidRPr="004331BD">
              <w:tab/>
              <w:t>Komisija lahko sprejme izvedbene akte, s katerimi določi potrebna pravila, s katerimi naj bi dosegli enotno uporabo tega člena, ki se nanašajo na:</w:t>
            </w:r>
          </w:p>
        </w:tc>
        <w:tc>
          <w:tcPr>
            <w:tcW w:w="4876" w:type="dxa"/>
            <w:hideMark/>
          </w:tcPr>
          <w:p w14:paraId="65234681" w14:textId="77777777" w:rsidR="009C28D5" w:rsidRPr="004331BD" w:rsidRDefault="009C28D5" w:rsidP="001679EF">
            <w:pPr>
              <w:pStyle w:val="Normal6"/>
              <w:rPr>
                <w:szCs w:val="24"/>
              </w:rPr>
            </w:pPr>
            <w:r w:rsidRPr="004331BD">
              <w:t>6.</w:t>
            </w:r>
            <w:r w:rsidRPr="004331BD">
              <w:tab/>
              <w:t>Komisija lahko sprejme izvedbene akte, s katerimi določi potrebna pravila, s katerimi naj bi dosegli enotno uporabo tega člena, ki se nanašajo na:</w:t>
            </w:r>
          </w:p>
        </w:tc>
      </w:tr>
      <w:tr w:rsidR="009C28D5" w:rsidRPr="004331BD" w14:paraId="2F667959" w14:textId="77777777" w:rsidTr="001679EF">
        <w:trPr>
          <w:jc w:val="center"/>
        </w:trPr>
        <w:tc>
          <w:tcPr>
            <w:tcW w:w="4876" w:type="dxa"/>
            <w:hideMark/>
          </w:tcPr>
          <w:p w14:paraId="6B349534" w14:textId="77777777" w:rsidR="009C28D5" w:rsidRPr="004331BD" w:rsidRDefault="009C28D5" w:rsidP="001679EF">
            <w:pPr>
              <w:pStyle w:val="Normal6"/>
            </w:pPr>
            <w:r w:rsidRPr="004331BD">
              <w:t>(a)</w:t>
            </w:r>
            <w:r w:rsidRPr="004331BD">
              <w:tab/>
              <w:t>postopke, roke in izmenjavo informacij v zvezi z obveznostmi iz odstavkov 1 in 2;</w:t>
            </w:r>
          </w:p>
        </w:tc>
        <w:tc>
          <w:tcPr>
            <w:tcW w:w="4876" w:type="dxa"/>
            <w:hideMark/>
          </w:tcPr>
          <w:p w14:paraId="5B4CE127" w14:textId="77777777" w:rsidR="009C28D5" w:rsidRPr="004331BD" w:rsidRDefault="009C28D5" w:rsidP="001679EF">
            <w:pPr>
              <w:pStyle w:val="Normal6"/>
              <w:rPr>
                <w:szCs w:val="24"/>
              </w:rPr>
            </w:pPr>
            <w:r w:rsidRPr="004331BD">
              <w:t>(a)</w:t>
            </w:r>
            <w:r w:rsidRPr="004331BD">
              <w:tab/>
              <w:t>postopke, roke in izmenjavo informacij v zvezi z obveznostmi iz odstavkov 1 in 2;</w:t>
            </w:r>
          </w:p>
        </w:tc>
      </w:tr>
      <w:tr w:rsidR="009C28D5" w:rsidRPr="004331BD" w14:paraId="27B0329F" w14:textId="77777777" w:rsidTr="001679EF">
        <w:trPr>
          <w:jc w:val="center"/>
        </w:trPr>
        <w:tc>
          <w:tcPr>
            <w:tcW w:w="4876" w:type="dxa"/>
            <w:hideMark/>
          </w:tcPr>
          <w:p w14:paraId="094A1F8E" w14:textId="77777777" w:rsidR="009C28D5" w:rsidRPr="004331BD" w:rsidRDefault="009C28D5" w:rsidP="001679EF">
            <w:pPr>
              <w:pStyle w:val="Normal6"/>
            </w:pPr>
            <w:r w:rsidRPr="004331BD">
              <w:t>(b)</w:t>
            </w:r>
            <w:r w:rsidRPr="004331BD">
              <w:tab/>
              <w:t>uradna obvestila in sporočila, ki jih države članice pošljejo Komisiji v zvezi z obveznostmi iz odstavkov 3 in 4.</w:t>
            </w:r>
          </w:p>
        </w:tc>
        <w:tc>
          <w:tcPr>
            <w:tcW w:w="4876" w:type="dxa"/>
            <w:hideMark/>
          </w:tcPr>
          <w:p w14:paraId="7BA9445A" w14:textId="77777777" w:rsidR="009C28D5" w:rsidRPr="004331BD" w:rsidRDefault="009C28D5" w:rsidP="001679EF">
            <w:pPr>
              <w:pStyle w:val="Normal6"/>
              <w:rPr>
                <w:szCs w:val="24"/>
              </w:rPr>
            </w:pPr>
            <w:r w:rsidRPr="004331BD">
              <w:t>(b)</w:t>
            </w:r>
            <w:r w:rsidRPr="004331BD">
              <w:tab/>
              <w:t>uradna obvestila in sporočila, ki jih države članice pošljejo Komisiji v zvezi z obveznostmi iz odstavkov 3 in 4.</w:t>
            </w:r>
          </w:p>
        </w:tc>
      </w:tr>
      <w:tr w:rsidR="009C28D5" w:rsidRPr="004331BD" w14:paraId="00CBE88B" w14:textId="77777777" w:rsidTr="001679EF">
        <w:trPr>
          <w:jc w:val="center"/>
        </w:trPr>
        <w:tc>
          <w:tcPr>
            <w:tcW w:w="4876" w:type="dxa"/>
            <w:hideMark/>
          </w:tcPr>
          <w:p w14:paraId="2D92D667" w14:textId="77777777" w:rsidR="009C28D5" w:rsidRPr="004331BD" w:rsidRDefault="009C28D5" w:rsidP="001679EF">
            <w:pPr>
              <w:pStyle w:val="Normal6"/>
            </w:pPr>
            <w:r w:rsidRPr="004331BD">
              <w:t>Ti izvedbeni akti se sprejmejo v skladu s postopkom pregleda iz člena 101(3).</w:t>
            </w:r>
          </w:p>
        </w:tc>
        <w:tc>
          <w:tcPr>
            <w:tcW w:w="4876" w:type="dxa"/>
            <w:hideMark/>
          </w:tcPr>
          <w:p w14:paraId="753802AF" w14:textId="77777777" w:rsidR="009C28D5" w:rsidRPr="004331BD" w:rsidRDefault="009C28D5" w:rsidP="001679EF">
            <w:pPr>
              <w:pStyle w:val="Normal6"/>
              <w:rPr>
                <w:szCs w:val="24"/>
              </w:rPr>
            </w:pPr>
            <w:r w:rsidRPr="004331BD">
              <w:t>Ti izvedbeni akti se sprejmejo v skladu s postopkom pregleda iz člena 101(3).</w:t>
            </w:r>
          </w:p>
        </w:tc>
      </w:tr>
    </w:tbl>
    <w:p w14:paraId="3B6639C0" w14:textId="77777777" w:rsidR="009C28D5" w:rsidRPr="004331BD" w:rsidRDefault="009C28D5" w:rsidP="001759CC"/>
    <w:p w14:paraId="64514800" w14:textId="0F181B65" w:rsidR="001759CC" w:rsidRPr="004331BD" w:rsidRDefault="00994CAC" w:rsidP="001759CC">
      <w:pPr>
        <w:pStyle w:val="AMNumberTabs"/>
      </w:pPr>
      <w:r w:rsidRPr="004331BD">
        <w:t>Sprememba</w:t>
      </w:r>
      <w:r w:rsidR="001759CC" w:rsidRPr="004331BD">
        <w:tab/>
      </w:r>
      <w:r w:rsidR="001759CC" w:rsidRPr="004331BD">
        <w:tab/>
        <w:t>159</w:t>
      </w:r>
    </w:p>
    <w:p w14:paraId="1D44103A" w14:textId="77777777" w:rsidR="001759CC" w:rsidRPr="004331BD" w:rsidRDefault="001759CC" w:rsidP="001759CC">
      <w:pPr>
        <w:pStyle w:val="NormalBold12b"/>
      </w:pPr>
      <w:r w:rsidRPr="004331BD">
        <w:t>Predlog uredbe</w:t>
      </w:r>
    </w:p>
    <w:p w14:paraId="572F4DF2" w14:textId="77777777" w:rsidR="001759CC" w:rsidRPr="004331BD" w:rsidRDefault="001759CC" w:rsidP="001759CC">
      <w:pPr>
        <w:pStyle w:val="NormalBold"/>
      </w:pPr>
      <w:r w:rsidRPr="004331BD">
        <w:t>Člen 57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1B6263BC" w14:textId="77777777" w:rsidTr="002C38F5">
        <w:trPr>
          <w:trHeight w:hRule="exact" w:val="240"/>
          <w:jc w:val="center"/>
        </w:trPr>
        <w:tc>
          <w:tcPr>
            <w:tcW w:w="9752" w:type="dxa"/>
            <w:gridSpan w:val="2"/>
          </w:tcPr>
          <w:p w14:paraId="4CCE24B0" w14:textId="77777777" w:rsidR="001759CC" w:rsidRPr="004331BD" w:rsidRDefault="001759CC" w:rsidP="002C38F5"/>
        </w:tc>
      </w:tr>
      <w:tr w:rsidR="001759CC" w:rsidRPr="004331BD" w14:paraId="613903E5" w14:textId="77777777" w:rsidTr="002C38F5">
        <w:trPr>
          <w:trHeight w:val="240"/>
          <w:jc w:val="center"/>
        </w:trPr>
        <w:tc>
          <w:tcPr>
            <w:tcW w:w="4876" w:type="dxa"/>
          </w:tcPr>
          <w:p w14:paraId="2898D713" w14:textId="77777777" w:rsidR="001759CC" w:rsidRPr="004331BD" w:rsidRDefault="001759CC" w:rsidP="002C38F5">
            <w:pPr>
              <w:pStyle w:val="ColumnHeading"/>
            </w:pPr>
            <w:r w:rsidRPr="004331BD">
              <w:t>Besedilo, ki ga predlaga Komisija</w:t>
            </w:r>
          </w:p>
        </w:tc>
        <w:tc>
          <w:tcPr>
            <w:tcW w:w="4876" w:type="dxa"/>
          </w:tcPr>
          <w:p w14:paraId="0A7FBB16" w14:textId="2ADFAA30" w:rsidR="001759CC" w:rsidRPr="004331BD" w:rsidRDefault="00994CAC" w:rsidP="002C38F5">
            <w:pPr>
              <w:pStyle w:val="ColumnHeading"/>
            </w:pPr>
            <w:r w:rsidRPr="004331BD">
              <w:t>Sprememba</w:t>
            </w:r>
          </w:p>
        </w:tc>
      </w:tr>
      <w:tr w:rsidR="001759CC" w:rsidRPr="004331BD" w14:paraId="12C13DF0" w14:textId="77777777" w:rsidTr="002C38F5">
        <w:trPr>
          <w:jc w:val="center"/>
        </w:trPr>
        <w:tc>
          <w:tcPr>
            <w:tcW w:w="4876" w:type="dxa"/>
          </w:tcPr>
          <w:p w14:paraId="63575E47" w14:textId="77777777" w:rsidR="001759CC" w:rsidRPr="004331BD" w:rsidRDefault="001759CC" w:rsidP="002C38F5">
            <w:pPr>
              <w:pStyle w:val="Normal6"/>
              <w:jc w:val="center"/>
              <w:rPr>
                <w:b/>
                <w:bCs/>
                <w:i/>
                <w:iCs/>
              </w:rPr>
            </w:pPr>
          </w:p>
        </w:tc>
        <w:tc>
          <w:tcPr>
            <w:tcW w:w="4876" w:type="dxa"/>
          </w:tcPr>
          <w:p w14:paraId="29C8ADD3" w14:textId="77777777" w:rsidR="001759CC" w:rsidRPr="004331BD" w:rsidRDefault="001759CC" w:rsidP="002C38F5">
            <w:pPr>
              <w:pStyle w:val="Normal6"/>
              <w:jc w:val="center"/>
              <w:rPr>
                <w:bCs/>
                <w:iCs/>
              </w:rPr>
            </w:pPr>
            <w:r w:rsidRPr="004331BD">
              <w:rPr>
                <w:b/>
                <w:bCs/>
                <w:i/>
                <w:iCs/>
              </w:rPr>
              <w:t>Člen 57a</w:t>
            </w:r>
          </w:p>
        </w:tc>
      </w:tr>
      <w:tr w:rsidR="001759CC" w:rsidRPr="004331BD" w14:paraId="71AA7E23" w14:textId="77777777" w:rsidTr="002C38F5">
        <w:trPr>
          <w:jc w:val="center"/>
        </w:trPr>
        <w:tc>
          <w:tcPr>
            <w:tcW w:w="4876" w:type="dxa"/>
          </w:tcPr>
          <w:p w14:paraId="1A71E234" w14:textId="77777777" w:rsidR="001759CC" w:rsidRPr="004331BD" w:rsidRDefault="001759CC" w:rsidP="002C38F5">
            <w:pPr>
              <w:pStyle w:val="Normal6"/>
              <w:jc w:val="center"/>
              <w:rPr>
                <w:b/>
                <w:bCs/>
                <w:i/>
                <w:iCs/>
              </w:rPr>
            </w:pPr>
          </w:p>
        </w:tc>
        <w:tc>
          <w:tcPr>
            <w:tcW w:w="4876" w:type="dxa"/>
          </w:tcPr>
          <w:p w14:paraId="1DFF9958" w14:textId="77777777" w:rsidR="001759CC" w:rsidRPr="004331BD" w:rsidRDefault="001759CC" w:rsidP="002C38F5">
            <w:pPr>
              <w:pStyle w:val="Normal6"/>
              <w:jc w:val="center"/>
              <w:rPr>
                <w:b/>
                <w:bCs/>
                <w:i/>
                <w:iCs/>
              </w:rPr>
            </w:pPr>
            <w:r w:rsidRPr="004331BD">
              <w:rPr>
                <w:b/>
                <w:bCs/>
                <w:i/>
                <w:iCs/>
              </w:rPr>
              <w:t>Popravljanje napak</w:t>
            </w:r>
          </w:p>
        </w:tc>
      </w:tr>
      <w:tr w:rsidR="001759CC" w:rsidRPr="004331BD" w14:paraId="553E34FA" w14:textId="77777777" w:rsidTr="002C38F5">
        <w:trPr>
          <w:jc w:val="center"/>
        </w:trPr>
        <w:tc>
          <w:tcPr>
            <w:tcW w:w="4876" w:type="dxa"/>
          </w:tcPr>
          <w:p w14:paraId="34B5F542" w14:textId="77777777" w:rsidR="001759CC" w:rsidRPr="004331BD" w:rsidRDefault="001759CC" w:rsidP="002C38F5">
            <w:pPr>
              <w:pStyle w:val="Normal6"/>
            </w:pPr>
          </w:p>
        </w:tc>
        <w:tc>
          <w:tcPr>
            <w:tcW w:w="4876" w:type="dxa"/>
          </w:tcPr>
          <w:p w14:paraId="438EB839" w14:textId="77777777" w:rsidR="001759CC" w:rsidRPr="004331BD" w:rsidRDefault="001759CC" w:rsidP="002C38F5">
            <w:pPr>
              <w:pStyle w:val="Normal6"/>
            </w:pPr>
            <w:r w:rsidRPr="004331BD">
              <w:rPr>
                <w:b/>
                <w:bCs/>
                <w:i/>
                <w:iCs/>
              </w:rPr>
              <w:t>1.</w:t>
            </w:r>
            <w:r w:rsidRPr="004331BD">
              <w:rPr>
                <w:b/>
                <w:bCs/>
                <w:i/>
                <w:iCs/>
              </w:rPr>
              <w:tab/>
              <w:t>Države članice lahko v svoje strateške načrte SKP vključijo določbe, ki upravičencem priznavajo pravico, da spremenijo ali drugače uskladijo upravno izjavo ali vlogo za pomoč ali podporo, ki so jo predhodno vložili, brez zmanjšanja ali kazni, če:</w:t>
            </w:r>
          </w:p>
        </w:tc>
      </w:tr>
      <w:tr w:rsidR="001759CC" w:rsidRPr="004331BD" w14:paraId="49FA25DB" w14:textId="77777777" w:rsidTr="002C38F5">
        <w:trPr>
          <w:jc w:val="center"/>
        </w:trPr>
        <w:tc>
          <w:tcPr>
            <w:tcW w:w="4876" w:type="dxa"/>
          </w:tcPr>
          <w:p w14:paraId="4E834598" w14:textId="77777777" w:rsidR="001759CC" w:rsidRPr="004331BD" w:rsidRDefault="001759CC" w:rsidP="002C38F5">
            <w:pPr>
              <w:pStyle w:val="Normal6"/>
            </w:pPr>
          </w:p>
        </w:tc>
        <w:tc>
          <w:tcPr>
            <w:tcW w:w="4876" w:type="dxa"/>
          </w:tcPr>
          <w:p w14:paraId="1D11ABD7" w14:textId="77777777" w:rsidR="001759CC" w:rsidRPr="004331BD" w:rsidRDefault="001759CC" w:rsidP="002C38F5">
            <w:pPr>
              <w:pStyle w:val="Normal6"/>
              <w:rPr>
                <w:b/>
                <w:bCs/>
                <w:i/>
                <w:iCs/>
              </w:rPr>
            </w:pPr>
            <w:r w:rsidRPr="004331BD">
              <w:rPr>
                <w:b/>
                <w:bCs/>
                <w:i/>
                <w:iCs/>
              </w:rPr>
              <w:t>(a)</w:t>
            </w:r>
            <w:r w:rsidRPr="004331BD">
              <w:rPr>
                <w:b/>
                <w:bCs/>
                <w:i/>
                <w:iCs/>
              </w:rPr>
              <w:tab/>
              <w:t>je upravičenec storil administrativno napako pri poročanju o svojem položaju;</w:t>
            </w:r>
          </w:p>
        </w:tc>
      </w:tr>
      <w:tr w:rsidR="001759CC" w:rsidRPr="004331BD" w14:paraId="05A4E252" w14:textId="77777777" w:rsidTr="002C38F5">
        <w:trPr>
          <w:jc w:val="center"/>
        </w:trPr>
        <w:tc>
          <w:tcPr>
            <w:tcW w:w="4876" w:type="dxa"/>
          </w:tcPr>
          <w:p w14:paraId="1C8B18BB" w14:textId="77777777" w:rsidR="001759CC" w:rsidRPr="004331BD" w:rsidRDefault="001759CC" w:rsidP="002C38F5">
            <w:pPr>
              <w:pStyle w:val="Normal6"/>
            </w:pPr>
          </w:p>
        </w:tc>
        <w:tc>
          <w:tcPr>
            <w:tcW w:w="4876" w:type="dxa"/>
          </w:tcPr>
          <w:p w14:paraId="1F406D11" w14:textId="77777777" w:rsidR="001759CC" w:rsidRPr="004331BD" w:rsidRDefault="001759CC" w:rsidP="002C38F5">
            <w:pPr>
              <w:pStyle w:val="Normal6"/>
              <w:rPr>
                <w:b/>
                <w:bCs/>
                <w:i/>
                <w:iCs/>
              </w:rPr>
            </w:pPr>
            <w:r w:rsidRPr="004331BD">
              <w:rPr>
                <w:b/>
                <w:bCs/>
                <w:i/>
                <w:iCs/>
              </w:rPr>
              <w:t>(b)</w:t>
            </w:r>
            <w:r w:rsidRPr="004331BD">
              <w:rPr>
                <w:b/>
                <w:bCs/>
                <w:i/>
                <w:iCs/>
              </w:rPr>
              <w:tab/>
              <w:t>je upravičenec narobe razumel merila za upravičenost, zaveze ali druge obveznosti v zvezi s pogoji za dodelitev pomoči ali podpore glede na njegov položaj.</w:t>
            </w:r>
          </w:p>
        </w:tc>
      </w:tr>
      <w:tr w:rsidR="001759CC" w:rsidRPr="004331BD" w14:paraId="4AC15905" w14:textId="77777777" w:rsidTr="002C38F5">
        <w:trPr>
          <w:jc w:val="center"/>
        </w:trPr>
        <w:tc>
          <w:tcPr>
            <w:tcW w:w="4876" w:type="dxa"/>
          </w:tcPr>
          <w:p w14:paraId="218B1FA9" w14:textId="77777777" w:rsidR="001759CC" w:rsidRPr="004331BD" w:rsidRDefault="001759CC" w:rsidP="002C38F5">
            <w:pPr>
              <w:pStyle w:val="Normal6"/>
            </w:pPr>
          </w:p>
        </w:tc>
        <w:tc>
          <w:tcPr>
            <w:tcW w:w="4876" w:type="dxa"/>
          </w:tcPr>
          <w:p w14:paraId="714A4EE3" w14:textId="77777777" w:rsidR="001759CC" w:rsidRPr="004331BD" w:rsidRDefault="001759CC" w:rsidP="002C38F5">
            <w:pPr>
              <w:pStyle w:val="Normal6"/>
              <w:rPr>
                <w:b/>
                <w:bCs/>
                <w:i/>
                <w:iCs/>
              </w:rPr>
            </w:pPr>
            <w:r w:rsidRPr="004331BD">
              <w:rPr>
                <w:b/>
                <w:bCs/>
                <w:i/>
                <w:iCs/>
              </w:rPr>
              <w:t>Ta pravica do spremembe ali prilagoditve se lahko uveljavi, kadar je napaka ali pomota storjena v dobri veri in ne kaže, da bi bila poskus goljufije.</w:t>
            </w:r>
          </w:p>
        </w:tc>
      </w:tr>
      <w:tr w:rsidR="001759CC" w:rsidRPr="004331BD" w14:paraId="3F721E5F" w14:textId="77777777" w:rsidTr="002C38F5">
        <w:trPr>
          <w:jc w:val="center"/>
        </w:trPr>
        <w:tc>
          <w:tcPr>
            <w:tcW w:w="4876" w:type="dxa"/>
          </w:tcPr>
          <w:p w14:paraId="7680E6B6" w14:textId="77777777" w:rsidR="001759CC" w:rsidRPr="004331BD" w:rsidRDefault="001759CC" w:rsidP="002C38F5">
            <w:pPr>
              <w:pStyle w:val="Normal6"/>
            </w:pPr>
          </w:p>
        </w:tc>
        <w:tc>
          <w:tcPr>
            <w:tcW w:w="4876" w:type="dxa"/>
          </w:tcPr>
          <w:p w14:paraId="4A1FC269" w14:textId="77777777" w:rsidR="001759CC" w:rsidRPr="004331BD" w:rsidRDefault="001759CC" w:rsidP="002C38F5">
            <w:pPr>
              <w:pStyle w:val="Normal6"/>
              <w:rPr>
                <w:b/>
                <w:bCs/>
                <w:i/>
                <w:iCs/>
              </w:rPr>
            </w:pPr>
            <w:r w:rsidRPr="004331BD">
              <w:rPr>
                <w:b/>
                <w:bCs/>
                <w:i/>
                <w:iCs/>
              </w:rPr>
              <w:t>Za ugotavljanje dobre vere upravičenca so odgovorni ustrezni nacionalni organi.</w:t>
            </w:r>
          </w:p>
        </w:tc>
      </w:tr>
    </w:tbl>
    <w:p w14:paraId="25D49275" w14:textId="77777777" w:rsidR="001759CC" w:rsidRPr="004331BD" w:rsidRDefault="001759CC" w:rsidP="001759CC"/>
    <w:p w14:paraId="67034647" w14:textId="6190CBA0" w:rsidR="001759CC" w:rsidRPr="004331BD" w:rsidRDefault="00994CAC" w:rsidP="001759CC">
      <w:pPr>
        <w:pStyle w:val="AMNumberTabs"/>
        <w:keepNext/>
      </w:pPr>
      <w:r w:rsidRPr="004331BD">
        <w:t>Sprememba</w:t>
      </w:r>
      <w:r w:rsidR="001759CC" w:rsidRPr="004331BD">
        <w:tab/>
      </w:r>
      <w:r w:rsidR="001759CC" w:rsidRPr="004331BD">
        <w:tab/>
        <w:t>160</w:t>
      </w:r>
    </w:p>
    <w:p w14:paraId="03ABFF58" w14:textId="77777777" w:rsidR="001759CC" w:rsidRPr="004331BD" w:rsidRDefault="001759CC" w:rsidP="001759CC">
      <w:pPr>
        <w:pStyle w:val="NormalBold12b"/>
      </w:pPr>
      <w:r w:rsidRPr="004331BD">
        <w:t>Predlog uredbe</w:t>
      </w:r>
    </w:p>
    <w:p w14:paraId="786F7582" w14:textId="77777777" w:rsidR="001759CC" w:rsidRPr="004331BD" w:rsidRDefault="001759CC" w:rsidP="001759CC">
      <w:pPr>
        <w:pStyle w:val="NormalBold"/>
      </w:pPr>
      <w:r w:rsidRPr="004331BD">
        <w:t>Člen 58 – odstavek 1 – pododstavek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6A8BCB17" w14:textId="77777777" w:rsidTr="002C38F5">
        <w:trPr>
          <w:jc w:val="center"/>
        </w:trPr>
        <w:tc>
          <w:tcPr>
            <w:tcW w:w="9752" w:type="dxa"/>
            <w:gridSpan w:val="2"/>
          </w:tcPr>
          <w:p w14:paraId="66FBF250" w14:textId="77777777" w:rsidR="001759CC" w:rsidRPr="004331BD" w:rsidRDefault="001759CC" w:rsidP="002C38F5">
            <w:pPr>
              <w:keepNext/>
            </w:pPr>
          </w:p>
        </w:tc>
      </w:tr>
      <w:tr w:rsidR="001759CC" w:rsidRPr="004331BD" w14:paraId="2C8C13B1" w14:textId="77777777" w:rsidTr="002C38F5">
        <w:trPr>
          <w:jc w:val="center"/>
        </w:trPr>
        <w:tc>
          <w:tcPr>
            <w:tcW w:w="4876" w:type="dxa"/>
            <w:hideMark/>
          </w:tcPr>
          <w:p w14:paraId="0FFB1E01" w14:textId="77777777" w:rsidR="001759CC" w:rsidRPr="004331BD" w:rsidRDefault="001759CC" w:rsidP="002C38F5">
            <w:pPr>
              <w:pStyle w:val="ColumnHeading"/>
              <w:keepNext/>
            </w:pPr>
            <w:r w:rsidRPr="004331BD">
              <w:t>Besedilo, ki ga predlaga Komisija</w:t>
            </w:r>
          </w:p>
        </w:tc>
        <w:tc>
          <w:tcPr>
            <w:tcW w:w="4876" w:type="dxa"/>
            <w:hideMark/>
          </w:tcPr>
          <w:p w14:paraId="2FBACE60" w14:textId="68FF0B06" w:rsidR="001759CC" w:rsidRPr="004331BD" w:rsidRDefault="00994CAC" w:rsidP="002C38F5">
            <w:pPr>
              <w:pStyle w:val="ColumnHeading"/>
              <w:keepNext/>
            </w:pPr>
            <w:r w:rsidRPr="004331BD">
              <w:t>Sprememba</w:t>
            </w:r>
          </w:p>
        </w:tc>
      </w:tr>
      <w:tr w:rsidR="001759CC" w:rsidRPr="004331BD" w14:paraId="4F3DA3CF" w14:textId="77777777" w:rsidTr="002C38F5">
        <w:trPr>
          <w:jc w:val="center"/>
        </w:trPr>
        <w:tc>
          <w:tcPr>
            <w:tcW w:w="4876" w:type="dxa"/>
            <w:hideMark/>
          </w:tcPr>
          <w:p w14:paraId="14DC2679" w14:textId="77777777" w:rsidR="001759CC" w:rsidRPr="004331BD" w:rsidRDefault="001759CC" w:rsidP="002C38F5">
            <w:pPr>
              <w:pStyle w:val="Normal6"/>
            </w:pPr>
            <w:r w:rsidRPr="004331BD">
              <w:t>Države članice zagotovijo takšno stopnjo pregledov, ki je potrebna za učinkovito upravljanje tveganj.</w:t>
            </w:r>
          </w:p>
        </w:tc>
        <w:tc>
          <w:tcPr>
            <w:tcW w:w="4876" w:type="dxa"/>
            <w:hideMark/>
          </w:tcPr>
          <w:p w14:paraId="5CBCBA22" w14:textId="77777777" w:rsidR="001759CC" w:rsidRPr="004331BD" w:rsidRDefault="001759CC" w:rsidP="002C38F5">
            <w:pPr>
              <w:pStyle w:val="Normal6"/>
              <w:rPr>
                <w:szCs w:val="24"/>
              </w:rPr>
            </w:pPr>
            <w:r w:rsidRPr="004331BD">
              <w:t>Države članice zagotovijo takšno stopnjo pregledov, ki je potrebna za učinkovito upravljanje tveganj</w:t>
            </w:r>
            <w:r w:rsidRPr="004331BD">
              <w:rPr>
                <w:b/>
                <w:i/>
              </w:rPr>
              <w:t xml:space="preserve"> in je lahko manjša od začetne stopnje, kadar sistemi za upravljanje in spremljanje pravilno delujejo ter stopnje napak ostajajo na sprejemljivi ravni.</w:t>
            </w:r>
            <w:r w:rsidRPr="004331BD">
              <w:t xml:space="preserve"> </w:t>
            </w:r>
            <w:r w:rsidRPr="004331BD">
              <w:rPr>
                <w:b/>
                <w:i/>
              </w:rPr>
              <w:t>Zadevni organ pripravi vzorec pregledov iz celotne populacije prosilcev, ki po potrebi vključuje naključni del, da se pridobi reprezentativna stopnja napake, in del, določen na podlagi ocene tveganj, ki se osredotoči na področja, pri katerih je tveganje za finančni interes Unije največje.</w:t>
            </w:r>
          </w:p>
        </w:tc>
      </w:tr>
    </w:tbl>
    <w:p w14:paraId="0AC226E7" w14:textId="77777777" w:rsidR="001759CC" w:rsidRPr="004331BD" w:rsidRDefault="001759CC" w:rsidP="001759CC"/>
    <w:p w14:paraId="555B1235" w14:textId="1B56D187" w:rsidR="001759CC" w:rsidRPr="004331BD" w:rsidRDefault="00994CAC" w:rsidP="001759CC">
      <w:pPr>
        <w:pStyle w:val="AMNumberTabs"/>
        <w:keepNext/>
      </w:pPr>
      <w:r w:rsidRPr="004331BD">
        <w:t>Sprememba</w:t>
      </w:r>
      <w:r w:rsidR="001759CC" w:rsidRPr="004331BD">
        <w:tab/>
      </w:r>
      <w:r w:rsidR="001759CC" w:rsidRPr="004331BD">
        <w:tab/>
        <w:t>161</w:t>
      </w:r>
    </w:p>
    <w:p w14:paraId="21D64E20" w14:textId="77777777" w:rsidR="001759CC" w:rsidRPr="004331BD" w:rsidRDefault="001759CC" w:rsidP="001759CC">
      <w:pPr>
        <w:pStyle w:val="NormalBold12b"/>
      </w:pPr>
      <w:r w:rsidRPr="004331BD">
        <w:t>Predlog uredbe</w:t>
      </w:r>
    </w:p>
    <w:p w14:paraId="357FF76B" w14:textId="77777777" w:rsidR="001759CC" w:rsidRPr="004331BD" w:rsidRDefault="001759CC" w:rsidP="001759CC">
      <w:pPr>
        <w:pStyle w:val="NormalBold"/>
      </w:pPr>
      <w:r w:rsidRPr="004331BD">
        <w:t>Člen 58 – odstavek 4 – pododstavek 1 – točka e</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01E68237" w14:textId="77777777" w:rsidTr="002C38F5">
        <w:trPr>
          <w:jc w:val="center"/>
        </w:trPr>
        <w:tc>
          <w:tcPr>
            <w:tcW w:w="9752" w:type="dxa"/>
            <w:gridSpan w:val="2"/>
          </w:tcPr>
          <w:p w14:paraId="09439CE4" w14:textId="77777777" w:rsidR="001759CC" w:rsidRPr="004331BD" w:rsidRDefault="001759CC" w:rsidP="002C38F5">
            <w:pPr>
              <w:keepNext/>
            </w:pPr>
          </w:p>
        </w:tc>
      </w:tr>
      <w:tr w:rsidR="001759CC" w:rsidRPr="004331BD" w14:paraId="3DD32039" w14:textId="77777777" w:rsidTr="002C38F5">
        <w:trPr>
          <w:jc w:val="center"/>
        </w:trPr>
        <w:tc>
          <w:tcPr>
            <w:tcW w:w="4876" w:type="dxa"/>
            <w:hideMark/>
          </w:tcPr>
          <w:p w14:paraId="031E31FB" w14:textId="77777777" w:rsidR="001759CC" w:rsidRPr="004331BD" w:rsidRDefault="001759CC" w:rsidP="002C38F5">
            <w:pPr>
              <w:pStyle w:val="ColumnHeading"/>
              <w:keepNext/>
            </w:pPr>
            <w:r w:rsidRPr="004331BD">
              <w:t>Besedilo, ki ga predlaga Komisija</w:t>
            </w:r>
          </w:p>
        </w:tc>
        <w:tc>
          <w:tcPr>
            <w:tcW w:w="4876" w:type="dxa"/>
            <w:hideMark/>
          </w:tcPr>
          <w:p w14:paraId="38700DED" w14:textId="6CB0F48B" w:rsidR="001759CC" w:rsidRPr="004331BD" w:rsidRDefault="00994CAC" w:rsidP="002C38F5">
            <w:pPr>
              <w:pStyle w:val="ColumnHeading"/>
              <w:keepNext/>
            </w:pPr>
            <w:r w:rsidRPr="004331BD">
              <w:t>Sprememba</w:t>
            </w:r>
          </w:p>
        </w:tc>
      </w:tr>
      <w:tr w:rsidR="001759CC" w:rsidRPr="004331BD" w14:paraId="391D0E90" w14:textId="77777777" w:rsidTr="002C38F5">
        <w:trPr>
          <w:jc w:val="center"/>
        </w:trPr>
        <w:tc>
          <w:tcPr>
            <w:tcW w:w="4876" w:type="dxa"/>
            <w:hideMark/>
          </w:tcPr>
          <w:p w14:paraId="678808D1" w14:textId="77777777" w:rsidR="001759CC" w:rsidRPr="004331BD" w:rsidRDefault="001759CC" w:rsidP="002C38F5">
            <w:pPr>
              <w:pStyle w:val="Normal6"/>
            </w:pPr>
            <w:r w:rsidRPr="004331BD">
              <w:rPr>
                <w:b/>
                <w:i/>
              </w:rPr>
              <w:t>(e)</w:t>
            </w:r>
            <w:r w:rsidRPr="004331BD">
              <w:rPr>
                <w:b/>
                <w:i/>
              </w:rPr>
              <w:tab/>
              <w:t>druga pravila o pregledih, ki jih izvedejo države članice, v zvezi z merili iz poglavja IV Uredbe (EU) št. 228/2013 oziroma poglavja IV Uredbe (EU) št. 229/2013.</w:t>
            </w:r>
          </w:p>
        </w:tc>
        <w:tc>
          <w:tcPr>
            <w:tcW w:w="4876" w:type="dxa"/>
            <w:hideMark/>
          </w:tcPr>
          <w:p w14:paraId="68C71928" w14:textId="77777777" w:rsidR="001759CC" w:rsidRPr="004331BD" w:rsidRDefault="001759CC" w:rsidP="002C38F5">
            <w:pPr>
              <w:pStyle w:val="Normal6"/>
              <w:rPr>
                <w:szCs w:val="24"/>
              </w:rPr>
            </w:pPr>
            <w:r w:rsidRPr="004331BD">
              <w:rPr>
                <w:b/>
                <w:i/>
              </w:rPr>
              <w:t>črtano</w:t>
            </w:r>
          </w:p>
        </w:tc>
      </w:tr>
    </w:tbl>
    <w:p w14:paraId="2AC48DE5" w14:textId="77777777" w:rsidR="001759CC" w:rsidRPr="004331BD" w:rsidRDefault="001759CC" w:rsidP="001759CC"/>
    <w:p w14:paraId="51844D07" w14:textId="5BA263CB" w:rsidR="001759CC" w:rsidRPr="004331BD" w:rsidRDefault="00994CAC" w:rsidP="001759CC">
      <w:pPr>
        <w:pStyle w:val="AMNumberTabs"/>
      </w:pPr>
      <w:r w:rsidRPr="004331BD">
        <w:t>Sprememba</w:t>
      </w:r>
      <w:r w:rsidR="001759CC" w:rsidRPr="004331BD">
        <w:tab/>
      </w:r>
      <w:r w:rsidR="001759CC" w:rsidRPr="004331BD">
        <w:tab/>
        <w:t>162</w:t>
      </w:r>
    </w:p>
    <w:p w14:paraId="5B8BE048" w14:textId="77777777" w:rsidR="001759CC" w:rsidRPr="004331BD" w:rsidRDefault="001759CC" w:rsidP="001759CC">
      <w:pPr>
        <w:pStyle w:val="NormalBold12b"/>
      </w:pPr>
      <w:r w:rsidRPr="004331BD">
        <w:t>Predlog uredbe</w:t>
      </w:r>
    </w:p>
    <w:p w14:paraId="202802B9" w14:textId="77777777" w:rsidR="001759CC" w:rsidRPr="004331BD" w:rsidRDefault="001759CC" w:rsidP="001759CC">
      <w:pPr>
        <w:pStyle w:val="NormalBold"/>
      </w:pPr>
      <w:r w:rsidRPr="004331BD">
        <w:t>Člen 62 – odstavek 3 – točka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43C6EAF3" w14:textId="77777777" w:rsidTr="002C38F5">
        <w:trPr>
          <w:trHeight w:hRule="exact" w:val="240"/>
          <w:jc w:val="center"/>
        </w:trPr>
        <w:tc>
          <w:tcPr>
            <w:tcW w:w="9752" w:type="dxa"/>
            <w:gridSpan w:val="2"/>
          </w:tcPr>
          <w:p w14:paraId="39FD4182" w14:textId="77777777" w:rsidR="001759CC" w:rsidRPr="004331BD" w:rsidRDefault="001759CC" w:rsidP="002C38F5"/>
        </w:tc>
      </w:tr>
      <w:tr w:rsidR="001759CC" w:rsidRPr="004331BD" w14:paraId="2CDE7AAC" w14:textId="77777777" w:rsidTr="002C38F5">
        <w:trPr>
          <w:trHeight w:val="240"/>
          <w:jc w:val="center"/>
        </w:trPr>
        <w:tc>
          <w:tcPr>
            <w:tcW w:w="4876" w:type="dxa"/>
          </w:tcPr>
          <w:p w14:paraId="41303422" w14:textId="77777777" w:rsidR="001759CC" w:rsidRPr="004331BD" w:rsidRDefault="001759CC" w:rsidP="002C38F5">
            <w:pPr>
              <w:pStyle w:val="ColumnHeading"/>
            </w:pPr>
            <w:r w:rsidRPr="004331BD">
              <w:t>Besedilo, ki ga predlaga Komisija</w:t>
            </w:r>
          </w:p>
        </w:tc>
        <w:tc>
          <w:tcPr>
            <w:tcW w:w="4876" w:type="dxa"/>
          </w:tcPr>
          <w:p w14:paraId="714CDD9B" w14:textId="7FDB40C7" w:rsidR="001759CC" w:rsidRPr="004331BD" w:rsidRDefault="00994CAC" w:rsidP="002C38F5">
            <w:pPr>
              <w:pStyle w:val="ColumnHeading"/>
            </w:pPr>
            <w:r w:rsidRPr="004331BD">
              <w:t>Sprememba</w:t>
            </w:r>
          </w:p>
        </w:tc>
      </w:tr>
      <w:tr w:rsidR="001759CC" w:rsidRPr="004331BD" w14:paraId="7F56971F" w14:textId="77777777" w:rsidTr="002C38F5">
        <w:trPr>
          <w:jc w:val="center"/>
        </w:trPr>
        <w:tc>
          <w:tcPr>
            <w:tcW w:w="4876" w:type="dxa"/>
          </w:tcPr>
          <w:p w14:paraId="6E14D998" w14:textId="77777777" w:rsidR="001759CC" w:rsidRPr="004331BD" w:rsidRDefault="001759CC" w:rsidP="002C38F5">
            <w:pPr>
              <w:pStyle w:val="Normal6"/>
            </w:pPr>
            <w:r w:rsidRPr="004331BD">
              <w:t>(a)</w:t>
            </w:r>
            <w:r w:rsidRPr="004331BD">
              <w:tab/>
              <w:t xml:space="preserve">zagotavljajo </w:t>
            </w:r>
            <w:proofErr w:type="spellStart"/>
            <w:r w:rsidRPr="004331BD">
              <w:t>nediskriminatorno</w:t>
            </w:r>
            <w:proofErr w:type="spellEnd"/>
            <w:r w:rsidRPr="004331BD">
              <w:t xml:space="preserve"> obravnavanje, enakost in spoštovanje sorazmernosti pri pologu varščine;</w:t>
            </w:r>
          </w:p>
        </w:tc>
        <w:tc>
          <w:tcPr>
            <w:tcW w:w="4876" w:type="dxa"/>
          </w:tcPr>
          <w:p w14:paraId="30EC9681" w14:textId="77777777" w:rsidR="001759CC" w:rsidRPr="004331BD" w:rsidRDefault="001759CC" w:rsidP="002C38F5">
            <w:pPr>
              <w:pStyle w:val="Normal6"/>
            </w:pPr>
            <w:r w:rsidRPr="004331BD">
              <w:t>(a)</w:t>
            </w:r>
            <w:r w:rsidRPr="004331BD">
              <w:tab/>
            </w:r>
            <w:r w:rsidRPr="004331BD">
              <w:rPr>
                <w:i/>
              </w:rPr>
              <w:t>(Ne zadeva slovenske različice.)</w:t>
            </w:r>
          </w:p>
        </w:tc>
      </w:tr>
    </w:tbl>
    <w:p w14:paraId="37F06C4F" w14:textId="77777777" w:rsidR="001759CC" w:rsidRPr="004331BD" w:rsidRDefault="001759CC" w:rsidP="001759CC"/>
    <w:p w14:paraId="1D77E9D8" w14:textId="195110ED" w:rsidR="001759CC" w:rsidRPr="004331BD" w:rsidRDefault="00994CAC" w:rsidP="001759CC">
      <w:pPr>
        <w:pStyle w:val="AMNumberTabs"/>
        <w:keepNext/>
      </w:pPr>
      <w:r w:rsidRPr="004331BD">
        <w:t>Sprememba</w:t>
      </w:r>
      <w:r w:rsidR="001759CC" w:rsidRPr="004331BD">
        <w:tab/>
      </w:r>
      <w:r w:rsidR="001759CC" w:rsidRPr="004331BD">
        <w:tab/>
        <w:t>163</w:t>
      </w:r>
    </w:p>
    <w:p w14:paraId="1C52C076" w14:textId="77777777" w:rsidR="001759CC" w:rsidRPr="004331BD" w:rsidRDefault="001759CC" w:rsidP="001759CC">
      <w:pPr>
        <w:pStyle w:val="NormalBold12b"/>
      </w:pPr>
      <w:r w:rsidRPr="004331BD">
        <w:t>Predlog uredbe</w:t>
      </w:r>
    </w:p>
    <w:p w14:paraId="2DAE432A" w14:textId="77777777" w:rsidR="001759CC" w:rsidRPr="004331BD" w:rsidRDefault="001759CC" w:rsidP="001759CC">
      <w:pPr>
        <w:pStyle w:val="NormalBold"/>
      </w:pPr>
      <w:r w:rsidRPr="004331BD">
        <w:t>Člen 63 – odstavek 4 – točka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4709A814" w14:textId="77777777" w:rsidTr="002C38F5">
        <w:trPr>
          <w:jc w:val="center"/>
        </w:trPr>
        <w:tc>
          <w:tcPr>
            <w:tcW w:w="9752" w:type="dxa"/>
            <w:gridSpan w:val="2"/>
          </w:tcPr>
          <w:p w14:paraId="11536300" w14:textId="77777777" w:rsidR="001759CC" w:rsidRPr="004331BD" w:rsidRDefault="001759CC" w:rsidP="002C38F5">
            <w:pPr>
              <w:keepNext/>
            </w:pPr>
          </w:p>
        </w:tc>
      </w:tr>
      <w:tr w:rsidR="001759CC" w:rsidRPr="004331BD" w14:paraId="1790D97F" w14:textId="77777777" w:rsidTr="002C38F5">
        <w:trPr>
          <w:jc w:val="center"/>
        </w:trPr>
        <w:tc>
          <w:tcPr>
            <w:tcW w:w="4876" w:type="dxa"/>
            <w:hideMark/>
          </w:tcPr>
          <w:p w14:paraId="5881E021" w14:textId="77777777" w:rsidR="001759CC" w:rsidRPr="004331BD" w:rsidRDefault="001759CC" w:rsidP="002C38F5">
            <w:pPr>
              <w:pStyle w:val="ColumnHeading"/>
              <w:keepNext/>
            </w:pPr>
            <w:r w:rsidRPr="004331BD">
              <w:t>Besedilo, ki ga predlaga Komisija</w:t>
            </w:r>
          </w:p>
        </w:tc>
        <w:tc>
          <w:tcPr>
            <w:tcW w:w="4876" w:type="dxa"/>
            <w:hideMark/>
          </w:tcPr>
          <w:p w14:paraId="09803C2A" w14:textId="560306AC" w:rsidR="001759CC" w:rsidRPr="004331BD" w:rsidRDefault="00994CAC" w:rsidP="002C38F5">
            <w:pPr>
              <w:pStyle w:val="ColumnHeading"/>
              <w:keepNext/>
            </w:pPr>
            <w:r w:rsidRPr="004331BD">
              <w:t>Sprememba</w:t>
            </w:r>
          </w:p>
        </w:tc>
      </w:tr>
      <w:tr w:rsidR="001759CC" w:rsidRPr="004331BD" w14:paraId="5D11C937" w14:textId="77777777" w:rsidTr="002C38F5">
        <w:trPr>
          <w:jc w:val="center"/>
        </w:trPr>
        <w:tc>
          <w:tcPr>
            <w:tcW w:w="4876" w:type="dxa"/>
            <w:hideMark/>
          </w:tcPr>
          <w:p w14:paraId="2AF4A67E" w14:textId="77777777" w:rsidR="001759CC" w:rsidRPr="004331BD" w:rsidRDefault="001759CC" w:rsidP="002C38F5">
            <w:pPr>
              <w:pStyle w:val="Normal6"/>
            </w:pPr>
            <w:r w:rsidRPr="004331BD">
              <w:t>(c)</w:t>
            </w:r>
            <w:r w:rsidRPr="004331BD">
              <w:tab/>
              <w:t>„sistem za identifikacijo in registracijo živali“ pomeni sistem za identifikacijo in registracijo govedi, uveden z Uredbo (ES) št.</w:t>
            </w:r>
            <w:r w:rsidRPr="004331BD">
              <w:rPr>
                <w:b/>
                <w:i/>
              </w:rPr>
              <w:t xml:space="preserve"> </w:t>
            </w:r>
            <w:r w:rsidRPr="004331BD">
              <w:t>1760/2000 Evropskega parlamenta in Sveta</w:t>
            </w:r>
            <w:r w:rsidRPr="004331BD">
              <w:rPr>
                <w:vertAlign w:val="superscript"/>
              </w:rPr>
              <w:t>33</w:t>
            </w:r>
            <w:r w:rsidRPr="004331BD">
              <w:rPr>
                <w:b/>
                <w:i/>
              </w:rPr>
              <w:t xml:space="preserve"> </w:t>
            </w:r>
            <w:r w:rsidRPr="004331BD">
              <w:t>, ali sistem za identifikacijo in registracijo ovc in koz, uveden z Uredbo Sveta (ES) št.</w:t>
            </w:r>
            <w:r w:rsidRPr="004331BD">
              <w:rPr>
                <w:b/>
                <w:i/>
              </w:rPr>
              <w:t xml:space="preserve"> </w:t>
            </w:r>
            <w:r w:rsidRPr="004331BD">
              <w:t>21/2004</w:t>
            </w:r>
            <w:r w:rsidRPr="004331BD">
              <w:rPr>
                <w:vertAlign w:val="superscript"/>
              </w:rPr>
              <w:t>34</w:t>
            </w:r>
            <w:r w:rsidRPr="004331BD">
              <w:t xml:space="preserve"> ;</w:t>
            </w:r>
          </w:p>
        </w:tc>
        <w:tc>
          <w:tcPr>
            <w:tcW w:w="4876" w:type="dxa"/>
            <w:hideMark/>
          </w:tcPr>
          <w:p w14:paraId="06A402F3" w14:textId="77777777" w:rsidR="001759CC" w:rsidRPr="004331BD" w:rsidRDefault="001759CC" w:rsidP="002C38F5">
            <w:pPr>
              <w:pStyle w:val="Normal6"/>
              <w:rPr>
                <w:szCs w:val="24"/>
              </w:rPr>
            </w:pPr>
            <w:r w:rsidRPr="004331BD">
              <w:t>(c)</w:t>
            </w:r>
            <w:r w:rsidRPr="004331BD">
              <w:tab/>
              <w:t>„sistem za identifikacijo in registracijo živali“ pomeni sistem za identifikacijo in registracijo govedi, uveden z Uredbo (ES) št.</w:t>
            </w:r>
            <w:r w:rsidRPr="004331BD">
              <w:rPr>
                <w:b/>
                <w:i/>
              </w:rPr>
              <w:t> </w:t>
            </w:r>
            <w:r w:rsidRPr="004331BD">
              <w:t>1760/2000 Evropskega parlamenta in Sveta</w:t>
            </w:r>
            <w:r w:rsidRPr="004331BD">
              <w:rPr>
                <w:vertAlign w:val="superscript"/>
              </w:rPr>
              <w:t>33</w:t>
            </w:r>
            <w:r w:rsidRPr="004331BD">
              <w:t>, ali sistem za identifikacijo in registracijo ovc in koz, uveden z Uredbo Sveta (ES) št.</w:t>
            </w:r>
            <w:r w:rsidRPr="004331BD">
              <w:rPr>
                <w:b/>
                <w:i/>
              </w:rPr>
              <w:t> </w:t>
            </w:r>
            <w:r w:rsidRPr="004331BD">
              <w:t>21/2004</w:t>
            </w:r>
            <w:r w:rsidRPr="004331BD">
              <w:rPr>
                <w:vertAlign w:val="superscript"/>
              </w:rPr>
              <w:t>34</w:t>
            </w:r>
            <w:r w:rsidRPr="004331BD">
              <w:rPr>
                <w:b/>
                <w:i/>
              </w:rPr>
              <w:t>, ali, kadar je to primerno,</w:t>
            </w:r>
            <w:r w:rsidRPr="004331BD">
              <w:t xml:space="preserve"> </w:t>
            </w:r>
            <w:r w:rsidRPr="004331BD">
              <w:rPr>
                <w:b/>
                <w:i/>
              </w:rPr>
              <w:t>sistem za identifikacijo ali registracijo prašičev, uveden z Direktivo Sveta 2008/71/ES</w:t>
            </w:r>
            <w:r w:rsidRPr="004331BD">
              <w:rPr>
                <w:b/>
                <w:i/>
                <w:vertAlign w:val="superscript"/>
              </w:rPr>
              <w:t>34a</w:t>
            </w:r>
            <w:r w:rsidRPr="004331BD">
              <w:rPr>
                <w:b/>
                <w:i/>
              </w:rPr>
              <w:t>, ter druge podatkovne zbirke za živali, ki so jih uvedle države članice</w:t>
            </w:r>
            <w:r w:rsidRPr="004331BD">
              <w:t>;</w:t>
            </w:r>
          </w:p>
        </w:tc>
      </w:tr>
      <w:tr w:rsidR="001759CC" w:rsidRPr="004331BD" w14:paraId="78537308" w14:textId="77777777" w:rsidTr="002C38F5">
        <w:trPr>
          <w:jc w:val="center"/>
        </w:trPr>
        <w:tc>
          <w:tcPr>
            <w:tcW w:w="4876" w:type="dxa"/>
            <w:hideMark/>
          </w:tcPr>
          <w:p w14:paraId="0E6131E1" w14:textId="77777777" w:rsidR="001759CC" w:rsidRPr="004331BD" w:rsidRDefault="001759CC" w:rsidP="002C38F5">
            <w:pPr>
              <w:pStyle w:val="Normal6"/>
            </w:pPr>
            <w:r w:rsidRPr="004331BD">
              <w:t>__________________</w:t>
            </w:r>
          </w:p>
        </w:tc>
        <w:tc>
          <w:tcPr>
            <w:tcW w:w="4876" w:type="dxa"/>
            <w:hideMark/>
          </w:tcPr>
          <w:p w14:paraId="41C3319F" w14:textId="77777777" w:rsidR="001759CC" w:rsidRPr="004331BD" w:rsidRDefault="001759CC" w:rsidP="002C38F5">
            <w:pPr>
              <w:pStyle w:val="Normal6"/>
              <w:rPr>
                <w:szCs w:val="24"/>
              </w:rPr>
            </w:pPr>
            <w:r w:rsidRPr="004331BD">
              <w:t>__________________</w:t>
            </w:r>
          </w:p>
        </w:tc>
      </w:tr>
      <w:tr w:rsidR="001759CC" w:rsidRPr="004331BD" w14:paraId="5F6C2BFF" w14:textId="77777777" w:rsidTr="002C38F5">
        <w:trPr>
          <w:jc w:val="center"/>
        </w:trPr>
        <w:tc>
          <w:tcPr>
            <w:tcW w:w="4876" w:type="dxa"/>
            <w:hideMark/>
          </w:tcPr>
          <w:p w14:paraId="3470E4AE" w14:textId="77777777" w:rsidR="001759CC" w:rsidRPr="004331BD" w:rsidRDefault="001759CC" w:rsidP="002C38F5">
            <w:pPr>
              <w:pStyle w:val="Normal6"/>
            </w:pPr>
            <w:r w:rsidRPr="004331BD">
              <w:rPr>
                <w:vertAlign w:val="superscript"/>
              </w:rPr>
              <w:t>33</w:t>
            </w:r>
            <w:r w:rsidRPr="004331BD">
              <w:t xml:space="preserve"> Uredba (ES) št. 1760/2000 Evropskega parlamenta in Sveta z dne 17. julija 2000 o uvedbi sistema za identifikacijo in registracijo govedi ter o označevanju govejega mesa in proizvodov iz govejega mesa in razveljavitvi Uredbe Sveta (ES) št. 820/97 (UL L 204, 11.8.2000, str. 1).</w:t>
            </w:r>
          </w:p>
        </w:tc>
        <w:tc>
          <w:tcPr>
            <w:tcW w:w="4876" w:type="dxa"/>
            <w:hideMark/>
          </w:tcPr>
          <w:p w14:paraId="6A01BAE7" w14:textId="77777777" w:rsidR="001759CC" w:rsidRPr="004331BD" w:rsidRDefault="001759CC" w:rsidP="002C38F5">
            <w:pPr>
              <w:pStyle w:val="Normal6"/>
              <w:rPr>
                <w:szCs w:val="24"/>
              </w:rPr>
            </w:pPr>
            <w:r w:rsidRPr="004331BD">
              <w:rPr>
                <w:vertAlign w:val="superscript"/>
              </w:rPr>
              <w:t>33</w:t>
            </w:r>
            <w:r w:rsidRPr="004331BD">
              <w:t xml:space="preserve"> Uredba (ES) št. 1760/2000 Evropskega parlamenta in Sveta z dne 17. julija 2000 o uvedbi sistema za identifikacijo in registracijo govedi ter o označevanju govejega mesa in proizvodov iz govejega mesa in razveljavitvi Uredbe Sveta (ES) št. 820/97 (UL L 204, 11.8.2000, str. 1).</w:t>
            </w:r>
          </w:p>
        </w:tc>
      </w:tr>
      <w:tr w:rsidR="001759CC" w:rsidRPr="004331BD" w14:paraId="210A290E" w14:textId="77777777" w:rsidTr="002C38F5">
        <w:trPr>
          <w:jc w:val="center"/>
        </w:trPr>
        <w:tc>
          <w:tcPr>
            <w:tcW w:w="4876" w:type="dxa"/>
            <w:hideMark/>
          </w:tcPr>
          <w:p w14:paraId="53E0CE0C" w14:textId="77777777" w:rsidR="001759CC" w:rsidRPr="004331BD" w:rsidRDefault="001759CC" w:rsidP="002C38F5">
            <w:pPr>
              <w:pStyle w:val="Normal6"/>
            </w:pPr>
            <w:r w:rsidRPr="004331BD">
              <w:rPr>
                <w:vertAlign w:val="superscript"/>
              </w:rPr>
              <w:t>34</w:t>
            </w:r>
            <w:r w:rsidRPr="004331BD">
              <w:t xml:space="preserve"> Uredba Sveta (ES) št. 21/2004 z dne 17. decembra 2003 o uvedbi sistema za identifikacijo in registracijo ovc in koz ter o spremembi Uredbe (ES) št. 1782/2003 in direktiv 92/102/EGS in 64/432/EGS (UL L 5, 9.1.2004, str. 8).</w:t>
            </w:r>
          </w:p>
        </w:tc>
        <w:tc>
          <w:tcPr>
            <w:tcW w:w="4876" w:type="dxa"/>
            <w:hideMark/>
          </w:tcPr>
          <w:p w14:paraId="724D7839" w14:textId="77777777" w:rsidR="001759CC" w:rsidRPr="004331BD" w:rsidRDefault="001759CC" w:rsidP="002C38F5">
            <w:pPr>
              <w:pStyle w:val="Normal6"/>
              <w:rPr>
                <w:szCs w:val="24"/>
              </w:rPr>
            </w:pPr>
            <w:r w:rsidRPr="004331BD">
              <w:rPr>
                <w:vertAlign w:val="superscript"/>
              </w:rPr>
              <w:t>34</w:t>
            </w:r>
            <w:r w:rsidRPr="004331BD">
              <w:t xml:space="preserve"> Uredba Sveta (ES) št. 21/2004 z dne 17. decembra 2003 o uvedbi sistema za identifikacijo in registracijo ovc in koz ter o spremembi Uredbe (ES) št. 1782/2003 in direktiv 92/102/EGS in 64/432/EGS (UL L 5, 9.1.2004, str. 8).</w:t>
            </w:r>
          </w:p>
        </w:tc>
      </w:tr>
      <w:tr w:rsidR="001759CC" w:rsidRPr="004331BD" w14:paraId="15690CAC" w14:textId="77777777" w:rsidTr="002C38F5">
        <w:trPr>
          <w:jc w:val="center"/>
        </w:trPr>
        <w:tc>
          <w:tcPr>
            <w:tcW w:w="4876" w:type="dxa"/>
          </w:tcPr>
          <w:p w14:paraId="1DD5CBCA" w14:textId="77777777" w:rsidR="001759CC" w:rsidRPr="004331BD" w:rsidRDefault="001759CC" w:rsidP="002C38F5">
            <w:pPr>
              <w:pStyle w:val="Normal6"/>
            </w:pPr>
          </w:p>
        </w:tc>
        <w:tc>
          <w:tcPr>
            <w:tcW w:w="4876" w:type="dxa"/>
            <w:hideMark/>
          </w:tcPr>
          <w:p w14:paraId="2DF7C5B9" w14:textId="77777777" w:rsidR="001759CC" w:rsidRPr="004331BD" w:rsidRDefault="001759CC" w:rsidP="002C38F5">
            <w:pPr>
              <w:pStyle w:val="Normal6"/>
              <w:rPr>
                <w:szCs w:val="24"/>
              </w:rPr>
            </w:pPr>
            <w:r w:rsidRPr="004331BD">
              <w:rPr>
                <w:b/>
                <w:i/>
                <w:vertAlign w:val="superscript"/>
              </w:rPr>
              <w:t>34a</w:t>
            </w:r>
            <w:r w:rsidRPr="004331BD">
              <w:t xml:space="preserve"> </w:t>
            </w:r>
            <w:r w:rsidRPr="004331BD">
              <w:rPr>
                <w:b/>
                <w:i/>
              </w:rPr>
              <w:t xml:space="preserve">Direktiva Sveta 2008/71/ES z dne 15. julija 2008 o identifikaciji in registraciji prašičev (UL L 213, 8.8.2008, str. 31). </w:t>
            </w:r>
          </w:p>
        </w:tc>
      </w:tr>
    </w:tbl>
    <w:p w14:paraId="7A17DA61" w14:textId="77777777" w:rsidR="001759CC" w:rsidRPr="004331BD" w:rsidRDefault="001759CC" w:rsidP="001759CC"/>
    <w:p w14:paraId="0021A86A" w14:textId="4D23E5A0" w:rsidR="001759CC" w:rsidRPr="004331BD" w:rsidRDefault="00994CAC" w:rsidP="001759CC">
      <w:pPr>
        <w:pStyle w:val="AMNumberTabs"/>
        <w:keepNext/>
      </w:pPr>
      <w:r w:rsidRPr="004331BD">
        <w:t>Sprememba</w:t>
      </w:r>
      <w:r w:rsidR="001759CC" w:rsidRPr="004331BD">
        <w:tab/>
      </w:r>
      <w:r w:rsidR="001759CC" w:rsidRPr="004331BD">
        <w:tab/>
        <w:t>164</w:t>
      </w:r>
    </w:p>
    <w:p w14:paraId="264690A6" w14:textId="77777777" w:rsidR="001759CC" w:rsidRPr="004331BD" w:rsidRDefault="001759CC" w:rsidP="001759CC">
      <w:pPr>
        <w:pStyle w:val="NormalBold12b"/>
      </w:pPr>
      <w:r w:rsidRPr="004331BD">
        <w:t>Predlog uredbe</w:t>
      </w:r>
    </w:p>
    <w:p w14:paraId="7C27F53D" w14:textId="77777777" w:rsidR="001759CC" w:rsidRPr="004331BD" w:rsidRDefault="001759CC" w:rsidP="001759CC">
      <w:pPr>
        <w:pStyle w:val="NormalBold"/>
      </w:pPr>
      <w:r w:rsidRPr="004331BD">
        <w:t>Člen 63 – odstavek 4 – točka f</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7EC754AC" w14:textId="77777777" w:rsidTr="002C38F5">
        <w:trPr>
          <w:jc w:val="center"/>
        </w:trPr>
        <w:tc>
          <w:tcPr>
            <w:tcW w:w="9752" w:type="dxa"/>
            <w:gridSpan w:val="2"/>
          </w:tcPr>
          <w:p w14:paraId="23F81195" w14:textId="77777777" w:rsidR="001759CC" w:rsidRPr="004331BD" w:rsidRDefault="001759CC" w:rsidP="002C38F5">
            <w:pPr>
              <w:keepNext/>
            </w:pPr>
          </w:p>
        </w:tc>
      </w:tr>
      <w:tr w:rsidR="001759CC" w:rsidRPr="004331BD" w14:paraId="14873128" w14:textId="77777777" w:rsidTr="002C38F5">
        <w:trPr>
          <w:jc w:val="center"/>
        </w:trPr>
        <w:tc>
          <w:tcPr>
            <w:tcW w:w="4876" w:type="dxa"/>
            <w:hideMark/>
          </w:tcPr>
          <w:p w14:paraId="400838A1" w14:textId="77777777" w:rsidR="001759CC" w:rsidRPr="004331BD" w:rsidRDefault="001759CC" w:rsidP="002C38F5">
            <w:pPr>
              <w:pStyle w:val="ColumnHeading"/>
              <w:keepNext/>
            </w:pPr>
            <w:r w:rsidRPr="004331BD">
              <w:t>Besedilo, ki ga predlaga Komisija</w:t>
            </w:r>
          </w:p>
        </w:tc>
        <w:tc>
          <w:tcPr>
            <w:tcW w:w="4876" w:type="dxa"/>
            <w:hideMark/>
          </w:tcPr>
          <w:p w14:paraId="167152EE" w14:textId="752D0F9A" w:rsidR="001759CC" w:rsidRPr="004331BD" w:rsidRDefault="00994CAC" w:rsidP="002C38F5">
            <w:pPr>
              <w:pStyle w:val="ColumnHeading"/>
              <w:keepNext/>
            </w:pPr>
            <w:r w:rsidRPr="004331BD">
              <w:t>Sprememba</w:t>
            </w:r>
          </w:p>
        </w:tc>
      </w:tr>
      <w:tr w:rsidR="001759CC" w:rsidRPr="004331BD" w14:paraId="147F0C3B" w14:textId="77777777" w:rsidTr="002C38F5">
        <w:trPr>
          <w:jc w:val="center"/>
        </w:trPr>
        <w:tc>
          <w:tcPr>
            <w:tcW w:w="4876" w:type="dxa"/>
            <w:hideMark/>
          </w:tcPr>
          <w:p w14:paraId="217583F4" w14:textId="77777777" w:rsidR="001759CC" w:rsidRPr="004331BD" w:rsidRDefault="001759CC" w:rsidP="002C38F5">
            <w:pPr>
              <w:pStyle w:val="Normal6"/>
            </w:pPr>
            <w:r w:rsidRPr="004331BD">
              <w:t>(f)</w:t>
            </w:r>
            <w:r w:rsidRPr="004331BD">
              <w:tab/>
              <w:t>„sistem brez zahtevkov“ pomeni sistem za vloge za intervencije v zvezi s površino ali živalmi, v katerem so v uradnih računalniško podprtih podatkovnih zbirkah, ki jih upravlja država članica, na voljo potrebni podatki, ki jih zahteva uprava, in sicer najmanj za posamezna območja ali živali, za katere se zaprosi za pomoč.</w:t>
            </w:r>
          </w:p>
        </w:tc>
        <w:tc>
          <w:tcPr>
            <w:tcW w:w="4876" w:type="dxa"/>
            <w:hideMark/>
          </w:tcPr>
          <w:p w14:paraId="3453F8DD" w14:textId="77777777" w:rsidR="001759CC" w:rsidRPr="004331BD" w:rsidRDefault="001759CC" w:rsidP="002C38F5">
            <w:pPr>
              <w:pStyle w:val="Normal6"/>
              <w:rPr>
                <w:szCs w:val="24"/>
              </w:rPr>
            </w:pPr>
            <w:r w:rsidRPr="004331BD">
              <w:t>(f)</w:t>
            </w:r>
            <w:r w:rsidRPr="004331BD">
              <w:tab/>
              <w:t xml:space="preserve">„sistem brez zahtevkov“ pomeni </w:t>
            </w:r>
            <w:r w:rsidRPr="004331BD">
              <w:rPr>
                <w:b/>
                <w:i/>
              </w:rPr>
              <w:t xml:space="preserve">vnaprej izpolnjen ali drugačen </w:t>
            </w:r>
            <w:r w:rsidRPr="004331BD">
              <w:t>sistem za vloge za intervencije v zvezi s površino ali živalmi, v katerem so v uradnih računalniško podprtih podatkovnih zbirkah, ki jih upravlja država članica, na voljo potrebni podatki, ki jih zahteva uprava, in sicer najmanj za posamezna območja ali živali, za katere se zaprosi za pomoč.</w:t>
            </w:r>
          </w:p>
        </w:tc>
      </w:tr>
    </w:tbl>
    <w:p w14:paraId="6904F405" w14:textId="77777777" w:rsidR="001759CC" w:rsidRPr="004331BD" w:rsidRDefault="001759CC" w:rsidP="001759CC"/>
    <w:p w14:paraId="7E1253AE" w14:textId="5CBC7709" w:rsidR="001759CC" w:rsidRPr="004331BD" w:rsidRDefault="00994CAC" w:rsidP="001759CC">
      <w:pPr>
        <w:pStyle w:val="AMNumberTabs"/>
        <w:keepNext/>
      </w:pPr>
      <w:r w:rsidRPr="004331BD">
        <w:t>Sprememba</w:t>
      </w:r>
      <w:r w:rsidR="001759CC" w:rsidRPr="004331BD">
        <w:tab/>
      </w:r>
      <w:r w:rsidR="001759CC" w:rsidRPr="004331BD">
        <w:tab/>
        <w:t>165</w:t>
      </w:r>
    </w:p>
    <w:p w14:paraId="202141AF" w14:textId="77777777" w:rsidR="001759CC" w:rsidRPr="004331BD" w:rsidRDefault="001759CC" w:rsidP="001759CC">
      <w:pPr>
        <w:pStyle w:val="NormalBold12b"/>
      </w:pPr>
      <w:r w:rsidRPr="004331BD">
        <w:t>Predlog uredbe</w:t>
      </w:r>
    </w:p>
    <w:p w14:paraId="36E199A3" w14:textId="77777777" w:rsidR="001759CC" w:rsidRPr="004331BD" w:rsidRDefault="001759CC" w:rsidP="001759CC">
      <w:pPr>
        <w:pStyle w:val="NormalBold"/>
      </w:pPr>
      <w:r w:rsidRPr="004331BD">
        <w:t>Člen 64 – odstavek 1 – točka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49BE9357" w14:textId="77777777" w:rsidTr="002C38F5">
        <w:trPr>
          <w:jc w:val="center"/>
        </w:trPr>
        <w:tc>
          <w:tcPr>
            <w:tcW w:w="9752" w:type="dxa"/>
            <w:gridSpan w:val="2"/>
          </w:tcPr>
          <w:p w14:paraId="07CFCB80" w14:textId="77777777" w:rsidR="001759CC" w:rsidRPr="004331BD" w:rsidRDefault="001759CC" w:rsidP="002C38F5">
            <w:pPr>
              <w:keepNext/>
            </w:pPr>
          </w:p>
        </w:tc>
      </w:tr>
      <w:tr w:rsidR="001759CC" w:rsidRPr="004331BD" w14:paraId="4276AB94" w14:textId="77777777" w:rsidTr="002C38F5">
        <w:trPr>
          <w:jc w:val="center"/>
        </w:trPr>
        <w:tc>
          <w:tcPr>
            <w:tcW w:w="4876" w:type="dxa"/>
            <w:hideMark/>
          </w:tcPr>
          <w:p w14:paraId="2F274008" w14:textId="77777777" w:rsidR="001759CC" w:rsidRPr="004331BD" w:rsidRDefault="001759CC" w:rsidP="002C38F5">
            <w:pPr>
              <w:pStyle w:val="ColumnHeading"/>
              <w:keepNext/>
            </w:pPr>
            <w:r w:rsidRPr="004331BD">
              <w:t>Besedilo, ki ga predlaga Komisija</w:t>
            </w:r>
          </w:p>
        </w:tc>
        <w:tc>
          <w:tcPr>
            <w:tcW w:w="4876" w:type="dxa"/>
            <w:hideMark/>
          </w:tcPr>
          <w:p w14:paraId="0FD03B11" w14:textId="452F8A48" w:rsidR="001759CC" w:rsidRPr="004331BD" w:rsidRDefault="00994CAC" w:rsidP="002C38F5">
            <w:pPr>
              <w:pStyle w:val="ColumnHeading"/>
              <w:keepNext/>
            </w:pPr>
            <w:r w:rsidRPr="004331BD">
              <w:t>Sprememba</w:t>
            </w:r>
          </w:p>
        </w:tc>
      </w:tr>
      <w:tr w:rsidR="001759CC" w:rsidRPr="004331BD" w14:paraId="1B5D448D" w14:textId="77777777" w:rsidTr="002C38F5">
        <w:trPr>
          <w:jc w:val="center"/>
        </w:trPr>
        <w:tc>
          <w:tcPr>
            <w:tcW w:w="4876" w:type="dxa"/>
            <w:hideMark/>
          </w:tcPr>
          <w:p w14:paraId="5DA133A4" w14:textId="77777777" w:rsidR="001759CC" w:rsidRPr="004331BD" w:rsidRDefault="001759CC" w:rsidP="002C38F5">
            <w:pPr>
              <w:pStyle w:val="Normal6"/>
            </w:pPr>
            <w:r w:rsidRPr="004331BD">
              <w:t>(c)</w:t>
            </w:r>
            <w:r w:rsidRPr="004331BD">
              <w:tab/>
              <w:t>sistem za spremljanje površin;</w:t>
            </w:r>
          </w:p>
        </w:tc>
        <w:tc>
          <w:tcPr>
            <w:tcW w:w="4876" w:type="dxa"/>
            <w:hideMark/>
          </w:tcPr>
          <w:p w14:paraId="0C47037B" w14:textId="77777777" w:rsidR="001759CC" w:rsidRPr="004331BD" w:rsidRDefault="001759CC" w:rsidP="002C38F5">
            <w:pPr>
              <w:pStyle w:val="Normal6"/>
              <w:rPr>
                <w:szCs w:val="24"/>
              </w:rPr>
            </w:pPr>
            <w:r w:rsidRPr="004331BD">
              <w:t>(c)</w:t>
            </w:r>
            <w:r w:rsidRPr="004331BD">
              <w:tab/>
              <w:t xml:space="preserve">sistem za spremljanje </w:t>
            </w:r>
            <w:r w:rsidRPr="004331BD">
              <w:rPr>
                <w:b/>
                <w:i/>
              </w:rPr>
              <w:t xml:space="preserve">in kontrolo </w:t>
            </w:r>
            <w:r w:rsidRPr="004331BD">
              <w:t>površin;</w:t>
            </w:r>
          </w:p>
        </w:tc>
      </w:tr>
    </w:tbl>
    <w:p w14:paraId="641B97E8" w14:textId="77777777" w:rsidR="001759CC" w:rsidRPr="004331BD" w:rsidRDefault="001759CC" w:rsidP="001759CC"/>
    <w:p w14:paraId="119F9273" w14:textId="4BD8C937" w:rsidR="001759CC" w:rsidRPr="004331BD" w:rsidRDefault="00994CAC" w:rsidP="001759CC">
      <w:pPr>
        <w:pStyle w:val="AMNumberTabs"/>
        <w:keepNext/>
      </w:pPr>
      <w:r w:rsidRPr="004331BD">
        <w:t>Sprememba</w:t>
      </w:r>
      <w:r w:rsidR="001759CC" w:rsidRPr="004331BD">
        <w:tab/>
      </w:r>
      <w:r w:rsidR="001759CC" w:rsidRPr="004331BD">
        <w:tab/>
        <w:t>166</w:t>
      </w:r>
    </w:p>
    <w:p w14:paraId="31C20039" w14:textId="77777777" w:rsidR="001759CC" w:rsidRPr="004331BD" w:rsidRDefault="001759CC" w:rsidP="001759CC">
      <w:pPr>
        <w:pStyle w:val="NormalBold12b"/>
      </w:pPr>
      <w:r w:rsidRPr="004331BD">
        <w:t>Predlog uredbe</w:t>
      </w:r>
    </w:p>
    <w:p w14:paraId="7A8F5841" w14:textId="77777777" w:rsidR="001759CC" w:rsidRPr="004331BD" w:rsidRDefault="001759CC" w:rsidP="001759CC">
      <w:pPr>
        <w:pStyle w:val="NormalBold"/>
      </w:pPr>
      <w:r w:rsidRPr="004331BD">
        <w:t>Člen 64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08FE04E1" w14:textId="77777777" w:rsidTr="002C38F5">
        <w:trPr>
          <w:jc w:val="center"/>
        </w:trPr>
        <w:tc>
          <w:tcPr>
            <w:tcW w:w="9752" w:type="dxa"/>
            <w:gridSpan w:val="2"/>
          </w:tcPr>
          <w:p w14:paraId="6839B5BD" w14:textId="77777777" w:rsidR="001759CC" w:rsidRPr="004331BD" w:rsidRDefault="001759CC" w:rsidP="002C38F5">
            <w:pPr>
              <w:keepNext/>
            </w:pPr>
          </w:p>
        </w:tc>
      </w:tr>
      <w:tr w:rsidR="001759CC" w:rsidRPr="004331BD" w14:paraId="2A309E5D" w14:textId="77777777" w:rsidTr="002C38F5">
        <w:trPr>
          <w:jc w:val="center"/>
        </w:trPr>
        <w:tc>
          <w:tcPr>
            <w:tcW w:w="4876" w:type="dxa"/>
            <w:hideMark/>
          </w:tcPr>
          <w:p w14:paraId="140DF0D3" w14:textId="77777777" w:rsidR="001759CC" w:rsidRPr="004331BD" w:rsidRDefault="001759CC" w:rsidP="002C38F5">
            <w:pPr>
              <w:pStyle w:val="ColumnHeading"/>
              <w:keepNext/>
            </w:pPr>
            <w:r w:rsidRPr="004331BD">
              <w:t>Besedilo, ki ga predlaga Komisija</w:t>
            </w:r>
          </w:p>
        </w:tc>
        <w:tc>
          <w:tcPr>
            <w:tcW w:w="4876" w:type="dxa"/>
            <w:hideMark/>
          </w:tcPr>
          <w:p w14:paraId="75DC9442" w14:textId="56AC33BF" w:rsidR="001759CC" w:rsidRPr="004331BD" w:rsidRDefault="00994CAC" w:rsidP="002C38F5">
            <w:pPr>
              <w:pStyle w:val="ColumnHeading"/>
              <w:keepNext/>
            </w:pPr>
            <w:r w:rsidRPr="004331BD">
              <w:t>Sprememba</w:t>
            </w:r>
          </w:p>
        </w:tc>
      </w:tr>
      <w:tr w:rsidR="001759CC" w:rsidRPr="004331BD" w14:paraId="426169F0" w14:textId="77777777" w:rsidTr="002C38F5">
        <w:trPr>
          <w:jc w:val="center"/>
        </w:trPr>
        <w:tc>
          <w:tcPr>
            <w:tcW w:w="4876" w:type="dxa"/>
            <w:hideMark/>
          </w:tcPr>
          <w:p w14:paraId="26382F54" w14:textId="77777777" w:rsidR="001759CC" w:rsidRPr="004331BD" w:rsidRDefault="001759CC" w:rsidP="002C38F5">
            <w:pPr>
              <w:pStyle w:val="Normal6"/>
            </w:pPr>
            <w:r w:rsidRPr="004331BD">
              <w:t>2.</w:t>
            </w:r>
            <w:r w:rsidRPr="004331BD">
              <w:tab/>
              <w:t>Integrirani sistem deluje na podlagi elektronskih zbirk podatkov in geografskih informacijskih sistemov ter omogoča izmenjavo in integracijo podatkov med elektronskimi zbirkami podatkov in geografskimi informacijskimi sistemi.</w:t>
            </w:r>
          </w:p>
        </w:tc>
        <w:tc>
          <w:tcPr>
            <w:tcW w:w="4876" w:type="dxa"/>
            <w:hideMark/>
          </w:tcPr>
          <w:p w14:paraId="547C5F50" w14:textId="77777777" w:rsidR="001759CC" w:rsidRPr="004331BD" w:rsidRDefault="001759CC" w:rsidP="002C38F5">
            <w:pPr>
              <w:pStyle w:val="Normal6"/>
              <w:rPr>
                <w:szCs w:val="24"/>
              </w:rPr>
            </w:pPr>
            <w:r w:rsidRPr="004331BD">
              <w:t>2.</w:t>
            </w:r>
            <w:r w:rsidRPr="004331BD">
              <w:tab/>
              <w:t xml:space="preserve">Integrirani sistem deluje na podlagi elektronskih zbirk podatkov in geografskih informacijskih sistemov ter omogoča izmenjavo in integracijo podatkov med elektronskimi zbirkami podatkov in geografskimi informacijskimi sistemi (v nadaljnjem besedilu: GIS). </w:t>
            </w:r>
            <w:r w:rsidRPr="004331BD">
              <w:rPr>
                <w:b/>
                <w:i/>
              </w:rPr>
              <w:t xml:space="preserve">V ta namen GIS omogoča nanašanje slojev </w:t>
            </w:r>
            <w:proofErr w:type="spellStart"/>
            <w:r w:rsidRPr="004331BD">
              <w:rPr>
                <w:b/>
                <w:i/>
              </w:rPr>
              <w:t>geoprostorskih</w:t>
            </w:r>
            <w:proofErr w:type="spellEnd"/>
            <w:r w:rsidRPr="004331BD">
              <w:rPr>
                <w:b/>
                <w:i/>
              </w:rPr>
              <w:t xml:space="preserve"> podatkov o kmetijskih ali katastrskih ali referenčnih parcelah na podatke o zaščitenih območjih in opredeljenih območjih, določenih v skladu z zakonodajo Unije iz Priloge XI k Uredbi (EU) .../... [uredba o strateških načrtih SKP], kot so območja Natura 2000 ali območja, občutljiva za onesnaževanje z nitrati, skupaj s podatki o njihovih krajinskih značilnostih in ekološki infrastrukturi (drevesa, žive meje, ribniki, varovalni pasovi, obrežni pasovi itd.).</w:t>
            </w:r>
          </w:p>
        </w:tc>
      </w:tr>
    </w:tbl>
    <w:p w14:paraId="2E29E8EA" w14:textId="77777777" w:rsidR="001759CC" w:rsidRPr="004331BD" w:rsidRDefault="001759CC" w:rsidP="001759CC"/>
    <w:p w14:paraId="18D932D9" w14:textId="274A0E64" w:rsidR="001759CC" w:rsidRPr="004331BD" w:rsidRDefault="00994CAC" w:rsidP="001759CC">
      <w:pPr>
        <w:pStyle w:val="AMNumberTabs"/>
        <w:keepNext/>
      </w:pPr>
      <w:r w:rsidRPr="004331BD">
        <w:t>Sprememba</w:t>
      </w:r>
      <w:r w:rsidR="001759CC" w:rsidRPr="004331BD">
        <w:tab/>
      </w:r>
      <w:r w:rsidR="001759CC" w:rsidRPr="004331BD">
        <w:tab/>
        <w:t>167</w:t>
      </w:r>
    </w:p>
    <w:p w14:paraId="5F808081" w14:textId="77777777" w:rsidR="001759CC" w:rsidRPr="004331BD" w:rsidRDefault="001759CC" w:rsidP="001759CC">
      <w:pPr>
        <w:pStyle w:val="NormalBold12b"/>
      </w:pPr>
      <w:r w:rsidRPr="004331BD">
        <w:t>Predlog uredbe</w:t>
      </w:r>
    </w:p>
    <w:p w14:paraId="5FCEAE40" w14:textId="77777777" w:rsidR="001759CC" w:rsidRPr="004331BD" w:rsidRDefault="001759CC" w:rsidP="001759CC">
      <w:pPr>
        <w:pStyle w:val="NormalBold"/>
      </w:pPr>
      <w:r w:rsidRPr="004331BD">
        <w:t>Člen 64 – odstavek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6CBC20DB" w14:textId="77777777" w:rsidTr="002C38F5">
        <w:trPr>
          <w:jc w:val="center"/>
        </w:trPr>
        <w:tc>
          <w:tcPr>
            <w:tcW w:w="9752" w:type="dxa"/>
            <w:gridSpan w:val="2"/>
          </w:tcPr>
          <w:p w14:paraId="16FFC1D7" w14:textId="77777777" w:rsidR="001759CC" w:rsidRPr="004331BD" w:rsidRDefault="001759CC" w:rsidP="002C38F5">
            <w:pPr>
              <w:keepNext/>
            </w:pPr>
          </w:p>
        </w:tc>
      </w:tr>
      <w:tr w:rsidR="001759CC" w:rsidRPr="004331BD" w14:paraId="17F80FF3" w14:textId="77777777" w:rsidTr="002C38F5">
        <w:trPr>
          <w:jc w:val="center"/>
        </w:trPr>
        <w:tc>
          <w:tcPr>
            <w:tcW w:w="4876" w:type="dxa"/>
            <w:hideMark/>
          </w:tcPr>
          <w:p w14:paraId="084563E7" w14:textId="77777777" w:rsidR="001759CC" w:rsidRPr="004331BD" w:rsidRDefault="001759CC" w:rsidP="002C38F5">
            <w:pPr>
              <w:pStyle w:val="ColumnHeading"/>
              <w:keepNext/>
            </w:pPr>
            <w:r w:rsidRPr="004331BD">
              <w:t>Besedilo, ki ga predlaga Komisija</w:t>
            </w:r>
          </w:p>
        </w:tc>
        <w:tc>
          <w:tcPr>
            <w:tcW w:w="4876" w:type="dxa"/>
            <w:hideMark/>
          </w:tcPr>
          <w:p w14:paraId="69164F96" w14:textId="5F16CA4C" w:rsidR="001759CC" w:rsidRPr="004331BD" w:rsidRDefault="00994CAC" w:rsidP="002C38F5">
            <w:pPr>
              <w:pStyle w:val="ColumnHeading"/>
              <w:keepNext/>
            </w:pPr>
            <w:r w:rsidRPr="004331BD">
              <w:t>Sprememba</w:t>
            </w:r>
          </w:p>
        </w:tc>
      </w:tr>
      <w:tr w:rsidR="001759CC" w:rsidRPr="004331BD" w14:paraId="1616CF95" w14:textId="77777777" w:rsidTr="002C38F5">
        <w:trPr>
          <w:jc w:val="center"/>
        </w:trPr>
        <w:tc>
          <w:tcPr>
            <w:tcW w:w="4876" w:type="dxa"/>
            <w:hideMark/>
          </w:tcPr>
          <w:p w14:paraId="2288AAAE" w14:textId="77777777" w:rsidR="001759CC" w:rsidRPr="004331BD" w:rsidRDefault="001759CC" w:rsidP="002C38F5">
            <w:pPr>
              <w:pStyle w:val="Normal6"/>
            </w:pPr>
            <w:r w:rsidRPr="004331BD">
              <w:t>3.</w:t>
            </w:r>
            <w:r w:rsidRPr="004331BD">
              <w:tab/>
              <w:t xml:space="preserve">Komisija </w:t>
            </w:r>
            <w:r w:rsidRPr="004331BD">
              <w:rPr>
                <w:b/>
                <w:i/>
              </w:rPr>
              <w:t xml:space="preserve">lahko </w:t>
            </w:r>
            <w:r w:rsidRPr="004331BD">
              <w:t>brez poseganja v odgovornosti držav članic za izvajanje in uporabo integriranega sistema zaprosi za pomoč specializiranih organov ali oseb, da bi olajšala vzpostavitev, spremljanje in delovanje integriranega sistema, ter zlasti, da bi pristojnim organom držav članic zagotovila tehnično svetovanje.</w:t>
            </w:r>
          </w:p>
        </w:tc>
        <w:tc>
          <w:tcPr>
            <w:tcW w:w="4876" w:type="dxa"/>
            <w:hideMark/>
          </w:tcPr>
          <w:p w14:paraId="7008A109" w14:textId="77777777" w:rsidR="001759CC" w:rsidRPr="004331BD" w:rsidRDefault="001759CC" w:rsidP="002C38F5">
            <w:pPr>
              <w:pStyle w:val="Normal6"/>
              <w:rPr>
                <w:szCs w:val="24"/>
              </w:rPr>
            </w:pPr>
            <w:r w:rsidRPr="004331BD">
              <w:t>3.</w:t>
            </w:r>
            <w:r w:rsidRPr="004331BD">
              <w:tab/>
              <w:t>Komisija brez poseganja v odgovornosti držav članic za izvajanje in uporabo integriranega sistema zaprosi za pomoč specializiranih organov ali oseb, da bi olajšala vzpostavitev, spremljanje in delovanje integriranega sistema, ter zlasti, da bi pristojnim organom držav članic zagotovila tehnično svetovanje.</w:t>
            </w:r>
          </w:p>
        </w:tc>
      </w:tr>
    </w:tbl>
    <w:p w14:paraId="04263D9B" w14:textId="77777777" w:rsidR="001759CC" w:rsidRPr="004331BD" w:rsidRDefault="001759CC" w:rsidP="001759CC"/>
    <w:p w14:paraId="4A1618CF" w14:textId="085BB9C0" w:rsidR="001759CC" w:rsidRPr="004331BD" w:rsidRDefault="00994CAC" w:rsidP="001759CC">
      <w:pPr>
        <w:pStyle w:val="AMNumberTabs"/>
      </w:pPr>
      <w:r w:rsidRPr="004331BD">
        <w:t>Sprememba</w:t>
      </w:r>
      <w:r w:rsidR="001759CC" w:rsidRPr="004331BD">
        <w:tab/>
      </w:r>
      <w:r w:rsidR="001759CC" w:rsidRPr="004331BD">
        <w:tab/>
        <w:t>168</w:t>
      </w:r>
    </w:p>
    <w:p w14:paraId="4CC28B33" w14:textId="77777777" w:rsidR="001759CC" w:rsidRPr="004331BD" w:rsidRDefault="001759CC" w:rsidP="001759CC">
      <w:pPr>
        <w:pStyle w:val="NormalBold12b"/>
      </w:pPr>
      <w:r w:rsidRPr="004331BD">
        <w:t>Predlog uredbe</w:t>
      </w:r>
    </w:p>
    <w:p w14:paraId="5E6300BD" w14:textId="77777777" w:rsidR="001759CC" w:rsidRPr="004331BD" w:rsidRDefault="001759CC" w:rsidP="001759CC">
      <w:pPr>
        <w:pStyle w:val="NormalBold"/>
      </w:pPr>
      <w:r w:rsidRPr="004331BD">
        <w:t>Člen 65 – odstavek 1 – pododstavek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481E7EC2" w14:textId="77777777" w:rsidTr="002C38F5">
        <w:trPr>
          <w:trHeight w:hRule="exact" w:val="240"/>
          <w:jc w:val="center"/>
        </w:trPr>
        <w:tc>
          <w:tcPr>
            <w:tcW w:w="9752" w:type="dxa"/>
            <w:gridSpan w:val="2"/>
          </w:tcPr>
          <w:p w14:paraId="17202B01" w14:textId="77777777" w:rsidR="001759CC" w:rsidRPr="004331BD" w:rsidRDefault="001759CC" w:rsidP="002C38F5"/>
        </w:tc>
      </w:tr>
      <w:tr w:rsidR="001759CC" w:rsidRPr="004331BD" w14:paraId="3EEF4FD1" w14:textId="77777777" w:rsidTr="002C38F5">
        <w:trPr>
          <w:trHeight w:val="240"/>
          <w:jc w:val="center"/>
        </w:trPr>
        <w:tc>
          <w:tcPr>
            <w:tcW w:w="4876" w:type="dxa"/>
          </w:tcPr>
          <w:p w14:paraId="54F1B78F" w14:textId="77777777" w:rsidR="001759CC" w:rsidRPr="004331BD" w:rsidRDefault="001759CC" w:rsidP="002C38F5">
            <w:pPr>
              <w:pStyle w:val="ColumnHeading"/>
            </w:pPr>
            <w:r w:rsidRPr="004331BD">
              <w:t>Besedilo, ki ga predlaga Komisija</w:t>
            </w:r>
          </w:p>
        </w:tc>
        <w:tc>
          <w:tcPr>
            <w:tcW w:w="4876" w:type="dxa"/>
          </w:tcPr>
          <w:p w14:paraId="581BD60B" w14:textId="41F1C30E" w:rsidR="001759CC" w:rsidRPr="004331BD" w:rsidRDefault="00994CAC" w:rsidP="002C38F5">
            <w:pPr>
              <w:pStyle w:val="ColumnHeading"/>
            </w:pPr>
            <w:r w:rsidRPr="004331BD">
              <w:t>Sprememba</w:t>
            </w:r>
          </w:p>
        </w:tc>
      </w:tr>
      <w:tr w:rsidR="001759CC" w:rsidRPr="004331BD" w14:paraId="1015D186" w14:textId="77777777" w:rsidTr="002C38F5">
        <w:trPr>
          <w:jc w:val="center"/>
        </w:trPr>
        <w:tc>
          <w:tcPr>
            <w:tcW w:w="4876" w:type="dxa"/>
          </w:tcPr>
          <w:p w14:paraId="7DD5ED5F" w14:textId="77777777" w:rsidR="001759CC" w:rsidRPr="004331BD" w:rsidRDefault="001759CC" w:rsidP="002C38F5">
            <w:pPr>
              <w:pStyle w:val="Normal6"/>
            </w:pPr>
            <w:r w:rsidRPr="004331BD">
              <w:t>Podatki in dokumentacija iz prvega pododstavka v zvezi s tekočim koledarskim ali tržnim letom in v zvezi s preteklimi desetimi koledarskimi ali tržnimi leti so na voljo za vpogled prek digitalnih zbirk podatkov pristojnega organa države članice.</w:t>
            </w:r>
          </w:p>
        </w:tc>
        <w:tc>
          <w:tcPr>
            <w:tcW w:w="4876" w:type="dxa"/>
          </w:tcPr>
          <w:p w14:paraId="13005DA9" w14:textId="77777777" w:rsidR="001759CC" w:rsidRPr="004331BD" w:rsidRDefault="001759CC" w:rsidP="002C38F5">
            <w:pPr>
              <w:pStyle w:val="Normal6"/>
            </w:pPr>
            <w:r w:rsidRPr="004331BD">
              <w:t xml:space="preserve">Podatki in dokumentacija iz prvega pododstavka v zvezi s tekočim koledarskim ali tržnim letom in v zvezi s preteklimi desetimi koledarskimi ali tržnimi leti so na voljo za vpogled prek digitalnih zbirk podatkov pristojnega organa države članice. </w:t>
            </w:r>
            <w:r w:rsidRPr="004331BD">
              <w:rPr>
                <w:b/>
                <w:bCs/>
                <w:i/>
                <w:iCs/>
              </w:rPr>
              <w:t>Ustrezne informacije iz zbirke podatkov se lahko predložijo tudi kot povzetki.</w:t>
            </w:r>
          </w:p>
        </w:tc>
      </w:tr>
    </w:tbl>
    <w:p w14:paraId="425C676B" w14:textId="77777777" w:rsidR="001759CC" w:rsidRPr="004331BD" w:rsidRDefault="001759CC" w:rsidP="001759CC"/>
    <w:p w14:paraId="6DF83F06" w14:textId="72D4D4C9" w:rsidR="001759CC" w:rsidRPr="004331BD" w:rsidRDefault="00994CAC" w:rsidP="001759CC">
      <w:pPr>
        <w:pStyle w:val="AMNumberTabs"/>
      </w:pPr>
      <w:r w:rsidRPr="004331BD">
        <w:t>Sprememba</w:t>
      </w:r>
      <w:r w:rsidR="001759CC" w:rsidRPr="004331BD">
        <w:tab/>
      </w:r>
      <w:r w:rsidR="001759CC" w:rsidRPr="004331BD">
        <w:tab/>
        <w:t>169</w:t>
      </w:r>
    </w:p>
    <w:p w14:paraId="6796AA23" w14:textId="77777777" w:rsidR="001759CC" w:rsidRPr="004331BD" w:rsidRDefault="001759CC" w:rsidP="001759CC">
      <w:pPr>
        <w:pStyle w:val="NormalBold12b"/>
      </w:pPr>
      <w:r w:rsidRPr="004331BD">
        <w:t>Predlog uredbe</w:t>
      </w:r>
    </w:p>
    <w:p w14:paraId="1A09DC5B" w14:textId="77777777" w:rsidR="001759CC" w:rsidRPr="004331BD" w:rsidRDefault="001759CC" w:rsidP="001759CC">
      <w:pPr>
        <w:pStyle w:val="NormalBold"/>
      </w:pPr>
      <w:r w:rsidRPr="004331BD">
        <w:t>Člen 65 – odstavek 5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3A77E9BE" w14:textId="77777777" w:rsidTr="002C38F5">
        <w:trPr>
          <w:trHeight w:hRule="exact" w:val="240"/>
          <w:jc w:val="center"/>
        </w:trPr>
        <w:tc>
          <w:tcPr>
            <w:tcW w:w="9752" w:type="dxa"/>
            <w:gridSpan w:val="2"/>
          </w:tcPr>
          <w:p w14:paraId="07574828" w14:textId="77777777" w:rsidR="001759CC" w:rsidRPr="004331BD" w:rsidRDefault="001759CC" w:rsidP="002C38F5"/>
        </w:tc>
      </w:tr>
      <w:tr w:rsidR="001759CC" w:rsidRPr="004331BD" w14:paraId="1915D839" w14:textId="77777777" w:rsidTr="002C38F5">
        <w:trPr>
          <w:trHeight w:val="240"/>
          <w:jc w:val="center"/>
        </w:trPr>
        <w:tc>
          <w:tcPr>
            <w:tcW w:w="4876" w:type="dxa"/>
          </w:tcPr>
          <w:p w14:paraId="254EF53E" w14:textId="77777777" w:rsidR="001759CC" w:rsidRPr="004331BD" w:rsidRDefault="001759CC" w:rsidP="002C38F5">
            <w:pPr>
              <w:pStyle w:val="ColumnHeading"/>
            </w:pPr>
            <w:r w:rsidRPr="004331BD">
              <w:t>Besedilo, ki ga predlaga Komisija</w:t>
            </w:r>
          </w:p>
        </w:tc>
        <w:tc>
          <w:tcPr>
            <w:tcW w:w="4876" w:type="dxa"/>
          </w:tcPr>
          <w:p w14:paraId="61230F7B" w14:textId="69F42804" w:rsidR="001759CC" w:rsidRPr="004331BD" w:rsidRDefault="00994CAC" w:rsidP="002C38F5">
            <w:pPr>
              <w:pStyle w:val="ColumnHeading"/>
            </w:pPr>
            <w:r w:rsidRPr="004331BD">
              <w:t>Sprememba</w:t>
            </w:r>
          </w:p>
        </w:tc>
      </w:tr>
      <w:tr w:rsidR="001759CC" w:rsidRPr="004331BD" w14:paraId="14B892E1" w14:textId="77777777" w:rsidTr="002C38F5">
        <w:trPr>
          <w:jc w:val="center"/>
        </w:trPr>
        <w:tc>
          <w:tcPr>
            <w:tcW w:w="4876" w:type="dxa"/>
          </w:tcPr>
          <w:p w14:paraId="7614C3D1" w14:textId="77777777" w:rsidR="001759CC" w:rsidRPr="004331BD" w:rsidRDefault="001759CC" w:rsidP="002C38F5">
            <w:pPr>
              <w:pStyle w:val="Normal6"/>
            </w:pPr>
          </w:p>
        </w:tc>
        <w:tc>
          <w:tcPr>
            <w:tcW w:w="4876" w:type="dxa"/>
          </w:tcPr>
          <w:p w14:paraId="15A92336" w14:textId="77777777" w:rsidR="001759CC" w:rsidRPr="004331BD" w:rsidRDefault="001759CC" w:rsidP="002C38F5">
            <w:pPr>
              <w:pStyle w:val="Normal6"/>
            </w:pPr>
            <w:r w:rsidRPr="004331BD">
              <w:rPr>
                <w:b/>
                <w:bCs/>
                <w:i/>
                <w:iCs/>
              </w:rPr>
              <w:t>5a.</w:t>
            </w:r>
            <w:r w:rsidRPr="004331BD">
              <w:tab/>
            </w:r>
            <w:r w:rsidRPr="004331BD">
              <w:rPr>
                <w:b/>
                <w:bCs/>
                <w:i/>
                <w:iCs/>
              </w:rPr>
              <w:t>Države članice zagotovijo, da imajo upravičenci in morebitni upravičenci dostop do vseh referenčnih in atributivnih podatkov o zemljiščih, ki jih uporabljajo ali jih nameravajo uporabljati, da se jim omogoči priprava točne vloge.</w:t>
            </w:r>
          </w:p>
        </w:tc>
      </w:tr>
    </w:tbl>
    <w:p w14:paraId="07E7876D" w14:textId="77777777" w:rsidR="001759CC" w:rsidRPr="004331BD" w:rsidRDefault="001759CC" w:rsidP="001759CC"/>
    <w:p w14:paraId="5843113A" w14:textId="56B00B2D" w:rsidR="001759CC" w:rsidRPr="004331BD" w:rsidRDefault="00994CAC" w:rsidP="001759CC">
      <w:pPr>
        <w:pStyle w:val="AMNumberTabs"/>
        <w:keepNext/>
      </w:pPr>
      <w:r w:rsidRPr="004331BD">
        <w:t>Sprememba</w:t>
      </w:r>
      <w:r w:rsidR="001759CC" w:rsidRPr="004331BD">
        <w:tab/>
      </w:r>
      <w:r w:rsidR="001759CC" w:rsidRPr="004331BD">
        <w:tab/>
        <w:t>170</w:t>
      </w:r>
    </w:p>
    <w:p w14:paraId="1FF8B37E" w14:textId="77777777" w:rsidR="001759CC" w:rsidRPr="004331BD" w:rsidRDefault="001759CC" w:rsidP="001759CC">
      <w:pPr>
        <w:pStyle w:val="NormalBold12b"/>
      </w:pPr>
      <w:r w:rsidRPr="004331BD">
        <w:t>Predlog uredbe</w:t>
      </w:r>
    </w:p>
    <w:p w14:paraId="230A9EF3" w14:textId="77777777" w:rsidR="001759CC" w:rsidRPr="004331BD" w:rsidRDefault="001759CC" w:rsidP="001759CC">
      <w:pPr>
        <w:pStyle w:val="NormalBold"/>
      </w:pPr>
      <w:r w:rsidRPr="004331BD">
        <w:t>Člen 67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042B5F31" w14:textId="77777777" w:rsidTr="002C38F5">
        <w:trPr>
          <w:jc w:val="center"/>
        </w:trPr>
        <w:tc>
          <w:tcPr>
            <w:tcW w:w="9752" w:type="dxa"/>
            <w:gridSpan w:val="2"/>
          </w:tcPr>
          <w:p w14:paraId="69809044" w14:textId="77777777" w:rsidR="001759CC" w:rsidRPr="004331BD" w:rsidRDefault="001759CC" w:rsidP="002C38F5">
            <w:pPr>
              <w:keepNext/>
            </w:pPr>
          </w:p>
        </w:tc>
      </w:tr>
      <w:tr w:rsidR="001759CC" w:rsidRPr="004331BD" w14:paraId="3ACF04E3" w14:textId="77777777" w:rsidTr="002C38F5">
        <w:trPr>
          <w:jc w:val="center"/>
        </w:trPr>
        <w:tc>
          <w:tcPr>
            <w:tcW w:w="4876" w:type="dxa"/>
            <w:hideMark/>
          </w:tcPr>
          <w:p w14:paraId="0EEF9027" w14:textId="77777777" w:rsidR="001759CC" w:rsidRPr="004331BD" w:rsidRDefault="001759CC" w:rsidP="002C38F5">
            <w:pPr>
              <w:pStyle w:val="ColumnHeading"/>
              <w:keepNext/>
            </w:pPr>
            <w:r w:rsidRPr="004331BD">
              <w:t>Besedilo, ki ga predlaga Komisija</w:t>
            </w:r>
          </w:p>
        </w:tc>
        <w:tc>
          <w:tcPr>
            <w:tcW w:w="4876" w:type="dxa"/>
            <w:hideMark/>
          </w:tcPr>
          <w:p w14:paraId="1779E83C" w14:textId="3AA9A280" w:rsidR="001759CC" w:rsidRPr="004331BD" w:rsidRDefault="00994CAC" w:rsidP="002C38F5">
            <w:pPr>
              <w:pStyle w:val="ColumnHeading"/>
              <w:keepNext/>
            </w:pPr>
            <w:r w:rsidRPr="004331BD">
              <w:t>Sprememba</w:t>
            </w:r>
          </w:p>
        </w:tc>
      </w:tr>
      <w:tr w:rsidR="001759CC" w:rsidRPr="004331BD" w14:paraId="6ADD5965" w14:textId="77777777" w:rsidTr="002C38F5">
        <w:trPr>
          <w:jc w:val="center"/>
        </w:trPr>
        <w:tc>
          <w:tcPr>
            <w:tcW w:w="4876" w:type="dxa"/>
            <w:hideMark/>
          </w:tcPr>
          <w:p w14:paraId="32FB500F" w14:textId="77777777" w:rsidR="001759CC" w:rsidRPr="004331BD" w:rsidRDefault="001759CC" w:rsidP="002C38F5">
            <w:pPr>
              <w:pStyle w:val="Normal6"/>
            </w:pPr>
            <w:r w:rsidRPr="004331BD">
              <w:t>1.</w:t>
            </w:r>
            <w:r w:rsidRPr="004331BD">
              <w:tab/>
              <w:t xml:space="preserve">Kar zadeva pomoč za intervencije v zvezi s površino iz člena 63(2), ki se izvajajo v skladu z nacionalnimi strateškimi načrti SKP, države članice zahtevajo predložitev vloge, in sicer z uporabo </w:t>
            </w:r>
            <w:proofErr w:type="spellStart"/>
            <w:r w:rsidRPr="004331BD">
              <w:rPr>
                <w:b/>
                <w:i/>
              </w:rPr>
              <w:t>geoprostorske</w:t>
            </w:r>
            <w:proofErr w:type="spellEnd"/>
            <w:r w:rsidRPr="004331BD">
              <w:rPr>
                <w:b/>
                <w:i/>
              </w:rPr>
              <w:t xml:space="preserve"> vloge</w:t>
            </w:r>
            <w:r w:rsidRPr="004331BD">
              <w:t xml:space="preserve">, ki </w:t>
            </w:r>
            <w:r w:rsidRPr="004331BD">
              <w:rPr>
                <w:b/>
                <w:i/>
              </w:rPr>
              <w:t>jo</w:t>
            </w:r>
            <w:r w:rsidRPr="004331BD">
              <w:t xml:space="preserve"> zagotovi pristojni organ.</w:t>
            </w:r>
          </w:p>
        </w:tc>
        <w:tc>
          <w:tcPr>
            <w:tcW w:w="4876" w:type="dxa"/>
            <w:hideMark/>
          </w:tcPr>
          <w:p w14:paraId="6E3B0FE3" w14:textId="77777777" w:rsidR="001759CC" w:rsidRPr="004331BD" w:rsidRDefault="001759CC" w:rsidP="002C38F5">
            <w:pPr>
              <w:pStyle w:val="Normal6"/>
              <w:rPr>
                <w:szCs w:val="24"/>
              </w:rPr>
            </w:pPr>
            <w:r w:rsidRPr="004331BD">
              <w:t>1.</w:t>
            </w:r>
            <w:r w:rsidRPr="004331BD">
              <w:tab/>
              <w:t xml:space="preserve">Kar zadeva pomoč za intervencije v zvezi s površino iz člena 63(2), ki se izvajajo v skladu z nacionalnimi strateškimi načrti SKP, države članice zahtevajo predložitev vloge, in sicer z uporabo </w:t>
            </w:r>
            <w:r w:rsidRPr="004331BD">
              <w:rPr>
                <w:b/>
                <w:i/>
              </w:rPr>
              <w:t>obrazca</w:t>
            </w:r>
            <w:r w:rsidRPr="004331BD">
              <w:t xml:space="preserve">, ki </w:t>
            </w:r>
            <w:r w:rsidRPr="004331BD">
              <w:rPr>
                <w:b/>
                <w:i/>
              </w:rPr>
              <w:t>ga</w:t>
            </w:r>
            <w:r w:rsidRPr="004331BD">
              <w:t xml:space="preserve"> zagotovi pristojni organ</w:t>
            </w:r>
            <w:r w:rsidRPr="004331BD">
              <w:rPr>
                <w:b/>
                <w:i/>
              </w:rPr>
              <w:t xml:space="preserve"> v svoji </w:t>
            </w:r>
            <w:proofErr w:type="spellStart"/>
            <w:r w:rsidRPr="004331BD">
              <w:rPr>
                <w:b/>
                <w:i/>
              </w:rPr>
              <w:t>geoprostorski</w:t>
            </w:r>
            <w:proofErr w:type="spellEnd"/>
            <w:r w:rsidRPr="004331BD">
              <w:rPr>
                <w:b/>
                <w:i/>
              </w:rPr>
              <w:t xml:space="preserve"> vlogi</w:t>
            </w:r>
            <w:r w:rsidRPr="004331BD">
              <w:t>.</w:t>
            </w:r>
          </w:p>
        </w:tc>
      </w:tr>
    </w:tbl>
    <w:p w14:paraId="48BB611E" w14:textId="77777777" w:rsidR="001759CC" w:rsidRPr="004331BD" w:rsidRDefault="001759CC" w:rsidP="001759CC"/>
    <w:p w14:paraId="57898541" w14:textId="18CBEA95" w:rsidR="001759CC" w:rsidRPr="004331BD" w:rsidRDefault="00994CAC" w:rsidP="001759CC">
      <w:pPr>
        <w:pStyle w:val="AMNumberTabs"/>
        <w:keepNext/>
      </w:pPr>
      <w:r w:rsidRPr="004331BD">
        <w:t>Sprememba</w:t>
      </w:r>
      <w:r w:rsidR="001759CC" w:rsidRPr="004331BD">
        <w:tab/>
      </w:r>
      <w:r w:rsidR="001759CC" w:rsidRPr="004331BD">
        <w:tab/>
        <w:t>171</w:t>
      </w:r>
    </w:p>
    <w:p w14:paraId="51C9E1C8" w14:textId="77777777" w:rsidR="001759CC" w:rsidRPr="004331BD" w:rsidRDefault="001759CC" w:rsidP="001759CC">
      <w:pPr>
        <w:pStyle w:val="NormalBold12b"/>
      </w:pPr>
      <w:r w:rsidRPr="004331BD">
        <w:t>Predlog uredbe</w:t>
      </w:r>
    </w:p>
    <w:p w14:paraId="48E7A752" w14:textId="77777777" w:rsidR="001759CC" w:rsidRPr="004331BD" w:rsidRDefault="001759CC" w:rsidP="001759CC">
      <w:pPr>
        <w:pStyle w:val="NormalBold"/>
      </w:pPr>
      <w:r w:rsidRPr="004331BD">
        <w:t>Člen 67 – odstavek 4 – pododstavek 1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0ECD83D3" w14:textId="77777777" w:rsidTr="002C38F5">
        <w:trPr>
          <w:jc w:val="center"/>
        </w:trPr>
        <w:tc>
          <w:tcPr>
            <w:tcW w:w="9752" w:type="dxa"/>
            <w:gridSpan w:val="2"/>
          </w:tcPr>
          <w:p w14:paraId="7A0AE3AE" w14:textId="77777777" w:rsidR="001759CC" w:rsidRPr="004331BD" w:rsidRDefault="001759CC" w:rsidP="002C38F5">
            <w:pPr>
              <w:keepNext/>
            </w:pPr>
          </w:p>
        </w:tc>
      </w:tr>
      <w:tr w:rsidR="001759CC" w:rsidRPr="004331BD" w14:paraId="0DBC97DF" w14:textId="77777777" w:rsidTr="002C38F5">
        <w:trPr>
          <w:jc w:val="center"/>
        </w:trPr>
        <w:tc>
          <w:tcPr>
            <w:tcW w:w="4876" w:type="dxa"/>
            <w:hideMark/>
          </w:tcPr>
          <w:p w14:paraId="7D46E1A2" w14:textId="77777777" w:rsidR="001759CC" w:rsidRPr="004331BD" w:rsidRDefault="001759CC" w:rsidP="002C38F5">
            <w:pPr>
              <w:pStyle w:val="ColumnHeading"/>
              <w:keepNext/>
            </w:pPr>
            <w:r w:rsidRPr="004331BD">
              <w:t>Besedilo, ki ga predlaga Komisija</w:t>
            </w:r>
          </w:p>
        </w:tc>
        <w:tc>
          <w:tcPr>
            <w:tcW w:w="4876" w:type="dxa"/>
            <w:hideMark/>
          </w:tcPr>
          <w:p w14:paraId="234AF598" w14:textId="61F3270D" w:rsidR="001759CC" w:rsidRPr="004331BD" w:rsidRDefault="00994CAC" w:rsidP="002C38F5">
            <w:pPr>
              <w:pStyle w:val="ColumnHeading"/>
              <w:keepNext/>
            </w:pPr>
            <w:r w:rsidRPr="004331BD">
              <w:t>Sprememba</w:t>
            </w:r>
          </w:p>
        </w:tc>
      </w:tr>
      <w:tr w:rsidR="001759CC" w:rsidRPr="004331BD" w14:paraId="7F4A8250" w14:textId="77777777" w:rsidTr="002C38F5">
        <w:trPr>
          <w:jc w:val="center"/>
        </w:trPr>
        <w:tc>
          <w:tcPr>
            <w:tcW w:w="4876" w:type="dxa"/>
          </w:tcPr>
          <w:p w14:paraId="171AFCB6" w14:textId="77777777" w:rsidR="001759CC" w:rsidRPr="004331BD" w:rsidRDefault="001759CC" w:rsidP="002C38F5">
            <w:pPr>
              <w:pStyle w:val="Normal6"/>
            </w:pPr>
          </w:p>
        </w:tc>
        <w:tc>
          <w:tcPr>
            <w:tcW w:w="4876" w:type="dxa"/>
            <w:hideMark/>
          </w:tcPr>
          <w:p w14:paraId="015D9C86" w14:textId="77777777" w:rsidR="001759CC" w:rsidRPr="004331BD" w:rsidRDefault="001759CC" w:rsidP="002C38F5">
            <w:pPr>
              <w:pStyle w:val="Normal6"/>
              <w:rPr>
                <w:szCs w:val="24"/>
              </w:rPr>
            </w:pPr>
            <w:r w:rsidRPr="004331BD">
              <w:rPr>
                <w:b/>
                <w:i/>
              </w:rPr>
              <w:t>Če se država članica odloči za uporabo sistema brez zahtevkov, upravi omogoči izvedbo upravičenih plačil upravičencem na podlagi obstoječih podrobnosti v uradnih računalniško podprtih podatkovnih zbirkah, če ni bilo sprememb, ter z dopolnjenimi informacijami, ko je prišlo do spremembe. Te podrobnosti in vse dodatne informacije potrdi upravičenec.</w:t>
            </w:r>
          </w:p>
        </w:tc>
      </w:tr>
    </w:tbl>
    <w:p w14:paraId="68763BC2" w14:textId="77777777" w:rsidR="001759CC" w:rsidRPr="004331BD" w:rsidRDefault="001759CC" w:rsidP="001759CC"/>
    <w:p w14:paraId="1ADF813B" w14:textId="482DFE28" w:rsidR="001759CC" w:rsidRPr="004331BD" w:rsidRDefault="00994CAC" w:rsidP="001759CC">
      <w:pPr>
        <w:pStyle w:val="AMNumberTabs"/>
        <w:keepNext/>
      </w:pPr>
      <w:r w:rsidRPr="004331BD">
        <w:t>Sprememba</w:t>
      </w:r>
      <w:r w:rsidR="001759CC" w:rsidRPr="004331BD">
        <w:tab/>
      </w:r>
      <w:r w:rsidR="001759CC" w:rsidRPr="004331BD">
        <w:tab/>
        <w:t>172</w:t>
      </w:r>
    </w:p>
    <w:p w14:paraId="0B6D82AA" w14:textId="77777777" w:rsidR="001759CC" w:rsidRPr="004331BD" w:rsidRDefault="001759CC" w:rsidP="001759CC">
      <w:pPr>
        <w:pStyle w:val="NormalBold12b"/>
      </w:pPr>
      <w:r w:rsidRPr="004331BD">
        <w:t>Predlog uredbe</w:t>
      </w:r>
    </w:p>
    <w:p w14:paraId="033A5927" w14:textId="77777777" w:rsidR="001759CC" w:rsidRPr="004331BD" w:rsidRDefault="001759CC" w:rsidP="001759CC">
      <w:pPr>
        <w:pStyle w:val="NormalBold"/>
      </w:pPr>
      <w:r w:rsidRPr="004331BD">
        <w:t>Člen 68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32F5238B" w14:textId="77777777" w:rsidTr="002C38F5">
        <w:trPr>
          <w:jc w:val="center"/>
        </w:trPr>
        <w:tc>
          <w:tcPr>
            <w:tcW w:w="9752" w:type="dxa"/>
            <w:gridSpan w:val="2"/>
          </w:tcPr>
          <w:p w14:paraId="707AD2C8" w14:textId="77777777" w:rsidR="001759CC" w:rsidRPr="004331BD" w:rsidRDefault="001759CC" w:rsidP="002C38F5">
            <w:pPr>
              <w:keepNext/>
            </w:pPr>
          </w:p>
        </w:tc>
      </w:tr>
      <w:tr w:rsidR="001759CC" w:rsidRPr="004331BD" w14:paraId="385D7194" w14:textId="77777777" w:rsidTr="002C38F5">
        <w:trPr>
          <w:jc w:val="center"/>
        </w:trPr>
        <w:tc>
          <w:tcPr>
            <w:tcW w:w="4876" w:type="dxa"/>
            <w:hideMark/>
          </w:tcPr>
          <w:p w14:paraId="016150A9" w14:textId="77777777" w:rsidR="001759CC" w:rsidRPr="004331BD" w:rsidRDefault="001759CC" w:rsidP="002C38F5">
            <w:pPr>
              <w:pStyle w:val="ColumnHeading"/>
              <w:keepNext/>
            </w:pPr>
            <w:r w:rsidRPr="004331BD">
              <w:t>Besedilo, ki ga predlaga Komisija</w:t>
            </w:r>
          </w:p>
        </w:tc>
        <w:tc>
          <w:tcPr>
            <w:tcW w:w="4876" w:type="dxa"/>
            <w:hideMark/>
          </w:tcPr>
          <w:p w14:paraId="0D60099D" w14:textId="277C159B" w:rsidR="001759CC" w:rsidRPr="004331BD" w:rsidRDefault="00994CAC" w:rsidP="002C38F5">
            <w:pPr>
              <w:pStyle w:val="ColumnHeading"/>
              <w:keepNext/>
            </w:pPr>
            <w:r w:rsidRPr="004331BD">
              <w:t>Sprememba</w:t>
            </w:r>
          </w:p>
        </w:tc>
      </w:tr>
      <w:tr w:rsidR="001759CC" w:rsidRPr="004331BD" w14:paraId="725CD9DF" w14:textId="77777777" w:rsidTr="002C38F5">
        <w:trPr>
          <w:jc w:val="center"/>
        </w:trPr>
        <w:tc>
          <w:tcPr>
            <w:tcW w:w="4876" w:type="dxa"/>
            <w:hideMark/>
          </w:tcPr>
          <w:p w14:paraId="73DAF9D1" w14:textId="77777777" w:rsidR="001759CC" w:rsidRPr="004331BD" w:rsidRDefault="001759CC" w:rsidP="002C38F5">
            <w:pPr>
              <w:pStyle w:val="Normal6"/>
            </w:pPr>
            <w:r w:rsidRPr="004331BD">
              <w:t>1.</w:t>
            </w:r>
            <w:r w:rsidRPr="004331BD">
              <w:tab/>
              <w:t>Države članice vzpostavijo in upravljajo sistem za spremljanje površin.</w:t>
            </w:r>
          </w:p>
        </w:tc>
        <w:tc>
          <w:tcPr>
            <w:tcW w:w="4876" w:type="dxa"/>
            <w:hideMark/>
          </w:tcPr>
          <w:p w14:paraId="32AEAE2E" w14:textId="77777777" w:rsidR="001759CC" w:rsidRPr="004331BD" w:rsidRDefault="001759CC" w:rsidP="002C38F5">
            <w:pPr>
              <w:pStyle w:val="Normal6"/>
              <w:rPr>
                <w:szCs w:val="24"/>
              </w:rPr>
            </w:pPr>
            <w:r w:rsidRPr="004331BD">
              <w:t>1.</w:t>
            </w:r>
            <w:r w:rsidRPr="004331BD">
              <w:tab/>
              <w:t xml:space="preserve">Države članice vzpostavijo in upravljajo sistem za spremljanje </w:t>
            </w:r>
            <w:r w:rsidRPr="004331BD">
              <w:rPr>
                <w:b/>
                <w:i/>
              </w:rPr>
              <w:t xml:space="preserve">in kontrolo </w:t>
            </w:r>
            <w:r w:rsidRPr="004331BD">
              <w:t xml:space="preserve">površin. </w:t>
            </w:r>
            <w:r w:rsidRPr="004331BD">
              <w:rPr>
                <w:b/>
                <w:i/>
              </w:rPr>
              <w:t>Komisija lahko na podlagi utemeljenih razlogov odobri prehodno obdobje za vzpostavitev sistema za spremljanje in kontrolo površin za države članice, ki v zadnjem času niso uporabljale takega sistema.</w:t>
            </w:r>
          </w:p>
        </w:tc>
      </w:tr>
    </w:tbl>
    <w:p w14:paraId="6F1F44EF" w14:textId="77777777" w:rsidR="001759CC" w:rsidRPr="004331BD" w:rsidRDefault="001759CC" w:rsidP="001759CC"/>
    <w:p w14:paraId="1DA467A8" w14:textId="5E55A350" w:rsidR="001759CC" w:rsidRPr="004331BD" w:rsidRDefault="00994CAC" w:rsidP="001759CC">
      <w:pPr>
        <w:pStyle w:val="AMNumberTabs"/>
        <w:keepNext/>
      </w:pPr>
      <w:r w:rsidRPr="004331BD">
        <w:t>Sprememba</w:t>
      </w:r>
      <w:r w:rsidR="001759CC" w:rsidRPr="004331BD">
        <w:tab/>
      </w:r>
      <w:r w:rsidR="001759CC" w:rsidRPr="004331BD">
        <w:tab/>
        <w:t>173</w:t>
      </w:r>
    </w:p>
    <w:p w14:paraId="472961FC" w14:textId="77777777" w:rsidR="001759CC" w:rsidRPr="004331BD" w:rsidRDefault="001759CC" w:rsidP="001759CC">
      <w:pPr>
        <w:pStyle w:val="NormalBold12b"/>
      </w:pPr>
      <w:r w:rsidRPr="004331BD">
        <w:t>Predlog uredbe</w:t>
      </w:r>
    </w:p>
    <w:p w14:paraId="19A0E51A" w14:textId="77777777" w:rsidR="001759CC" w:rsidRPr="004331BD" w:rsidRDefault="001759CC" w:rsidP="001759CC">
      <w:pPr>
        <w:pStyle w:val="NormalBold"/>
      </w:pPr>
      <w:r w:rsidRPr="004331BD">
        <w:t>Člen 68 – odstavek 2 – pododstavek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2E8D41F8" w14:textId="77777777" w:rsidTr="002C38F5">
        <w:trPr>
          <w:jc w:val="center"/>
        </w:trPr>
        <w:tc>
          <w:tcPr>
            <w:tcW w:w="9752" w:type="dxa"/>
            <w:gridSpan w:val="2"/>
          </w:tcPr>
          <w:p w14:paraId="4C81E725" w14:textId="77777777" w:rsidR="001759CC" w:rsidRPr="004331BD" w:rsidRDefault="001759CC" w:rsidP="002C38F5">
            <w:pPr>
              <w:keepNext/>
            </w:pPr>
          </w:p>
        </w:tc>
      </w:tr>
      <w:tr w:rsidR="001759CC" w:rsidRPr="004331BD" w14:paraId="3B10366E" w14:textId="77777777" w:rsidTr="002C38F5">
        <w:trPr>
          <w:jc w:val="center"/>
        </w:trPr>
        <w:tc>
          <w:tcPr>
            <w:tcW w:w="4876" w:type="dxa"/>
            <w:hideMark/>
          </w:tcPr>
          <w:p w14:paraId="7C28A487" w14:textId="77777777" w:rsidR="001759CC" w:rsidRPr="004331BD" w:rsidRDefault="001759CC" w:rsidP="002C38F5">
            <w:pPr>
              <w:pStyle w:val="ColumnHeading"/>
              <w:keepNext/>
            </w:pPr>
            <w:r w:rsidRPr="004331BD">
              <w:t>Besedilo, ki ga predlaga Komisija</w:t>
            </w:r>
          </w:p>
        </w:tc>
        <w:tc>
          <w:tcPr>
            <w:tcW w:w="4876" w:type="dxa"/>
            <w:hideMark/>
          </w:tcPr>
          <w:p w14:paraId="3E3CBC4A" w14:textId="16672342" w:rsidR="001759CC" w:rsidRPr="004331BD" w:rsidRDefault="00994CAC" w:rsidP="002C38F5">
            <w:pPr>
              <w:pStyle w:val="ColumnHeading"/>
              <w:keepNext/>
            </w:pPr>
            <w:r w:rsidRPr="004331BD">
              <w:t>Sprememba</w:t>
            </w:r>
          </w:p>
        </w:tc>
      </w:tr>
      <w:tr w:rsidR="001759CC" w:rsidRPr="004331BD" w14:paraId="505FA241" w14:textId="77777777" w:rsidTr="002C38F5">
        <w:trPr>
          <w:jc w:val="center"/>
        </w:trPr>
        <w:tc>
          <w:tcPr>
            <w:tcW w:w="4876" w:type="dxa"/>
            <w:hideMark/>
          </w:tcPr>
          <w:p w14:paraId="7804E1BD" w14:textId="77777777" w:rsidR="001759CC" w:rsidRPr="004331BD" w:rsidRDefault="001759CC" w:rsidP="002C38F5">
            <w:pPr>
              <w:pStyle w:val="Normal6"/>
            </w:pPr>
            <w:r w:rsidRPr="004331BD">
              <w:t>Države članice letno ocenijo kakovost sistema za spremljanje površin v skladu z metodologijo, določeno na ravni Unije.</w:t>
            </w:r>
          </w:p>
        </w:tc>
        <w:tc>
          <w:tcPr>
            <w:tcW w:w="4876" w:type="dxa"/>
            <w:hideMark/>
          </w:tcPr>
          <w:p w14:paraId="6E55104F" w14:textId="77777777" w:rsidR="001759CC" w:rsidRPr="004331BD" w:rsidRDefault="001759CC" w:rsidP="002C38F5">
            <w:pPr>
              <w:pStyle w:val="Normal6"/>
              <w:rPr>
                <w:szCs w:val="24"/>
              </w:rPr>
            </w:pPr>
            <w:r w:rsidRPr="004331BD">
              <w:t xml:space="preserve">Države članice letno ocenijo kakovost sistema za spremljanje </w:t>
            </w:r>
            <w:r w:rsidRPr="004331BD">
              <w:rPr>
                <w:b/>
                <w:i/>
              </w:rPr>
              <w:t xml:space="preserve">in kontrolo </w:t>
            </w:r>
            <w:r w:rsidRPr="004331BD">
              <w:t>površin v skladu z metodologijo, določeno na ravni Unije.</w:t>
            </w:r>
          </w:p>
        </w:tc>
      </w:tr>
    </w:tbl>
    <w:p w14:paraId="7FE085AE" w14:textId="77777777" w:rsidR="001759CC" w:rsidRPr="004331BD" w:rsidRDefault="001759CC" w:rsidP="001759CC"/>
    <w:p w14:paraId="74AA8537" w14:textId="48B44320" w:rsidR="00533E61" w:rsidRPr="004331BD" w:rsidRDefault="00533E61" w:rsidP="00533E61">
      <w:pPr>
        <w:pStyle w:val="AMNumberTabs"/>
        <w:keepNext/>
      </w:pPr>
      <w:r w:rsidRPr="004331BD">
        <w:t>Sprememba</w:t>
      </w:r>
      <w:r w:rsidRPr="004331BD">
        <w:tab/>
      </w:r>
      <w:r w:rsidRPr="004331BD">
        <w:tab/>
        <w:t>227</w:t>
      </w:r>
    </w:p>
    <w:p w14:paraId="1A3E55C7" w14:textId="77777777" w:rsidR="00533E61" w:rsidRPr="004331BD" w:rsidRDefault="00533E61" w:rsidP="00533E61">
      <w:pPr>
        <w:pStyle w:val="NormalBold12b"/>
      </w:pPr>
      <w:r w:rsidRPr="004331BD">
        <w:t>Predlog uredbe</w:t>
      </w:r>
    </w:p>
    <w:p w14:paraId="117277B3" w14:textId="5EA39493" w:rsidR="00533E61" w:rsidRPr="004331BD" w:rsidRDefault="00533E61" w:rsidP="00533E61">
      <w:pPr>
        <w:pStyle w:val="NormalBold"/>
      </w:pPr>
      <w:r w:rsidRPr="004331BD">
        <w:t>Člen 69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533E61" w:rsidRPr="004331BD" w14:paraId="55003930" w14:textId="77777777" w:rsidTr="00697780">
        <w:trPr>
          <w:jc w:val="center"/>
        </w:trPr>
        <w:tc>
          <w:tcPr>
            <w:tcW w:w="9752" w:type="dxa"/>
            <w:gridSpan w:val="2"/>
          </w:tcPr>
          <w:p w14:paraId="6F66C77F" w14:textId="77777777" w:rsidR="00533E61" w:rsidRPr="004331BD" w:rsidRDefault="00533E61" w:rsidP="00697780">
            <w:pPr>
              <w:keepNext/>
            </w:pPr>
          </w:p>
        </w:tc>
      </w:tr>
      <w:tr w:rsidR="00533E61" w:rsidRPr="004331BD" w14:paraId="62835150" w14:textId="77777777" w:rsidTr="00697780">
        <w:trPr>
          <w:jc w:val="center"/>
        </w:trPr>
        <w:tc>
          <w:tcPr>
            <w:tcW w:w="4876" w:type="dxa"/>
            <w:hideMark/>
          </w:tcPr>
          <w:p w14:paraId="049ECF91" w14:textId="77777777" w:rsidR="00533E61" w:rsidRPr="004331BD" w:rsidRDefault="00533E61" w:rsidP="00697780">
            <w:pPr>
              <w:pStyle w:val="ColumnHeading"/>
              <w:keepNext/>
            </w:pPr>
            <w:r w:rsidRPr="004331BD">
              <w:t>Besedilo, ki ga predlaga Komisija</w:t>
            </w:r>
          </w:p>
        </w:tc>
        <w:tc>
          <w:tcPr>
            <w:tcW w:w="4876" w:type="dxa"/>
            <w:hideMark/>
          </w:tcPr>
          <w:p w14:paraId="5B8D9B15" w14:textId="0BA9D390" w:rsidR="00533E61" w:rsidRPr="004331BD" w:rsidRDefault="00533E61" w:rsidP="00697780">
            <w:pPr>
              <w:pStyle w:val="ColumnHeading"/>
              <w:keepNext/>
            </w:pPr>
            <w:r w:rsidRPr="004331BD">
              <w:t>Sprememba</w:t>
            </w:r>
          </w:p>
        </w:tc>
      </w:tr>
      <w:tr w:rsidR="00533E61" w:rsidRPr="004331BD" w14:paraId="22476BA7" w14:textId="77777777" w:rsidTr="00697780">
        <w:trPr>
          <w:jc w:val="center"/>
        </w:trPr>
        <w:tc>
          <w:tcPr>
            <w:tcW w:w="4876" w:type="dxa"/>
            <w:hideMark/>
          </w:tcPr>
          <w:p w14:paraId="62D35E59" w14:textId="77777777" w:rsidR="00533E61" w:rsidRPr="004331BD" w:rsidRDefault="00533E61" w:rsidP="00697780">
            <w:pPr>
              <w:pStyle w:val="Normal6"/>
            </w:pPr>
            <w:r w:rsidRPr="004331BD">
              <w:t>Sistem za beleženje identitete vsakega upravičenca do intervencij in ukrepov iz člena 63(2) zagotovi, da se v sistemu identificirajo vse vloge istega upravičenca.</w:t>
            </w:r>
          </w:p>
        </w:tc>
        <w:tc>
          <w:tcPr>
            <w:tcW w:w="4876" w:type="dxa"/>
            <w:hideMark/>
          </w:tcPr>
          <w:p w14:paraId="61D778F0" w14:textId="27FE2F0E" w:rsidR="00533E61" w:rsidRPr="004331BD" w:rsidRDefault="00533E61" w:rsidP="00697780">
            <w:pPr>
              <w:pStyle w:val="Normal6"/>
              <w:rPr>
                <w:szCs w:val="24"/>
              </w:rPr>
            </w:pPr>
            <w:r w:rsidRPr="004331BD">
              <w:t xml:space="preserve">Sistem za beleženje identitete vsakega upravičenca do intervencij in ukrepov iz člena 63(2) zagotovi, da se v sistemu identificirajo vse vloge istega upravičenca. </w:t>
            </w:r>
            <w:r w:rsidRPr="004331BD">
              <w:rPr>
                <w:b/>
                <w:i/>
              </w:rPr>
              <w:t>Sistem zagotovi tudi, da se lahko identificira skupina, kadar so upraviče</w:t>
            </w:r>
            <w:r w:rsidR="008864DD" w:rsidRPr="004331BD">
              <w:rPr>
                <w:b/>
                <w:i/>
              </w:rPr>
              <w:t>nci del skupine v smislu točke 11</w:t>
            </w:r>
            <w:r w:rsidRPr="004331BD">
              <w:rPr>
                <w:b/>
                <w:i/>
              </w:rPr>
              <w:t xml:space="preserve"> člena 2(1) Direktive 2013/34/EU.</w:t>
            </w:r>
          </w:p>
        </w:tc>
      </w:tr>
    </w:tbl>
    <w:p w14:paraId="74EDF9FA" w14:textId="306127BD" w:rsidR="00424DEF" w:rsidRPr="004331BD" w:rsidRDefault="00424DEF" w:rsidP="004331BD">
      <w:pPr>
        <w:pStyle w:val="NormalBold12b"/>
      </w:pPr>
    </w:p>
    <w:p w14:paraId="63755DE5" w14:textId="7879D504" w:rsidR="001759CC" w:rsidRPr="004331BD" w:rsidRDefault="00994CAC" w:rsidP="001759CC">
      <w:pPr>
        <w:pStyle w:val="AMNumberTabs"/>
        <w:keepNext/>
      </w:pPr>
      <w:r w:rsidRPr="004331BD">
        <w:t>Sprememba</w:t>
      </w:r>
      <w:r w:rsidR="001759CC" w:rsidRPr="004331BD">
        <w:tab/>
      </w:r>
      <w:r w:rsidR="001759CC" w:rsidRPr="004331BD">
        <w:tab/>
        <w:t>174</w:t>
      </w:r>
    </w:p>
    <w:p w14:paraId="289FF36F" w14:textId="77777777" w:rsidR="001759CC" w:rsidRPr="004331BD" w:rsidRDefault="001759CC" w:rsidP="001759CC">
      <w:pPr>
        <w:pStyle w:val="NormalBold12b"/>
      </w:pPr>
      <w:r w:rsidRPr="004331BD">
        <w:t>Predlog uredbe</w:t>
      </w:r>
    </w:p>
    <w:p w14:paraId="1B4AA99E" w14:textId="77777777" w:rsidR="001759CC" w:rsidRPr="004331BD" w:rsidRDefault="001759CC" w:rsidP="001759CC">
      <w:pPr>
        <w:pStyle w:val="NormalBold"/>
      </w:pPr>
      <w:r w:rsidRPr="004331BD">
        <w:t>Člen 70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0028BE23" w14:textId="77777777" w:rsidTr="002C38F5">
        <w:trPr>
          <w:jc w:val="center"/>
        </w:trPr>
        <w:tc>
          <w:tcPr>
            <w:tcW w:w="9752" w:type="dxa"/>
            <w:gridSpan w:val="2"/>
          </w:tcPr>
          <w:p w14:paraId="1A59C008" w14:textId="77777777" w:rsidR="001759CC" w:rsidRPr="004331BD" w:rsidRDefault="001759CC" w:rsidP="002C38F5">
            <w:pPr>
              <w:keepNext/>
            </w:pPr>
          </w:p>
        </w:tc>
      </w:tr>
      <w:tr w:rsidR="001759CC" w:rsidRPr="004331BD" w14:paraId="693A6A2D" w14:textId="77777777" w:rsidTr="002C38F5">
        <w:trPr>
          <w:jc w:val="center"/>
        </w:trPr>
        <w:tc>
          <w:tcPr>
            <w:tcW w:w="4876" w:type="dxa"/>
            <w:hideMark/>
          </w:tcPr>
          <w:p w14:paraId="36130647" w14:textId="77777777" w:rsidR="001759CC" w:rsidRPr="004331BD" w:rsidRDefault="001759CC" w:rsidP="002C38F5">
            <w:pPr>
              <w:pStyle w:val="ColumnHeading"/>
              <w:keepNext/>
            </w:pPr>
            <w:r w:rsidRPr="004331BD">
              <w:t>Besedilo, ki ga predlaga Komisija</w:t>
            </w:r>
          </w:p>
        </w:tc>
        <w:tc>
          <w:tcPr>
            <w:tcW w:w="4876" w:type="dxa"/>
            <w:hideMark/>
          </w:tcPr>
          <w:p w14:paraId="12E4A92A" w14:textId="28BEE516" w:rsidR="001759CC" w:rsidRPr="004331BD" w:rsidRDefault="00994CAC" w:rsidP="002C38F5">
            <w:pPr>
              <w:pStyle w:val="ColumnHeading"/>
              <w:keepNext/>
            </w:pPr>
            <w:r w:rsidRPr="004331BD">
              <w:t>Sprememba</w:t>
            </w:r>
          </w:p>
        </w:tc>
      </w:tr>
      <w:tr w:rsidR="001759CC" w:rsidRPr="004331BD" w14:paraId="21D2FFB7" w14:textId="77777777" w:rsidTr="002C38F5">
        <w:trPr>
          <w:jc w:val="center"/>
        </w:trPr>
        <w:tc>
          <w:tcPr>
            <w:tcW w:w="4876" w:type="dxa"/>
            <w:hideMark/>
          </w:tcPr>
          <w:p w14:paraId="010829DA" w14:textId="77777777" w:rsidR="001759CC" w:rsidRPr="004331BD" w:rsidRDefault="001759CC" w:rsidP="002C38F5">
            <w:pPr>
              <w:pStyle w:val="Normal6"/>
            </w:pPr>
            <w:r w:rsidRPr="004331BD">
              <w:t>Države članice za pomoč iz člena 63 vzpostavijo sistem kontrol in kazni.</w:t>
            </w:r>
          </w:p>
        </w:tc>
        <w:tc>
          <w:tcPr>
            <w:tcW w:w="4876" w:type="dxa"/>
            <w:hideMark/>
          </w:tcPr>
          <w:p w14:paraId="313A3A15" w14:textId="77777777" w:rsidR="001759CC" w:rsidRPr="004331BD" w:rsidRDefault="001759CC" w:rsidP="002C38F5">
            <w:pPr>
              <w:pStyle w:val="Normal6"/>
              <w:rPr>
                <w:szCs w:val="24"/>
              </w:rPr>
            </w:pPr>
            <w:r w:rsidRPr="004331BD">
              <w:t xml:space="preserve">Države članice za pomoč iz člena 63 vzpostavijo sistem kontrol in kazni. </w:t>
            </w:r>
            <w:r w:rsidRPr="004331BD">
              <w:rPr>
                <w:b/>
                <w:i/>
              </w:rPr>
              <w:t>Države članice prek plačilnih agencij ali organov, ki so jih pooblastile, da delujejo v njihovem imenu, opravijo upravne preglede vlog za pomoč, da se preveri, ali so izpolnjeni pogoji za upravičenost do pomoči. Poleg teh pregledov se opravijo tudi pregledi na kraju samem.</w:t>
            </w:r>
          </w:p>
        </w:tc>
      </w:tr>
    </w:tbl>
    <w:p w14:paraId="36A8C46B" w14:textId="77777777" w:rsidR="001759CC" w:rsidRPr="004331BD" w:rsidRDefault="001759CC" w:rsidP="001759CC"/>
    <w:p w14:paraId="03841028" w14:textId="3E6742E7" w:rsidR="001759CC" w:rsidRPr="004331BD" w:rsidRDefault="00994CAC" w:rsidP="001759CC">
      <w:pPr>
        <w:pStyle w:val="AMNumberTabs"/>
        <w:keepNext/>
      </w:pPr>
      <w:r w:rsidRPr="004331BD">
        <w:t>Sprememba</w:t>
      </w:r>
      <w:r w:rsidR="001759CC" w:rsidRPr="004331BD">
        <w:tab/>
      </w:r>
      <w:r w:rsidR="001759CC" w:rsidRPr="004331BD">
        <w:tab/>
        <w:t>175</w:t>
      </w:r>
    </w:p>
    <w:p w14:paraId="7C6C9110" w14:textId="77777777" w:rsidR="001759CC" w:rsidRPr="004331BD" w:rsidRDefault="001759CC" w:rsidP="001759CC">
      <w:pPr>
        <w:pStyle w:val="NormalBold12b"/>
      </w:pPr>
      <w:r w:rsidRPr="004331BD">
        <w:t>Predlog uredbe</w:t>
      </w:r>
    </w:p>
    <w:p w14:paraId="6C061E67" w14:textId="77777777" w:rsidR="001759CC" w:rsidRPr="004331BD" w:rsidRDefault="001759CC" w:rsidP="001759CC">
      <w:pPr>
        <w:pStyle w:val="NormalBold"/>
      </w:pPr>
      <w:r w:rsidRPr="004331BD">
        <w:t>Člen 70 – odstavek 1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60712E57" w14:textId="77777777" w:rsidTr="002C38F5">
        <w:trPr>
          <w:jc w:val="center"/>
        </w:trPr>
        <w:tc>
          <w:tcPr>
            <w:tcW w:w="9752" w:type="dxa"/>
            <w:gridSpan w:val="2"/>
          </w:tcPr>
          <w:p w14:paraId="41C93E8B" w14:textId="77777777" w:rsidR="001759CC" w:rsidRPr="004331BD" w:rsidRDefault="001759CC" w:rsidP="002C38F5">
            <w:pPr>
              <w:keepNext/>
            </w:pPr>
          </w:p>
        </w:tc>
      </w:tr>
      <w:tr w:rsidR="001759CC" w:rsidRPr="004331BD" w14:paraId="4C4F6122" w14:textId="77777777" w:rsidTr="002C38F5">
        <w:trPr>
          <w:jc w:val="center"/>
        </w:trPr>
        <w:tc>
          <w:tcPr>
            <w:tcW w:w="4876" w:type="dxa"/>
            <w:hideMark/>
          </w:tcPr>
          <w:p w14:paraId="710BA342" w14:textId="77777777" w:rsidR="001759CC" w:rsidRPr="004331BD" w:rsidRDefault="001759CC" w:rsidP="002C38F5">
            <w:pPr>
              <w:pStyle w:val="ColumnHeading"/>
              <w:keepNext/>
            </w:pPr>
            <w:r w:rsidRPr="004331BD">
              <w:t>Besedilo, ki ga predlaga Komisija</w:t>
            </w:r>
          </w:p>
        </w:tc>
        <w:tc>
          <w:tcPr>
            <w:tcW w:w="4876" w:type="dxa"/>
            <w:hideMark/>
          </w:tcPr>
          <w:p w14:paraId="66830B24" w14:textId="1A7E5D74" w:rsidR="001759CC" w:rsidRPr="004331BD" w:rsidRDefault="00994CAC" w:rsidP="002C38F5">
            <w:pPr>
              <w:pStyle w:val="ColumnHeading"/>
              <w:keepNext/>
            </w:pPr>
            <w:r w:rsidRPr="004331BD">
              <w:t>Sprememba</w:t>
            </w:r>
          </w:p>
        </w:tc>
      </w:tr>
      <w:tr w:rsidR="001759CC" w:rsidRPr="004331BD" w14:paraId="56E5487D" w14:textId="77777777" w:rsidTr="002C38F5">
        <w:trPr>
          <w:jc w:val="center"/>
        </w:trPr>
        <w:tc>
          <w:tcPr>
            <w:tcW w:w="4876" w:type="dxa"/>
          </w:tcPr>
          <w:p w14:paraId="1C4E3543" w14:textId="77777777" w:rsidR="001759CC" w:rsidRPr="004331BD" w:rsidRDefault="001759CC" w:rsidP="002C38F5">
            <w:pPr>
              <w:pStyle w:val="Normal6"/>
            </w:pPr>
          </w:p>
        </w:tc>
        <w:tc>
          <w:tcPr>
            <w:tcW w:w="4876" w:type="dxa"/>
            <w:hideMark/>
          </w:tcPr>
          <w:p w14:paraId="7F5E11FE" w14:textId="77777777" w:rsidR="001759CC" w:rsidRPr="004331BD" w:rsidRDefault="001759CC" w:rsidP="002C38F5">
            <w:pPr>
              <w:pStyle w:val="Normal6"/>
              <w:rPr>
                <w:szCs w:val="24"/>
              </w:rPr>
            </w:pPr>
            <w:r w:rsidRPr="004331BD">
              <w:rPr>
                <w:b/>
                <w:i/>
              </w:rPr>
              <w:t>Države članice za vsako intervencijo iz člena 63(2) zagotovijo, da vsakoletni kontrolni vzorec za preglede na kraju samem vključuje vsaj 5 % vseh upravičencev. Ta odstotek se ustrezno poveča, če se ugotovi kakršno koli resno neizpolnjevanje v okviru dane intervencije ali ukrepa. Države članice pa lahko ta odstotek zmanjšajo, če je stopnja napak na sprejemljivi ravni.</w:t>
            </w:r>
          </w:p>
        </w:tc>
      </w:tr>
    </w:tbl>
    <w:p w14:paraId="351AD022" w14:textId="77777777" w:rsidR="001759CC" w:rsidRPr="004331BD" w:rsidRDefault="001759CC" w:rsidP="001759CC"/>
    <w:p w14:paraId="60AF7154" w14:textId="7CD3F431" w:rsidR="001759CC" w:rsidRPr="004331BD" w:rsidRDefault="00994CAC" w:rsidP="001759CC">
      <w:pPr>
        <w:pStyle w:val="AMNumberTabs"/>
        <w:keepNext/>
      </w:pPr>
      <w:r w:rsidRPr="004331BD">
        <w:t>Sprememba</w:t>
      </w:r>
      <w:r w:rsidR="001759CC" w:rsidRPr="004331BD">
        <w:tab/>
      </w:r>
      <w:r w:rsidR="001759CC" w:rsidRPr="004331BD">
        <w:tab/>
        <w:t>176</w:t>
      </w:r>
    </w:p>
    <w:p w14:paraId="459BA092" w14:textId="77777777" w:rsidR="001759CC" w:rsidRPr="004331BD" w:rsidRDefault="001759CC" w:rsidP="001759CC">
      <w:pPr>
        <w:pStyle w:val="NormalBold12b"/>
      </w:pPr>
      <w:r w:rsidRPr="004331BD">
        <w:t>Predlog uredbe</w:t>
      </w:r>
    </w:p>
    <w:p w14:paraId="7E6BE0F2" w14:textId="77777777" w:rsidR="001759CC" w:rsidRPr="004331BD" w:rsidRDefault="001759CC" w:rsidP="001759CC">
      <w:pPr>
        <w:pStyle w:val="NormalBold"/>
      </w:pPr>
      <w:r w:rsidRPr="004331BD">
        <w:t>Člen 70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504205C1" w14:textId="77777777" w:rsidTr="002C38F5">
        <w:trPr>
          <w:jc w:val="center"/>
        </w:trPr>
        <w:tc>
          <w:tcPr>
            <w:tcW w:w="9752" w:type="dxa"/>
            <w:gridSpan w:val="2"/>
          </w:tcPr>
          <w:p w14:paraId="0BA190F0" w14:textId="77777777" w:rsidR="001759CC" w:rsidRPr="004331BD" w:rsidRDefault="001759CC" w:rsidP="002C38F5">
            <w:pPr>
              <w:keepNext/>
            </w:pPr>
          </w:p>
        </w:tc>
      </w:tr>
      <w:tr w:rsidR="001759CC" w:rsidRPr="004331BD" w14:paraId="6D884EED" w14:textId="77777777" w:rsidTr="002C38F5">
        <w:trPr>
          <w:jc w:val="center"/>
        </w:trPr>
        <w:tc>
          <w:tcPr>
            <w:tcW w:w="4876" w:type="dxa"/>
            <w:hideMark/>
          </w:tcPr>
          <w:p w14:paraId="0FE38A4B" w14:textId="77777777" w:rsidR="001759CC" w:rsidRPr="004331BD" w:rsidRDefault="001759CC" w:rsidP="002C38F5">
            <w:pPr>
              <w:pStyle w:val="ColumnHeading"/>
              <w:keepNext/>
            </w:pPr>
            <w:r w:rsidRPr="004331BD">
              <w:t>Besedilo, ki ga predlaga Komisija</w:t>
            </w:r>
          </w:p>
        </w:tc>
        <w:tc>
          <w:tcPr>
            <w:tcW w:w="4876" w:type="dxa"/>
            <w:hideMark/>
          </w:tcPr>
          <w:p w14:paraId="273D162C" w14:textId="6A4BFFD2" w:rsidR="001759CC" w:rsidRPr="004331BD" w:rsidRDefault="00994CAC" w:rsidP="002C38F5">
            <w:pPr>
              <w:pStyle w:val="ColumnHeading"/>
              <w:keepNext/>
            </w:pPr>
            <w:r w:rsidRPr="004331BD">
              <w:t>Sprememba</w:t>
            </w:r>
          </w:p>
        </w:tc>
      </w:tr>
      <w:tr w:rsidR="001759CC" w:rsidRPr="004331BD" w14:paraId="78429993" w14:textId="77777777" w:rsidTr="002C38F5">
        <w:trPr>
          <w:jc w:val="center"/>
        </w:trPr>
        <w:tc>
          <w:tcPr>
            <w:tcW w:w="4876" w:type="dxa"/>
            <w:hideMark/>
          </w:tcPr>
          <w:p w14:paraId="2148DC1A" w14:textId="77777777" w:rsidR="001759CC" w:rsidRPr="004331BD" w:rsidRDefault="001759CC" w:rsidP="002C38F5">
            <w:pPr>
              <w:pStyle w:val="Normal6"/>
            </w:pPr>
            <w:r w:rsidRPr="004331BD">
              <w:rPr>
                <w:b/>
                <w:i/>
              </w:rPr>
              <w:t>Odstavki 1 do 5 člena 57 se smiselno uporabljajo.</w:t>
            </w:r>
          </w:p>
        </w:tc>
        <w:tc>
          <w:tcPr>
            <w:tcW w:w="4876" w:type="dxa"/>
            <w:hideMark/>
          </w:tcPr>
          <w:p w14:paraId="03308A9F" w14:textId="77777777" w:rsidR="001759CC" w:rsidRPr="004331BD" w:rsidRDefault="001759CC" w:rsidP="002C38F5">
            <w:pPr>
              <w:pStyle w:val="Normal6"/>
              <w:rPr>
                <w:szCs w:val="24"/>
              </w:rPr>
            </w:pPr>
            <w:r w:rsidRPr="004331BD">
              <w:rPr>
                <w:b/>
                <w:i/>
              </w:rPr>
              <w:t>črtano</w:t>
            </w:r>
          </w:p>
        </w:tc>
      </w:tr>
    </w:tbl>
    <w:p w14:paraId="2E0A95DD" w14:textId="77777777" w:rsidR="001759CC" w:rsidRPr="004331BD" w:rsidRDefault="001759CC" w:rsidP="001759CC"/>
    <w:p w14:paraId="67241A9F" w14:textId="00A21D98" w:rsidR="001759CC" w:rsidRPr="004331BD" w:rsidRDefault="00994CAC" w:rsidP="001759CC">
      <w:pPr>
        <w:pStyle w:val="AMNumberTabs"/>
        <w:keepNext/>
      </w:pPr>
      <w:r w:rsidRPr="004331BD">
        <w:t>Sprememba</w:t>
      </w:r>
      <w:r w:rsidR="001759CC" w:rsidRPr="004331BD">
        <w:tab/>
      </w:r>
      <w:r w:rsidR="001759CC" w:rsidRPr="004331BD">
        <w:tab/>
        <w:t>177</w:t>
      </w:r>
    </w:p>
    <w:p w14:paraId="6F1E2FB5" w14:textId="77777777" w:rsidR="001759CC" w:rsidRPr="004331BD" w:rsidRDefault="001759CC" w:rsidP="001759CC">
      <w:pPr>
        <w:pStyle w:val="NormalBold12b"/>
        <w:keepNext/>
      </w:pPr>
      <w:r w:rsidRPr="004331BD">
        <w:t>Predlog uredbe</w:t>
      </w:r>
    </w:p>
    <w:p w14:paraId="74192CCF" w14:textId="77777777" w:rsidR="001759CC" w:rsidRPr="004331BD" w:rsidRDefault="001759CC" w:rsidP="001759CC">
      <w:pPr>
        <w:pStyle w:val="NormalBold"/>
      </w:pPr>
      <w:r w:rsidRPr="004331BD">
        <w:t>Člen 73 – odstavek 1 – točka a – uvodni del</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137C6527" w14:textId="77777777" w:rsidTr="002C38F5">
        <w:trPr>
          <w:jc w:val="center"/>
        </w:trPr>
        <w:tc>
          <w:tcPr>
            <w:tcW w:w="9752" w:type="dxa"/>
            <w:gridSpan w:val="2"/>
          </w:tcPr>
          <w:p w14:paraId="04D8FD5C" w14:textId="77777777" w:rsidR="001759CC" w:rsidRPr="004331BD" w:rsidRDefault="001759CC" w:rsidP="002C38F5">
            <w:pPr>
              <w:keepNext/>
            </w:pPr>
          </w:p>
        </w:tc>
      </w:tr>
      <w:tr w:rsidR="001759CC" w:rsidRPr="004331BD" w14:paraId="0ACDC711" w14:textId="77777777" w:rsidTr="002C38F5">
        <w:trPr>
          <w:jc w:val="center"/>
        </w:trPr>
        <w:tc>
          <w:tcPr>
            <w:tcW w:w="4876" w:type="dxa"/>
            <w:hideMark/>
          </w:tcPr>
          <w:p w14:paraId="26413B86" w14:textId="77777777" w:rsidR="001759CC" w:rsidRPr="004331BD" w:rsidRDefault="001759CC" w:rsidP="002C38F5">
            <w:pPr>
              <w:pStyle w:val="ColumnHeading"/>
              <w:keepNext/>
            </w:pPr>
            <w:r w:rsidRPr="004331BD">
              <w:t>Besedilo, ki ga predlaga Komisija</w:t>
            </w:r>
          </w:p>
        </w:tc>
        <w:tc>
          <w:tcPr>
            <w:tcW w:w="4876" w:type="dxa"/>
            <w:hideMark/>
          </w:tcPr>
          <w:p w14:paraId="2F95398E" w14:textId="6655FED2" w:rsidR="001759CC" w:rsidRPr="004331BD" w:rsidRDefault="00994CAC" w:rsidP="002C38F5">
            <w:pPr>
              <w:pStyle w:val="ColumnHeading"/>
              <w:keepNext/>
            </w:pPr>
            <w:r w:rsidRPr="004331BD">
              <w:t>Sprememba</w:t>
            </w:r>
          </w:p>
        </w:tc>
      </w:tr>
      <w:tr w:rsidR="001759CC" w:rsidRPr="004331BD" w14:paraId="0F725A2A" w14:textId="77777777" w:rsidTr="002C38F5">
        <w:trPr>
          <w:jc w:val="center"/>
        </w:trPr>
        <w:tc>
          <w:tcPr>
            <w:tcW w:w="4876" w:type="dxa"/>
            <w:hideMark/>
          </w:tcPr>
          <w:p w14:paraId="135A9FC9" w14:textId="77777777" w:rsidR="001759CC" w:rsidRPr="004331BD" w:rsidRDefault="001759CC" w:rsidP="002C38F5">
            <w:pPr>
              <w:pStyle w:val="Normal6"/>
            </w:pPr>
            <w:r w:rsidRPr="004331BD">
              <w:t>(a)</w:t>
            </w:r>
            <w:r w:rsidRPr="004331BD">
              <w:tab/>
              <w:t>obliki</w:t>
            </w:r>
            <w:r w:rsidRPr="004331BD">
              <w:rPr>
                <w:b/>
                <w:i/>
              </w:rPr>
              <w:t>, vsebini</w:t>
            </w:r>
            <w:r w:rsidRPr="004331BD">
              <w:t xml:space="preserve"> in podrobnostih predložitve Komisiji ali zagotavljanju dostopa Komisije do:</w:t>
            </w:r>
          </w:p>
        </w:tc>
        <w:tc>
          <w:tcPr>
            <w:tcW w:w="4876" w:type="dxa"/>
            <w:hideMark/>
          </w:tcPr>
          <w:p w14:paraId="16B095DF" w14:textId="77777777" w:rsidR="001759CC" w:rsidRPr="004331BD" w:rsidRDefault="001759CC" w:rsidP="002C38F5">
            <w:pPr>
              <w:pStyle w:val="Normal6"/>
              <w:rPr>
                <w:szCs w:val="24"/>
              </w:rPr>
            </w:pPr>
            <w:r w:rsidRPr="004331BD">
              <w:t>(a)</w:t>
            </w:r>
            <w:r w:rsidRPr="004331BD">
              <w:tab/>
              <w:t>obliki in podrobnostih predložitve Komisiji ali zagotavljanju dostopa Komisije do:</w:t>
            </w:r>
          </w:p>
        </w:tc>
      </w:tr>
    </w:tbl>
    <w:p w14:paraId="30F9C20B" w14:textId="77777777" w:rsidR="001759CC" w:rsidRPr="004331BD" w:rsidRDefault="001759CC" w:rsidP="001759CC"/>
    <w:p w14:paraId="7895F017" w14:textId="6C050633" w:rsidR="001759CC" w:rsidRPr="004331BD" w:rsidRDefault="00994CAC" w:rsidP="001759CC">
      <w:pPr>
        <w:pStyle w:val="AMNumberTabs"/>
        <w:keepNext/>
      </w:pPr>
      <w:r w:rsidRPr="004331BD">
        <w:t>Sprememba</w:t>
      </w:r>
      <w:r w:rsidR="001759CC" w:rsidRPr="004331BD">
        <w:tab/>
      </w:r>
      <w:r w:rsidR="001759CC" w:rsidRPr="004331BD">
        <w:tab/>
        <w:t>178</w:t>
      </w:r>
    </w:p>
    <w:p w14:paraId="2B28A93A" w14:textId="77777777" w:rsidR="001759CC" w:rsidRPr="004331BD" w:rsidRDefault="001759CC" w:rsidP="001759CC">
      <w:pPr>
        <w:pStyle w:val="NormalBold12b"/>
        <w:keepNext/>
      </w:pPr>
      <w:r w:rsidRPr="004331BD">
        <w:t>Predlog uredbe</w:t>
      </w:r>
    </w:p>
    <w:p w14:paraId="51F0EE1C" w14:textId="77777777" w:rsidR="001759CC" w:rsidRPr="004331BD" w:rsidRDefault="001759CC" w:rsidP="001759CC">
      <w:pPr>
        <w:pStyle w:val="NormalBold"/>
      </w:pPr>
      <w:r w:rsidRPr="004331BD">
        <w:t>Člen 73 – odstavek 1 – točka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425D0271" w14:textId="77777777" w:rsidTr="002C38F5">
        <w:trPr>
          <w:jc w:val="center"/>
        </w:trPr>
        <w:tc>
          <w:tcPr>
            <w:tcW w:w="9752" w:type="dxa"/>
            <w:gridSpan w:val="2"/>
          </w:tcPr>
          <w:p w14:paraId="22EB926C" w14:textId="77777777" w:rsidR="001759CC" w:rsidRPr="004331BD" w:rsidRDefault="001759CC" w:rsidP="002C38F5">
            <w:pPr>
              <w:keepNext/>
            </w:pPr>
          </w:p>
        </w:tc>
      </w:tr>
      <w:tr w:rsidR="001759CC" w:rsidRPr="004331BD" w14:paraId="1960E5F6" w14:textId="77777777" w:rsidTr="002C38F5">
        <w:trPr>
          <w:jc w:val="center"/>
        </w:trPr>
        <w:tc>
          <w:tcPr>
            <w:tcW w:w="4876" w:type="dxa"/>
            <w:hideMark/>
          </w:tcPr>
          <w:p w14:paraId="05336E4A" w14:textId="77777777" w:rsidR="001759CC" w:rsidRPr="004331BD" w:rsidRDefault="001759CC" w:rsidP="002C38F5">
            <w:pPr>
              <w:pStyle w:val="ColumnHeading"/>
              <w:keepNext/>
            </w:pPr>
            <w:r w:rsidRPr="004331BD">
              <w:t>Besedilo, ki ga predlaga Komisija</w:t>
            </w:r>
          </w:p>
        </w:tc>
        <w:tc>
          <w:tcPr>
            <w:tcW w:w="4876" w:type="dxa"/>
            <w:hideMark/>
          </w:tcPr>
          <w:p w14:paraId="211ABA11" w14:textId="17CBCD1D" w:rsidR="001759CC" w:rsidRPr="004331BD" w:rsidRDefault="00994CAC" w:rsidP="002C38F5">
            <w:pPr>
              <w:pStyle w:val="ColumnHeading"/>
              <w:keepNext/>
            </w:pPr>
            <w:r w:rsidRPr="004331BD">
              <w:t>Sprememba</w:t>
            </w:r>
          </w:p>
        </w:tc>
      </w:tr>
      <w:tr w:rsidR="001759CC" w:rsidRPr="004331BD" w14:paraId="1749B2D0" w14:textId="77777777" w:rsidTr="002C38F5">
        <w:trPr>
          <w:jc w:val="center"/>
        </w:trPr>
        <w:tc>
          <w:tcPr>
            <w:tcW w:w="4876" w:type="dxa"/>
            <w:hideMark/>
          </w:tcPr>
          <w:p w14:paraId="3562C24B" w14:textId="77777777" w:rsidR="001759CC" w:rsidRPr="004331BD" w:rsidRDefault="001759CC" w:rsidP="002C38F5">
            <w:pPr>
              <w:pStyle w:val="Normal6"/>
            </w:pPr>
            <w:r w:rsidRPr="004331BD">
              <w:t>(b)</w:t>
            </w:r>
            <w:r w:rsidRPr="004331BD">
              <w:tab/>
            </w:r>
            <w:r w:rsidRPr="004331BD">
              <w:rPr>
                <w:b/>
                <w:i/>
              </w:rPr>
              <w:t>osnovnih značilnostih in pravilih</w:t>
            </w:r>
            <w:r w:rsidRPr="004331BD">
              <w:t xml:space="preserve"> v </w:t>
            </w:r>
            <w:r w:rsidRPr="004331BD">
              <w:rPr>
                <w:b/>
                <w:i/>
              </w:rPr>
              <w:t>zvezi</w:t>
            </w:r>
            <w:r w:rsidRPr="004331BD">
              <w:t xml:space="preserve"> s </w:t>
            </w:r>
            <w:r w:rsidRPr="004331BD">
              <w:rPr>
                <w:b/>
                <w:i/>
              </w:rPr>
              <w:t>sistemom</w:t>
            </w:r>
            <w:r w:rsidRPr="004331BD">
              <w:t xml:space="preserve"> za </w:t>
            </w:r>
            <w:proofErr w:type="spellStart"/>
            <w:r w:rsidRPr="004331BD">
              <w:rPr>
                <w:b/>
                <w:i/>
              </w:rPr>
              <w:t>geoprostorske</w:t>
            </w:r>
            <w:proofErr w:type="spellEnd"/>
            <w:r w:rsidRPr="004331BD">
              <w:rPr>
                <w:b/>
                <w:i/>
              </w:rPr>
              <w:t xml:space="preserve"> vloge in sistemom za spremljanje površin iz členov 67</w:t>
            </w:r>
            <w:r w:rsidRPr="004331BD">
              <w:t xml:space="preserve"> in </w:t>
            </w:r>
            <w:r w:rsidRPr="004331BD">
              <w:rPr>
                <w:b/>
                <w:i/>
              </w:rPr>
              <w:t>68.</w:t>
            </w:r>
          </w:p>
        </w:tc>
        <w:tc>
          <w:tcPr>
            <w:tcW w:w="4876" w:type="dxa"/>
            <w:hideMark/>
          </w:tcPr>
          <w:p w14:paraId="28C48C5E" w14:textId="4F04A84D" w:rsidR="001759CC" w:rsidRPr="004331BD" w:rsidRDefault="001759CC" w:rsidP="00BD642C">
            <w:pPr>
              <w:pStyle w:val="Normal6"/>
              <w:rPr>
                <w:szCs w:val="24"/>
              </w:rPr>
            </w:pPr>
            <w:r w:rsidRPr="004331BD">
              <w:t>(b)</w:t>
            </w:r>
            <w:r w:rsidRPr="004331BD">
              <w:tab/>
            </w:r>
            <w:r w:rsidR="00BD642C" w:rsidRPr="004331BD">
              <w:rPr>
                <w:b/>
                <w:i/>
              </w:rPr>
              <w:t>n</w:t>
            </w:r>
            <w:r w:rsidRPr="004331BD">
              <w:rPr>
                <w:b/>
                <w:i/>
              </w:rPr>
              <w:t>a Komisijo se prenese pooblastilo za sprejemanje delegiranih aktov</w:t>
            </w:r>
            <w:r w:rsidRPr="004331BD">
              <w:t xml:space="preserve"> v </w:t>
            </w:r>
            <w:r w:rsidRPr="004331BD">
              <w:rPr>
                <w:b/>
                <w:i/>
              </w:rPr>
              <w:t>skladu</w:t>
            </w:r>
            <w:r w:rsidRPr="004331BD">
              <w:t xml:space="preserve"> s </w:t>
            </w:r>
            <w:r w:rsidRPr="004331BD">
              <w:rPr>
                <w:b/>
                <w:i/>
              </w:rPr>
              <w:t>členom 100</w:t>
            </w:r>
            <w:r w:rsidRPr="004331BD">
              <w:t xml:space="preserve"> za </w:t>
            </w:r>
            <w:r w:rsidRPr="004331BD">
              <w:rPr>
                <w:b/>
                <w:i/>
              </w:rPr>
              <w:t>dopolnitev te uredbe z določitvijo pravil o vsebini predložitve Komisiji</w:t>
            </w:r>
            <w:r w:rsidRPr="004331BD">
              <w:t xml:space="preserve"> in </w:t>
            </w:r>
            <w:r w:rsidRPr="004331BD">
              <w:rPr>
                <w:b/>
                <w:i/>
              </w:rPr>
              <w:t>zagotavljanju dostopa Komisije do:</w:t>
            </w:r>
          </w:p>
        </w:tc>
      </w:tr>
      <w:tr w:rsidR="001759CC" w:rsidRPr="004331BD" w14:paraId="1B599B6A" w14:textId="77777777" w:rsidTr="002C38F5">
        <w:trPr>
          <w:jc w:val="center"/>
        </w:trPr>
        <w:tc>
          <w:tcPr>
            <w:tcW w:w="4876" w:type="dxa"/>
          </w:tcPr>
          <w:p w14:paraId="015DA60A" w14:textId="77777777" w:rsidR="001759CC" w:rsidRPr="004331BD" w:rsidRDefault="001759CC" w:rsidP="002C38F5">
            <w:pPr>
              <w:pStyle w:val="Normal6"/>
            </w:pPr>
          </w:p>
        </w:tc>
        <w:tc>
          <w:tcPr>
            <w:tcW w:w="4876" w:type="dxa"/>
          </w:tcPr>
          <w:p w14:paraId="00B78442" w14:textId="77777777" w:rsidR="001759CC" w:rsidRPr="004331BD" w:rsidRDefault="001759CC" w:rsidP="002C38F5">
            <w:pPr>
              <w:pStyle w:val="Normal6"/>
            </w:pPr>
            <w:r w:rsidRPr="004331BD">
              <w:rPr>
                <w:b/>
                <w:i/>
              </w:rPr>
              <w:t>(i)</w:t>
            </w:r>
            <w:r w:rsidRPr="004331BD">
              <w:rPr>
                <w:b/>
                <w:i/>
              </w:rPr>
              <w:tab/>
              <w:t xml:space="preserve">poročil o oceni kakovosti identifikacijskega sistema za kmetijske parcele, sistema za </w:t>
            </w:r>
            <w:proofErr w:type="spellStart"/>
            <w:r w:rsidRPr="004331BD">
              <w:rPr>
                <w:b/>
                <w:i/>
              </w:rPr>
              <w:t>geoprostorske</w:t>
            </w:r>
            <w:proofErr w:type="spellEnd"/>
            <w:r w:rsidRPr="004331BD">
              <w:rPr>
                <w:b/>
                <w:i/>
              </w:rPr>
              <w:t xml:space="preserve"> vloge in sistema za spremljanje in kontrolo površin;</w:t>
            </w:r>
          </w:p>
        </w:tc>
      </w:tr>
      <w:tr w:rsidR="001759CC" w:rsidRPr="004331BD" w14:paraId="0EC05604" w14:textId="77777777" w:rsidTr="002C38F5">
        <w:trPr>
          <w:jc w:val="center"/>
        </w:trPr>
        <w:tc>
          <w:tcPr>
            <w:tcW w:w="4876" w:type="dxa"/>
          </w:tcPr>
          <w:p w14:paraId="57AC02C4" w14:textId="77777777" w:rsidR="001759CC" w:rsidRPr="004331BD" w:rsidRDefault="001759CC" w:rsidP="002C38F5">
            <w:pPr>
              <w:pStyle w:val="Normal6"/>
            </w:pPr>
          </w:p>
        </w:tc>
        <w:tc>
          <w:tcPr>
            <w:tcW w:w="4876" w:type="dxa"/>
          </w:tcPr>
          <w:p w14:paraId="7CF2EECE" w14:textId="77777777" w:rsidR="001759CC" w:rsidRPr="004331BD" w:rsidRDefault="001759CC" w:rsidP="002C38F5">
            <w:pPr>
              <w:pStyle w:val="Normal6"/>
            </w:pPr>
            <w:r w:rsidRPr="004331BD">
              <w:rPr>
                <w:b/>
                <w:i/>
              </w:rPr>
              <w:t>(ii)</w:t>
            </w:r>
            <w:r w:rsidRPr="004331BD">
              <w:rPr>
                <w:b/>
                <w:i/>
              </w:rPr>
              <w:tab/>
              <w:t>popravnih ukrepov, ki jih morajo izvesti države članice, kakor je navedeno v členih 66, 67 in 68;</w:t>
            </w:r>
          </w:p>
        </w:tc>
      </w:tr>
      <w:tr w:rsidR="001759CC" w:rsidRPr="004331BD" w14:paraId="1C7CC76F" w14:textId="77777777" w:rsidTr="002C38F5">
        <w:trPr>
          <w:jc w:val="center"/>
        </w:trPr>
        <w:tc>
          <w:tcPr>
            <w:tcW w:w="4876" w:type="dxa"/>
          </w:tcPr>
          <w:p w14:paraId="03B090A1" w14:textId="77777777" w:rsidR="001759CC" w:rsidRPr="004331BD" w:rsidRDefault="001759CC" w:rsidP="002C38F5">
            <w:pPr>
              <w:pStyle w:val="Normal6"/>
            </w:pPr>
          </w:p>
        </w:tc>
        <w:tc>
          <w:tcPr>
            <w:tcW w:w="4876" w:type="dxa"/>
          </w:tcPr>
          <w:p w14:paraId="27A9144E" w14:textId="77777777" w:rsidR="001759CC" w:rsidRPr="004331BD" w:rsidRDefault="001759CC" w:rsidP="002C38F5">
            <w:pPr>
              <w:pStyle w:val="Normal6"/>
              <w:rPr>
                <w:b/>
                <w:i/>
              </w:rPr>
            </w:pPr>
            <w:r w:rsidRPr="004331BD">
              <w:rPr>
                <w:b/>
                <w:i/>
              </w:rPr>
              <w:t>(iii)</w:t>
            </w:r>
            <w:r w:rsidRPr="004331BD">
              <w:rPr>
                <w:b/>
                <w:i/>
              </w:rPr>
              <w:tab/>
              <w:t xml:space="preserve">osnovnih značilnostih in pravilih v zvezi s sistemom za </w:t>
            </w:r>
            <w:proofErr w:type="spellStart"/>
            <w:r w:rsidRPr="004331BD">
              <w:rPr>
                <w:b/>
                <w:i/>
              </w:rPr>
              <w:t>geoprostorske</w:t>
            </w:r>
            <w:proofErr w:type="spellEnd"/>
            <w:r w:rsidRPr="004331BD">
              <w:rPr>
                <w:b/>
                <w:i/>
              </w:rPr>
              <w:t xml:space="preserve"> vloge in sistemom za spremljanje in kontrolo površin iz členov 67 in 68.</w:t>
            </w:r>
          </w:p>
        </w:tc>
      </w:tr>
    </w:tbl>
    <w:p w14:paraId="79FBB1A8" w14:textId="77777777" w:rsidR="001759CC" w:rsidRPr="004331BD" w:rsidRDefault="001759CC" w:rsidP="001759CC"/>
    <w:p w14:paraId="47DB6D0C" w14:textId="00888B4F" w:rsidR="001759CC" w:rsidRPr="004331BD" w:rsidRDefault="00994CAC" w:rsidP="001759CC">
      <w:pPr>
        <w:pStyle w:val="AMNumberTabs"/>
        <w:keepNext/>
      </w:pPr>
      <w:r w:rsidRPr="004331BD">
        <w:t>Sprememba</w:t>
      </w:r>
      <w:r w:rsidR="001759CC" w:rsidRPr="004331BD">
        <w:tab/>
      </w:r>
      <w:r w:rsidR="001759CC" w:rsidRPr="004331BD">
        <w:tab/>
        <w:t>179</w:t>
      </w:r>
    </w:p>
    <w:p w14:paraId="47F3384E" w14:textId="77777777" w:rsidR="001759CC" w:rsidRPr="004331BD" w:rsidRDefault="001759CC" w:rsidP="001759CC">
      <w:pPr>
        <w:pStyle w:val="NormalBold12b"/>
        <w:keepNext/>
      </w:pPr>
      <w:r w:rsidRPr="004331BD">
        <w:t>Predlog uredbe</w:t>
      </w:r>
    </w:p>
    <w:p w14:paraId="58C3E519" w14:textId="77777777" w:rsidR="001759CC" w:rsidRPr="004331BD" w:rsidRDefault="001759CC" w:rsidP="001759CC">
      <w:pPr>
        <w:pStyle w:val="NormalBold"/>
      </w:pPr>
      <w:r w:rsidRPr="004331BD">
        <w:t>Člen 73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12E97CF2" w14:textId="77777777" w:rsidTr="002C38F5">
        <w:trPr>
          <w:jc w:val="center"/>
        </w:trPr>
        <w:tc>
          <w:tcPr>
            <w:tcW w:w="9752" w:type="dxa"/>
            <w:gridSpan w:val="2"/>
          </w:tcPr>
          <w:p w14:paraId="6E38C4F9" w14:textId="77777777" w:rsidR="001759CC" w:rsidRPr="004331BD" w:rsidRDefault="001759CC" w:rsidP="002C38F5">
            <w:pPr>
              <w:keepNext/>
            </w:pPr>
          </w:p>
        </w:tc>
      </w:tr>
      <w:tr w:rsidR="001759CC" w:rsidRPr="004331BD" w14:paraId="13F79605" w14:textId="77777777" w:rsidTr="002C38F5">
        <w:trPr>
          <w:jc w:val="center"/>
        </w:trPr>
        <w:tc>
          <w:tcPr>
            <w:tcW w:w="4876" w:type="dxa"/>
            <w:hideMark/>
          </w:tcPr>
          <w:p w14:paraId="226B0664" w14:textId="77777777" w:rsidR="001759CC" w:rsidRPr="004331BD" w:rsidRDefault="001759CC" w:rsidP="002C38F5">
            <w:pPr>
              <w:pStyle w:val="ColumnHeading"/>
              <w:keepNext/>
            </w:pPr>
            <w:r w:rsidRPr="004331BD">
              <w:t>Besedilo, ki ga predlaga Komisija</w:t>
            </w:r>
          </w:p>
        </w:tc>
        <w:tc>
          <w:tcPr>
            <w:tcW w:w="4876" w:type="dxa"/>
            <w:hideMark/>
          </w:tcPr>
          <w:p w14:paraId="7EE0DFD3" w14:textId="11550AE7" w:rsidR="001759CC" w:rsidRPr="004331BD" w:rsidRDefault="00994CAC" w:rsidP="002C38F5">
            <w:pPr>
              <w:pStyle w:val="ColumnHeading"/>
              <w:keepNext/>
            </w:pPr>
            <w:r w:rsidRPr="004331BD">
              <w:t>Sprememba</w:t>
            </w:r>
          </w:p>
        </w:tc>
      </w:tr>
      <w:tr w:rsidR="001759CC" w:rsidRPr="004331BD" w14:paraId="412466BB" w14:textId="77777777" w:rsidTr="002C38F5">
        <w:trPr>
          <w:jc w:val="center"/>
        </w:trPr>
        <w:tc>
          <w:tcPr>
            <w:tcW w:w="4876" w:type="dxa"/>
            <w:hideMark/>
          </w:tcPr>
          <w:p w14:paraId="1C42F4BE" w14:textId="77777777" w:rsidR="001759CC" w:rsidRPr="004331BD" w:rsidRDefault="001759CC" w:rsidP="002C38F5">
            <w:pPr>
              <w:pStyle w:val="Normal6"/>
            </w:pPr>
            <w:r w:rsidRPr="004331BD">
              <w:rPr>
                <w:b/>
                <w:i/>
              </w:rPr>
              <w:t>Navedeni izvedbeni akti se sprejmejo v skladu s postopkom pregleda iz člena 101(3).</w:t>
            </w:r>
          </w:p>
        </w:tc>
        <w:tc>
          <w:tcPr>
            <w:tcW w:w="4876" w:type="dxa"/>
            <w:hideMark/>
          </w:tcPr>
          <w:p w14:paraId="4FB3D5F8" w14:textId="77777777" w:rsidR="001759CC" w:rsidRPr="004331BD" w:rsidRDefault="001759CC" w:rsidP="002C38F5">
            <w:pPr>
              <w:pStyle w:val="Normal6"/>
              <w:rPr>
                <w:szCs w:val="24"/>
              </w:rPr>
            </w:pPr>
            <w:r w:rsidRPr="004331BD">
              <w:rPr>
                <w:b/>
                <w:i/>
              </w:rPr>
              <w:t>črtano</w:t>
            </w:r>
          </w:p>
        </w:tc>
      </w:tr>
    </w:tbl>
    <w:p w14:paraId="2C85F365" w14:textId="77777777" w:rsidR="001759CC" w:rsidRPr="004331BD" w:rsidRDefault="001759CC" w:rsidP="001759CC"/>
    <w:p w14:paraId="29D72CE7" w14:textId="068FF20D" w:rsidR="001759CC" w:rsidRPr="004331BD" w:rsidRDefault="00994CAC" w:rsidP="001759CC">
      <w:pPr>
        <w:pStyle w:val="AMNumberTabs"/>
        <w:keepNext/>
      </w:pPr>
      <w:r w:rsidRPr="004331BD">
        <w:t>Sprememba</w:t>
      </w:r>
      <w:r w:rsidR="001759CC" w:rsidRPr="004331BD">
        <w:tab/>
      </w:r>
      <w:r w:rsidR="001759CC" w:rsidRPr="004331BD">
        <w:tab/>
        <w:t>180</w:t>
      </w:r>
    </w:p>
    <w:p w14:paraId="3EE27123" w14:textId="77777777" w:rsidR="001759CC" w:rsidRPr="004331BD" w:rsidRDefault="001759CC" w:rsidP="001759CC">
      <w:pPr>
        <w:pStyle w:val="NormalBold12b"/>
        <w:keepNext/>
      </w:pPr>
      <w:r w:rsidRPr="004331BD">
        <w:t>Predlog uredbe</w:t>
      </w:r>
    </w:p>
    <w:p w14:paraId="101B0FAE" w14:textId="00B9825F" w:rsidR="001759CC" w:rsidRPr="004331BD" w:rsidRDefault="001759CC" w:rsidP="001759CC">
      <w:pPr>
        <w:pStyle w:val="NormalBold"/>
        <w:keepNext/>
      </w:pPr>
      <w:r w:rsidRPr="004331BD">
        <w:t>Člen 78 – odstavek 2</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1759CC" w:rsidRPr="004331BD" w14:paraId="0880174C" w14:textId="77777777" w:rsidTr="002C38F5">
        <w:trPr>
          <w:jc w:val="center"/>
        </w:trPr>
        <w:tc>
          <w:tcPr>
            <w:tcW w:w="9752" w:type="dxa"/>
            <w:gridSpan w:val="2"/>
          </w:tcPr>
          <w:p w14:paraId="79353005" w14:textId="77777777" w:rsidR="001759CC" w:rsidRPr="004331BD" w:rsidRDefault="001759CC" w:rsidP="002C38F5">
            <w:pPr>
              <w:keepNext/>
            </w:pPr>
          </w:p>
        </w:tc>
      </w:tr>
      <w:tr w:rsidR="001759CC" w:rsidRPr="004331BD" w14:paraId="24381AAD" w14:textId="77777777" w:rsidTr="002C38F5">
        <w:trPr>
          <w:jc w:val="center"/>
        </w:trPr>
        <w:tc>
          <w:tcPr>
            <w:tcW w:w="4876" w:type="dxa"/>
          </w:tcPr>
          <w:p w14:paraId="350A6C3E" w14:textId="77777777" w:rsidR="001759CC" w:rsidRPr="004331BD" w:rsidRDefault="001759CC" w:rsidP="002C38F5">
            <w:pPr>
              <w:pStyle w:val="ColumnHeading"/>
              <w:keepNext/>
            </w:pPr>
            <w:r w:rsidRPr="004331BD">
              <w:t>Besedilo, ki ga predlaga Komisija</w:t>
            </w:r>
          </w:p>
        </w:tc>
        <w:tc>
          <w:tcPr>
            <w:tcW w:w="4876" w:type="dxa"/>
          </w:tcPr>
          <w:p w14:paraId="6BE751C0" w14:textId="5B458931" w:rsidR="001759CC" w:rsidRPr="004331BD" w:rsidRDefault="00994CAC" w:rsidP="002C38F5">
            <w:pPr>
              <w:pStyle w:val="ColumnHeading"/>
              <w:keepNext/>
            </w:pPr>
            <w:r w:rsidRPr="004331BD">
              <w:t>Sprememba</w:t>
            </w:r>
          </w:p>
        </w:tc>
      </w:tr>
      <w:tr w:rsidR="001759CC" w:rsidRPr="004331BD" w14:paraId="23E1C290" w14:textId="77777777" w:rsidTr="002C38F5">
        <w:trPr>
          <w:jc w:val="center"/>
        </w:trPr>
        <w:tc>
          <w:tcPr>
            <w:tcW w:w="4876" w:type="dxa"/>
          </w:tcPr>
          <w:p w14:paraId="1764364B" w14:textId="77777777" w:rsidR="001759CC" w:rsidRPr="004331BD" w:rsidRDefault="001759CC" w:rsidP="002C38F5">
            <w:pPr>
              <w:pStyle w:val="Normal6"/>
            </w:pPr>
            <w:r w:rsidRPr="004331BD">
              <w:t>2.</w:t>
            </w:r>
            <w:r w:rsidRPr="004331BD">
              <w:tab/>
              <w:t>Države članice Komisiji pošljejo seznam podjetij s sedežem v tretji državi, za katere je bil ali bi moral biti v tej državi članici izplačan ali prejet zadevni znesek.</w:t>
            </w:r>
          </w:p>
        </w:tc>
        <w:tc>
          <w:tcPr>
            <w:tcW w:w="4876" w:type="dxa"/>
          </w:tcPr>
          <w:p w14:paraId="7A838DBF" w14:textId="77777777" w:rsidR="001759CC" w:rsidRPr="004331BD" w:rsidRDefault="001759CC" w:rsidP="002C38F5">
            <w:pPr>
              <w:pStyle w:val="Normal6"/>
              <w:rPr>
                <w:szCs w:val="24"/>
              </w:rPr>
            </w:pPr>
            <w:r w:rsidRPr="004331BD">
              <w:t>2.</w:t>
            </w:r>
            <w:r w:rsidRPr="004331BD">
              <w:tab/>
              <w:t xml:space="preserve">Države članice Komisiji pošljejo seznam podjetij s sedežem v tretji državi, za katere je bil ali bi moral biti v tej državi članici izplačan ali prejet zadevni znesek. </w:t>
            </w:r>
            <w:r w:rsidRPr="004331BD">
              <w:rPr>
                <w:b/>
                <w:i/>
              </w:rPr>
              <w:t>Komisija po potrebi povabi strokovnjake iz tretjih držav, tudi iz držav v razvoju, da pridobi oceno o zunanjem vplivu izvajanja SKP na ravni držav članic.</w:t>
            </w:r>
          </w:p>
        </w:tc>
      </w:tr>
    </w:tbl>
    <w:p w14:paraId="37E3BCD4" w14:textId="77777777" w:rsidR="001759CC" w:rsidRPr="004331BD" w:rsidRDefault="001759CC" w:rsidP="001759CC"/>
    <w:p w14:paraId="36CFDCB2" w14:textId="15AD024B" w:rsidR="001759CC" w:rsidRPr="004331BD" w:rsidRDefault="00994CAC" w:rsidP="001759CC">
      <w:pPr>
        <w:pStyle w:val="AMNumberTabs"/>
      </w:pPr>
      <w:r w:rsidRPr="004331BD">
        <w:t>Sprememba</w:t>
      </w:r>
      <w:r w:rsidR="001759CC" w:rsidRPr="004331BD">
        <w:tab/>
      </w:r>
      <w:r w:rsidR="001759CC" w:rsidRPr="004331BD">
        <w:tab/>
        <w:t>181</w:t>
      </w:r>
    </w:p>
    <w:p w14:paraId="5F525DAC" w14:textId="77777777" w:rsidR="001759CC" w:rsidRPr="004331BD" w:rsidRDefault="001759CC" w:rsidP="001759CC">
      <w:pPr>
        <w:pStyle w:val="NormalBold12b"/>
      </w:pPr>
      <w:r w:rsidRPr="004331BD">
        <w:t>Predlog uredbe</w:t>
      </w:r>
    </w:p>
    <w:p w14:paraId="75E0747C" w14:textId="77777777" w:rsidR="001759CC" w:rsidRPr="004331BD" w:rsidRDefault="001759CC" w:rsidP="001759CC">
      <w:pPr>
        <w:pStyle w:val="NormalBold"/>
      </w:pPr>
      <w:r w:rsidRPr="004331BD">
        <w:t>Člen 79</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73B227D3" w14:textId="77777777" w:rsidTr="002C38F5">
        <w:trPr>
          <w:trHeight w:hRule="exact" w:val="240"/>
          <w:jc w:val="center"/>
        </w:trPr>
        <w:tc>
          <w:tcPr>
            <w:tcW w:w="9752" w:type="dxa"/>
            <w:gridSpan w:val="2"/>
          </w:tcPr>
          <w:p w14:paraId="3EE1B38E" w14:textId="77777777" w:rsidR="001759CC" w:rsidRPr="004331BD" w:rsidRDefault="001759CC" w:rsidP="002C38F5"/>
        </w:tc>
      </w:tr>
      <w:tr w:rsidR="001759CC" w:rsidRPr="004331BD" w14:paraId="1BB76BDA" w14:textId="77777777" w:rsidTr="002C38F5">
        <w:trPr>
          <w:trHeight w:val="240"/>
          <w:jc w:val="center"/>
        </w:trPr>
        <w:tc>
          <w:tcPr>
            <w:tcW w:w="4876" w:type="dxa"/>
          </w:tcPr>
          <w:p w14:paraId="14AEB04F" w14:textId="77777777" w:rsidR="001759CC" w:rsidRPr="004331BD" w:rsidRDefault="001759CC" w:rsidP="002C38F5">
            <w:pPr>
              <w:pStyle w:val="ColumnHeading"/>
            </w:pPr>
            <w:r w:rsidRPr="004331BD">
              <w:t>Besedilo, ki ga predlaga Komisija</w:t>
            </w:r>
          </w:p>
        </w:tc>
        <w:tc>
          <w:tcPr>
            <w:tcW w:w="4876" w:type="dxa"/>
          </w:tcPr>
          <w:p w14:paraId="0CAE747C" w14:textId="293DBF2E" w:rsidR="001759CC" w:rsidRPr="004331BD" w:rsidRDefault="00994CAC" w:rsidP="002C38F5">
            <w:pPr>
              <w:pStyle w:val="ColumnHeading"/>
            </w:pPr>
            <w:r w:rsidRPr="004331BD">
              <w:t>Sprememba</w:t>
            </w:r>
          </w:p>
        </w:tc>
      </w:tr>
      <w:tr w:rsidR="001759CC" w:rsidRPr="004331BD" w14:paraId="4A4E3864" w14:textId="77777777" w:rsidTr="002C38F5">
        <w:trPr>
          <w:jc w:val="center"/>
        </w:trPr>
        <w:tc>
          <w:tcPr>
            <w:tcW w:w="4876" w:type="dxa"/>
          </w:tcPr>
          <w:p w14:paraId="66B14383" w14:textId="77777777" w:rsidR="001759CC" w:rsidRPr="004331BD" w:rsidRDefault="001759CC" w:rsidP="002C38F5">
            <w:pPr>
              <w:pStyle w:val="Normal6"/>
              <w:rPr>
                <w:b/>
                <w:bCs/>
                <w:i/>
                <w:iCs/>
              </w:rPr>
            </w:pPr>
            <w:r w:rsidRPr="004331BD">
              <w:rPr>
                <w:b/>
                <w:bCs/>
                <w:i/>
                <w:iCs/>
              </w:rPr>
              <w:t>Člen 79</w:t>
            </w:r>
          </w:p>
        </w:tc>
        <w:tc>
          <w:tcPr>
            <w:tcW w:w="4876" w:type="dxa"/>
          </w:tcPr>
          <w:p w14:paraId="3977F712" w14:textId="77777777" w:rsidR="001759CC" w:rsidRPr="004331BD" w:rsidRDefault="001759CC" w:rsidP="002C38F5">
            <w:pPr>
              <w:pStyle w:val="Normal6"/>
              <w:rPr>
                <w:b/>
                <w:bCs/>
                <w:i/>
                <w:iCs/>
              </w:rPr>
            </w:pPr>
            <w:r w:rsidRPr="004331BD">
              <w:rPr>
                <w:b/>
                <w:bCs/>
                <w:i/>
                <w:iCs/>
              </w:rPr>
              <w:t>črtano</w:t>
            </w:r>
          </w:p>
        </w:tc>
      </w:tr>
      <w:tr w:rsidR="001759CC" w:rsidRPr="004331BD" w14:paraId="3ECCBFF1" w14:textId="77777777" w:rsidTr="002C38F5">
        <w:trPr>
          <w:jc w:val="center"/>
        </w:trPr>
        <w:tc>
          <w:tcPr>
            <w:tcW w:w="4876" w:type="dxa"/>
          </w:tcPr>
          <w:p w14:paraId="35D63FC7" w14:textId="77777777" w:rsidR="001759CC" w:rsidRPr="004331BD" w:rsidRDefault="001759CC" w:rsidP="002C38F5">
            <w:pPr>
              <w:pStyle w:val="Normal6"/>
              <w:rPr>
                <w:b/>
                <w:bCs/>
                <w:i/>
                <w:iCs/>
              </w:rPr>
            </w:pPr>
            <w:r w:rsidRPr="004331BD">
              <w:rPr>
                <w:b/>
                <w:bCs/>
                <w:i/>
                <w:iCs/>
              </w:rPr>
              <w:t>Priprava programov</w:t>
            </w:r>
          </w:p>
        </w:tc>
        <w:tc>
          <w:tcPr>
            <w:tcW w:w="4876" w:type="dxa"/>
          </w:tcPr>
          <w:p w14:paraId="77597AE6" w14:textId="77777777" w:rsidR="001759CC" w:rsidRPr="004331BD" w:rsidRDefault="001759CC" w:rsidP="002C38F5">
            <w:pPr>
              <w:pStyle w:val="Normal6"/>
            </w:pPr>
          </w:p>
        </w:tc>
      </w:tr>
      <w:tr w:rsidR="001759CC" w:rsidRPr="004331BD" w14:paraId="40A5B1D4" w14:textId="77777777" w:rsidTr="002C38F5">
        <w:trPr>
          <w:jc w:val="center"/>
        </w:trPr>
        <w:tc>
          <w:tcPr>
            <w:tcW w:w="4876" w:type="dxa"/>
          </w:tcPr>
          <w:p w14:paraId="4FEC5A17" w14:textId="77777777" w:rsidR="001759CC" w:rsidRPr="004331BD" w:rsidRDefault="001759CC" w:rsidP="002C38F5">
            <w:pPr>
              <w:pStyle w:val="Normal6"/>
              <w:rPr>
                <w:b/>
                <w:bCs/>
                <w:i/>
                <w:iCs/>
              </w:rPr>
            </w:pPr>
            <w:r w:rsidRPr="004331BD">
              <w:rPr>
                <w:b/>
                <w:bCs/>
                <w:i/>
                <w:iCs/>
              </w:rPr>
              <w:t>1.</w:t>
            </w:r>
            <w:r w:rsidRPr="004331BD">
              <w:rPr>
                <w:b/>
                <w:bCs/>
                <w:i/>
                <w:iCs/>
              </w:rPr>
              <w:tab/>
              <w:t>Države članice pripravijo programe za preglede, ki se bodo na podlagi člena 75 izvedli v naslednjem obdobju pregledov.</w:t>
            </w:r>
          </w:p>
        </w:tc>
        <w:tc>
          <w:tcPr>
            <w:tcW w:w="4876" w:type="dxa"/>
          </w:tcPr>
          <w:p w14:paraId="39490085" w14:textId="77777777" w:rsidR="001759CC" w:rsidRPr="004331BD" w:rsidRDefault="001759CC" w:rsidP="002C38F5">
            <w:pPr>
              <w:pStyle w:val="Normal6"/>
            </w:pPr>
          </w:p>
        </w:tc>
      </w:tr>
      <w:tr w:rsidR="001759CC" w:rsidRPr="004331BD" w14:paraId="1FEC07F6" w14:textId="77777777" w:rsidTr="002C38F5">
        <w:trPr>
          <w:jc w:val="center"/>
        </w:trPr>
        <w:tc>
          <w:tcPr>
            <w:tcW w:w="4876" w:type="dxa"/>
          </w:tcPr>
          <w:p w14:paraId="2FA3DEBE" w14:textId="77777777" w:rsidR="001759CC" w:rsidRPr="004331BD" w:rsidRDefault="001759CC" w:rsidP="002C38F5">
            <w:pPr>
              <w:pStyle w:val="Normal6"/>
              <w:rPr>
                <w:b/>
                <w:bCs/>
                <w:i/>
                <w:iCs/>
              </w:rPr>
            </w:pPr>
            <w:r w:rsidRPr="004331BD">
              <w:rPr>
                <w:b/>
                <w:bCs/>
                <w:i/>
                <w:iCs/>
              </w:rPr>
              <w:t>2.</w:t>
            </w:r>
            <w:r w:rsidRPr="004331BD">
              <w:rPr>
                <w:b/>
                <w:bCs/>
                <w:i/>
                <w:iCs/>
              </w:rPr>
              <w:tab/>
              <w:t>Vsako leto pred 15. aprilom države članice pošljejo Komisiji svoj program iz odstavka 1 in v njem navedejo:</w:t>
            </w:r>
          </w:p>
        </w:tc>
        <w:tc>
          <w:tcPr>
            <w:tcW w:w="4876" w:type="dxa"/>
          </w:tcPr>
          <w:p w14:paraId="3CA4F8DD" w14:textId="77777777" w:rsidR="001759CC" w:rsidRPr="004331BD" w:rsidRDefault="001759CC" w:rsidP="002C38F5">
            <w:pPr>
              <w:pStyle w:val="Normal6"/>
            </w:pPr>
          </w:p>
        </w:tc>
      </w:tr>
      <w:tr w:rsidR="001759CC" w:rsidRPr="004331BD" w14:paraId="45446620" w14:textId="77777777" w:rsidTr="002C38F5">
        <w:trPr>
          <w:jc w:val="center"/>
        </w:trPr>
        <w:tc>
          <w:tcPr>
            <w:tcW w:w="4876" w:type="dxa"/>
          </w:tcPr>
          <w:p w14:paraId="3CFA1B65" w14:textId="77777777" w:rsidR="001759CC" w:rsidRPr="004331BD" w:rsidRDefault="001759CC" w:rsidP="002C38F5">
            <w:pPr>
              <w:pStyle w:val="Normal6"/>
              <w:rPr>
                <w:b/>
                <w:bCs/>
                <w:i/>
                <w:iCs/>
              </w:rPr>
            </w:pPr>
            <w:r w:rsidRPr="004331BD">
              <w:rPr>
                <w:b/>
                <w:bCs/>
                <w:i/>
                <w:iCs/>
              </w:rPr>
              <w:t>(a)</w:t>
            </w:r>
            <w:r w:rsidRPr="004331BD">
              <w:rPr>
                <w:b/>
                <w:bCs/>
                <w:i/>
                <w:iCs/>
              </w:rPr>
              <w:tab/>
              <w:t>število podjetij, ki jih je treba pregledati, in njihovo razčlenitev po sektorjih na podlagi zneskov, ki se nanje nanašajo;</w:t>
            </w:r>
          </w:p>
        </w:tc>
        <w:tc>
          <w:tcPr>
            <w:tcW w:w="4876" w:type="dxa"/>
          </w:tcPr>
          <w:p w14:paraId="61F9BFEA" w14:textId="77777777" w:rsidR="001759CC" w:rsidRPr="004331BD" w:rsidRDefault="001759CC" w:rsidP="002C38F5">
            <w:pPr>
              <w:pStyle w:val="Normal6"/>
            </w:pPr>
          </w:p>
        </w:tc>
      </w:tr>
      <w:tr w:rsidR="001759CC" w:rsidRPr="004331BD" w14:paraId="0FC4CA9D" w14:textId="77777777" w:rsidTr="002C38F5">
        <w:trPr>
          <w:jc w:val="center"/>
        </w:trPr>
        <w:tc>
          <w:tcPr>
            <w:tcW w:w="4876" w:type="dxa"/>
          </w:tcPr>
          <w:p w14:paraId="6C0EA59A" w14:textId="77777777" w:rsidR="001759CC" w:rsidRPr="004331BD" w:rsidRDefault="001759CC" w:rsidP="002C38F5">
            <w:pPr>
              <w:pStyle w:val="Normal6"/>
              <w:rPr>
                <w:b/>
                <w:bCs/>
                <w:i/>
                <w:iCs/>
              </w:rPr>
            </w:pPr>
            <w:r w:rsidRPr="004331BD">
              <w:rPr>
                <w:b/>
                <w:bCs/>
                <w:i/>
                <w:iCs/>
              </w:rPr>
              <w:t>(b)</w:t>
            </w:r>
            <w:r w:rsidRPr="004331BD">
              <w:rPr>
                <w:b/>
                <w:bCs/>
                <w:i/>
                <w:iCs/>
              </w:rPr>
              <w:tab/>
              <w:t>merila, sprejeta za izdelavo programa.</w:t>
            </w:r>
          </w:p>
        </w:tc>
        <w:tc>
          <w:tcPr>
            <w:tcW w:w="4876" w:type="dxa"/>
          </w:tcPr>
          <w:p w14:paraId="08F3E5D5" w14:textId="77777777" w:rsidR="001759CC" w:rsidRPr="004331BD" w:rsidRDefault="001759CC" w:rsidP="002C38F5">
            <w:pPr>
              <w:pStyle w:val="Normal6"/>
            </w:pPr>
          </w:p>
        </w:tc>
      </w:tr>
      <w:tr w:rsidR="001759CC" w:rsidRPr="004331BD" w14:paraId="160B74B0" w14:textId="77777777" w:rsidTr="002C38F5">
        <w:trPr>
          <w:jc w:val="center"/>
        </w:trPr>
        <w:tc>
          <w:tcPr>
            <w:tcW w:w="4876" w:type="dxa"/>
          </w:tcPr>
          <w:p w14:paraId="0B9D9F49" w14:textId="77777777" w:rsidR="001759CC" w:rsidRPr="004331BD" w:rsidRDefault="001759CC" w:rsidP="002C38F5">
            <w:pPr>
              <w:pStyle w:val="Normal6"/>
              <w:rPr>
                <w:b/>
                <w:bCs/>
                <w:i/>
                <w:iCs/>
              </w:rPr>
            </w:pPr>
            <w:r w:rsidRPr="004331BD">
              <w:rPr>
                <w:b/>
                <w:bCs/>
                <w:i/>
                <w:iCs/>
              </w:rPr>
              <w:t>3.</w:t>
            </w:r>
            <w:r w:rsidRPr="004331BD">
              <w:rPr>
                <w:b/>
                <w:bCs/>
                <w:i/>
                <w:iCs/>
              </w:rPr>
              <w:tab/>
              <w:t>Programe, ki so jih pripravile države članice in predložile Komisiji, države članice izvajajo, če Komisija v osmih tednih ne izrazi pripomb.</w:t>
            </w:r>
          </w:p>
        </w:tc>
        <w:tc>
          <w:tcPr>
            <w:tcW w:w="4876" w:type="dxa"/>
          </w:tcPr>
          <w:p w14:paraId="38F47A7A" w14:textId="77777777" w:rsidR="001759CC" w:rsidRPr="004331BD" w:rsidRDefault="001759CC" w:rsidP="002C38F5">
            <w:pPr>
              <w:pStyle w:val="Normal6"/>
            </w:pPr>
          </w:p>
        </w:tc>
      </w:tr>
      <w:tr w:rsidR="001759CC" w:rsidRPr="004331BD" w14:paraId="7807B9D1" w14:textId="77777777" w:rsidTr="002C38F5">
        <w:trPr>
          <w:jc w:val="center"/>
        </w:trPr>
        <w:tc>
          <w:tcPr>
            <w:tcW w:w="4876" w:type="dxa"/>
          </w:tcPr>
          <w:p w14:paraId="508839A9" w14:textId="77777777" w:rsidR="001759CC" w:rsidRPr="004331BD" w:rsidRDefault="001759CC" w:rsidP="002C38F5">
            <w:pPr>
              <w:pStyle w:val="Normal6"/>
              <w:rPr>
                <w:b/>
                <w:bCs/>
                <w:i/>
                <w:iCs/>
              </w:rPr>
            </w:pPr>
            <w:r w:rsidRPr="004331BD">
              <w:rPr>
                <w:b/>
                <w:bCs/>
                <w:i/>
                <w:iCs/>
              </w:rPr>
              <w:t>4.</w:t>
            </w:r>
            <w:r w:rsidRPr="004331BD">
              <w:rPr>
                <w:b/>
                <w:bCs/>
                <w:i/>
                <w:iCs/>
              </w:rPr>
              <w:tab/>
              <w:t>Za spremembe programa, ki jih uvedejo države članice, se smiselno uporablja odstavek 3.</w:t>
            </w:r>
          </w:p>
        </w:tc>
        <w:tc>
          <w:tcPr>
            <w:tcW w:w="4876" w:type="dxa"/>
          </w:tcPr>
          <w:p w14:paraId="1518EB4E" w14:textId="77777777" w:rsidR="001759CC" w:rsidRPr="004331BD" w:rsidRDefault="001759CC" w:rsidP="002C38F5">
            <w:pPr>
              <w:pStyle w:val="Normal6"/>
            </w:pPr>
          </w:p>
        </w:tc>
      </w:tr>
      <w:tr w:rsidR="001759CC" w:rsidRPr="004331BD" w14:paraId="0436B113" w14:textId="77777777" w:rsidTr="002C38F5">
        <w:trPr>
          <w:jc w:val="center"/>
        </w:trPr>
        <w:tc>
          <w:tcPr>
            <w:tcW w:w="4876" w:type="dxa"/>
          </w:tcPr>
          <w:p w14:paraId="5B7086C1" w14:textId="77777777" w:rsidR="001759CC" w:rsidRPr="004331BD" w:rsidRDefault="001759CC" w:rsidP="002C38F5">
            <w:pPr>
              <w:pStyle w:val="Normal6"/>
              <w:rPr>
                <w:b/>
                <w:bCs/>
                <w:i/>
                <w:iCs/>
              </w:rPr>
            </w:pPr>
            <w:r w:rsidRPr="004331BD">
              <w:rPr>
                <w:b/>
                <w:bCs/>
                <w:i/>
                <w:iCs/>
              </w:rPr>
              <w:t>5.</w:t>
            </w:r>
            <w:r w:rsidRPr="004331BD">
              <w:rPr>
                <w:b/>
                <w:bCs/>
                <w:i/>
                <w:iCs/>
              </w:rPr>
              <w:tab/>
              <w:t>Komisija lahko kadar koli zahteva, da se v program držav članic vključi določena kategorija podjetij.</w:t>
            </w:r>
          </w:p>
        </w:tc>
        <w:tc>
          <w:tcPr>
            <w:tcW w:w="4876" w:type="dxa"/>
          </w:tcPr>
          <w:p w14:paraId="06EE6F76" w14:textId="77777777" w:rsidR="001759CC" w:rsidRPr="004331BD" w:rsidRDefault="001759CC" w:rsidP="002C38F5">
            <w:pPr>
              <w:pStyle w:val="Normal6"/>
            </w:pPr>
          </w:p>
        </w:tc>
      </w:tr>
      <w:tr w:rsidR="001759CC" w:rsidRPr="004331BD" w14:paraId="0475AAC4" w14:textId="77777777" w:rsidTr="002C38F5">
        <w:trPr>
          <w:jc w:val="center"/>
        </w:trPr>
        <w:tc>
          <w:tcPr>
            <w:tcW w:w="4876" w:type="dxa"/>
          </w:tcPr>
          <w:p w14:paraId="4133EA03" w14:textId="77777777" w:rsidR="001759CC" w:rsidRPr="004331BD" w:rsidRDefault="001759CC" w:rsidP="002C38F5">
            <w:pPr>
              <w:pStyle w:val="Normal6"/>
              <w:rPr>
                <w:b/>
                <w:bCs/>
                <w:i/>
                <w:iCs/>
              </w:rPr>
            </w:pPr>
            <w:r w:rsidRPr="004331BD">
              <w:rPr>
                <w:b/>
                <w:bCs/>
                <w:i/>
                <w:iCs/>
              </w:rPr>
              <w:t>6.</w:t>
            </w:r>
            <w:r w:rsidRPr="004331BD">
              <w:rPr>
                <w:b/>
                <w:bCs/>
                <w:i/>
                <w:iCs/>
              </w:rPr>
              <w:tab/>
              <w:t>Podjetja, katerih prejemki ali izplačila so skupaj znašali manj kot 40 000 EUR, se v skladu s tem poglavjem pregledajo le iz posebnih razlogov, ki jih navedejo države članice v svojem letnem programu iz odstavka 1 ali Komisija v morebitni predlagani spremembi tega programa.</w:t>
            </w:r>
          </w:p>
        </w:tc>
        <w:tc>
          <w:tcPr>
            <w:tcW w:w="4876" w:type="dxa"/>
          </w:tcPr>
          <w:p w14:paraId="7FA55332" w14:textId="77777777" w:rsidR="001759CC" w:rsidRPr="004331BD" w:rsidRDefault="001759CC" w:rsidP="002C38F5">
            <w:pPr>
              <w:pStyle w:val="Normal6"/>
            </w:pPr>
          </w:p>
        </w:tc>
      </w:tr>
      <w:tr w:rsidR="001759CC" w:rsidRPr="004331BD" w14:paraId="65E1DEED" w14:textId="77777777" w:rsidTr="002C38F5">
        <w:trPr>
          <w:jc w:val="center"/>
        </w:trPr>
        <w:tc>
          <w:tcPr>
            <w:tcW w:w="4876" w:type="dxa"/>
          </w:tcPr>
          <w:p w14:paraId="3124CF96" w14:textId="77777777" w:rsidR="001759CC" w:rsidRPr="004331BD" w:rsidRDefault="001759CC" w:rsidP="002C38F5">
            <w:pPr>
              <w:pStyle w:val="Normal6"/>
              <w:rPr>
                <w:b/>
                <w:bCs/>
                <w:i/>
                <w:iCs/>
              </w:rPr>
            </w:pPr>
            <w:r w:rsidRPr="004331BD">
              <w:rPr>
                <w:b/>
                <w:bCs/>
                <w:i/>
                <w:iCs/>
              </w:rPr>
              <w:t>Na Komisijo se prenese pooblastilo za sprejemanje delegiranih aktov v skladu s členom 101 za spremembo praga iz prvega pododstavka.</w:t>
            </w:r>
          </w:p>
        </w:tc>
        <w:tc>
          <w:tcPr>
            <w:tcW w:w="4876" w:type="dxa"/>
          </w:tcPr>
          <w:p w14:paraId="6C3C71AD" w14:textId="77777777" w:rsidR="001759CC" w:rsidRPr="004331BD" w:rsidRDefault="001759CC" w:rsidP="002C38F5">
            <w:pPr>
              <w:pStyle w:val="Normal6"/>
            </w:pPr>
          </w:p>
        </w:tc>
      </w:tr>
    </w:tbl>
    <w:p w14:paraId="0174E202" w14:textId="77777777" w:rsidR="00533E61" w:rsidRPr="004331BD" w:rsidRDefault="00533E61" w:rsidP="001759CC">
      <w:pPr>
        <w:pStyle w:val="AMNumberTabs"/>
      </w:pPr>
    </w:p>
    <w:p w14:paraId="0B019D89" w14:textId="0D25E2A7" w:rsidR="001759CC" w:rsidRPr="004331BD" w:rsidRDefault="00994CAC" w:rsidP="001759CC">
      <w:pPr>
        <w:pStyle w:val="AMNumberTabs"/>
      </w:pPr>
      <w:r w:rsidRPr="004331BD">
        <w:t>Sprememba</w:t>
      </w:r>
      <w:r w:rsidR="001759CC" w:rsidRPr="004331BD">
        <w:tab/>
      </w:r>
      <w:r w:rsidR="001759CC" w:rsidRPr="004331BD">
        <w:tab/>
        <w:t>182</w:t>
      </w:r>
    </w:p>
    <w:p w14:paraId="58054658" w14:textId="77777777" w:rsidR="001759CC" w:rsidRPr="004331BD" w:rsidRDefault="001759CC" w:rsidP="001759CC">
      <w:pPr>
        <w:pStyle w:val="NormalBold12b"/>
      </w:pPr>
      <w:r w:rsidRPr="004331BD">
        <w:t>Predlog uredbe</w:t>
      </w:r>
    </w:p>
    <w:p w14:paraId="5D6872F0" w14:textId="77777777" w:rsidR="001759CC" w:rsidRPr="004331BD" w:rsidRDefault="001759CC" w:rsidP="001759CC">
      <w:pPr>
        <w:pStyle w:val="NormalBold"/>
      </w:pPr>
      <w:r w:rsidRPr="004331BD">
        <w:t>Naslov 4 – poglavje 4 – naslov</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3BDE8E82" w14:textId="77777777" w:rsidTr="002C38F5">
        <w:trPr>
          <w:trHeight w:hRule="exact" w:val="240"/>
          <w:jc w:val="center"/>
        </w:trPr>
        <w:tc>
          <w:tcPr>
            <w:tcW w:w="9752" w:type="dxa"/>
            <w:gridSpan w:val="2"/>
          </w:tcPr>
          <w:p w14:paraId="0B0E3A48" w14:textId="77777777" w:rsidR="001759CC" w:rsidRPr="004331BD" w:rsidRDefault="001759CC" w:rsidP="002C38F5"/>
        </w:tc>
      </w:tr>
      <w:tr w:rsidR="001759CC" w:rsidRPr="004331BD" w14:paraId="2AC9E6B9" w14:textId="77777777" w:rsidTr="002C38F5">
        <w:trPr>
          <w:trHeight w:val="240"/>
          <w:jc w:val="center"/>
        </w:trPr>
        <w:tc>
          <w:tcPr>
            <w:tcW w:w="4876" w:type="dxa"/>
          </w:tcPr>
          <w:p w14:paraId="640DED76" w14:textId="77777777" w:rsidR="001759CC" w:rsidRPr="004331BD" w:rsidRDefault="001759CC" w:rsidP="002C38F5">
            <w:pPr>
              <w:pStyle w:val="ColumnHeading"/>
            </w:pPr>
            <w:r w:rsidRPr="004331BD">
              <w:t>Besedilo, ki ga predlaga Komisija</w:t>
            </w:r>
          </w:p>
        </w:tc>
        <w:tc>
          <w:tcPr>
            <w:tcW w:w="4876" w:type="dxa"/>
          </w:tcPr>
          <w:p w14:paraId="055BB8B7" w14:textId="54681947" w:rsidR="001759CC" w:rsidRPr="004331BD" w:rsidRDefault="00994CAC" w:rsidP="002C38F5">
            <w:pPr>
              <w:pStyle w:val="ColumnHeading"/>
            </w:pPr>
            <w:r w:rsidRPr="004331BD">
              <w:t>Sprememba</w:t>
            </w:r>
          </w:p>
        </w:tc>
      </w:tr>
      <w:tr w:rsidR="001759CC" w:rsidRPr="004331BD" w14:paraId="5A356CBF" w14:textId="77777777" w:rsidTr="002C38F5">
        <w:trPr>
          <w:jc w:val="center"/>
        </w:trPr>
        <w:tc>
          <w:tcPr>
            <w:tcW w:w="4876" w:type="dxa"/>
          </w:tcPr>
          <w:p w14:paraId="1EA5216C" w14:textId="77777777" w:rsidR="001759CC" w:rsidRPr="004331BD" w:rsidRDefault="001759CC" w:rsidP="002C38F5">
            <w:pPr>
              <w:pStyle w:val="Normal6"/>
            </w:pPr>
            <w:r w:rsidRPr="004331BD">
              <w:t>Kontrolni sistem in kazni v zvezi s pogojenostjo</w:t>
            </w:r>
          </w:p>
        </w:tc>
        <w:tc>
          <w:tcPr>
            <w:tcW w:w="4876" w:type="dxa"/>
          </w:tcPr>
          <w:p w14:paraId="3FFFFA63" w14:textId="77777777" w:rsidR="001759CC" w:rsidRPr="004331BD" w:rsidRDefault="001759CC" w:rsidP="002C38F5">
            <w:pPr>
              <w:pStyle w:val="Normal6"/>
            </w:pPr>
            <w:r w:rsidRPr="004331BD">
              <w:t>Kontrolni sistem in kazni v zvezi s pogojenostjo</w:t>
            </w:r>
            <w:r w:rsidRPr="004331BD">
              <w:rPr>
                <w:b/>
                <w:i/>
              </w:rPr>
              <w:t xml:space="preserve"> za trajnostni razvoj</w:t>
            </w:r>
          </w:p>
        </w:tc>
      </w:tr>
    </w:tbl>
    <w:p w14:paraId="6CA7ABA5" w14:textId="77777777" w:rsidR="001759CC" w:rsidRPr="004331BD" w:rsidRDefault="001759CC" w:rsidP="001759CC"/>
    <w:p w14:paraId="7770C343" w14:textId="32F07E7A" w:rsidR="001759CC" w:rsidRPr="004331BD" w:rsidRDefault="00827C72" w:rsidP="001759CC">
      <w:pPr>
        <w:pStyle w:val="AMNumberTabs"/>
        <w:keepNext/>
      </w:pPr>
      <w:r w:rsidRPr="004331BD">
        <w:t>Spremembe</w:t>
      </w:r>
      <w:r w:rsidR="001759CC" w:rsidRPr="004331BD">
        <w:tab/>
      </w:r>
      <w:r w:rsidR="001759CC" w:rsidRPr="004331BD">
        <w:tab/>
        <w:t>183</w:t>
      </w:r>
      <w:r w:rsidR="00546D10" w:rsidRPr="004331BD">
        <w:t xml:space="preserve">, </w:t>
      </w:r>
      <w:r w:rsidR="00533E61" w:rsidRPr="004331BD">
        <w:t>211</w:t>
      </w:r>
      <w:r w:rsidR="008B56C7" w:rsidRPr="004331BD">
        <w:t xml:space="preserve"> cp</w:t>
      </w:r>
      <w:r w:rsidR="00546D10" w:rsidRPr="004331BD">
        <w:t xml:space="preserve">1 in </w:t>
      </w:r>
      <w:r w:rsidR="00533E61" w:rsidRPr="004331BD">
        <w:t>283</w:t>
      </w:r>
      <w:r w:rsidR="008B56C7" w:rsidRPr="004331BD">
        <w:t xml:space="preserve"> cp</w:t>
      </w:r>
      <w:r w:rsidR="00546D10" w:rsidRPr="004331BD">
        <w:t>1</w:t>
      </w:r>
    </w:p>
    <w:p w14:paraId="3BFFD7F4" w14:textId="77777777" w:rsidR="001759CC" w:rsidRPr="004331BD" w:rsidRDefault="001759CC" w:rsidP="001759CC">
      <w:pPr>
        <w:pStyle w:val="NormalBold12b"/>
      </w:pPr>
      <w:r w:rsidRPr="004331BD">
        <w:t>Predlog uredbe</w:t>
      </w:r>
    </w:p>
    <w:p w14:paraId="610C73CB" w14:textId="77777777" w:rsidR="001759CC" w:rsidRPr="004331BD" w:rsidRDefault="001759CC" w:rsidP="001759CC">
      <w:pPr>
        <w:pStyle w:val="NormalBold"/>
      </w:pPr>
      <w:r w:rsidRPr="004331BD">
        <w:t>Člen 84 – odstavek 1 – pododstavek 1</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1C108B41" w14:textId="77777777" w:rsidTr="00533E61">
        <w:trPr>
          <w:jc w:val="center"/>
        </w:trPr>
        <w:tc>
          <w:tcPr>
            <w:tcW w:w="9752" w:type="dxa"/>
            <w:gridSpan w:val="2"/>
          </w:tcPr>
          <w:p w14:paraId="35C32FE1" w14:textId="77777777" w:rsidR="001759CC" w:rsidRPr="004331BD" w:rsidRDefault="001759CC" w:rsidP="002C38F5">
            <w:pPr>
              <w:keepNext/>
            </w:pPr>
          </w:p>
        </w:tc>
      </w:tr>
      <w:tr w:rsidR="001759CC" w:rsidRPr="004331BD" w14:paraId="1E4E2DF5" w14:textId="77777777" w:rsidTr="00533E61">
        <w:trPr>
          <w:jc w:val="center"/>
        </w:trPr>
        <w:tc>
          <w:tcPr>
            <w:tcW w:w="4876" w:type="dxa"/>
            <w:hideMark/>
          </w:tcPr>
          <w:p w14:paraId="41BAFF26" w14:textId="77777777" w:rsidR="001759CC" w:rsidRPr="004331BD" w:rsidRDefault="001759CC" w:rsidP="002C38F5">
            <w:pPr>
              <w:pStyle w:val="ColumnHeading"/>
              <w:keepNext/>
            </w:pPr>
            <w:r w:rsidRPr="004331BD">
              <w:t>Besedilo, ki ga predlaga Komisija</w:t>
            </w:r>
          </w:p>
        </w:tc>
        <w:tc>
          <w:tcPr>
            <w:tcW w:w="4876" w:type="dxa"/>
            <w:hideMark/>
          </w:tcPr>
          <w:p w14:paraId="3DDB3A09" w14:textId="3882CA78" w:rsidR="001759CC" w:rsidRPr="004331BD" w:rsidRDefault="00994CAC" w:rsidP="002C38F5">
            <w:pPr>
              <w:pStyle w:val="ColumnHeading"/>
              <w:keepNext/>
            </w:pPr>
            <w:r w:rsidRPr="004331BD">
              <w:t>Sprememba</w:t>
            </w:r>
          </w:p>
        </w:tc>
      </w:tr>
      <w:tr w:rsidR="001759CC" w:rsidRPr="004331BD" w14:paraId="5EA9A67E" w14:textId="77777777" w:rsidTr="00533E61">
        <w:trPr>
          <w:jc w:val="center"/>
        </w:trPr>
        <w:tc>
          <w:tcPr>
            <w:tcW w:w="4876" w:type="dxa"/>
            <w:hideMark/>
          </w:tcPr>
          <w:p w14:paraId="3845DCCE" w14:textId="77777777" w:rsidR="001759CC" w:rsidRPr="004331BD" w:rsidRDefault="001759CC" w:rsidP="002C38F5">
            <w:pPr>
              <w:pStyle w:val="Normal6"/>
            </w:pPr>
            <w:r w:rsidRPr="004331BD">
              <w:t xml:space="preserve">Države članice </w:t>
            </w:r>
            <w:r w:rsidRPr="004331BD">
              <w:rPr>
                <w:b/>
                <w:i/>
              </w:rPr>
              <w:t>vzpostavijo</w:t>
            </w:r>
            <w:r w:rsidRPr="004331BD">
              <w:t xml:space="preserve"> kontrolni sistem za zagotavljanje, </w:t>
            </w:r>
            <w:r w:rsidRPr="004331BD">
              <w:rPr>
                <w:b/>
                <w:i/>
              </w:rPr>
              <w:t>da upravičenci do pomoči iz člena 11 Uredbe (EU) .../... [uredba o strateških načrtih SKP], poglavja IV Uredbe (EU) št. 228/2013 oziroma poglavja IV Uredbe (EU) 229/2013</w:t>
            </w:r>
            <w:r w:rsidRPr="004331BD">
              <w:t xml:space="preserve"> izpolnjujejo obveznosti iz oddelka</w:t>
            </w:r>
            <w:r w:rsidRPr="004331BD">
              <w:rPr>
                <w:b/>
                <w:i/>
              </w:rPr>
              <w:t xml:space="preserve"> </w:t>
            </w:r>
            <w:r w:rsidRPr="004331BD">
              <w:t>2 poglavja</w:t>
            </w:r>
            <w:r w:rsidRPr="004331BD">
              <w:rPr>
                <w:b/>
                <w:i/>
              </w:rPr>
              <w:t xml:space="preserve"> 1</w:t>
            </w:r>
            <w:r w:rsidRPr="004331BD">
              <w:t xml:space="preserve"> naslova</w:t>
            </w:r>
            <w:r w:rsidRPr="004331BD">
              <w:rPr>
                <w:b/>
                <w:i/>
              </w:rPr>
              <w:t xml:space="preserve"> </w:t>
            </w:r>
            <w:r w:rsidRPr="004331BD">
              <w:t>III Uredbe (EU) .../... [uredba o strateških načrtih SKP]</w:t>
            </w:r>
            <w:r w:rsidRPr="004331BD">
              <w:rPr>
                <w:b/>
                <w:i/>
              </w:rPr>
              <w:t>.</w:t>
            </w:r>
          </w:p>
        </w:tc>
        <w:tc>
          <w:tcPr>
            <w:tcW w:w="4876" w:type="dxa"/>
            <w:hideMark/>
          </w:tcPr>
          <w:p w14:paraId="6B34ABA4" w14:textId="77777777" w:rsidR="001759CC" w:rsidRPr="004331BD" w:rsidRDefault="001759CC" w:rsidP="002C38F5">
            <w:pPr>
              <w:pStyle w:val="Normal6"/>
              <w:rPr>
                <w:szCs w:val="24"/>
              </w:rPr>
            </w:pPr>
            <w:r w:rsidRPr="004331BD">
              <w:t xml:space="preserve">Države članice </w:t>
            </w:r>
            <w:r w:rsidRPr="004331BD">
              <w:rPr>
                <w:b/>
                <w:i/>
              </w:rPr>
              <w:t>imajo</w:t>
            </w:r>
            <w:r w:rsidRPr="004331BD">
              <w:t xml:space="preserve"> kontrolni sistem za zagotavljanje, </w:t>
            </w:r>
            <w:r w:rsidRPr="004331BD">
              <w:rPr>
                <w:b/>
                <w:i/>
              </w:rPr>
              <w:t>da naslednji upravičenci</w:t>
            </w:r>
            <w:r w:rsidRPr="004331BD">
              <w:t xml:space="preserve"> izpolnjujejo obveznosti iz oddelka</w:t>
            </w:r>
            <w:r w:rsidRPr="004331BD">
              <w:rPr>
                <w:b/>
                <w:i/>
              </w:rPr>
              <w:t> </w:t>
            </w:r>
            <w:r w:rsidRPr="004331BD">
              <w:t>2 poglavja</w:t>
            </w:r>
            <w:r w:rsidRPr="004331BD">
              <w:rPr>
                <w:b/>
                <w:i/>
              </w:rPr>
              <w:t> </w:t>
            </w:r>
            <w:r w:rsidRPr="004331BD">
              <w:t>1 naslova</w:t>
            </w:r>
            <w:r w:rsidRPr="004331BD">
              <w:rPr>
                <w:b/>
                <w:i/>
              </w:rPr>
              <w:t> </w:t>
            </w:r>
            <w:r w:rsidRPr="004331BD">
              <w:t>III Uredbe (EU) .../... [uredba o strateških načrtih SKP]</w:t>
            </w:r>
            <w:r w:rsidRPr="004331BD">
              <w:rPr>
                <w:b/>
                <w:i/>
              </w:rPr>
              <w:t>:</w:t>
            </w:r>
          </w:p>
        </w:tc>
      </w:tr>
      <w:tr w:rsidR="001759CC" w:rsidRPr="004331BD" w14:paraId="4F650225" w14:textId="77777777" w:rsidTr="00533E61">
        <w:trPr>
          <w:jc w:val="center"/>
        </w:trPr>
        <w:tc>
          <w:tcPr>
            <w:tcW w:w="4876" w:type="dxa"/>
          </w:tcPr>
          <w:p w14:paraId="2D65099D" w14:textId="77777777" w:rsidR="001759CC" w:rsidRPr="004331BD" w:rsidRDefault="001759CC" w:rsidP="002C38F5">
            <w:pPr>
              <w:pStyle w:val="Normal6"/>
            </w:pPr>
          </w:p>
        </w:tc>
        <w:tc>
          <w:tcPr>
            <w:tcW w:w="4876" w:type="dxa"/>
            <w:hideMark/>
          </w:tcPr>
          <w:p w14:paraId="182E9DB6" w14:textId="77777777" w:rsidR="001759CC" w:rsidRPr="004331BD" w:rsidRDefault="001759CC" w:rsidP="002C38F5">
            <w:pPr>
              <w:pStyle w:val="Normal6"/>
              <w:rPr>
                <w:szCs w:val="24"/>
              </w:rPr>
            </w:pPr>
            <w:r w:rsidRPr="004331BD">
              <w:rPr>
                <w:b/>
                <w:i/>
              </w:rPr>
              <w:t>(a)</w:t>
            </w:r>
            <w:r w:rsidRPr="004331BD">
              <w:rPr>
                <w:b/>
                <w:i/>
              </w:rPr>
              <w:tab/>
              <w:t>upravičenci, ki prejemajo neposredna plačila v skladu s poglavjem II naslova III Uredbe (EU) .../... [uredba o strateških načrtih SKP];</w:t>
            </w:r>
          </w:p>
        </w:tc>
      </w:tr>
      <w:tr w:rsidR="001759CC" w:rsidRPr="004331BD" w14:paraId="7CAB276D" w14:textId="77777777" w:rsidTr="00533E61">
        <w:trPr>
          <w:jc w:val="center"/>
        </w:trPr>
        <w:tc>
          <w:tcPr>
            <w:tcW w:w="4876" w:type="dxa"/>
          </w:tcPr>
          <w:p w14:paraId="711013AA" w14:textId="77777777" w:rsidR="001759CC" w:rsidRPr="004331BD" w:rsidRDefault="001759CC" w:rsidP="002C38F5">
            <w:pPr>
              <w:pStyle w:val="Normal6"/>
            </w:pPr>
          </w:p>
        </w:tc>
        <w:tc>
          <w:tcPr>
            <w:tcW w:w="4876" w:type="dxa"/>
            <w:hideMark/>
          </w:tcPr>
          <w:p w14:paraId="10CF52E0" w14:textId="77777777" w:rsidR="001759CC" w:rsidRPr="004331BD" w:rsidRDefault="001759CC" w:rsidP="002C38F5">
            <w:pPr>
              <w:pStyle w:val="Normal6"/>
              <w:rPr>
                <w:szCs w:val="24"/>
              </w:rPr>
            </w:pPr>
            <w:r w:rsidRPr="004331BD">
              <w:rPr>
                <w:b/>
                <w:i/>
              </w:rPr>
              <w:t>(b)</w:t>
            </w:r>
            <w:r w:rsidRPr="004331BD">
              <w:rPr>
                <w:b/>
                <w:i/>
              </w:rPr>
              <w:tab/>
              <w:t>upravičenci, ki prejemajo letna plačila, predvidena v členih 65, 66 in 67 Uredbe (EU) .../... [uredba o strateških načrtih SKP];</w:t>
            </w:r>
          </w:p>
        </w:tc>
      </w:tr>
      <w:tr w:rsidR="001759CC" w:rsidRPr="004331BD" w14:paraId="1899581C" w14:textId="77777777" w:rsidTr="00533E61">
        <w:trPr>
          <w:jc w:val="center"/>
        </w:trPr>
        <w:tc>
          <w:tcPr>
            <w:tcW w:w="4876" w:type="dxa"/>
          </w:tcPr>
          <w:p w14:paraId="4D146873" w14:textId="77777777" w:rsidR="001759CC" w:rsidRPr="004331BD" w:rsidRDefault="001759CC" w:rsidP="002C38F5">
            <w:pPr>
              <w:pStyle w:val="Normal6"/>
            </w:pPr>
          </w:p>
        </w:tc>
        <w:tc>
          <w:tcPr>
            <w:tcW w:w="4876" w:type="dxa"/>
            <w:hideMark/>
          </w:tcPr>
          <w:p w14:paraId="22F7D454" w14:textId="77777777" w:rsidR="001759CC" w:rsidRPr="004331BD" w:rsidRDefault="001759CC" w:rsidP="002C38F5">
            <w:pPr>
              <w:pStyle w:val="Normal6"/>
              <w:rPr>
                <w:szCs w:val="24"/>
              </w:rPr>
            </w:pPr>
            <w:r w:rsidRPr="004331BD">
              <w:rPr>
                <w:b/>
                <w:i/>
              </w:rPr>
              <w:t>(c)</w:t>
            </w:r>
            <w:r w:rsidRPr="004331BD">
              <w:rPr>
                <w:b/>
                <w:i/>
              </w:rPr>
              <w:tab/>
              <w:t>upravičenci, ki prejemajo podporo na podlagi poglavja IV Uredbe (EU) št. 228/2013 oziroma poglavja IV Uredbe (EU) št. 229/2013.</w:t>
            </w:r>
          </w:p>
        </w:tc>
      </w:tr>
    </w:tbl>
    <w:p w14:paraId="716FBFE0" w14:textId="4D112A5E" w:rsidR="001759CC" w:rsidRPr="004331BD" w:rsidRDefault="001759CC" w:rsidP="001759CC"/>
    <w:p w14:paraId="6134C4DA" w14:textId="0203EBD4" w:rsidR="00546D10" w:rsidRPr="004331BD" w:rsidRDefault="00546D10" w:rsidP="00546D10">
      <w:pPr>
        <w:pStyle w:val="AMNumberTabs"/>
        <w:keepNext/>
      </w:pPr>
      <w:r w:rsidRPr="004331BD">
        <w:t>Sprememb</w:t>
      </w:r>
      <w:r w:rsidR="00827C72" w:rsidRPr="004331BD">
        <w:t>a</w:t>
      </w:r>
      <w:r w:rsidRPr="004331BD">
        <w:tab/>
      </w:r>
      <w:r w:rsidR="008864DD" w:rsidRPr="004331BD">
        <w:tab/>
      </w:r>
      <w:r w:rsidRPr="004331BD">
        <w:t>211 cp2</w:t>
      </w:r>
    </w:p>
    <w:p w14:paraId="4070D4FC" w14:textId="77777777" w:rsidR="00546D10" w:rsidRPr="004331BD" w:rsidRDefault="00546D10" w:rsidP="00546D10">
      <w:pPr>
        <w:pStyle w:val="NormalBold12b"/>
      </w:pPr>
      <w:r w:rsidRPr="004331BD">
        <w:t>Predlog uredbe</w:t>
      </w:r>
    </w:p>
    <w:p w14:paraId="607D5E49" w14:textId="146BEBEF" w:rsidR="00546D10" w:rsidRPr="004331BD" w:rsidRDefault="00546D10" w:rsidP="00546D10">
      <w:pPr>
        <w:pStyle w:val="NormalBold"/>
      </w:pPr>
      <w:r w:rsidRPr="004331BD">
        <w:t xml:space="preserve">Člen 84 – odstavek 1 – </w:t>
      </w:r>
      <w:r w:rsidR="00827C72" w:rsidRPr="004331BD">
        <w:t>pododstavek</w:t>
      </w:r>
      <w:r w:rsidRPr="004331BD">
        <w:t xml:space="preserve"> 3 a (novo)</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546D10" w:rsidRPr="004331BD" w14:paraId="701F2D9B" w14:textId="77777777" w:rsidTr="004331BD">
        <w:trPr>
          <w:jc w:val="center"/>
        </w:trPr>
        <w:tc>
          <w:tcPr>
            <w:tcW w:w="9752" w:type="dxa"/>
            <w:gridSpan w:val="2"/>
          </w:tcPr>
          <w:p w14:paraId="44970171" w14:textId="77777777" w:rsidR="00546D10" w:rsidRPr="004331BD" w:rsidRDefault="00546D10" w:rsidP="00546D10">
            <w:pPr>
              <w:keepNext/>
            </w:pPr>
          </w:p>
        </w:tc>
      </w:tr>
      <w:tr w:rsidR="00546D10" w:rsidRPr="004331BD" w14:paraId="1B063DE3" w14:textId="77777777" w:rsidTr="004331BD">
        <w:trPr>
          <w:jc w:val="center"/>
        </w:trPr>
        <w:tc>
          <w:tcPr>
            <w:tcW w:w="4876" w:type="dxa"/>
            <w:hideMark/>
          </w:tcPr>
          <w:p w14:paraId="7725802D" w14:textId="77777777" w:rsidR="00546D10" w:rsidRPr="004331BD" w:rsidRDefault="00546D10" w:rsidP="00546D10">
            <w:pPr>
              <w:pStyle w:val="ColumnHeading"/>
              <w:keepNext/>
            </w:pPr>
            <w:r w:rsidRPr="004331BD">
              <w:t>Besedilo, ki ga predlaga Komisija</w:t>
            </w:r>
          </w:p>
        </w:tc>
        <w:tc>
          <w:tcPr>
            <w:tcW w:w="4876" w:type="dxa"/>
            <w:hideMark/>
          </w:tcPr>
          <w:p w14:paraId="74B33BB3" w14:textId="77777777" w:rsidR="00546D10" w:rsidRPr="004331BD" w:rsidRDefault="00546D10" w:rsidP="00546D10">
            <w:pPr>
              <w:pStyle w:val="ColumnHeading"/>
              <w:keepNext/>
            </w:pPr>
            <w:r w:rsidRPr="004331BD">
              <w:t>Sprememba</w:t>
            </w:r>
          </w:p>
        </w:tc>
      </w:tr>
      <w:tr w:rsidR="00546D10" w:rsidRPr="004331BD" w14:paraId="210855F9" w14:textId="77777777" w:rsidTr="004331BD">
        <w:tblPrEx>
          <w:tblLook w:val="0000" w:firstRow="0" w:lastRow="0" w:firstColumn="0" w:lastColumn="0" w:noHBand="0" w:noVBand="0"/>
        </w:tblPrEx>
        <w:trPr>
          <w:jc w:val="center"/>
        </w:trPr>
        <w:tc>
          <w:tcPr>
            <w:tcW w:w="4876" w:type="dxa"/>
          </w:tcPr>
          <w:p w14:paraId="5FF5D787" w14:textId="77777777" w:rsidR="00546D10" w:rsidRPr="004331BD" w:rsidRDefault="00546D10" w:rsidP="00546D10">
            <w:pPr>
              <w:spacing w:after="120"/>
            </w:pPr>
          </w:p>
        </w:tc>
        <w:tc>
          <w:tcPr>
            <w:tcW w:w="4876" w:type="dxa"/>
          </w:tcPr>
          <w:p w14:paraId="755A374C" w14:textId="0FBF7E6E" w:rsidR="00546D10" w:rsidRPr="004331BD" w:rsidRDefault="00546D10" w:rsidP="00546D10">
            <w:pPr>
              <w:spacing w:after="120"/>
              <w:rPr>
                <w:szCs w:val="24"/>
              </w:rPr>
            </w:pPr>
            <w:r w:rsidRPr="004331BD">
              <w:rPr>
                <w:b/>
                <w:i/>
              </w:rPr>
              <w:t>Države članice zagotavljajo sodelovanje med pristojnimi nacionalnimi organi, odgovornimi za delovne inšpekcije in kontrolni sistem iz prvega pododstavka, da bi zagotovile spoštovanje veljavnih delovnih in zaposlitvenih pogojev, ki izhajajo iz ustreznih kolektivnih pogodb ter socialnega in delovnega prava na nacionalni ravni, ravni Unije in mednarodni ravni. Usklajevanje in sodelovanje se v čezmejnih primerih zagotovita tudi z Evropskim organom za delo, katerega delovanje je določeno z Uredbo (EU) 2019/1149 Evropskega parlament</w:t>
            </w:r>
            <w:r w:rsidR="00827C72" w:rsidRPr="004331BD">
              <w:rPr>
                <w:b/>
                <w:i/>
              </w:rPr>
              <w:t>a in Sveta</w:t>
            </w:r>
            <w:r w:rsidRPr="004331BD">
              <w:rPr>
                <w:b/>
                <w:i/>
              </w:rPr>
              <w:t>.</w:t>
            </w:r>
          </w:p>
        </w:tc>
      </w:tr>
    </w:tbl>
    <w:p w14:paraId="26933F1A" w14:textId="77777777" w:rsidR="00546D10" w:rsidRPr="004331BD" w:rsidRDefault="00546D10" w:rsidP="001759CC"/>
    <w:p w14:paraId="6720F985" w14:textId="2C11557D" w:rsidR="001759CC" w:rsidRPr="004331BD" w:rsidRDefault="00994CAC" w:rsidP="001759CC">
      <w:pPr>
        <w:pStyle w:val="AMNumberTabs"/>
        <w:keepNext/>
      </w:pPr>
      <w:r w:rsidRPr="004331BD">
        <w:t>Sprememb</w:t>
      </w:r>
      <w:r w:rsidR="00827C72" w:rsidRPr="004331BD">
        <w:t>e</w:t>
      </w:r>
      <w:r w:rsidR="001759CC" w:rsidRPr="004331BD">
        <w:tab/>
      </w:r>
      <w:r w:rsidR="001759CC" w:rsidRPr="004331BD">
        <w:tab/>
        <w:t>184</w:t>
      </w:r>
      <w:r w:rsidR="00827C72" w:rsidRPr="004331BD">
        <w:t>, 211 cp3 in 283 cp3</w:t>
      </w:r>
    </w:p>
    <w:p w14:paraId="77115AF9" w14:textId="1754D3F9" w:rsidR="001759CC" w:rsidRPr="004331BD" w:rsidRDefault="001759CC" w:rsidP="001759CC">
      <w:pPr>
        <w:pStyle w:val="NormalBold12b"/>
      </w:pPr>
      <w:r w:rsidRPr="004331BD">
        <w:t>Predlog uredbe</w:t>
      </w:r>
    </w:p>
    <w:p w14:paraId="6FDC05BB" w14:textId="0AD3D869" w:rsidR="001759CC" w:rsidRPr="004331BD" w:rsidRDefault="001759CC" w:rsidP="001759CC">
      <w:pPr>
        <w:pStyle w:val="NormalBold"/>
      </w:pPr>
      <w:r w:rsidRPr="004331BD">
        <w:t>Člen 84 – odstavek 2 – točka b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09E75E29" w14:textId="3AFEF919" w:rsidTr="002C38F5">
        <w:trPr>
          <w:jc w:val="center"/>
        </w:trPr>
        <w:tc>
          <w:tcPr>
            <w:tcW w:w="9752" w:type="dxa"/>
            <w:gridSpan w:val="2"/>
          </w:tcPr>
          <w:p w14:paraId="66D4B9C3" w14:textId="7C21E299" w:rsidR="001759CC" w:rsidRPr="004331BD" w:rsidRDefault="001759CC" w:rsidP="002C38F5">
            <w:pPr>
              <w:keepNext/>
            </w:pPr>
          </w:p>
        </w:tc>
      </w:tr>
      <w:tr w:rsidR="001759CC" w:rsidRPr="004331BD" w14:paraId="51898ED4" w14:textId="312163CB" w:rsidTr="002C38F5">
        <w:trPr>
          <w:jc w:val="center"/>
        </w:trPr>
        <w:tc>
          <w:tcPr>
            <w:tcW w:w="4876" w:type="dxa"/>
            <w:hideMark/>
          </w:tcPr>
          <w:p w14:paraId="0C140917" w14:textId="3EE1DBFE" w:rsidR="001759CC" w:rsidRPr="004331BD" w:rsidRDefault="001759CC" w:rsidP="002C38F5">
            <w:pPr>
              <w:pStyle w:val="ColumnHeading"/>
              <w:keepNext/>
            </w:pPr>
            <w:r w:rsidRPr="004331BD">
              <w:t>Besedilo, ki ga predlaga Komisija</w:t>
            </w:r>
          </w:p>
        </w:tc>
        <w:tc>
          <w:tcPr>
            <w:tcW w:w="4876" w:type="dxa"/>
            <w:hideMark/>
          </w:tcPr>
          <w:p w14:paraId="77AD61B0" w14:textId="0C72F4AE" w:rsidR="001759CC" w:rsidRPr="004331BD" w:rsidRDefault="00994CAC" w:rsidP="002C38F5">
            <w:pPr>
              <w:pStyle w:val="ColumnHeading"/>
              <w:keepNext/>
            </w:pPr>
            <w:r w:rsidRPr="004331BD">
              <w:t>Sprememba</w:t>
            </w:r>
          </w:p>
        </w:tc>
      </w:tr>
      <w:tr w:rsidR="001759CC" w:rsidRPr="004331BD" w14:paraId="2F5D9694" w14:textId="1284EE8D" w:rsidTr="002C38F5">
        <w:trPr>
          <w:jc w:val="center"/>
        </w:trPr>
        <w:tc>
          <w:tcPr>
            <w:tcW w:w="4876" w:type="dxa"/>
          </w:tcPr>
          <w:p w14:paraId="25393874" w14:textId="68FE3F81" w:rsidR="001759CC" w:rsidRPr="004331BD" w:rsidRDefault="001759CC" w:rsidP="002C38F5">
            <w:pPr>
              <w:pStyle w:val="Normal6"/>
            </w:pPr>
          </w:p>
        </w:tc>
        <w:tc>
          <w:tcPr>
            <w:tcW w:w="4876" w:type="dxa"/>
            <w:hideMark/>
          </w:tcPr>
          <w:p w14:paraId="1F378106" w14:textId="7ABBD26F" w:rsidR="001759CC" w:rsidRPr="004331BD" w:rsidRDefault="001759CC" w:rsidP="002C38F5">
            <w:pPr>
              <w:pStyle w:val="Normal6"/>
              <w:rPr>
                <w:szCs w:val="24"/>
              </w:rPr>
            </w:pPr>
            <w:r w:rsidRPr="004331BD">
              <w:rPr>
                <w:b/>
                <w:i/>
              </w:rPr>
              <w:t>(ba)</w:t>
            </w:r>
            <w:r w:rsidRPr="004331BD">
              <w:rPr>
                <w:b/>
                <w:i/>
              </w:rPr>
              <w:tab/>
              <w:t>„ponovitev neizpolnjevanja“ pomeni neizpolnjevanje iste določene zahteve ali standarda več kot enkrat, če je bil upravičenec obveščen o prejšnjem neizpolnjevanju in je glede na okoliščine imel možnost sprejeti ukrepe, potrebne za odpravo prejšnjega neizpolnjevanja.</w:t>
            </w:r>
          </w:p>
        </w:tc>
      </w:tr>
    </w:tbl>
    <w:p w14:paraId="3466659C" w14:textId="10C06560" w:rsidR="001759CC" w:rsidRPr="004331BD" w:rsidRDefault="001759CC" w:rsidP="001759CC"/>
    <w:p w14:paraId="5754F434" w14:textId="4F30DE31" w:rsidR="001759CC" w:rsidRPr="004331BD" w:rsidRDefault="00827C72" w:rsidP="001759CC">
      <w:pPr>
        <w:pStyle w:val="AMNumberTabs"/>
        <w:keepNext/>
      </w:pPr>
      <w:r w:rsidRPr="004331BD">
        <w:t>Spremembe</w:t>
      </w:r>
      <w:r w:rsidR="001759CC" w:rsidRPr="004331BD">
        <w:tab/>
      </w:r>
      <w:r w:rsidR="001759CC" w:rsidRPr="004331BD">
        <w:tab/>
        <w:t>185</w:t>
      </w:r>
      <w:r w:rsidRPr="004331BD">
        <w:t>, 211 cp3 in 283 cp3</w:t>
      </w:r>
    </w:p>
    <w:p w14:paraId="71294342" w14:textId="7D1B9B7C" w:rsidR="001759CC" w:rsidRPr="004331BD" w:rsidRDefault="001759CC" w:rsidP="001759CC">
      <w:pPr>
        <w:pStyle w:val="NormalBold12b"/>
      </w:pPr>
      <w:r w:rsidRPr="004331BD">
        <w:t>Predlog uredbe</w:t>
      </w:r>
    </w:p>
    <w:p w14:paraId="5706290C" w14:textId="65566DC1" w:rsidR="001759CC" w:rsidRPr="004331BD" w:rsidRDefault="001759CC" w:rsidP="001759CC">
      <w:pPr>
        <w:pStyle w:val="NormalBold"/>
      </w:pPr>
      <w:r w:rsidRPr="004331BD">
        <w:t>Člen 84 – odstavek 3 – uvodni del</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122EC053" w14:textId="60241A79" w:rsidTr="002C38F5">
        <w:trPr>
          <w:jc w:val="center"/>
        </w:trPr>
        <w:tc>
          <w:tcPr>
            <w:tcW w:w="9752" w:type="dxa"/>
            <w:gridSpan w:val="2"/>
          </w:tcPr>
          <w:p w14:paraId="226184C2" w14:textId="3FBD66F8" w:rsidR="001759CC" w:rsidRPr="004331BD" w:rsidRDefault="001759CC" w:rsidP="002C38F5">
            <w:pPr>
              <w:keepNext/>
            </w:pPr>
          </w:p>
        </w:tc>
      </w:tr>
      <w:tr w:rsidR="001759CC" w:rsidRPr="004331BD" w14:paraId="7ED01E99" w14:textId="78E7DE99" w:rsidTr="002C38F5">
        <w:trPr>
          <w:jc w:val="center"/>
        </w:trPr>
        <w:tc>
          <w:tcPr>
            <w:tcW w:w="4876" w:type="dxa"/>
            <w:hideMark/>
          </w:tcPr>
          <w:p w14:paraId="2694EC52" w14:textId="1B103C10" w:rsidR="001759CC" w:rsidRPr="004331BD" w:rsidRDefault="001759CC" w:rsidP="002C38F5">
            <w:pPr>
              <w:pStyle w:val="ColumnHeading"/>
              <w:keepNext/>
            </w:pPr>
            <w:r w:rsidRPr="004331BD">
              <w:t>Besedilo, ki ga predlaga Komisija</w:t>
            </w:r>
          </w:p>
        </w:tc>
        <w:tc>
          <w:tcPr>
            <w:tcW w:w="4876" w:type="dxa"/>
            <w:hideMark/>
          </w:tcPr>
          <w:p w14:paraId="3A3ADA29" w14:textId="31FE03E3" w:rsidR="001759CC" w:rsidRPr="004331BD" w:rsidRDefault="00994CAC" w:rsidP="002C38F5">
            <w:pPr>
              <w:pStyle w:val="ColumnHeading"/>
              <w:keepNext/>
            </w:pPr>
            <w:r w:rsidRPr="004331BD">
              <w:t>Sprememba</w:t>
            </w:r>
          </w:p>
        </w:tc>
      </w:tr>
      <w:tr w:rsidR="001759CC" w:rsidRPr="004331BD" w14:paraId="53213E34" w14:textId="28DED4F1" w:rsidTr="002C38F5">
        <w:trPr>
          <w:jc w:val="center"/>
        </w:trPr>
        <w:tc>
          <w:tcPr>
            <w:tcW w:w="4876" w:type="dxa"/>
            <w:hideMark/>
          </w:tcPr>
          <w:p w14:paraId="1132CD45" w14:textId="60105655" w:rsidR="001759CC" w:rsidRPr="004331BD" w:rsidRDefault="001759CC" w:rsidP="002C38F5">
            <w:pPr>
              <w:pStyle w:val="Normal6"/>
            </w:pPr>
            <w:r w:rsidRPr="004331BD">
              <w:t>3.</w:t>
            </w:r>
            <w:r w:rsidRPr="004331BD">
              <w:tab/>
              <w:t xml:space="preserve">Države članice </w:t>
            </w:r>
            <w:r w:rsidRPr="004331BD">
              <w:rPr>
                <w:b/>
                <w:i/>
              </w:rPr>
              <w:t xml:space="preserve">v svojem kontrolnem sistemu iz odstavka </w:t>
            </w:r>
            <w:r w:rsidRPr="004331BD">
              <w:t>1:</w:t>
            </w:r>
          </w:p>
        </w:tc>
        <w:tc>
          <w:tcPr>
            <w:tcW w:w="4876" w:type="dxa"/>
            <w:hideMark/>
          </w:tcPr>
          <w:p w14:paraId="64F982F1" w14:textId="568AE0CC" w:rsidR="001759CC" w:rsidRPr="004331BD" w:rsidRDefault="001759CC" w:rsidP="002C38F5">
            <w:pPr>
              <w:pStyle w:val="Normal6"/>
              <w:rPr>
                <w:szCs w:val="24"/>
              </w:rPr>
            </w:pPr>
            <w:r w:rsidRPr="004331BD">
              <w:t>3.</w:t>
            </w:r>
            <w:r w:rsidRPr="004331BD">
              <w:tab/>
              <w:t xml:space="preserve">Države članice </w:t>
            </w:r>
            <w:r w:rsidRPr="004331BD">
              <w:rPr>
                <w:b/>
                <w:i/>
              </w:rPr>
              <w:t>za izpolnjevanje svojih obveznosti na področju kontrole, določenih v odstavku </w:t>
            </w:r>
            <w:r w:rsidRPr="004331BD">
              <w:t>1:</w:t>
            </w:r>
          </w:p>
        </w:tc>
      </w:tr>
    </w:tbl>
    <w:p w14:paraId="3D5C24E3" w14:textId="079BEB6F" w:rsidR="001759CC" w:rsidRPr="004331BD" w:rsidRDefault="001759CC" w:rsidP="001759CC"/>
    <w:p w14:paraId="12FFE3B2" w14:textId="20C8EFC5" w:rsidR="001759CC" w:rsidRPr="004331BD" w:rsidRDefault="00827C72" w:rsidP="001759CC">
      <w:pPr>
        <w:pStyle w:val="AMNumberTabs"/>
        <w:keepNext/>
      </w:pPr>
      <w:r w:rsidRPr="004331BD">
        <w:t>Spremembe</w:t>
      </w:r>
      <w:r w:rsidR="001759CC" w:rsidRPr="004331BD">
        <w:tab/>
      </w:r>
      <w:r w:rsidR="001759CC" w:rsidRPr="004331BD">
        <w:tab/>
        <w:t>186</w:t>
      </w:r>
      <w:r w:rsidRPr="004331BD">
        <w:t>, 211 cp3 in 283 cp3</w:t>
      </w:r>
    </w:p>
    <w:p w14:paraId="7DCEE539" w14:textId="7A4375A8" w:rsidR="001759CC" w:rsidRPr="004331BD" w:rsidRDefault="001759CC" w:rsidP="001759CC">
      <w:pPr>
        <w:pStyle w:val="NormalBold12b"/>
      </w:pPr>
      <w:r w:rsidRPr="004331BD">
        <w:t>Predlog uredbe</w:t>
      </w:r>
    </w:p>
    <w:p w14:paraId="053CB971" w14:textId="3AD19BEB" w:rsidR="001759CC" w:rsidRPr="004331BD" w:rsidRDefault="001759CC" w:rsidP="001759CC">
      <w:pPr>
        <w:pStyle w:val="NormalBold"/>
      </w:pPr>
      <w:r w:rsidRPr="004331BD">
        <w:t>Člen 84 – odstavek 3 – točka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5208352A" w14:textId="32C4D5C3" w:rsidTr="002C38F5">
        <w:trPr>
          <w:jc w:val="center"/>
        </w:trPr>
        <w:tc>
          <w:tcPr>
            <w:tcW w:w="9752" w:type="dxa"/>
            <w:gridSpan w:val="2"/>
          </w:tcPr>
          <w:p w14:paraId="05A2CFBD" w14:textId="16576B87" w:rsidR="001759CC" w:rsidRPr="004331BD" w:rsidRDefault="001759CC" w:rsidP="002C38F5">
            <w:pPr>
              <w:keepNext/>
            </w:pPr>
          </w:p>
        </w:tc>
      </w:tr>
      <w:tr w:rsidR="001759CC" w:rsidRPr="004331BD" w14:paraId="6A061689" w14:textId="75D2A4D7" w:rsidTr="002C38F5">
        <w:trPr>
          <w:jc w:val="center"/>
        </w:trPr>
        <w:tc>
          <w:tcPr>
            <w:tcW w:w="4876" w:type="dxa"/>
            <w:hideMark/>
          </w:tcPr>
          <w:p w14:paraId="1FEC6C3E" w14:textId="4F919B46" w:rsidR="001759CC" w:rsidRPr="004331BD" w:rsidRDefault="001759CC" w:rsidP="002C38F5">
            <w:pPr>
              <w:pStyle w:val="ColumnHeading"/>
              <w:keepNext/>
            </w:pPr>
            <w:r w:rsidRPr="004331BD">
              <w:t>Besedilo, ki ga predlaga Komisija</w:t>
            </w:r>
          </w:p>
        </w:tc>
        <w:tc>
          <w:tcPr>
            <w:tcW w:w="4876" w:type="dxa"/>
            <w:hideMark/>
          </w:tcPr>
          <w:p w14:paraId="4C015426" w14:textId="05ED25E0" w:rsidR="001759CC" w:rsidRPr="004331BD" w:rsidRDefault="00994CAC" w:rsidP="002C38F5">
            <w:pPr>
              <w:pStyle w:val="ColumnHeading"/>
              <w:keepNext/>
            </w:pPr>
            <w:r w:rsidRPr="004331BD">
              <w:t>Sprememba</w:t>
            </w:r>
          </w:p>
        </w:tc>
      </w:tr>
      <w:tr w:rsidR="001759CC" w:rsidRPr="004331BD" w14:paraId="74F04479" w14:textId="6EFE6939" w:rsidTr="002C38F5">
        <w:trPr>
          <w:jc w:val="center"/>
        </w:trPr>
        <w:tc>
          <w:tcPr>
            <w:tcW w:w="4876" w:type="dxa"/>
            <w:hideMark/>
          </w:tcPr>
          <w:p w14:paraId="069B72B8" w14:textId="76A73EB6" w:rsidR="001759CC" w:rsidRPr="004331BD" w:rsidRDefault="001759CC" w:rsidP="002C38F5">
            <w:pPr>
              <w:pStyle w:val="Normal6"/>
            </w:pPr>
            <w:r w:rsidRPr="004331BD">
              <w:t>(c)</w:t>
            </w:r>
            <w:r w:rsidRPr="004331BD">
              <w:tab/>
              <w:t>lahko, kadar je to ustrezno, za izvedbo pregledov na kraju samem iz točke</w:t>
            </w:r>
            <w:r w:rsidRPr="004331BD">
              <w:rPr>
                <w:b/>
                <w:i/>
              </w:rPr>
              <w:t xml:space="preserve"> </w:t>
            </w:r>
            <w:r w:rsidRPr="004331BD">
              <w:t>(a) uporabijo daljinsko zaznavanje ali sistem za spremljanje površin</w:t>
            </w:r>
            <w:r w:rsidRPr="004331BD">
              <w:rPr>
                <w:b/>
                <w:i/>
              </w:rPr>
              <w:t>;</w:t>
            </w:r>
          </w:p>
        </w:tc>
        <w:tc>
          <w:tcPr>
            <w:tcW w:w="4876" w:type="dxa"/>
            <w:hideMark/>
          </w:tcPr>
          <w:p w14:paraId="148CB45E" w14:textId="79E8B1EA" w:rsidR="001759CC" w:rsidRPr="004331BD" w:rsidRDefault="001759CC" w:rsidP="002C38F5">
            <w:pPr>
              <w:pStyle w:val="Normal6"/>
              <w:rPr>
                <w:szCs w:val="24"/>
              </w:rPr>
            </w:pPr>
            <w:r w:rsidRPr="004331BD">
              <w:t>(c)</w:t>
            </w:r>
            <w:r w:rsidRPr="004331BD">
              <w:tab/>
              <w:t>lahko, kadar je to ustrezno</w:t>
            </w:r>
            <w:r w:rsidRPr="004331BD">
              <w:rPr>
                <w:b/>
                <w:i/>
              </w:rPr>
              <w:t xml:space="preserve"> in izvedljivo</w:t>
            </w:r>
            <w:r w:rsidRPr="004331BD">
              <w:t>, za izvedbo pregledov na kraju samem iz točke</w:t>
            </w:r>
            <w:r w:rsidRPr="004331BD">
              <w:rPr>
                <w:b/>
                <w:i/>
              </w:rPr>
              <w:t> </w:t>
            </w:r>
            <w:r w:rsidRPr="004331BD">
              <w:t xml:space="preserve">(a) uporabijo daljinsko zaznavanje ali sistem za spremljanje </w:t>
            </w:r>
            <w:r w:rsidRPr="004331BD">
              <w:rPr>
                <w:b/>
                <w:i/>
              </w:rPr>
              <w:t xml:space="preserve">in kontrolo </w:t>
            </w:r>
            <w:r w:rsidRPr="004331BD">
              <w:t xml:space="preserve">površin </w:t>
            </w:r>
            <w:r w:rsidRPr="004331BD">
              <w:rPr>
                <w:b/>
                <w:i/>
              </w:rPr>
              <w:t>ter</w:t>
            </w:r>
          </w:p>
        </w:tc>
      </w:tr>
    </w:tbl>
    <w:p w14:paraId="407FDD5A" w14:textId="31179C6E" w:rsidR="001759CC" w:rsidRPr="004331BD" w:rsidRDefault="001759CC" w:rsidP="001759CC"/>
    <w:p w14:paraId="045BA83B" w14:textId="57A3169B" w:rsidR="001759CC" w:rsidRPr="004331BD" w:rsidRDefault="00827C72" w:rsidP="001759CC">
      <w:pPr>
        <w:pStyle w:val="AMNumberTabs"/>
        <w:keepNext/>
      </w:pPr>
      <w:r w:rsidRPr="004331BD">
        <w:t>Spremembe</w:t>
      </w:r>
      <w:r w:rsidR="001759CC" w:rsidRPr="004331BD">
        <w:tab/>
      </w:r>
      <w:r w:rsidR="001759CC" w:rsidRPr="004331BD">
        <w:tab/>
        <w:t>187</w:t>
      </w:r>
      <w:r w:rsidRPr="004331BD">
        <w:t>, 211 cp3 in 283 cp3</w:t>
      </w:r>
    </w:p>
    <w:p w14:paraId="4B518D70" w14:textId="4A28A330" w:rsidR="001759CC" w:rsidRPr="004331BD" w:rsidRDefault="001759CC" w:rsidP="001759CC">
      <w:pPr>
        <w:pStyle w:val="NormalBold12b"/>
      </w:pPr>
      <w:r w:rsidRPr="004331BD">
        <w:t>Predlog uredbe</w:t>
      </w:r>
    </w:p>
    <w:p w14:paraId="12ABEFC3" w14:textId="42155168" w:rsidR="001759CC" w:rsidRPr="004331BD" w:rsidRDefault="001759CC" w:rsidP="001759CC">
      <w:pPr>
        <w:pStyle w:val="NormalBold"/>
      </w:pPr>
      <w:r w:rsidRPr="004331BD">
        <w:t>Člen 84 – odstavek 3 – točka c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1AD3435A" w14:textId="392F4BF2" w:rsidTr="002C38F5">
        <w:trPr>
          <w:jc w:val="center"/>
        </w:trPr>
        <w:tc>
          <w:tcPr>
            <w:tcW w:w="9752" w:type="dxa"/>
            <w:gridSpan w:val="2"/>
          </w:tcPr>
          <w:p w14:paraId="6919B8CB" w14:textId="46E0CD43" w:rsidR="001759CC" w:rsidRPr="004331BD" w:rsidRDefault="001759CC" w:rsidP="002C38F5">
            <w:pPr>
              <w:keepNext/>
            </w:pPr>
          </w:p>
        </w:tc>
      </w:tr>
      <w:tr w:rsidR="001759CC" w:rsidRPr="004331BD" w14:paraId="3449E5BA" w14:textId="0E06E430" w:rsidTr="002C38F5">
        <w:trPr>
          <w:jc w:val="center"/>
        </w:trPr>
        <w:tc>
          <w:tcPr>
            <w:tcW w:w="4876" w:type="dxa"/>
            <w:hideMark/>
          </w:tcPr>
          <w:p w14:paraId="35CB93FC" w14:textId="0BDE8924" w:rsidR="001759CC" w:rsidRPr="004331BD" w:rsidRDefault="001759CC" w:rsidP="002C38F5">
            <w:pPr>
              <w:pStyle w:val="ColumnHeading"/>
              <w:keepNext/>
            </w:pPr>
            <w:r w:rsidRPr="004331BD">
              <w:t>Besedilo, ki ga predlaga Komisija</w:t>
            </w:r>
          </w:p>
        </w:tc>
        <w:tc>
          <w:tcPr>
            <w:tcW w:w="4876" w:type="dxa"/>
            <w:hideMark/>
          </w:tcPr>
          <w:p w14:paraId="5DF8FE8A" w14:textId="76BB6461" w:rsidR="001759CC" w:rsidRPr="004331BD" w:rsidRDefault="00994CAC" w:rsidP="002C38F5">
            <w:pPr>
              <w:pStyle w:val="ColumnHeading"/>
              <w:keepNext/>
            </w:pPr>
            <w:r w:rsidRPr="004331BD">
              <w:t>Sprememba</w:t>
            </w:r>
          </w:p>
        </w:tc>
      </w:tr>
      <w:tr w:rsidR="001759CC" w:rsidRPr="004331BD" w14:paraId="0A4319BE" w14:textId="2D7F965E" w:rsidTr="002C38F5">
        <w:trPr>
          <w:jc w:val="center"/>
        </w:trPr>
        <w:tc>
          <w:tcPr>
            <w:tcW w:w="4876" w:type="dxa"/>
          </w:tcPr>
          <w:p w14:paraId="11FED223" w14:textId="396CBE29" w:rsidR="001759CC" w:rsidRPr="004331BD" w:rsidRDefault="001759CC" w:rsidP="002C38F5">
            <w:pPr>
              <w:pStyle w:val="Normal6"/>
            </w:pPr>
          </w:p>
        </w:tc>
        <w:tc>
          <w:tcPr>
            <w:tcW w:w="4876" w:type="dxa"/>
            <w:hideMark/>
          </w:tcPr>
          <w:p w14:paraId="77D039B7" w14:textId="608D72F2" w:rsidR="001759CC" w:rsidRPr="004331BD" w:rsidRDefault="001759CC" w:rsidP="002C38F5">
            <w:pPr>
              <w:pStyle w:val="Normal6"/>
              <w:rPr>
                <w:szCs w:val="24"/>
              </w:rPr>
            </w:pPr>
            <w:r w:rsidRPr="004331BD">
              <w:rPr>
                <w:b/>
                <w:i/>
              </w:rPr>
              <w:t>(ca)</w:t>
            </w:r>
            <w:r w:rsidRPr="004331BD">
              <w:rPr>
                <w:b/>
                <w:i/>
              </w:rPr>
              <w:tab/>
              <w:t>vzpostavijo sistem zgodnjega opozarjanja;</w:t>
            </w:r>
          </w:p>
        </w:tc>
      </w:tr>
    </w:tbl>
    <w:p w14:paraId="4B3F5607" w14:textId="77777777" w:rsidR="001759CC" w:rsidRPr="004331BD" w:rsidRDefault="001759CC" w:rsidP="001759CC"/>
    <w:p w14:paraId="57D439BC" w14:textId="26A7216F" w:rsidR="001759CC" w:rsidRPr="004331BD" w:rsidRDefault="00827C72" w:rsidP="001759CC">
      <w:pPr>
        <w:pStyle w:val="AMNumberTabs"/>
        <w:keepNext/>
      </w:pPr>
      <w:r w:rsidRPr="004331BD">
        <w:t>Spremembe</w:t>
      </w:r>
      <w:r w:rsidR="001759CC" w:rsidRPr="004331BD">
        <w:tab/>
      </w:r>
      <w:r w:rsidR="001759CC" w:rsidRPr="004331BD">
        <w:tab/>
        <w:t>188</w:t>
      </w:r>
      <w:r w:rsidRPr="004331BD">
        <w:t>, 211 cp3 in 283 cp3</w:t>
      </w:r>
    </w:p>
    <w:p w14:paraId="03B7D06B" w14:textId="4FA77836" w:rsidR="001759CC" w:rsidRPr="004331BD" w:rsidRDefault="001759CC" w:rsidP="001759CC">
      <w:pPr>
        <w:pStyle w:val="NormalBold12b"/>
      </w:pPr>
      <w:r w:rsidRPr="004331BD">
        <w:t>Predlog uredbe</w:t>
      </w:r>
    </w:p>
    <w:p w14:paraId="3DC35AA9" w14:textId="45A60761" w:rsidR="001759CC" w:rsidRPr="004331BD" w:rsidRDefault="001759CC" w:rsidP="001759CC">
      <w:pPr>
        <w:pStyle w:val="NormalBold"/>
      </w:pPr>
      <w:r w:rsidRPr="004331BD">
        <w:t>Člen 84 – odstavek 3 – točka d</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7D7934DE" w14:textId="0182F833" w:rsidTr="002C38F5">
        <w:trPr>
          <w:jc w:val="center"/>
        </w:trPr>
        <w:tc>
          <w:tcPr>
            <w:tcW w:w="9752" w:type="dxa"/>
            <w:gridSpan w:val="2"/>
          </w:tcPr>
          <w:p w14:paraId="0A79CB4E" w14:textId="0D75F69F" w:rsidR="001759CC" w:rsidRPr="004331BD" w:rsidRDefault="001759CC" w:rsidP="002C38F5">
            <w:pPr>
              <w:keepNext/>
            </w:pPr>
          </w:p>
        </w:tc>
      </w:tr>
      <w:tr w:rsidR="001759CC" w:rsidRPr="004331BD" w14:paraId="7907CA66" w14:textId="5CA307F5" w:rsidTr="002C38F5">
        <w:trPr>
          <w:jc w:val="center"/>
        </w:trPr>
        <w:tc>
          <w:tcPr>
            <w:tcW w:w="4876" w:type="dxa"/>
            <w:hideMark/>
          </w:tcPr>
          <w:p w14:paraId="2DEE1811" w14:textId="5DF2391B" w:rsidR="001759CC" w:rsidRPr="004331BD" w:rsidRDefault="001759CC" w:rsidP="002C38F5">
            <w:pPr>
              <w:pStyle w:val="ColumnHeading"/>
              <w:keepNext/>
            </w:pPr>
            <w:r w:rsidRPr="004331BD">
              <w:t>Besedilo, ki ga predlaga Komisija</w:t>
            </w:r>
          </w:p>
        </w:tc>
        <w:tc>
          <w:tcPr>
            <w:tcW w:w="4876" w:type="dxa"/>
            <w:hideMark/>
          </w:tcPr>
          <w:p w14:paraId="221E21EA" w14:textId="133B150B" w:rsidR="001759CC" w:rsidRPr="004331BD" w:rsidRDefault="00994CAC" w:rsidP="002C38F5">
            <w:pPr>
              <w:pStyle w:val="ColumnHeading"/>
              <w:keepNext/>
            </w:pPr>
            <w:r w:rsidRPr="004331BD">
              <w:t>Sprememba</w:t>
            </w:r>
          </w:p>
        </w:tc>
      </w:tr>
      <w:tr w:rsidR="001759CC" w:rsidRPr="004331BD" w14:paraId="142D0B06" w14:textId="3E003A11" w:rsidTr="002C38F5">
        <w:trPr>
          <w:jc w:val="center"/>
        </w:trPr>
        <w:tc>
          <w:tcPr>
            <w:tcW w:w="4876" w:type="dxa"/>
            <w:hideMark/>
          </w:tcPr>
          <w:p w14:paraId="3AEC9454" w14:textId="686E0C89" w:rsidR="001759CC" w:rsidRPr="004331BD" w:rsidRDefault="001759CC" w:rsidP="002C38F5">
            <w:pPr>
              <w:pStyle w:val="Normal6"/>
            </w:pPr>
            <w:r w:rsidRPr="004331BD">
              <w:rPr>
                <w:b/>
                <w:i/>
              </w:rPr>
              <w:t>(d)</w:t>
            </w:r>
            <w:r w:rsidRPr="004331BD">
              <w:rPr>
                <w:b/>
                <w:i/>
              </w:rPr>
              <w:tab/>
              <w:t>pripravijo kontrolni vzorec za preglede iz točke (a), ki se izvedejo vsako leto na podlagi analize tveganja, ter vključijo naključno komponento in zagotovijo, da kontrolni vzorec zajema najmanj 1 % upravičencev, ki prejemajo pomoč iz oddelka 2 poglavja 1 naslova III Uredbe (EU) .../... [uredba o strateških načrtih SKP].</w:t>
            </w:r>
          </w:p>
        </w:tc>
        <w:tc>
          <w:tcPr>
            <w:tcW w:w="4876" w:type="dxa"/>
            <w:hideMark/>
          </w:tcPr>
          <w:p w14:paraId="21033C4D" w14:textId="1D9A2814" w:rsidR="001759CC" w:rsidRPr="004331BD" w:rsidRDefault="001759CC" w:rsidP="002C38F5">
            <w:pPr>
              <w:pStyle w:val="Normal6"/>
              <w:rPr>
                <w:szCs w:val="24"/>
              </w:rPr>
            </w:pPr>
            <w:r w:rsidRPr="004331BD">
              <w:rPr>
                <w:b/>
                <w:i/>
              </w:rPr>
              <w:t>črtano</w:t>
            </w:r>
          </w:p>
        </w:tc>
      </w:tr>
    </w:tbl>
    <w:p w14:paraId="1F0CAFBC" w14:textId="29C07DDC" w:rsidR="001759CC" w:rsidRPr="004331BD" w:rsidRDefault="001759CC" w:rsidP="001759CC"/>
    <w:p w14:paraId="44BE8EDF" w14:textId="74BA7317" w:rsidR="001759CC" w:rsidRPr="004331BD" w:rsidRDefault="00994CAC" w:rsidP="001759CC">
      <w:pPr>
        <w:pStyle w:val="AMNumberTabs"/>
        <w:keepNext/>
      </w:pPr>
      <w:r w:rsidRPr="004331BD">
        <w:t>Sprememba</w:t>
      </w:r>
      <w:r w:rsidR="001759CC" w:rsidRPr="004331BD">
        <w:tab/>
      </w:r>
      <w:r w:rsidR="001759CC" w:rsidRPr="004331BD">
        <w:tab/>
      </w:r>
      <w:r w:rsidR="00546D10" w:rsidRPr="004331BD">
        <w:t>291</w:t>
      </w:r>
    </w:p>
    <w:p w14:paraId="5D7BD71A" w14:textId="02942328" w:rsidR="001759CC" w:rsidRPr="004331BD" w:rsidRDefault="001759CC" w:rsidP="001759CC">
      <w:pPr>
        <w:pStyle w:val="NormalBold12b"/>
      </w:pPr>
      <w:r w:rsidRPr="004331BD">
        <w:t>Predlog uredbe</w:t>
      </w:r>
    </w:p>
    <w:p w14:paraId="72F7F555" w14:textId="37229225" w:rsidR="001759CC" w:rsidRPr="004331BD" w:rsidRDefault="001759CC" w:rsidP="001759CC">
      <w:pPr>
        <w:pStyle w:val="NormalBold"/>
      </w:pPr>
      <w:r w:rsidRPr="004331BD">
        <w:t>Člen 84 – odstavek 3 a (novo)</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615927CB" w14:textId="68BE3DCF" w:rsidTr="00827C72">
        <w:trPr>
          <w:jc w:val="center"/>
        </w:trPr>
        <w:tc>
          <w:tcPr>
            <w:tcW w:w="9752" w:type="dxa"/>
            <w:gridSpan w:val="2"/>
          </w:tcPr>
          <w:p w14:paraId="2D8BA582" w14:textId="444D68E7" w:rsidR="001759CC" w:rsidRPr="004331BD" w:rsidRDefault="001759CC" w:rsidP="002C38F5">
            <w:pPr>
              <w:keepNext/>
            </w:pPr>
          </w:p>
        </w:tc>
      </w:tr>
      <w:tr w:rsidR="001759CC" w:rsidRPr="004331BD" w14:paraId="533D5004" w14:textId="31E35E2D" w:rsidTr="00827C72">
        <w:trPr>
          <w:jc w:val="center"/>
        </w:trPr>
        <w:tc>
          <w:tcPr>
            <w:tcW w:w="4876" w:type="dxa"/>
            <w:hideMark/>
          </w:tcPr>
          <w:p w14:paraId="34588019" w14:textId="52D9E51E" w:rsidR="001759CC" w:rsidRPr="004331BD" w:rsidRDefault="001759CC" w:rsidP="002C38F5">
            <w:pPr>
              <w:pStyle w:val="ColumnHeading"/>
              <w:keepNext/>
            </w:pPr>
            <w:r w:rsidRPr="004331BD">
              <w:t>Besedilo, ki ga predlaga Komisija</w:t>
            </w:r>
          </w:p>
        </w:tc>
        <w:tc>
          <w:tcPr>
            <w:tcW w:w="4876" w:type="dxa"/>
            <w:hideMark/>
          </w:tcPr>
          <w:p w14:paraId="42370165" w14:textId="49C8A80A" w:rsidR="001759CC" w:rsidRPr="004331BD" w:rsidRDefault="00994CAC" w:rsidP="002C38F5">
            <w:pPr>
              <w:pStyle w:val="ColumnHeading"/>
              <w:keepNext/>
            </w:pPr>
            <w:r w:rsidRPr="004331BD">
              <w:t>Sprememba</w:t>
            </w:r>
          </w:p>
        </w:tc>
      </w:tr>
      <w:tr w:rsidR="001759CC" w:rsidRPr="004331BD" w14:paraId="6C8E71A7" w14:textId="7E630F08" w:rsidTr="00827C72">
        <w:trPr>
          <w:jc w:val="center"/>
        </w:trPr>
        <w:tc>
          <w:tcPr>
            <w:tcW w:w="4876" w:type="dxa"/>
          </w:tcPr>
          <w:p w14:paraId="72337880" w14:textId="7AA0B651" w:rsidR="001759CC" w:rsidRPr="004331BD" w:rsidRDefault="001759CC" w:rsidP="002C38F5">
            <w:pPr>
              <w:pStyle w:val="Normal6"/>
            </w:pPr>
          </w:p>
        </w:tc>
        <w:tc>
          <w:tcPr>
            <w:tcW w:w="4876" w:type="dxa"/>
            <w:hideMark/>
          </w:tcPr>
          <w:p w14:paraId="3BA2B88B" w14:textId="6607D791" w:rsidR="001759CC" w:rsidRPr="004331BD" w:rsidRDefault="00827C72" w:rsidP="002C38F5">
            <w:pPr>
              <w:pStyle w:val="Normal6"/>
              <w:rPr>
                <w:szCs w:val="24"/>
              </w:rPr>
            </w:pPr>
            <w:r w:rsidRPr="004331BD">
              <w:rPr>
                <w:b/>
                <w:i/>
              </w:rPr>
              <w:t xml:space="preserve">3a. </w:t>
            </w:r>
            <w:r w:rsidR="00B617B5" w:rsidRPr="004331BD">
              <w:rPr>
                <w:b/>
                <w:i/>
              </w:rPr>
              <w:t>Države članice določijo kontrolni vzorec za preglede iz točke (a) odstavka 3 tega člena, ki se izvedejo vsako leto na podlagi analize tveganja, za katero lahko uporabijo utežne faktorje, ter naključno komponento, in zagotovijo, da kontrolni vzorec zajema najmanj 5 % upravičencev, ki prejemajo pomoč na podlagi oddelka 2 poglavja 1 naslova III Uredbe (EU) .../... [uredba o strateških načrtih SKP].</w:t>
            </w:r>
          </w:p>
        </w:tc>
      </w:tr>
    </w:tbl>
    <w:p w14:paraId="2FAB069C" w14:textId="39449EEB" w:rsidR="001759CC" w:rsidRPr="004331BD" w:rsidRDefault="001759CC" w:rsidP="001759CC"/>
    <w:p w14:paraId="4F295AB9" w14:textId="2FDE3C68" w:rsidR="001759CC" w:rsidRPr="004331BD" w:rsidRDefault="00994CAC" w:rsidP="001759CC">
      <w:pPr>
        <w:pStyle w:val="AMNumberTabs"/>
        <w:keepNext/>
      </w:pPr>
      <w:r w:rsidRPr="004331BD">
        <w:t>Sprememb</w:t>
      </w:r>
      <w:r w:rsidR="00827C72" w:rsidRPr="004331BD">
        <w:t>i</w:t>
      </w:r>
      <w:r w:rsidR="001759CC" w:rsidRPr="004331BD">
        <w:tab/>
      </w:r>
      <w:r w:rsidR="001759CC" w:rsidRPr="004331BD">
        <w:tab/>
        <w:t>190</w:t>
      </w:r>
      <w:r w:rsidR="00827C72" w:rsidRPr="004331BD">
        <w:t xml:space="preserve"> in</w:t>
      </w:r>
      <w:r w:rsidR="00B617B5" w:rsidRPr="004331BD">
        <w:t xml:space="preserve"> 211 cp6</w:t>
      </w:r>
    </w:p>
    <w:p w14:paraId="008A5310" w14:textId="2F360D48" w:rsidR="001759CC" w:rsidRPr="004331BD" w:rsidRDefault="001759CC" w:rsidP="001759CC">
      <w:pPr>
        <w:pStyle w:val="NormalBold12b"/>
      </w:pPr>
      <w:r w:rsidRPr="004331BD">
        <w:t>Predlog uredbe</w:t>
      </w:r>
    </w:p>
    <w:p w14:paraId="55A136D9" w14:textId="1CC5E532" w:rsidR="001759CC" w:rsidRPr="004331BD" w:rsidRDefault="001759CC" w:rsidP="001759CC">
      <w:pPr>
        <w:pStyle w:val="NormalBold"/>
      </w:pPr>
      <w:r w:rsidRPr="004331BD">
        <w:t>Člen 84 – odstavek 3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40749637" w14:textId="009CD7F0" w:rsidTr="002C38F5">
        <w:trPr>
          <w:jc w:val="center"/>
        </w:trPr>
        <w:tc>
          <w:tcPr>
            <w:tcW w:w="9752" w:type="dxa"/>
            <w:gridSpan w:val="2"/>
          </w:tcPr>
          <w:p w14:paraId="24C1F8DA" w14:textId="6EF6796A" w:rsidR="001759CC" w:rsidRPr="004331BD" w:rsidRDefault="001759CC" w:rsidP="002C38F5">
            <w:pPr>
              <w:keepNext/>
            </w:pPr>
          </w:p>
        </w:tc>
      </w:tr>
      <w:tr w:rsidR="001759CC" w:rsidRPr="004331BD" w14:paraId="616DD253" w14:textId="37660B5E" w:rsidTr="002C38F5">
        <w:trPr>
          <w:jc w:val="center"/>
        </w:trPr>
        <w:tc>
          <w:tcPr>
            <w:tcW w:w="4876" w:type="dxa"/>
            <w:hideMark/>
          </w:tcPr>
          <w:p w14:paraId="53B39FB6" w14:textId="1B37720C" w:rsidR="001759CC" w:rsidRPr="004331BD" w:rsidRDefault="001759CC" w:rsidP="002C38F5">
            <w:pPr>
              <w:pStyle w:val="ColumnHeading"/>
              <w:keepNext/>
            </w:pPr>
            <w:r w:rsidRPr="004331BD">
              <w:t>Besedilo, ki ga predlaga Komisija</w:t>
            </w:r>
          </w:p>
        </w:tc>
        <w:tc>
          <w:tcPr>
            <w:tcW w:w="4876" w:type="dxa"/>
            <w:hideMark/>
          </w:tcPr>
          <w:p w14:paraId="2D02D9E4" w14:textId="765BB61A" w:rsidR="001759CC" w:rsidRPr="004331BD" w:rsidRDefault="00994CAC" w:rsidP="002C38F5">
            <w:pPr>
              <w:pStyle w:val="ColumnHeading"/>
              <w:keepNext/>
            </w:pPr>
            <w:r w:rsidRPr="004331BD">
              <w:t>Sprememba</w:t>
            </w:r>
          </w:p>
        </w:tc>
      </w:tr>
      <w:tr w:rsidR="001759CC" w:rsidRPr="004331BD" w14:paraId="381A6012" w14:textId="60B8B7A8" w:rsidTr="002C38F5">
        <w:trPr>
          <w:jc w:val="center"/>
        </w:trPr>
        <w:tc>
          <w:tcPr>
            <w:tcW w:w="4876" w:type="dxa"/>
          </w:tcPr>
          <w:p w14:paraId="4D2A9377" w14:textId="60CEDBCE" w:rsidR="001759CC" w:rsidRPr="004331BD" w:rsidRDefault="001759CC" w:rsidP="002C38F5">
            <w:pPr>
              <w:pStyle w:val="Normal6"/>
            </w:pPr>
          </w:p>
        </w:tc>
        <w:tc>
          <w:tcPr>
            <w:tcW w:w="4876" w:type="dxa"/>
            <w:hideMark/>
          </w:tcPr>
          <w:p w14:paraId="756829D9" w14:textId="6F245AB5" w:rsidR="001759CC" w:rsidRPr="004331BD" w:rsidRDefault="001759CC" w:rsidP="002C38F5">
            <w:pPr>
              <w:pStyle w:val="Normal6"/>
              <w:rPr>
                <w:szCs w:val="24"/>
              </w:rPr>
            </w:pPr>
            <w:r w:rsidRPr="004331BD">
              <w:rPr>
                <w:b/>
                <w:i/>
              </w:rPr>
              <w:t>3b.</w:t>
            </w:r>
            <w:r w:rsidRPr="004331BD">
              <w:rPr>
                <w:b/>
                <w:i/>
              </w:rPr>
              <w:tab/>
              <w:t>Na Komisijo se prenese pooblastilo za sprejemanje delegiranih aktov v skladu s členom 100 za dopolnitev te uredbe s pravili o poenostavljenih pregledih za kmete, ki sodelujejo v shemah iz člena 25 Uredbe (EU) .../... [uredba o strateških načrtih SKP].</w:t>
            </w:r>
          </w:p>
        </w:tc>
      </w:tr>
    </w:tbl>
    <w:p w14:paraId="66E45E4A" w14:textId="77777777" w:rsidR="001759CC" w:rsidRPr="004331BD" w:rsidRDefault="001759CC" w:rsidP="001759CC"/>
    <w:p w14:paraId="62022F39" w14:textId="7BC02FC7" w:rsidR="001759CC" w:rsidRPr="004331BD" w:rsidRDefault="00994CAC" w:rsidP="001759CC">
      <w:pPr>
        <w:pStyle w:val="AMNumberTabs"/>
        <w:keepNext/>
      </w:pPr>
      <w:r w:rsidRPr="004331BD">
        <w:t>Sprememb</w:t>
      </w:r>
      <w:r w:rsidR="00827C72" w:rsidRPr="004331BD">
        <w:t>i</w:t>
      </w:r>
      <w:r w:rsidR="001759CC" w:rsidRPr="004331BD">
        <w:tab/>
      </w:r>
      <w:r w:rsidR="001759CC" w:rsidRPr="004331BD">
        <w:tab/>
        <w:t>191</w:t>
      </w:r>
      <w:r w:rsidR="00827C72" w:rsidRPr="004331BD">
        <w:t xml:space="preserve"> in </w:t>
      </w:r>
      <w:r w:rsidR="00B617B5" w:rsidRPr="004331BD">
        <w:t>211 cp6</w:t>
      </w:r>
    </w:p>
    <w:p w14:paraId="08DA7E98" w14:textId="47F96488" w:rsidR="001759CC" w:rsidRPr="004331BD" w:rsidRDefault="001759CC" w:rsidP="001759CC">
      <w:pPr>
        <w:pStyle w:val="NormalBold12b"/>
      </w:pPr>
      <w:r w:rsidRPr="004331BD">
        <w:t>Predlog uredbe</w:t>
      </w:r>
    </w:p>
    <w:p w14:paraId="41373B60" w14:textId="223239B3" w:rsidR="001759CC" w:rsidRPr="004331BD" w:rsidRDefault="001759CC" w:rsidP="001759CC">
      <w:pPr>
        <w:pStyle w:val="NormalBold"/>
      </w:pPr>
      <w:r w:rsidRPr="004331BD">
        <w:t>Člen 84 – odstavek 3 c (novo)</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7E406464" w14:textId="4D563957" w:rsidTr="00546D10">
        <w:trPr>
          <w:jc w:val="center"/>
        </w:trPr>
        <w:tc>
          <w:tcPr>
            <w:tcW w:w="9752" w:type="dxa"/>
            <w:gridSpan w:val="2"/>
          </w:tcPr>
          <w:p w14:paraId="7EEDA784" w14:textId="7BDC4BD6" w:rsidR="001759CC" w:rsidRPr="004331BD" w:rsidRDefault="001759CC" w:rsidP="002C38F5">
            <w:pPr>
              <w:keepNext/>
            </w:pPr>
          </w:p>
        </w:tc>
      </w:tr>
      <w:tr w:rsidR="001759CC" w:rsidRPr="004331BD" w14:paraId="4434B717" w14:textId="16EB1D4D" w:rsidTr="00546D10">
        <w:trPr>
          <w:jc w:val="center"/>
        </w:trPr>
        <w:tc>
          <w:tcPr>
            <w:tcW w:w="4876" w:type="dxa"/>
            <w:hideMark/>
          </w:tcPr>
          <w:p w14:paraId="075850D5" w14:textId="36467953" w:rsidR="001759CC" w:rsidRPr="004331BD" w:rsidRDefault="001759CC" w:rsidP="002C38F5">
            <w:pPr>
              <w:pStyle w:val="ColumnHeading"/>
              <w:keepNext/>
            </w:pPr>
            <w:r w:rsidRPr="004331BD">
              <w:t>Besedilo, ki ga predlaga Komisija</w:t>
            </w:r>
          </w:p>
        </w:tc>
        <w:tc>
          <w:tcPr>
            <w:tcW w:w="4876" w:type="dxa"/>
            <w:hideMark/>
          </w:tcPr>
          <w:p w14:paraId="6221C2A2" w14:textId="1DBA80C7" w:rsidR="001759CC" w:rsidRPr="004331BD" w:rsidRDefault="00994CAC" w:rsidP="002C38F5">
            <w:pPr>
              <w:pStyle w:val="ColumnHeading"/>
              <w:keepNext/>
            </w:pPr>
            <w:r w:rsidRPr="004331BD">
              <w:t>Sprememba</w:t>
            </w:r>
          </w:p>
        </w:tc>
      </w:tr>
      <w:tr w:rsidR="001759CC" w:rsidRPr="004331BD" w14:paraId="71EC45E7" w14:textId="6B810914" w:rsidTr="00546D10">
        <w:trPr>
          <w:jc w:val="center"/>
        </w:trPr>
        <w:tc>
          <w:tcPr>
            <w:tcW w:w="4876" w:type="dxa"/>
          </w:tcPr>
          <w:p w14:paraId="3560B8F6" w14:textId="54CFBFA1" w:rsidR="001759CC" w:rsidRPr="004331BD" w:rsidRDefault="001759CC" w:rsidP="002C38F5">
            <w:pPr>
              <w:pStyle w:val="Normal6"/>
            </w:pPr>
          </w:p>
        </w:tc>
        <w:tc>
          <w:tcPr>
            <w:tcW w:w="4876" w:type="dxa"/>
            <w:hideMark/>
          </w:tcPr>
          <w:p w14:paraId="5AA47368" w14:textId="19EE7166" w:rsidR="001759CC" w:rsidRPr="004331BD" w:rsidRDefault="001759CC" w:rsidP="002C38F5">
            <w:pPr>
              <w:pStyle w:val="Normal6"/>
              <w:rPr>
                <w:szCs w:val="24"/>
              </w:rPr>
            </w:pPr>
            <w:r w:rsidRPr="004331BD">
              <w:rPr>
                <w:b/>
                <w:i/>
              </w:rPr>
              <w:t>3c.</w:t>
            </w:r>
            <w:r w:rsidRPr="004331BD">
              <w:rPr>
                <w:b/>
                <w:i/>
              </w:rPr>
              <w:tab/>
              <w:t>Komisija z izvedbenimi akti sprejme pravila za izvajanje pregledov iz tega člena, vključno s pravili, ki zagotavljajo, da se pri analizi tveganja upoštevata naslednja dejavnika:</w:t>
            </w:r>
          </w:p>
        </w:tc>
      </w:tr>
      <w:tr w:rsidR="001759CC" w:rsidRPr="004331BD" w14:paraId="34592DD0" w14:textId="5CBDC283" w:rsidTr="00546D10">
        <w:trPr>
          <w:jc w:val="center"/>
        </w:trPr>
        <w:tc>
          <w:tcPr>
            <w:tcW w:w="4876" w:type="dxa"/>
          </w:tcPr>
          <w:p w14:paraId="1042A90E" w14:textId="504638DA" w:rsidR="001759CC" w:rsidRPr="004331BD" w:rsidRDefault="001759CC" w:rsidP="002C38F5">
            <w:pPr>
              <w:pStyle w:val="Normal6"/>
            </w:pPr>
          </w:p>
        </w:tc>
        <w:tc>
          <w:tcPr>
            <w:tcW w:w="4876" w:type="dxa"/>
            <w:hideMark/>
          </w:tcPr>
          <w:p w14:paraId="685C348F" w14:textId="6672CA0A" w:rsidR="001759CC" w:rsidRPr="004331BD" w:rsidRDefault="001759CC" w:rsidP="002C38F5">
            <w:pPr>
              <w:pStyle w:val="Normal6"/>
              <w:rPr>
                <w:szCs w:val="24"/>
              </w:rPr>
            </w:pPr>
            <w:r w:rsidRPr="004331BD">
              <w:rPr>
                <w:b/>
                <w:i/>
              </w:rPr>
              <w:t>(a)</w:t>
            </w:r>
            <w:r w:rsidRPr="004331BD">
              <w:rPr>
                <w:b/>
                <w:i/>
              </w:rPr>
              <w:tab/>
              <w:t>sodelovanje kmetov v sistemu storitev kmetijskega svetovanja iz člena 13 Uredbe (EU) .../... [uredba o strateških načrtih SKP];</w:t>
            </w:r>
          </w:p>
        </w:tc>
      </w:tr>
      <w:tr w:rsidR="001759CC" w:rsidRPr="004331BD" w14:paraId="6EAB5C05" w14:textId="37C33AFE" w:rsidTr="00546D10">
        <w:trPr>
          <w:jc w:val="center"/>
        </w:trPr>
        <w:tc>
          <w:tcPr>
            <w:tcW w:w="4876" w:type="dxa"/>
          </w:tcPr>
          <w:p w14:paraId="5C3F5290" w14:textId="76DC1678" w:rsidR="001759CC" w:rsidRPr="004331BD" w:rsidRDefault="001759CC" w:rsidP="002C38F5">
            <w:pPr>
              <w:pStyle w:val="Normal6"/>
            </w:pPr>
          </w:p>
        </w:tc>
        <w:tc>
          <w:tcPr>
            <w:tcW w:w="4876" w:type="dxa"/>
            <w:hideMark/>
          </w:tcPr>
          <w:p w14:paraId="044F3B87" w14:textId="205A001E" w:rsidR="001759CC" w:rsidRPr="004331BD" w:rsidRDefault="001759CC" w:rsidP="002C38F5">
            <w:pPr>
              <w:pStyle w:val="Normal6"/>
              <w:rPr>
                <w:szCs w:val="24"/>
              </w:rPr>
            </w:pPr>
            <w:r w:rsidRPr="004331BD">
              <w:rPr>
                <w:b/>
                <w:i/>
              </w:rPr>
              <w:t>(b)</w:t>
            </w:r>
            <w:r w:rsidRPr="004331BD">
              <w:rPr>
                <w:b/>
                <w:i/>
              </w:rPr>
              <w:tab/>
              <w:t>sodelovanje kmetov v sistemu certificiranja iz člena 12(3a) Uredbe (EU) .../... [uredba o strateških načrtih SKP], če ta zajema zadevne zahteve in standarde.</w:t>
            </w:r>
          </w:p>
        </w:tc>
      </w:tr>
      <w:tr w:rsidR="001759CC" w:rsidRPr="004331BD" w14:paraId="6F4472E2" w14:textId="2635CE82" w:rsidTr="00546D10">
        <w:trPr>
          <w:jc w:val="center"/>
        </w:trPr>
        <w:tc>
          <w:tcPr>
            <w:tcW w:w="4876" w:type="dxa"/>
          </w:tcPr>
          <w:p w14:paraId="3EF60B93" w14:textId="57BAEFAC" w:rsidR="001759CC" w:rsidRPr="004331BD" w:rsidRDefault="001759CC" w:rsidP="002C38F5">
            <w:pPr>
              <w:pStyle w:val="Normal6"/>
            </w:pPr>
          </w:p>
        </w:tc>
        <w:tc>
          <w:tcPr>
            <w:tcW w:w="4876" w:type="dxa"/>
            <w:hideMark/>
          </w:tcPr>
          <w:p w14:paraId="0026E5A4" w14:textId="6CC03ECA" w:rsidR="001759CC" w:rsidRPr="004331BD" w:rsidRDefault="001759CC" w:rsidP="002C38F5">
            <w:pPr>
              <w:pStyle w:val="Normal6"/>
              <w:rPr>
                <w:szCs w:val="24"/>
              </w:rPr>
            </w:pPr>
            <w:r w:rsidRPr="004331BD">
              <w:rPr>
                <w:b/>
                <w:i/>
              </w:rPr>
              <w:t>Navedeni izvedbeni akti se sprejmejo v skladu s postopkom pregleda iz člena 101(3).</w:t>
            </w:r>
          </w:p>
        </w:tc>
      </w:tr>
    </w:tbl>
    <w:p w14:paraId="2FF82BAF" w14:textId="77777777" w:rsidR="001759CC" w:rsidRPr="004331BD" w:rsidRDefault="001759CC" w:rsidP="001759CC"/>
    <w:p w14:paraId="5EB0A9DF" w14:textId="72F364FC" w:rsidR="001759CC" w:rsidRPr="004331BD" w:rsidRDefault="00994CAC" w:rsidP="001759CC">
      <w:pPr>
        <w:pStyle w:val="AMNumberTabs"/>
        <w:keepNext/>
      </w:pPr>
      <w:r w:rsidRPr="004331BD">
        <w:t>Sprememb</w:t>
      </w:r>
      <w:r w:rsidR="0038377E" w:rsidRPr="004331BD">
        <w:t>i</w:t>
      </w:r>
      <w:r w:rsidR="001759CC" w:rsidRPr="004331BD">
        <w:tab/>
      </w:r>
      <w:r w:rsidR="001759CC" w:rsidRPr="004331BD">
        <w:tab/>
      </w:r>
      <w:r w:rsidR="0038377E" w:rsidRPr="004331BD">
        <w:t>212 cp1 in 293</w:t>
      </w:r>
    </w:p>
    <w:p w14:paraId="3A71ACEC" w14:textId="77777777" w:rsidR="001759CC" w:rsidRPr="004331BD" w:rsidRDefault="001759CC" w:rsidP="001759CC">
      <w:pPr>
        <w:pStyle w:val="NormalBold12b"/>
      </w:pPr>
      <w:r w:rsidRPr="004331BD">
        <w:t>Predlog uredbe</w:t>
      </w:r>
    </w:p>
    <w:p w14:paraId="0AB9B15F" w14:textId="50165FCD" w:rsidR="00C95CD0" w:rsidRPr="004331BD" w:rsidRDefault="001759CC" w:rsidP="001759CC">
      <w:pPr>
        <w:pStyle w:val="NormalBold"/>
      </w:pPr>
      <w:r w:rsidRPr="004331BD">
        <w:t xml:space="preserve">Člen 85 – odstavek </w:t>
      </w:r>
      <w:r w:rsidR="008864DD" w:rsidRPr="004331BD">
        <w:t>1</w:t>
      </w:r>
      <w:r w:rsidRPr="004331BD">
        <w:t xml:space="preserve"> – pododstavek </w:t>
      </w:r>
      <w:r w:rsidR="0038377E" w:rsidRPr="004331BD">
        <w:t>2 – uvodni del</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C95CD0" w:rsidRPr="004331BD" w14:paraId="084FEC2B" w14:textId="77777777" w:rsidTr="004331BD">
        <w:trPr>
          <w:jc w:val="center"/>
        </w:trPr>
        <w:tc>
          <w:tcPr>
            <w:tcW w:w="9752" w:type="dxa"/>
            <w:gridSpan w:val="2"/>
          </w:tcPr>
          <w:p w14:paraId="10D64CE0" w14:textId="77777777" w:rsidR="00C95CD0" w:rsidRPr="004331BD" w:rsidRDefault="00C95CD0" w:rsidP="00546D10">
            <w:pPr>
              <w:keepNext/>
            </w:pPr>
          </w:p>
        </w:tc>
      </w:tr>
      <w:tr w:rsidR="00C95CD0" w:rsidRPr="004331BD" w14:paraId="65183E79" w14:textId="77777777" w:rsidTr="004331BD">
        <w:trPr>
          <w:jc w:val="center"/>
        </w:trPr>
        <w:tc>
          <w:tcPr>
            <w:tcW w:w="4876" w:type="dxa"/>
          </w:tcPr>
          <w:p w14:paraId="7D23E956" w14:textId="77777777" w:rsidR="00C95CD0" w:rsidRPr="004331BD" w:rsidRDefault="00C95CD0" w:rsidP="00546D10">
            <w:pPr>
              <w:keepNext/>
              <w:spacing w:after="240"/>
              <w:jc w:val="center"/>
              <w:rPr>
                <w:i/>
              </w:rPr>
            </w:pPr>
            <w:r w:rsidRPr="004331BD">
              <w:rPr>
                <w:i/>
              </w:rPr>
              <w:t>Besedilo, ki ga predlaga Komisija</w:t>
            </w:r>
          </w:p>
        </w:tc>
        <w:tc>
          <w:tcPr>
            <w:tcW w:w="4876" w:type="dxa"/>
          </w:tcPr>
          <w:p w14:paraId="65BB7F87" w14:textId="53F44863" w:rsidR="00C95CD0" w:rsidRPr="004331BD" w:rsidRDefault="00C95CD0" w:rsidP="00546D10">
            <w:pPr>
              <w:keepNext/>
              <w:spacing w:after="240"/>
              <w:jc w:val="center"/>
              <w:rPr>
                <w:i/>
              </w:rPr>
            </w:pPr>
            <w:r w:rsidRPr="004331BD">
              <w:rPr>
                <w:i/>
              </w:rPr>
              <w:t>Sprememba</w:t>
            </w:r>
          </w:p>
        </w:tc>
      </w:tr>
      <w:tr w:rsidR="00C95CD0" w:rsidRPr="004331BD" w14:paraId="3985ABCD" w14:textId="77777777" w:rsidTr="004331BD">
        <w:trPr>
          <w:jc w:val="center"/>
        </w:trPr>
        <w:tc>
          <w:tcPr>
            <w:tcW w:w="4876" w:type="dxa"/>
          </w:tcPr>
          <w:p w14:paraId="152FC9B3" w14:textId="77777777" w:rsidR="00C95CD0" w:rsidRPr="004331BD" w:rsidRDefault="00C95CD0" w:rsidP="00546D10">
            <w:pPr>
              <w:spacing w:after="120"/>
            </w:pPr>
            <w:r w:rsidRPr="004331BD">
              <w:t xml:space="preserve">V okviru navedenega sistema se upravne kazni iz prvega pododstavka uporabijo samo, če je neizpolnjevanje posledica dejanja ali opustitve, za katero je neposredno odgovoren zadevni upravičenec; in če je izpolnjen </w:t>
            </w:r>
            <w:r w:rsidRPr="004331BD">
              <w:rPr>
                <w:b/>
                <w:i/>
              </w:rPr>
              <w:t>vsaj</w:t>
            </w:r>
            <w:r w:rsidRPr="004331BD">
              <w:t xml:space="preserve"> eden od naslednjih pogojev:</w:t>
            </w:r>
          </w:p>
        </w:tc>
        <w:tc>
          <w:tcPr>
            <w:tcW w:w="4876" w:type="dxa"/>
          </w:tcPr>
          <w:p w14:paraId="65599A69" w14:textId="341E244E" w:rsidR="00995E08" w:rsidRPr="004331BD" w:rsidRDefault="00C95CD0">
            <w:pPr>
              <w:spacing w:after="120"/>
              <w:rPr>
                <w:szCs w:val="24"/>
              </w:rPr>
            </w:pPr>
            <w:r w:rsidRPr="004331BD">
              <w:t>V okviru navedenega sistema se upravne kazni iz prvega pododstavka uporabijo samo, če je neizpolnjevanje posledica dejanja ali opustitve, za katero je neposredno odgovoren zadevni upravičenec; in če je izpolnjen eden</w:t>
            </w:r>
            <w:r w:rsidRPr="004331BD">
              <w:rPr>
                <w:b/>
                <w:i/>
              </w:rPr>
              <w:t>, dva ali vsi</w:t>
            </w:r>
            <w:r w:rsidRPr="004331BD">
              <w:t xml:space="preserve"> od naslednjih pogojev:</w:t>
            </w:r>
          </w:p>
        </w:tc>
      </w:tr>
    </w:tbl>
    <w:p w14:paraId="0E397F4A" w14:textId="3ACD72E5" w:rsidR="0038377E" w:rsidRPr="004331BD" w:rsidRDefault="0038377E" w:rsidP="0038377E">
      <w:pPr>
        <w:pStyle w:val="AMNumberTabs"/>
        <w:keepNext/>
      </w:pPr>
      <w:r w:rsidRPr="004331BD">
        <w:t>Spremembi</w:t>
      </w:r>
      <w:r w:rsidRPr="004331BD">
        <w:tab/>
      </w:r>
      <w:r w:rsidRPr="004331BD">
        <w:tab/>
        <w:t>212 cp</w:t>
      </w:r>
      <w:r w:rsidR="00F04AF3" w:rsidRPr="004331BD">
        <w:t>2</w:t>
      </w:r>
      <w:r w:rsidRPr="004331BD">
        <w:t xml:space="preserve"> in 29</w:t>
      </w:r>
      <w:r w:rsidR="00F04AF3" w:rsidRPr="004331BD">
        <w:t>4</w:t>
      </w:r>
    </w:p>
    <w:p w14:paraId="4ED4F201" w14:textId="77777777" w:rsidR="0038377E" w:rsidRPr="004331BD" w:rsidRDefault="0038377E" w:rsidP="0038377E">
      <w:pPr>
        <w:pStyle w:val="NormalBold12b"/>
      </w:pPr>
      <w:r w:rsidRPr="004331BD">
        <w:t>Predlog uredbe</w:t>
      </w:r>
    </w:p>
    <w:p w14:paraId="7969277A" w14:textId="5F918FAE" w:rsidR="0038377E" w:rsidRPr="004331BD" w:rsidRDefault="008864DD" w:rsidP="0038377E">
      <w:pPr>
        <w:pStyle w:val="NormalBold"/>
      </w:pPr>
      <w:r w:rsidRPr="004331BD">
        <w:t>Člen 85 – odstavek 1</w:t>
      </w:r>
      <w:r w:rsidR="0038377E" w:rsidRPr="004331BD">
        <w:t xml:space="preserve"> – pododstavek 2 – točka b a (novo)</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8377E" w:rsidRPr="004331BD" w14:paraId="2A321A4A" w14:textId="77777777" w:rsidTr="0038377E">
        <w:trPr>
          <w:jc w:val="center"/>
        </w:trPr>
        <w:tc>
          <w:tcPr>
            <w:tcW w:w="9752" w:type="dxa"/>
            <w:gridSpan w:val="2"/>
          </w:tcPr>
          <w:p w14:paraId="521C7E9C" w14:textId="77777777" w:rsidR="0038377E" w:rsidRPr="004331BD" w:rsidRDefault="0038377E" w:rsidP="0038377E">
            <w:pPr>
              <w:keepNext/>
            </w:pPr>
          </w:p>
        </w:tc>
      </w:tr>
      <w:tr w:rsidR="0038377E" w:rsidRPr="004331BD" w14:paraId="38125BE9" w14:textId="77777777" w:rsidTr="0038377E">
        <w:trPr>
          <w:jc w:val="center"/>
        </w:trPr>
        <w:tc>
          <w:tcPr>
            <w:tcW w:w="4876" w:type="dxa"/>
          </w:tcPr>
          <w:p w14:paraId="5F2746C6" w14:textId="77777777" w:rsidR="0038377E" w:rsidRPr="004331BD" w:rsidRDefault="0038377E" w:rsidP="0038377E">
            <w:pPr>
              <w:keepNext/>
              <w:spacing w:after="240"/>
              <w:jc w:val="center"/>
              <w:rPr>
                <w:i/>
              </w:rPr>
            </w:pPr>
            <w:r w:rsidRPr="004331BD">
              <w:rPr>
                <w:i/>
              </w:rPr>
              <w:t>Besedilo, ki ga predlaga Komisija</w:t>
            </w:r>
          </w:p>
        </w:tc>
        <w:tc>
          <w:tcPr>
            <w:tcW w:w="4876" w:type="dxa"/>
          </w:tcPr>
          <w:p w14:paraId="00D2F51F" w14:textId="77777777" w:rsidR="0038377E" w:rsidRPr="004331BD" w:rsidRDefault="0038377E" w:rsidP="0038377E">
            <w:pPr>
              <w:keepNext/>
              <w:spacing w:after="240"/>
              <w:jc w:val="center"/>
              <w:rPr>
                <w:i/>
              </w:rPr>
            </w:pPr>
            <w:r w:rsidRPr="004331BD">
              <w:rPr>
                <w:i/>
              </w:rPr>
              <w:t>Sprememba</w:t>
            </w:r>
          </w:p>
        </w:tc>
      </w:tr>
      <w:tr w:rsidR="0038377E" w:rsidRPr="004331BD" w14:paraId="23062157" w14:textId="77777777" w:rsidTr="0038377E">
        <w:trPr>
          <w:jc w:val="center"/>
        </w:trPr>
        <w:tc>
          <w:tcPr>
            <w:tcW w:w="4876" w:type="dxa"/>
          </w:tcPr>
          <w:p w14:paraId="44B8D541" w14:textId="77777777" w:rsidR="0038377E" w:rsidRPr="004331BD" w:rsidRDefault="0038377E" w:rsidP="0038377E">
            <w:pPr>
              <w:spacing w:after="120"/>
            </w:pPr>
          </w:p>
        </w:tc>
        <w:tc>
          <w:tcPr>
            <w:tcW w:w="4876" w:type="dxa"/>
          </w:tcPr>
          <w:p w14:paraId="01D9FE87" w14:textId="78C88662" w:rsidR="0038377E" w:rsidRPr="004331BD" w:rsidRDefault="0038377E" w:rsidP="0038377E">
            <w:pPr>
              <w:spacing w:after="120"/>
              <w:rPr>
                <w:szCs w:val="24"/>
              </w:rPr>
            </w:pPr>
            <w:r w:rsidRPr="004331BD">
              <w:rPr>
                <w:b/>
                <w:i/>
              </w:rPr>
              <w:t>(ba)</w:t>
            </w:r>
            <w:r w:rsidRPr="004331BD">
              <w:rPr>
                <w:b/>
                <w:i/>
              </w:rPr>
              <w:tab/>
              <w:t>neizpolnjevanje vpliva na delovne in zaposlitvene pogoje delavcev, ki jih zaposluje upravičenec;</w:t>
            </w:r>
          </w:p>
        </w:tc>
      </w:tr>
    </w:tbl>
    <w:p w14:paraId="5A54EC13" w14:textId="6DF41C42" w:rsidR="0038377E" w:rsidRPr="004331BD" w:rsidRDefault="0038377E" w:rsidP="0038377E">
      <w:pPr>
        <w:pStyle w:val="NormalBold"/>
      </w:pPr>
    </w:p>
    <w:p w14:paraId="3603BC91" w14:textId="75602BC9" w:rsidR="001759CC" w:rsidRPr="004331BD" w:rsidRDefault="001759CC" w:rsidP="001759CC">
      <w:pPr>
        <w:pStyle w:val="NormalBold"/>
      </w:pPr>
    </w:p>
    <w:p w14:paraId="1DC2A0A5" w14:textId="68FF1565" w:rsidR="00DF3FD8" w:rsidRPr="004331BD" w:rsidRDefault="00CA42F8" w:rsidP="00DF3FD8">
      <w:pPr>
        <w:pStyle w:val="AMNumberTabs"/>
        <w:keepNext/>
      </w:pPr>
      <w:r w:rsidRPr="004331BD">
        <w:t>Sprememba</w:t>
      </w:r>
      <w:r w:rsidR="00DF3FD8" w:rsidRPr="004331BD">
        <w:tab/>
      </w:r>
      <w:r w:rsidR="00DF3FD8" w:rsidRPr="004331BD">
        <w:tab/>
        <w:t>228</w:t>
      </w:r>
    </w:p>
    <w:p w14:paraId="4E99A6F8" w14:textId="77777777" w:rsidR="00DF3FD8" w:rsidRPr="004331BD" w:rsidRDefault="00DF3FD8" w:rsidP="00DF3FD8">
      <w:pPr>
        <w:pStyle w:val="NormalBold12b"/>
      </w:pPr>
      <w:r w:rsidRPr="004331BD">
        <w:t>Predlog uredbe</w:t>
      </w:r>
    </w:p>
    <w:p w14:paraId="77A74771" w14:textId="1F7172B3" w:rsidR="00DF3FD8" w:rsidRPr="004331BD" w:rsidRDefault="00DF3FD8" w:rsidP="00DF3FD8">
      <w:pPr>
        <w:pStyle w:val="NormalBold"/>
      </w:pPr>
      <w:r w:rsidRPr="004331BD">
        <w:t>Člen 85 – odstavek 2</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F3FD8" w:rsidRPr="004331BD" w14:paraId="4D806BFC" w14:textId="77777777" w:rsidTr="00DE13D0">
        <w:trPr>
          <w:jc w:val="center"/>
        </w:trPr>
        <w:tc>
          <w:tcPr>
            <w:tcW w:w="9752" w:type="dxa"/>
            <w:gridSpan w:val="2"/>
          </w:tcPr>
          <w:p w14:paraId="676CA19A" w14:textId="77777777" w:rsidR="00DF3FD8" w:rsidRPr="004331BD" w:rsidRDefault="00DF3FD8" w:rsidP="00DE13D0">
            <w:pPr>
              <w:keepNext/>
            </w:pPr>
          </w:p>
        </w:tc>
      </w:tr>
      <w:tr w:rsidR="00DF3FD8" w:rsidRPr="004331BD" w14:paraId="518C5CC5" w14:textId="77777777" w:rsidTr="00DE13D0">
        <w:trPr>
          <w:jc w:val="center"/>
        </w:trPr>
        <w:tc>
          <w:tcPr>
            <w:tcW w:w="4876" w:type="dxa"/>
            <w:hideMark/>
          </w:tcPr>
          <w:p w14:paraId="52BB709F" w14:textId="77777777" w:rsidR="00DF3FD8" w:rsidRPr="004331BD" w:rsidRDefault="00DF3FD8" w:rsidP="00DE13D0">
            <w:pPr>
              <w:pStyle w:val="ColumnHeading"/>
              <w:keepNext/>
            </w:pPr>
            <w:r w:rsidRPr="004331BD">
              <w:t>Besedilo, ki ga predlaga Komisija</w:t>
            </w:r>
          </w:p>
        </w:tc>
        <w:tc>
          <w:tcPr>
            <w:tcW w:w="4876" w:type="dxa"/>
            <w:hideMark/>
          </w:tcPr>
          <w:p w14:paraId="7BDC67F0" w14:textId="7391D94C" w:rsidR="00DF3FD8" w:rsidRPr="004331BD" w:rsidRDefault="00CA42F8" w:rsidP="00DE13D0">
            <w:pPr>
              <w:pStyle w:val="ColumnHeading"/>
              <w:keepNext/>
            </w:pPr>
            <w:r w:rsidRPr="004331BD">
              <w:t>S</w:t>
            </w:r>
            <w:r w:rsidR="00DF3FD8" w:rsidRPr="004331BD">
              <w:t>prememb</w:t>
            </w:r>
            <w:r w:rsidRPr="004331BD">
              <w:t>a</w:t>
            </w:r>
          </w:p>
        </w:tc>
      </w:tr>
      <w:tr w:rsidR="00DF3FD8" w:rsidRPr="004331BD" w14:paraId="678E29F8" w14:textId="77777777" w:rsidTr="00DE13D0">
        <w:trPr>
          <w:jc w:val="center"/>
        </w:trPr>
        <w:tc>
          <w:tcPr>
            <w:tcW w:w="4876" w:type="dxa"/>
            <w:hideMark/>
          </w:tcPr>
          <w:p w14:paraId="545168A3" w14:textId="77777777" w:rsidR="00DF3FD8" w:rsidRPr="004331BD" w:rsidRDefault="00DF3FD8" w:rsidP="00DE13D0">
            <w:pPr>
              <w:pStyle w:val="Normal6"/>
            </w:pPr>
            <w:r w:rsidRPr="004331BD">
              <w:t>2.</w:t>
            </w:r>
            <w:r w:rsidRPr="004331BD">
              <w:tab/>
              <w:t>Države članice v svoje sisteme kazni iz odstavka 1:</w:t>
            </w:r>
          </w:p>
        </w:tc>
        <w:tc>
          <w:tcPr>
            <w:tcW w:w="4876" w:type="dxa"/>
            <w:hideMark/>
          </w:tcPr>
          <w:p w14:paraId="52281A84" w14:textId="77777777" w:rsidR="00DF3FD8" w:rsidRPr="004331BD" w:rsidRDefault="00DF3FD8" w:rsidP="00DE13D0">
            <w:pPr>
              <w:pStyle w:val="Normal6"/>
              <w:rPr>
                <w:szCs w:val="24"/>
              </w:rPr>
            </w:pPr>
            <w:r w:rsidRPr="004331BD">
              <w:t>2.</w:t>
            </w:r>
            <w:r w:rsidRPr="004331BD">
              <w:tab/>
              <w:t>Države članice v svoje sisteme kazni iz odstavka 1:</w:t>
            </w:r>
          </w:p>
        </w:tc>
      </w:tr>
      <w:tr w:rsidR="00DF3FD8" w:rsidRPr="004331BD" w14:paraId="7FF7F295" w14:textId="77777777" w:rsidTr="00DE13D0">
        <w:trPr>
          <w:jc w:val="center"/>
        </w:trPr>
        <w:tc>
          <w:tcPr>
            <w:tcW w:w="4876" w:type="dxa"/>
            <w:hideMark/>
          </w:tcPr>
          <w:p w14:paraId="53ECFE23" w14:textId="77777777" w:rsidR="00DF3FD8" w:rsidRPr="004331BD" w:rsidRDefault="00DF3FD8" w:rsidP="00DE13D0">
            <w:pPr>
              <w:pStyle w:val="Normal6"/>
            </w:pPr>
            <w:r w:rsidRPr="004331BD">
              <w:t>(a)</w:t>
            </w:r>
            <w:r w:rsidRPr="004331BD">
              <w:tab/>
              <w:t>vključijo pravila o uporabi upravnih kazni v primerih, ko se zemljišče</w:t>
            </w:r>
            <w:r w:rsidRPr="004331BD">
              <w:rPr>
                <w:b/>
                <w:i/>
              </w:rPr>
              <w:t xml:space="preserve"> prerazporedi</w:t>
            </w:r>
            <w:r w:rsidRPr="004331BD">
              <w:t xml:space="preserve"> v zadevnem koledarskem letu ali zadevnih letih. Ta pravila temeljijo na pošteni in pravični porazdelitvi odgovornosti za neizpolnjevanje med prenosnike in prevzemnike</w:t>
            </w:r>
            <w:r w:rsidRPr="004331BD">
              <w:rPr>
                <w:b/>
                <w:i/>
              </w:rPr>
              <w:t>;</w:t>
            </w:r>
          </w:p>
        </w:tc>
        <w:tc>
          <w:tcPr>
            <w:tcW w:w="4876" w:type="dxa"/>
            <w:hideMark/>
          </w:tcPr>
          <w:p w14:paraId="45DE65E6" w14:textId="5A6FAC8F" w:rsidR="00DF3FD8" w:rsidRPr="004331BD" w:rsidRDefault="00DF3FD8" w:rsidP="00DE13D0">
            <w:pPr>
              <w:pStyle w:val="Normal6"/>
              <w:rPr>
                <w:szCs w:val="24"/>
              </w:rPr>
            </w:pPr>
            <w:r w:rsidRPr="004331BD">
              <w:t>(a)</w:t>
            </w:r>
            <w:r w:rsidRPr="004331BD">
              <w:tab/>
              <w:t xml:space="preserve">vključijo pravila o uporabi upravnih kazni v primerih, ko se </w:t>
            </w:r>
            <w:r w:rsidRPr="004331BD">
              <w:rPr>
                <w:b/>
                <w:i/>
              </w:rPr>
              <w:t>kmetijsko</w:t>
            </w:r>
            <w:r w:rsidRPr="004331BD">
              <w:t xml:space="preserve"> zemljišče</w:t>
            </w:r>
            <w:r w:rsidRPr="004331BD">
              <w:rPr>
                <w:b/>
                <w:i/>
              </w:rPr>
              <w:t>, kmetijsko gospodarstvo ali deli kmetijskega gospodarstva prerazporedijo</w:t>
            </w:r>
            <w:r w:rsidRPr="004331BD">
              <w:t xml:space="preserve"> v zadevnem koledarskem letu ali zadevnih letih. Ta pravila temeljijo na pošteni in pravični porazdelitvi odgovornosti za neizpolnjevanje med prenosnike in prevzemnike</w:t>
            </w:r>
            <w:r w:rsidRPr="004331BD">
              <w:rPr>
                <w:b/>
                <w:i/>
              </w:rPr>
              <w:t>.</w:t>
            </w:r>
          </w:p>
        </w:tc>
      </w:tr>
      <w:tr w:rsidR="00DF3FD8" w:rsidRPr="004331BD" w14:paraId="153FF4AA" w14:textId="77777777" w:rsidTr="00DE13D0">
        <w:trPr>
          <w:jc w:val="center"/>
        </w:trPr>
        <w:tc>
          <w:tcPr>
            <w:tcW w:w="4876" w:type="dxa"/>
            <w:hideMark/>
          </w:tcPr>
          <w:p w14:paraId="662229A6" w14:textId="77777777" w:rsidR="00DF3FD8" w:rsidRPr="004331BD" w:rsidRDefault="00DF3FD8" w:rsidP="00DE13D0">
            <w:pPr>
              <w:pStyle w:val="Normal6"/>
            </w:pPr>
            <w:r w:rsidRPr="004331BD">
              <w:t>V tej točki „prenos“ pomeni katero koli vrsto transakcije, s katero kmetijsko zemljišče preneha biti na razpolago prenosniku</w:t>
            </w:r>
            <w:r w:rsidRPr="004331BD">
              <w:rPr>
                <w:b/>
                <w:i/>
              </w:rPr>
              <w:t>.</w:t>
            </w:r>
          </w:p>
        </w:tc>
        <w:tc>
          <w:tcPr>
            <w:tcW w:w="4876" w:type="dxa"/>
            <w:hideMark/>
          </w:tcPr>
          <w:p w14:paraId="47A4B852" w14:textId="1DA23FC5" w:rsidR="00DF3FD8" w:rsidRPr="004331BD" w:rsidRDefault="00DF3FD8" w:rsidP="00DE13D0">
            <w:pPr>
              <w:pStyle w:val="Normal6"/>
              <w:rPr>
                <w:szCs w:val="24"/>
              </w:rPr>
            </w:pPr>
            <w:r w:rsidRPr="004331BD">
              <w:t>V tej točki „prenos“ pomeni katero koli vrsto transakcije, s katero kmetijsko zemljišče preneha biti na razpolago prenosniku</w:t>
            </w:r>
            <w:r w:rsidRPr="004331BD">
              <w:rPr>
                <w:b/>
                <w:i/>
              </w:rPr>
              <w:t>;</w:t>
            </w:r>
          </w:p>
        </w:tc>
      </w:tr>
      <w:tr w:rsidR="00DF3FD8" w:rsidRPr="004331BD" w14:paraId="7BFCCAE2" w14:textId="77777777" w:rsidTr="00DE13D0">
        <w:trPr>
          <w:jc w:val="center"/>
        </w:trPr>
        <w:tc>
          <w:tcPr>
            <w:tcW w:w="4876" w:type="dxa"/>
            <w:hideMark/>
          </w:tcPr>
          <w:p w14:paraId="5199CD30" w14:textId="77777777" w:rsidR="00DF3FD8" w:rsidRPr="004331BD" w:rsidRDefault="00DF3FD8" w:rsidP="00DE13D0">
            <w:pPr>
              <w:pStyle w:val="Normal6"/>
            </w:pPr>
            <w:r w:rsidRPr="004331BD">
              <w:t>(b)</w:t>
            </w:r>
            <w:r w:rsidRPr="004331BD">
              <w:tab/>
              <w:t>lahko odločijo, da ne glede na odstavek 1 ne bodo uporabile kazni na upravičenca in na koledarsko leto, kadar višina kazni znaša 100 EUR ali manj. Upravičenec je uradno obveščen o ugotovljenem neupoštevanju pravil in o obveznosti, da ga odpravi;</w:t>
            </w:r>
          </w:p>
        </w:tc>
        <w:tc>
          <w:tcPr>
            <w:tcW w:w="4876" w:type="dxa"/>
            <w:hideMark/>
          </w:tcPr>
          <w:p w14:paraId="14618375" w14:textId="77777777" w:rsidR="00DF3FD8" w:rsidRPr="004331BD" w:rsidRDefault="00DF3FD8" w:rsidP="00DE13D0">
            <w:pPr>
              <w:pStyle w:val="Normal6"/>
              <w:rPr>
                <w:szCs w:val="24"/>
              </w:rPr>
            </w:pPr>
            <w:r w:rsidRPr="004331BD">
              <w:t>(b)</w:t>
            </w:r>
            <w:r w:rsidRPr="004331BD">
              <w:tab/>
              <w:t>lahko odločijo, da ne glede na odstavek 1 ne bodo uporabile kazni na upravičenca in na koledarsko leto, kadar višina kazni znaša 100 EUR ali manj. Upravičenec je uradno obveščen o ugotovljenem neupoštevanju pravil in o obveznosti, da ga odpravi;</w:t>
            </w:r>
          </w:p>
        </w:tc>
      </w:tr>
      <w:tr w:rsidR="00DF3FD8" w:rsidRPr="004331BD" w14:paraId="0BA65C59" w14:textId="77777777" w:rsidTr="00DE13D0">
        <w:trPr>
          <w:jc w:val="center"/>
        </w:trPr>
        <w:tc>
          <w:tcPr>
            <w:tcW w:w="4876" w:type="dxa"/>
            <w:hideMark/>
          </w:tcPr>
          <w:p w14:paraId="2C0046D3" w14:textId="77777777" w:rsidR="00DF3FD8" w:rsidRPr="004331BD" w:rsidRDefault="00DF3FD8" w:rsidP="00DE13D0">
            <w:pPr>
              <w:pStyle w:val="Normal6"/>
            </w:pPr>
            <w:r w:rsidRPr="004331BD">
              <w:t>(c)</w:t>
            </w:r>
            <w:r w:rsidRPr="004331BD">
              <w:tab/>
              <w:t>zagotovijo, da se upravna kazen ne naloži, če</w:t>
            </w:r>
            <w:r w:rsidRPr="004331BD">
              <w:rPr>
                <w:b/>
                <w:i/>
              </w:rPr>
              <w:t xml:space="preserve"> je neizpolnjevanje posledica višje sile.</w:t>
            </w:r>
          </w:p>
        </w:tc>
        <w:tc>
          <w:tcPr>
            <w:tcW w:w="4876" w:type="dxa"/>
            <w:hideMark/>
          </w:tcPr>
          <w:p w14:paraId="21A9D6E9" w14:textId="77777777" w:rsidR="00DF3FD8" w:rsidRPr="004331BD" w:rsidRDefault="00DF3FD8" w:rsidP="00DE13D0">
            <w:pPr>
              <w:pStyle w:val="Normal6"/>
              <w:rPr>
                <w:szCs w:val="24"/>
              </w:rPr>
            </w:pPr>
            <w:r w:rsidRPr="004331BD">
              <w:t>(c)</w:t>
            </w:r>
            <w:r w:rsidRPr="004331BD">
              <w:tab/>
              <w:t>zagotovijo, da se upravna kazen ne naloži, če</w:t>
            </w:r>
            <w:r w:rsidRPr="004331BD">
              <w:rPr>
                <w:b/>
                <w:i/>
              </w:rPr>
              <w:t>:</w:t>
            </w:r>
          </w:p>
        </w:tc>
      </w:tr>
      <w:tr w:rsidR="00DF3FD8" w:rsidRPr="004331BD" w14:paraId="73D730D0" w14:textId="77777777" w:rsidTr="00DE13D0">
        <w:trPr>
          <w:jc w:val="center"/>
        </w:trPr>
        <w:tc>
          <w:tcPr>
            <w:tcW w:w="4876" w:type="dxa"/>
          </w:tcPr>
          <w:p w14:paraId="0831828D" w14:textId="77777777" w:rsidR="00DF3FD8" w:rsidRPr="004331BD" w:rsidRDefault="00DF3FD8" w:rsidP="00DE13D0">
            <w:pPr>
              <w:pStyle w:val="Normal6"/>
            </w:pPr>
          </w:p>
        </w:tc>
        <w:tc>
          <w:tcPr>
            <w:tcW w:w="4876" w:type="dxa"/>
            <w:hideMark/>
          </w:tcPr>
          <w:p w14:paraId="6E6A01E2" w14:textId="50BDEA3F" w:rsidR="00DF3FD8" w:rsidRPr="004331BD" w:rsidRDefault="00DF3FD8" w:rsidP="00DE13D0">
            <w:pPr>
              <w:pStyle w:val="Normal6"/>
              <w:rPr>
                <w:szCs w:val="24"/>
              </w:rPr>
            </w:pPr>
            <w:r w:rsidRPr="004331BD">
              <w:rPr>
                <w:b/>
                <w:i/>
              </w:rPr>
              <w:t>(i)</w:t>
            </w:r>
            <w:r w:rsidRPr="004331BD">
              <w:tab/>
            </w:r>
            <w:r w:rsidRPr="004331BD">
              <w:rPr>
                <w:b/>
                <w:i/>
              </w:rPr>
              <w:t>je neizpolnjevanje posledica višje sile;</w:t>
            </w:r>
          </w:p>
        </w:tc>
      </w:tr>
      <w:tr w:rsidR="00DF3FD8" w:rsidRPr="004331BD" w14:paraId="698DC17F" w14:textId="77777777" w:rsidTr="00DE13D0">
        <w:trPr>
          <w:jc w:val="center"/>
        </w:trPr>
        <w:tc>
          <w:tcPr>
            <w:tcW w:w="4876" w:type="dxa"/>
          </w:tcPr>
          <w:p w14:paraId="21788331" w14:textId="77777777" w:rsidR="00DF3FD8" w:rsidRPr="004331BD" w:rsidRDefault="00DF3FD8" w:rsidP="00DE13D0">
            <w:pPr>
              <w:pStyle w:val="Normal6"/>
            </w:pPr>
          </w:p>
        </w:tc>
        <w:tc>
          <w:tcPr>
            <w:tcW w:w="4876" w:type="dxa"/>
            <w:hideMark/>
          </w:tcPr>
          <w:p w14:paraId="274DAA5F" w14:textId="73D13995" w:rsidR="00DF3FD8" w:rsidRPr="004331BD" w:rsidRDefault="00DF3FD8" w:rsidP="00DE13D0">
            <w:pPr>
              <w:pStyle w:val="Normal6"/>
              <w:rPr>
                <w:szCs w:val="24"/>
              </w:rPr>
            </w:pPr>
            <w:r w:rsidRPr="004331BD">
              <w:rPr>
                <w:b/>
                <w:i/>
              </w:rPr>
              <w:t>(ii)</w:t>
            </w:r>
            <w:r w:rsidRPr="004331BD">
              <w:tab/>
            </w:r>
            <w:r w:rsidRPr="004331BD">
              <w:rPr>
                <w:b/>
                <w:i/>
              </w:rPr>
              <w:t>če je neizpolnjevanje naročil javni organ ali</w:t>
            </w:r>
          </w:p>
        </w:tc>
      </w:tr>
      <w:tr w:rsidR="00DF3FD8" w:rsidRPr="004331BD" w14:paraId="533B3783" w14:textId="77777777" w:rsidTr="00DE13D0">
        <w:trPr>
          <w:jc w:val="center"/>
        </w:trPr>
        <w:tc>
          <w:tcPr>
            <w:tcW w:w="4876" w:type="dxa"/>
          </w:tcPr>
          <w:p w14:paraId="7E450DCF" w14:textId="77777777" w:rsidR="00DF3FD8" w:rsidRPr="004331BD" w:rsidRDefault="00DF3FD8" w:rsidP="00DE13D0">
            <w:pPr>
              <w:pStyle w:val="Normal6"/>
            </w:pPr>
          </w:p>
        </w:tc>
        <w:tc>
          <w:tcPr>
            <w:tcW w:w="4876" w:type="dxa"/>
            <w:hideMark/>
          </w:tcPr>
          <w:p w14:paraId="3A2FB4E3" w14:textId="20CDAA21" w:rsidR="00DF3FD8" w:rsidRPr="004331BD" w:rsidRDefault="00DF3FD8" w:rsidP="00DE13D0">
            <w:pPr>
              <w:pStyle w:val="Normal6"/>
              <w:rPr>
                <w:szCs w:val="24"/>
              </w:rPr>
            </w:pPr>
            <w:r w:rsidRPr="004331BD">
              <w:rPr>
                <w:b/>
                <w:i/>
              </w:rPr>
              <w:t>(iii)</w:t>
            </w:r>
            <w:r w:rsidRPr="004331BD">
              <w:tab/>
            </w:r>
            <w:r w:rsidRPr="004331BD">
              <w:rPr>
                <w:b/>
                <w:i/>
              </w:rPr>
              <w:t>če do neizpolnjevanja pride zaradi napake pristojnega organa ali drugega organa in če ni razumno pričakovati, da bi upravičenec, ki ga upravna kazen zadeva, napako lahko odkril.</w:t>
            </w:r>
          </w:p>
        </w:tc>
      </w:tr>
    </w:tbl>
    <w:p w14:paraId="057CBF46" w14:textId="77777777" w:rsidR="00DF3FD8" w:rsidRPr="004331BD" w:rsidRDefault="00DF3FD8" w:rsidP="001759CC">
      <w:pPr>
        <w:pStyle w:val="NormalBold"/>
      </w:pPr>
    </w:p>
    <w:p w14:paraId="057965E7" w14:textId="77777777" w:rsidR="00DF3FD8" w:rsidRPr="004331BD" w:rsidRDefault="00DF3FD8" w:rsidP="00DF3FD8">
      <w:pPr>
        <w:pStyle w:val="AMNumberTabs"/>
        <w:keepNext/>
      </w:pPr>
      <w:r w:rsidRPr="004331BD">
        <w:t>Sprememba</w:t>
      </w:r>
      <w:r w:rsidRPr="004331BD">
        <w:tab/>
      </w:r>
      <w:r w:rsidRPr="004331BD">
        <w:tab/>
        <w:t>229</w:t>
      </w:r>
    </w:p>
    <w:p w14:paraId="1D4700D3" w14:textId="77777777" w:rsidR="00DF3FD8" w:rsidRPr="004331BD" w:rsidRDefault="00DF3FD8" w:rsidP="00DF3FD8">
      <w:pPr>
        <w:pStyle w:val="NormalBold12b"/>
      </w:pPr>
      <w:r w:rsidRPr="004331BD">
        <w:t>Predlog uredbe</w:t>
      </w:r>
    </w:p>
    <w:p w14:paraId="47F75114" w14:textId="77777777" w:rsidR="00DF3FD8" w:rsidRPr="004331BD" w:rsidRDefault="00DF3FD8" w:rsidP="00DF3FD8">
      <w:pPr>
        <w:pStyle w:val="NormalBold"/>
      </w:pPr>
      <w:r w:rsidRPr="004331BD">
        <w:t>Člen 86</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F3FD8" w:rsidRPr="004331BD" w14:paraId="526B9B50" w14:textId="77777777" w:rsidTr="00DE13D0">
        <w:trPr>
          <w:jc w:val="center"/>
        </w:trPr>
        <w:tc>
          <w:tcPr>
            <w:tcW w:w="9752" w:type="dxa"/>
            <w:gridSpan w:val="2"/>
          </w:tcPr>
          <w:p w14:paraId="75EE4F78" w14:textId="77777777" w:rsidR="00DF3FD8" w:rsidRPr="004331BD" w:rsidRDefault="00DF3FD8" w:rsidP="00DE13D0">
            <w:pPr>
              <w:keepNext/>
            </w:pPr>
          </w:p>
        </w:tc>
      </w:tr>
      <w:tr w:rsidR="00DF3FD8" w:rsidRPr="004331BD" w14:paraId="49BFFAC1" w14:textId="77777777" w:rsidTr="00DE13D0">
        <w:trPr>
          <w:jc w:val="center"/>
        </w:trPr>
        <w:tc>
          <w:tcPr>
            <w:tcW w:w="4876" w:type="dxa"/>
            <w:hideMark/>
          </w:tcPr>
          <w:p w14:paraId="05323B7C" w14:textId="77777777" w:rsidR="00DF3FD8" w:rsidRPr="004331BD" w:rsidRDefault="00DF3FD8" w:rsidP="00DE13D0">
            <w:pPr>
              <w:pStyle w:val="ColumnHeading"/>
              <w:keepNext/>
            </w:pPr>
            <w:r w:rsidRPr="004331BD">
              <w:t>Besedilo, ki ga predlaga Komisija</w:t>
            </w:r>
          </w:p>
        </w:tc>
        <w:tc>
          <w:tcPr>
            <w:tcW w:w="4876" w:type="dxa"/>
            <w:hideMark/>
          </w:tcPr>
          <w:p w14:paraId="7320BB57" w14:textId="77777777" w:rsidR="00DF3FD8" w:rsidRPr="004331BD" w:rsidRDefault="00DF3FD8" w:rsidP="00DE13D0">
            <w:pPr>
              <w:pStyle w:val="ColumnHeading"/>
              <w:keepNext/>
            </w:pPr>
            <w:r w:rsidRPr="004331BD">
              <w:t>Sprememba</w:t>
            </w:r>
          </w:p>
        </w:tc>
      </w:tr>
      <w:tr w:rsidR="00DF3FD8" w:rsidRPr="004331BD" w14:paraId="4BF25ECE" w14:textId="77777777" w:rsidTr="00DE13D0">
        <w:trPr>
          <w:jc w:val="center"/>
        </w:trPr>
        <w:tc>
          <w:tcPr>
            <w:tcW w:w="4876" w:type="dxa"/>
            <w:hideMark/>
          </w:tcPr>
          <w:p w14:paraId="6503AB95" w14:textId="77777777" w:rsidR="00DF3FD8" w:rsidRPr="004331BD" w:rsidRDefault="00DF3FD8" w:rsidP="00DE13D0">
            <w:pPr>
              <w:pStyle w:val="Normal6"/>
            </w:pPr>
            <w:r w:rsidRPr="004331BD">
              <w:t>1.</w:t>
            </w:r>
            <w:r w:rsidRPr="004331BD">
              <w:tab/>
              <w:t>Upravne kazni</w:t>
            </w:r>
            <w:r w:rsidRPr="004331BD">
              <w:rPr>
                <w:b/>
                <w:i/>
              </w:rPr>
              <w:t xml:space="preserve"> iz oddelka 2 poglavja 1 naslova III Uredbe (EU) .../... [uredba o strateških načrtih SKP]</w:t>
            </w:r>
            <w:r w:rsidRPr="004331BD">
              <w:t xml:space="preserve"> se uporabijo kot zmanjšanje ali izključitev skupnega zneska plačil iz</w:t>
            </w:r>
            <w:r w:rsidRPr="004331BD">
              <w:rPr>
                <w:b/>
                <w:i/>
              </w:rPr>
              <w:t xml:space="preserve"> tega oddelka te uredbe</w:t>
            </w:r>
            <w:r w:rsidRPr="004331BD">
              <w:t>, ki so bila ali bodo odobrena zadevnemu upravičencu v zvezi z vlogami za pomoč, ki jih je vložil ali jih bo vložil v koledarskem letu ugotovitve.</w:t>
            </w:r>
          </w:p>
        </w:tc>
        <w:tc>
          <w:tcPr>
            <w:tcW w:w="4876" w:type="dxa"/>
            <w:hideMark/>
          </w:tcPr>
          <w:p w14:paraId="58DA5B6E" w14:textId="77777777" w:rsidR="00DF3FD8" w:rsidRPr="004331BD" w:rsidRDefault="00DF3FD8" w:rsidP="00DE13D0">
            <w:pPr>
              <w:pStyle w:val="Normal6"/>
              <w:rPr>
                <w:szCs w:val="24"/>
              </w:rPr>
            </w:pPr>
            <w:r w:rsidRPr="004331BD">
              <w:t>1.</w:t>
            </w:r>
            <w:r w:rsidRPr="004331BD">
              <w:tab/>
              <w:t>Upravne kazni se uporabijo kot zmanjšanje ali izključitev skupnega zneska plačil iz</w:t>
            </w:r>
            <w:r w:rsidRPr="004331BD">
              <w:rPr>
                <w:b/>
                <w:i/>
              </w:rPr>
              <w:t xml:space="preserve"> člena 84(1)</w:t>
            </w:r>
            <w:r w:rsidRPr="004331BD">
              <w:t>, ki so bila ali bodo odobrena zadevnemu upravičencu v zvezi z vlogami za pomoč, ki jih je</w:t>
            </w:r>
            <w:r w:rsidRPr="004331BD">
              <w:rPr>
                <w:b/>
                <w:i/>
              </w:rPr>
              <w:t xml:space="preserve"> upravičenec</w:t>
            </w:r>
            <w:r w:rsidRPr="004331BD">
              <w:t xml:space="preserve"> vložil ali jih bo vložil v koledarskem letu ugotovitve.</w:t>
            </w:r>
          </w:p>
        </w:tc>
      </w:tr>
      <w:tr w:rsidR="00DF3FD8" w:rsidRPr="004331BD" w14:paraId="59C74B62" w14:textId="77777777" w:rsidTr="00DE13D0">
        <w:trPr>
          <w:jc w:val="center"/>
        </w:trPr>
        <w:tc>
          <w:tcPr>
            <w:tcW w:w="4876" w:type="dxa"/>
            <w:hideMark/>
          </w:tcPr>
          <w:p w14:paraId="2C2BE87E" w14:textId="77777777" w:rsidR="00DF3FD8" w:rsidRPr="004331BD" w:rsidRDefault="00DF3FD8" w:rsidP="00DE13D0">
            <w:pPr>
              <w:pStyle w:val="Normal6"/>
            </w:pPr>
            <w:r w:rsidRPr="004331BD">
              <w:t>Za izračun zadevnih zmanjšanj in izključitev se upoštevajo resnost, obseg, trajnost, ponavljanje ali namernost ugotovljenega neizpolnjevanja. Naložene kazni so odvračilne in sorazmerne ter izpolnjujejo merila iz odstavkov 2 in 3 tega člena.</w:t>
            </w:r>
          </w:p>
        </w:tc>
        <w:tc>
          <w:tcPr>
            <w:tcW w:w="4876" w:type="dxa"/>
            <w:hideMark/>
          </w:tcPr>
          <w:p w14:paraId="2B82F394" w14:textId="77777777" w:rsidR="00DF3FD8" w:rsidRPr="004331BD" w:rsidRDefault="00DF3FD8" w:rsidP="00DE13D0">
            <w:pPr>
              <w:pStyle w:val="Normal6"/>
              <w:rPr>
                <w:szCs w:val="24"/>
              </w:rPr>
            </w:pPr>
            <w:r w:rsidRPr="004331BD">
              <w:t>Za izračun zadevnih zmanjšanj in izključitev se upoštevajo resnost, obseg, trajnost, ponavljanje ali namernost ugotovljenega neizpolnjevanja. Naložene kazni so odvračilne in sorazmerne ter izpolnjujejo merila iz odstavkov 2 in 3 tega člena.</w:t>
            </w:r>
          </w:p>
        </w:tc>
      </w:tr>
      <w:tr w:rsidR="00DF3FD8" w:rsidRPr="004331BD" w14:paraId="4C6A63E8" w14:textId="77777777" w:rsidTr="00DE13D0">
        <w:trPr>
          <w:jc w:val="center"/>
        </w:trPr>
        <w:tc>
          <w:tcPr>
            <w:tcW w:w="4876" w:type="dxa"/>
            <w:hideMark/>
          </w:tcPr>
          <w:p w14:paraId="4DA3C78A" w14:textId="77777777" w:rsidR="00DF3FD8" w:rsidRPr="004331BD" w:rsidRDefault="00DF3FD8" w:rsidP="00DE13D0">
            <w:pPr>
              <w:pStyle w:val="Normal6"/>
            </w:pPr>
            <w:r w:rsidRPr="004331BD">
              <w:t>2.</w:t>
            </w:r>
            <w:r w:rsidRPr="004331BD">
              <w:tab/>
              <w:t>V primeru neizpolnjevanja zaradi malomarnosti odstotek zmanjšanja praviloma znaša 3 % skupnega zneska plačil iz odstavka 1 tega člena.</w:t>
            </w:r>
          </w:p>
        </w:tc>
        <w:tc>
          <w:tcPr>
            <w:tcW w:w="4876" w:type="dxa"/>
            <w:hideMark/>
          </w:tcPr>
          <w:p w14:paraId="1F2AEA47" w14:textId="77777777" w:rsidR="00DF3FD8" w:rsidRPr="004331BD" w:rsidRDefault="00DF3FD8" w:rsidP="00DE13D0">
            <w:pPr>
              <w:pStyle w:val="Normal6"/>
              <w:rPr>
                <w:szCs w:val="24"/>
              </w:rPr>
            </w:pPr>
            <w:r w:rsidRPr="004331BD">
              <w:t>2.</w:t>
            </w:r>
            <w:r w:rsidRPr="004331BD">
              <w:tab/>
              <w:t xml:space="preserve">V primeru neizpolnjevanja zaradi malomarnosti odstotek zmanjšanja praviloma znaša 3 % skupnega zneska plačil iz odstavka 1 tega člena. </w:t>
            </w:r>
            <w:r w:rsidRPr="004331BD">
              <w:rPr>
                <w:b/>
                <w:i/>
              </w:rPr>
              <w:t>Zmanjšanje se določi na podlagi ocene resnosti neizpolnjevanja, ki temelji na merilih iz odstavka 1 tega člena.</w:t>
            </w:r>
          </w:p>
        </w:tc>
      </w:tr>
      <w:tr w:rsidR="00DF3FD8" w:rsidRPr="004331BD" w14:paraId="0E325EBE" w14:textId="77777777" w:rsidTr="00DE13D0">
        <w:trPr>
          <w:jc w:val="center"/>
        </w:trPr>
        <w:tc>
          <w:tcPr>
            <w:tcW w:w="4876" w:type="dxa"/>
            <w:hideMark/>
          </w:tcPr>
          <w:p w14:paraId="2887AB60" w14:textId="77777777" w:rsidR="00DF3FD8" w:rsidRPr="004331BD" w:rsidRDefault="00DF3FD8" w:rsidP="00DE13D0">
            <w:pPr>
              <w:pStyle w:val="Normal6"/>
            </w:pPr>
            <w:r w:rsidRPr="004331BD">
              <w:t xml:space="preserve">Države članice </w:t>
            </w:r>
            <w:r w:rsidRPr="004331BD">
              <w:rPr>
                <w:b/>
                <w:i/>
              </w:rPr>
              <w:t>lahko</w:t>
            </w:r>
            <w:r w:rsidRPr="004331BD">
              <w:t xml:space="preserve"> vzpostavijo sistem zgodnjega opozarjanja, ki se uporablja za posamezne primere neizpolnjevanja, ki se zgodijo prvič in ki zaradi manjše stopnje resnosti, obsega in trajanja ne vodijo do zmanjšanja ali izključitve. Če se z naknadnim pregledom v obdobju treh zaporednih koledarskih letih ugotovi, da neizpolnjevanje ni bilo odpravljeno, se zmanjšanje iz prvega pododstavka uporabi retroaktivno.</w:t>
            </w:r>
          </w:p>
        </w:tc>
        <w:tc>
          <w:tcPr>
            <w:tcW w:w="4876" w:type="dxa"/>
            <w:hideMark/>
          </w:tcPr>
          <w:p w14:paraId="77C65185" w14:textId="77777777" w:rsidR="00DF3FD8" w:rsidRPr="004331BD" w:rsidRDefault="00DF3FD8" w:rsidP="00DE13D0">
            <w:pPr>
              <w:pStyle w:val="Normal6"/>
              <w:rPr>
                <w:szCs w:val="24"/>
              </w:rPr>
            </w:pPr>
            <w:r w:rsidRPr="004331BD">
              <w:t>Države članice vzpostavijo</w:t>
            </w:r>
            <w:r w:rsidRPr="004331BD">
              <w:rPr>
                <w:b/>
                <w:i/>
              </w:rPr>
              <w:t xml:space="preserve"> in uporabljajo</w:t>
            </w:r>
            <w:r w:rsidRPr="004331BD">
              <w:t xml:space="preserve"> sistem zgodnjega opozarjanja</w:t>
            </w:r>
            <w:r w:rsidRPr="004331BD">
              <w:rPr>
                <w:b/>
                <w:i/>
              </w:rPr>
              <w:t xml:space="preserve"> iz člena 84(3)</w:t>
            </w:r>
            <w:r w:rsidRPr="004331BD">
              <w:t>, ki se uporablja za posamezne primere neizpolnjevanja, ki se zgodijo prvič in ki zaradi manjše stopnje resnosti, obsega in trajanja ne vodijo do zmanjšanja ali izključitve.</w:t>
            </w:r>
            <w:r w:rsidRPr="004331BD">
              <w:rPr>
                <w:b/>
                <w:i/>
              </w:rPr>
              <w:t xml:space="preserve"> Ustrezni organ upravičenca obvesti o obveznosti, da sprejme popravni ukrep in predlaga korektivne ukrepe, ki jih je treba sprejeti za odpravo neizpolnjevanja.</w:t>
            </w:r>
            <w:r w:rsidRPr="004331BD">
              <w:t xml:space="preserve"> Če se z naknadnim pregledom v obdobju treh zaporednih koledarskih letih ugotovi, da neizpolnjevanje ni bilo odpravljeno, se zmanjšanje iz prvega pododstavka uporabi retroaktivno.</w:t>
            </w:r>
          </w:p>
        </w:tc>
      </w:tr>
      <w:tr w:rsidR="00DF3FD8" w:rsidRPr="004331BD" w14:paraId="09A639B4" w14:textId="77777777" w:rsidTr="00DE13D0">
        <w:trPr>
          <w:jc w:val="center"/>
        </w:trPr>
        <w:tc>
          <w:tcPr>
            <w:tcW w:w="4876" w:type="dxa"/>
            <w:hideMark/>
          </w:tcPr>
          <w:p w14:paraId="3D696994" w14:textId="77777777" w:rsidR="00DF3FD8" w:rsidRPr="004331BD" w:rsidRDefault="00DF3FD8" w:rsidP="00DE13D0">
            <w:pPr>
              <w:pStyle w:val="Normal6"/>
            </w:pPr>
            <w:r w:rsidRPr="004331BD">
              <w:t>Primeri neizpolnjevanja, ki predstavljajo neposredno tveganje za javno zdravje ali zdravje živali, pa vedno vodijo do zmanjšanja ali izključitve.</w:t>
            </w:r>
          </w:p>
        </w:tc>
        <w:tc>
          <w:tcPr>
            <w:tcW w:w="4876" w:type="dxa"/>
            <w:hideMark/>
          </w:tcPr>
          <w:p w14:paraId="10042258" w14:textId="77777777" w:rsidR="00DF3FD8" w:rsidRPr="004331BD" w:rsidRDefault="00DF3FD8" w:rsidP="00DE13D0">
            <w:pPr>
              <w:pStyle w:val="Normal6"/>
              <w:rPr>
                <w:szCs w:val="24"/>
              </w:rPr>
            </w:pPr>
            <w:r w:rsidRPr="004331BD">
              <w:t>Primeri neizpolnjevanja, ki predstavljajo neposredno tveganje za javno zdravje ali zdravje živali, pa vedno vodijo do zmanjšanja ali izključitve.</w:t>
            </w:r>
          </w:p>
        </w:tc>
      </w:tr>
      <w:tr w:rsidR="00DF3FD8" w:rsidRPr="004331BD" w14:paraId="3E7BD4B0" w14:textId="77777777" w:rsidTr="00DE13D0">
        <w:trPr>
          <w:jc w:val="center"/>
        </w:trPr>
        <w:tc>
          <w:tcPr>
            <w:tcW w:w="4876" w:type="dxa"/>
            <w:hideMark/>
          </w:tcPr>
          <w:p w14:paraId="4900568D" w14:textId="77777777" w:rsidR="00DF3FD8" w:rsidRPr="004331BD" w:rsidRDefault="00DF3FD8" w:rsidP="00DE13D0">
            <w:pPr>
              <w:pStyle w:val="Normal6"/>
            </w:pPr>
            <w:r w:rsidRPr="004331BD">
              <w:t>Države članice</w:t>
            </w:r>
            <w:r w:rsidRPr="004331BD">
              <w:rPr>
                <w:b/>
                <w:i/>
              </w:rPr>
              <w:t xml:space="preserve"> lahko</w:t>
            </w:r>
            <w:r w:rsidRPr="004331BD">
              <w:t xml:space="preserve"> upravičencem, ki prejmejo zgodnje opozorilo, zagotovijo</w:t>
            </w:r>
            <w:r w:rsidRPr="004331BD">
              <w:rPr>
                <w:b/>
                <w:i/>
              </w:rPr>
              <w:t xml:space="preserve"> obvezno</w:t>
            </w:r>
            <w:r w:rsidRPr="004331BD">
              <w:t xml:space="preserve"> usposabljanje v okviru sistema kmetijskega svetovanja iz oddelka 3 poglavja 1 naslova III Uredbe (EU) .../... [uredba o strateških načrtih SKP].</w:t>
            </w:r>
          </w:p>
        </w:tc>
        <w:tc>
          <w:tcPr>
            <w:tcW w:w="4876" w:type="dxa"/>
            <w:hideMark/>
          </w:tcPr>
          <w:p w14:paraId="2D0546DA" w14:textId="77777777" w:rsidR="00DF3FD8" w:rsidRPr="004331BD" w:rsidRDefault="00DF3FD8" w:rsidP="00DE13D0">
            <w:pPr>
              <w:pStyle w:val="Normal6"/>
              <w:rPr>
                <w:szCs w:val="24"/>
              </w:rPr>
            </w:pPr>
            <w:r w:rsidRPr="004331BD">
              <w:t>Države članice upravičencem, ki prejmejo zgodnje opozorilo, zagotovijo</w:t>
            </w:r>
            <w:r w:rsidRPr="004331BD">
              <w:rPr>
                <w:b/>
                <w:i/>
              </w:rPr>
              <w:t xml:space="preserve"> posebno</w:t>
            </w:r>
            <w:r w:rsidRPr="004331BD">
              <w:t xml:space="preserve"> usposabljanje</w:t>
            </w:r>
            <w:r w:rsidRPr="004331BD">
              <w:rPr>
                <w:b/>
                <w:i/>
              </w:rPr>
              <w:t xml:space="preserve"> o pogojenosti</w:t>
            </w:r>
            <w:r w:rsidRPr="004331BD">
              <w:t xml:space="preserve"> v okviru sistema kmetijskega svetovanja iz oddelka 3 poglavja 1 naslova III Uredbe (EU) .../... [uredba o strateških načrtih SKP]</w:t>
            </w:r>
            <w:r w:rsidRPr="004331BD">
              <w:rPr>
                <w:b/>
                <w:i/>
              </w:rPr>
              <w:t>, na katerem je udeležba lahko obvezna</w:t>
            </w:r>
            <w:r w:rsidRPr="004331BD">
              <w:t>.</w:t>
            </w:r>
          </w:p>
        </w:tc>
      </w:tr>
      <w:tr w:rsidR="00DF3FD8" w:rsidRPr="004331BD" w14:paraId="692820A7" w14:textId="77777777" w:rsidTr="00DE13D0">
        <w:trPr>
          <w:jc w:val="center"/>
        </w:trPr>
        <w:tc>
          <w:tcPr>
            <w:tcW w:w="4876" w:type="dxa"/>
            <w:hideMark/>
          </w:tcPr>
          <w:p w14:paraId="2F9B4652" w14:textId="77777777" w:rsidR="00DF3FD8" w:rsidRPr="004331BD" w:rsidRDefault="00DF3FD8" w:rsidP="00DE13D0">
            <w:pPr>
              <w:pStyle w:val="Normal6"/>
            </w:pPr>
            <w:r w:rsidRPr="004331BD">
              <w:t>3.</w:t>
            </w:r>
            <w:r w:rsidRPr="004331BD">
              <w:tab/>
              <w:t>V primeru ponovitve</w:t>
            </w:r>
            <w:r w:rsidRPr="004331BD">
              <w:rPr>
                <w:b/>
                <w:i/>
              </w:rPr>
              <w:t xml:space="preserve"> je</w:t>
            </w:r>
            <w:r w:rsidRPr="004331BD">
              <w:t xml:space="preserve"> odstotek zmanjšanja</w:t>
            </w:r>
            <w:r w:rsidRPr="004331BD">
              <w:rPr>
                <w:b/>
                <w:i/>
              </w:rPr>
              <w:t xml:space="preserve"> višji od odstotka, ki se uporabi</w:t>
            </w:r>
            <w:r w:rsidRPr="004331BD">
              <w:t xml:space="preserve"> v primeru neizpolnjevanja </w:t>
            </w:r>
            <w:r w:rsidRPr="004331BD">
              <w:rPr>
                <w:b/>
                <w:i/>
              </w:rPr>
              <w:t>zaradi malomarnosti, ki se sankcionira prvič</w:t>
            </w:r>
            <w:r w:rsidRPr="004331BD">
              <w:t>.</w:t>
            </w:r>
          </w:p>
        </w:tc>
        <w:tc>
          <w:tcPr>
            <w:tcW w:w="4876" w:type="dxa"/>
            <w:hideMark/>
          </w:tcPr>
          <w:p w14:paraId="72E57E38" w14:textId="77777777" w:rsidR="00DF3FD8" w:rsidRPr="004331BD" w:rsidRDefault="00DF3FD8" w:rsidP="00DE13D0">
            <w:pPr>
              <w:pStyle w:val="Normal6"/>
              <w:rPr>
                <w:szCs w:val="24"/>
              </w:rPr>
            </w:pPr>
            <w:r w:rsidRPr="004331BD">
              <w:t>3.</w:t>
            </w:r>
            <w:r w:rsidRPr="004331BD">
              <w:tab/>
              <w:t>V primeru ponovitve</w:t>
            </w:r>
            <w:r w:rsidRPr="004331BD">
              <w:rPr>
                <w:b/>
                <w:i/>
              </w:rPr>
              <w:t xml:space="preserve"> neizpolnjevanja</w:t>
            </w:r>
            <w:r w:rsidRPr="004331BD">
              <w:rPr>
                <w:i/>
              </w:rPr>
              <w:t xml:space="preserve"> </w:t>
            </w:r>
            <w:r w:rsidRPr="004331BD">
              <w:t>odstotek zmanjšanja</w:t>
            </w:r>
            <w:r w:rsidRPr="004331BD">
              <w:rPr>
                <w:b/>
                <w:i/>
              </w:rPr>
              <w:t xml:space="preserve"> praviloma znaša 10 % skupnega zneska plačil iz odstavka 1.</w:t>
            </w:r>
          </w:p>
        </w:tc>
      </w:tr>
      <w:tr w:rsidR="00DF3FD8" w:rsidRPr="004331BD" w14:paraId="21847F76" w14:textId="77777777" w:rsidTr="00DE13D0">
        <w:trPr>
          <w:jc w:val="center"/>
        </w:trPr>
        <w:tc>
          <w:tcPr>
            <w:tcW w:w="4876" w:type="dxa"/>
          </w:tcPr>
          <w:p w14:paraId="43799FAD" w14:textId="77777777" w:rsidR="00DF3FD8" w:rsidRPr="004331BD" w:rsidRDefault="00DF3FD8" w:rsidP="00DE13D0">
            <w:pPr>
              <w:pStyle w:val="Normal6"/>
            </w:pPr>
          </w:p>
        </w:tc>
        <w:tc>
          <w:tcPr>
            <w:tcW w:w="4876" w:type="dxa"/>
            <w:hideMark/>
          </w:tcPr>
          <w:p w14:paraId="2BEF971A" w14:textId="77777777" w:rsidR="00DF3FD8" w:rsidRPr="004331BD" w:rsidRDefault="00DF3FD8" w:rsidP="00DE13D0">
            <w:pPr>
              <w:pStyle w:val="Normal6"/>
              <w:rPr>
                <w:szCs w:val="24"/>
              </w:rPr>
            </w:pPr>
            <w:r w:rsidRPr="004331BD">
              <w:t>V primeru</w:t>
            </w:r>
            <w:r w:rsidRPr="004331BD">
              <w:rPr>
                <w:b/>
                <w:i/>
              </w:rPr>
              <w:t xml:space="preserve"> naknadnih ponovitev </w:t>
            </w:r>
            <w:r w:rsidRPr="004331BD">
              <w:t>neizpolnjevanja</w:t>
            </w:r>
            <w:r w:rsidRPr="004331BD">
              <w:rPr>
                <w:b/>
                <w:i/>
              </w:rPr>
              <w:t xml:space="preserve"> in če upravičenec ne predloži ustrezne utemeljitve, se šteje, da je upravičenec deloval namerno v smislu odstavka 4</w:t>
            </w:r>
            <w:r w:rsidRPr="004331BD">
              <w:t>.</w:t>
            </w:r>
          </w:p>
        </w:tc>
      </w:tr>
      <w:tr w:rsidR="00DF3FD8" w:rsidRPr="004331BD" w14:paraId="0FC01E84" w14:textId="77777777" w:rsidTr="00DE13D0">
        <w:trPr>
          <w:jc w:val="center"/>
        </w:trPr>
        <w:tc>
          <w:tcPr>
            <w:tcW w:w="4876" w:type="dxa"/>
            <w:hideMark/>
          </w:tcPr>
          <w:p w14:paraId="731AA27D" w14:textId="77777777" w:rsidR="00DF3FD8" w:rsidRPr="004331BD" w:rsidRDefault="00DF3FD8" w:rsidP="00DE13D0">
            <w:pPr>
              <w:pStyle w:val="Normal6"/>
            </w:pPr>
            <w:r w:rsidRPr="004331BD">
              <w:t>4.</w:t>
            </w:r>
            <w:r w:rsidRPr="004331BD">
              <w:tab/>
              <w:t xml:space="preserve">V primeru namernega neizpolnjevanja </w:t>
            </w:r>
            <w:r w:rsidRPr="004331BD">
              <w:rPr>
                <w:b/>
                <w:i/>
              </w:rPr>
              <w:t>je</w:t>
            </w:r>
            <w:r w:rsidRPr="004331BD">
              <w:t xml:space="preserve"> odstotek</w:t>
            </w:r>
            <w:r w:rsidRPr="004331BD">
              <w:rPr>
                <w:b/>
                <w:i/>
              </w:rPr>
              <w:t xml:space="preserve"> višji od odstotka, ki se uporabi v primeru ponovitve</w:t>
            </w:r>
            <w:r w:rsidRPr="004331BD">
              <w:t xml:space="preserve"> iz odstavka </w:t>
            </w:r>
            <w:r w:rsidRPr="004331BD">
              <w:rPr>
                <w:b/>
                <w:i/>
              </w:rPr>
              <w:t>3,</w:t>
            </w:r>
            <w:r w:rsidRPr="004331BD">
              <w:t xml:space="preserve"> in se lahko</w:t>
            </w:r>
            <w:r w:rsidRPr="004331BD">
              <w:rPr>
                <w:b/>
                <w:i/>
              </w:rPr>
              <w:t xml:space="preserve"> povzpne vse</w:t>
            </w:r>
            <w:r w:rsidRPr="004331BD">
              <w:t xml:space="preserve"> do popolne izključitve iz plačil ter se lahko uporablja eno ali več koledarskih let.</w:t>
            </w:r>
          </w:p>
        </w:tc>
        <w:tc>
          <w:tcPr>
            <w:tcW w:w="4876" w:type="dxa"/>
            <w:hideMark/>
          </w:tcPr>
          <w:p w14:paraId="5FD88055" w14:textId="77777777" w:rsidR="00DF3FD8" w:rsidRPr="004331BD" w:rsidRDefault="00DF3FD8" w:rsidP="00DE13D0">
            <w:pPr>
              <w:pStyle w:val="Normal6"/>
              <w:rPr>
                <w:szCs w:val="24"/>
              </w:rPr>
            </w:pPr>
            <w:r w:rsidRPr="004331BD">
              <w:t>4.</w:t>
            </w:r>
            <w:r w:rsidRPr="004331BD">
              <w:tab/>
              <w:t xml:space="preserve">V primeru namernega neizpolnjevanja odstotek </w:t>
            </w:r>
            <w:r w:rsidRPr="004331BD">
              <w:rPr>
                <w:b/>
                <w:i/>
              </w:rPr>
              <w:t>zmanjšanja znaša vsaj 15 % skupnega zneska plačil</w:t>
            </w:r>
            <w:r w:rsidRPr="004331BD">
              <w:t xml:space="preserve"> iz odstavka</w:t>
            </w:r>
            <w:r w:rsidRPr="004331BD">
              <w:rPr>
                <w:b/>
                <w:i/>
              </w:rPr>
              <w:t> 1</w:t>
            </w:r>
            <w:r w:rsidRPr="004331BD">
              <w:t xml:space="preserve"> in se lahko</w:t>
            </w:r>
            <w:r w:rsidRPr="004331BD">
              <w:rPr>
                <w:b/>
                <w:i/>
              </w:rPr>
              <w:t xml:space="preserve"> dvigne</w:t>
            </w:r>
            <w:r w:rsidRPr="004331BD">
              <w:t xml:space="preserve"> do popolne izključitve iz plačil ter se lahko uporablja eno ali več koledarskih let.</w:t>
            </w:r>
          </w:p>
        </w:tc>
      </w:tr>
      <w:tr w:rsidR="00DF3FD8" w:rsidRPr="004331BD" w14:paraId="67560248" w14:textId="77777777" w:rsidTr="00DE13D0">
        <w:trPr>
          <w:jc w:val="center"/>
        </w:trPr>
        <w:tc>
          <w:tcPr>
            <w:tcW w:w="4876" w:type="dxa"/>
            <w:hideMark/>
          </w:tcPr>
          <w:p w14:paraId="585F5511" w14:textId="77777777" w:rsidR="00DF3FD8" w:rsidRPr="004331BD" w:rsidRDefault="00DF3FD8" w:rsidP="00DE13D0">
            <w:pPr>
              <w:pStyle w:val="Normal6"/>
            </w:pPr>
            <w:r w:rsidRPr="004331BD">
              <w:t>5.</w:t>
            </w:r>
            <w:r w:rsidRPr="004331BD">
              <w:tab/>
              <w:t>Da se zagotovijo enaki konkurenčni pogoji med državami članicami ter učinkovitost in odvračilni učinek sistema kazni, se na Komisijo prenese pooblastilo za sprejemanje delegiranih aktov v skladu s členom 100 za dopolnitev te uredbe z dodatnimi pravili za uporabo in izračun kazni.</w:t>
            </w:r>
          </w:p>
        </w:tc>
        <w:tc>
          <w:tcPr>
            <w:tcW w:w="4876" w:type="dxa"/>
            <w:hideMark/>
          </w:tcPr>
          <w:p w14:paraId="5C4F3FF8" w14:textId="77777777" w:rsidR="00DF3FD8" w:rsidRPr="004331BD" w:rsidRDefault="00DF3FD8" w:rsidP="00DE13D0">
            <w:pPr>
              <w:pStyle w:val="Normal6"/>
              <w:rPr>
                <w:szCs w:val="24"/>
              </w:rPr>
            </w:pPr>
            <w:r w:rsidRPr="004331BD">
              <w:t>5.</w:t>
            </w:r>
            <w:r w:rsidRPr="004331BD">
              <w:tab/>
              <w:t>Da se zagotovijo enaki konkurenčni pogoji med državami članicami ter učinkovitost in odvračilni učinek sistema kazni, se na Komisijo prenese pooblastilo za sprejemanje delegiranih aktov v skladu s členom 100 za dopolnitev te uredbe z dodatnimi pravili za uporabo in izračun kazni.</w:t>
            </w:r>
          </w:p>
        </w:tc>
      </w:tr>
    </w:tbl>
    <w:p w14:paraId="35116439" w14:textId="77777777" w:rsidR="008864DD" w:rsidRPr="004331BD" w:rsidRDefault="008864DD" w:rsidP="001759CC">
      <w:pPr>
        <w:pStyle w:val="AMNumberTabs"/>
      </w:pPr>
    </w:p>
    <w:p w14:paraId="3F83C261" w14:textId="3D8BBE54" w:rsidR="001759CC" w:rsidRPr="004331BD" w:rsidRDefault="00994CAC" w:rsidP="001759CC">
      <w:pPr>
        <w:pStyle w:val="AMNumberTabs"/>
      </w:pPr>
      <w:r w:rsidRPr="004331BD">
        <w:t>Sprememba</w:t>
      </w:r>
      <w:r w:rsidR="001759CC" w:rsidRPr="004331BD">
        <w:tab/>
      </w:r>
      <w:r w:rsidR="001759CC" w:rsidRPr="004331BD">
        <w:tab/>
        <w:t>202</w:t>
      </w:r>
    </w:p>
    <w:p w14:paraId="3CC4E59F" w14:textId="77777777" w:rsidR="001759CC" w:rsidRPr="004331BD" w:rsidRDefault="001759CC" w:rsidP="001759CC">
      <w:pPr>
        <w:pStyle w:val="NormalBold12b"/>
      </w:pPr>
      <w:r w:rsidRPr="004331BD">
        <w:t>Predlog uredbe</w:t>
      </w:r>
    </w:p>
    <w:p w14:paraId="68A9CB31" w14:textId="77777777" w:rsidR="001759CC" w:rsidRPr="004331BD" w:rsidRDefault="001759CC" w:rsidP="001759CC">
      <w:pPr>
        <w:pStyle w:val="NormalBold"/>
      </w:pPr>
      <w:r w:rsidRPr="004331BD">
        <w:t>Člen 87 – odstavek 1</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7234E41A" w14:textId="77777777" w:rsidTr="001C18C0">
        <w:trPr>
          <w:trHeight w:hRule="exact" w:val="240"/>
          <w:jc w:val="center"/>
        </w:trPr>
        <w:tc>
          <w:tcPr>
            <w:tcW w:w="9752" w:type="dxa"/>
            <w:gridSpan w:val="2"/>
          </w:tcPr>
          <w:p w14:paraId="54E50D1D" w14:textId="77777777" w:rsidR="001759CC" w:rsidRPr="004331BD" w:rsidRDefault="001759CC" w:rsidP="002C38F5"/>
        </w:tc>
      </w:tr>
      <w:tr w:rsidR="001759CC" w:rsidRPr="004331BD" w14:paraId="295150C1" w14:textId="77777777" w:rsidTr="001C18C0">
        <w:trPr>
          <w:trHeight w:val="240"/>
          <w:jc w:val="center"/>
        </w:trPr>
        <w:tc>
          <w:tcPr>
            <w:tcW w:w="4876" w:type="dxa"/>
          </w:tcPr>
          <w:p w14:paraId="721FC017" w14:textId="77777777" w:rsidR="001759CC" w:rsidRPr="004331BD" w:rsidRDefault="001759CC" w:rsidP="002C38F5">
            <w:pPr>
              <w:pStyle w:val="ColumnHeading"/>
            </w:pPr>
            <w:r w:rsidRPr="004331BD">
              <w:t>Besedilo, ki ga predlaga Komisija</w:t>
            </w:r>
          </w:p>
        </w:tc>
        <w:tc>
          <w:tcPr>
            <w:tcW w:w="4876" w:type="dxa"/>
          </w:tcPr>
          <w:p w14:paraId="47191BEE" w14:textId="2EB53F39" w:rsidR="001759CC" w:rsidRPr="004331BD" w:rsidRDefault="00994CAC" w:rsidP="002C38F5">
            <w:pPr>
              <w:pStyle w:val="ColumnHeading"/>
            </w:pPr>
            <w:r w:rsidRPr="004331BD">
              <w:t>Sprememba</w:t>
            </w:r>
          </w:p>
        </w:tc>
      </w:tr>
      <w:tr w:rsidR="001759CC" w:rsidRPr="004331BD" w14:paraId="022C5D37" w14:textId="77777777" w:rsidTr="001C18C0">
        <w:trPr>
          <w:jc w:val="center"/>
        </w:trPr>
        <w:tc>
          <w:tcPr>
            <w:tcW w:w="4876" w:type="dxa"/>
          </w:tcPr>
          <w:p w14:paraId="2F93C70B" w14:textId="77777777" w:rsidR="001759CC" w:rsidRPr="004331BD" w:rsidRDefault="001759CC" w:rsidP="002C38F5">
            <w:pPr>
              <w:pStyle w:val="Normal6"/>
            </w:pPr>
            <w:r w:rsidRPr="004331BD">
              <w:t xml:space="preserve">Države članice lahko obdržijo </w:t>
            </w:r>
            <w:r w:rsidRPr="004331BD">
              <w:rPr>
                <w:b/>
                <w:i/>
              </w:rPr>
              <w:t xml:space="preserve">20 </w:t>
            </w:r>
            <w:r w:rsidRPr="004331BD">
              <w:t>% zneskov, ki izhajajo iz uporabe zmanjšanj in izključitev iz člena 86.</w:t>
            </w:r>
          </w:p>
        </w:tc>
        <w:tc>
          <w:tcPr>
            <w:tcW w:w="4876" w:type="dxa"/>
          </w:tcPr>
          <w:p w14:paraId="5347BD0C" w14:textId="77777777" w:rsidR="001759CC" w:rsidRPr="004331BD" w:rsidRDefault="001759CC" w:rsidP="002C38F5">
            <w:pPr>
              <w:pStyle w:val="Normal6"/>
            </w:pPr>
            <w:r w:rsidRPr="004331BD">
              <w:t xml:space="preserve">Države članice lahko obdržijo </w:t>
            </w:r>
            <w:r w:rsidRPr="004331BD">
              <w:rPr>
                <w:b/>
                <w:i/>
              </w:rPr>
              <w:t>25 </w:t>
            </w:r>
            <w:r w:rsidRPr="004331BD">
              <w:t>% zneskov, ki izhajajo iz uporabe zmanjšanj in izključitev iz člena 86.</w:t>
            </w:r>
          </w:p>
        </w:tc>
      </w:tr>
    </w:tbl>
    <w:p w14:paraId="30359B77" w14:textId="77777777" w:rsidR="001C18C0" w:rsidRPr="004331BD" w:rsidRDefault="001C18C0" w:rsidP="001C18C0">
      <w:pPr>
        <w:pStyle w:val="AMNumberTabs"/>
      </w:pPr>
      <w:r w:rsidRPr="004331BD">
        <w:t>Sprememba</w:t>
      </w:r>
      <w:r w:rsidRPr="004331BD">
        <w:tab/>
      </w:r>
      <w:r w:rsidRPr="004331BD">
        <w:tab/>
        <w:t>230</w:t>
      </w:r>
      <w:r w:rsidRPr="004331BD">
        <w:br/>
      </w:r>
    </w:p>
    <w:p w14:paraId="1399F681" w14:textId="77777777" w:rsidR="001C18C0" w:rsidRPr="004331BD" w:rsidRDefault="001C18C0" w:rsidP="001C18C0">
      <w:pPr>
        <w:pStyle w:val="NormalBold"/>
        <w:keepNext/>
      </w:pPr>
      <w:r w:rsidRPr="004331BD">
        <w:t>Predlog uredbe</w:t>
      </w:r>
    </w:p>
    <w:p w14:paraId="14927747" w14:textId="77777777" w:rsidR="001C18C0" w:rsidRPr="004331BD" w:rsidRDefault="001C18C0" w:rsidP="001C18C0">
      <w:pPr>
        <w:pStyle w:val="NormalBold"/>
      </w:pPr>
      <w:r w:rsidRPr="004331BD">
        <w:t>Člen 96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C18C0" w:rsidRPr="004331BD" w14:paraId="7A679D78" w14:textId="77777777" w:rsidTr="00546D10">
        <w:trPr>
          <w:jc w:val="center"/>
        </w:trPr>
        <w:tc>
          <w:tcPr>
            <w:tcW w:w="9752" w:type="dxa"/>
            <w:gridSpan w:val="2"/>
          </w:tcPr>
          <w:p w14:paraId="51F68C0D" w14:textId="77777777" w:rsidR="001C18C0" w:rsidRPr="004331BD" w:rsidRDefault="001C18C0" w:rsidP="00546D10">
            <w:pPr>
              <w:keepNext/>
            </w:pPr>
          </w:p>
        </w:tc>
      </w:tr>
      <w:tr w:rsidR="001C18C0" w:rsidRPr="004331BD" w14:paraId="7C7B6837" w14:textId="77777777" w:rsidTr="00546D10">
        <w:trPr>
          <w:jc w:val="center"/>
        </w:trPr>
        <w:tc>
          <w:tcPr>
            <w:tcW w:w="4876" w:type="dxa"/>
            <w:hideMark/>
          </w:tcPr>
          <w:p w14:paraId="7411011F" w14:textId="77777777" w:rsidR="001C18C0" w:rsidRPr="004331BD" w:rsidRDefault="001C18C0" w:rsidP="00546D10">
            <w:pPr>
              <w:pStyle w:val="ColumnHeading"/>
              <w:keepNext/>
            </w:pPr>
            <w:r w:rsidRPr="004331BD">
              <w:t>Besedilo, ki ga predlaga Komisija</w:t>
            </w:r>
          </w:p>
        </w:tc>
        <w:tc>
          <w:tcPr>
            <w:tcW w:w="4876" w:type="dxa"/>
            <w:hideMark/>
          </w:tcPr>
          <w:p w14:paraId="4B64FE45" w14:textId="77777777" w:rsidR="001C18C0" w:rsidRPr="004331BD" w:rsidRDefault="001C18C0" w:rsidP="00546D10">
            <w:pPr>
              <w:pStyle w:val="ColumnHeading"/>
              <w:keepNext/>
            </w:pPr>
            <w:r w:rsidRPr="004331BD">
              <w:t>Sprememba</w:t>
            </w:r>
          </w:p>
        </w:tc>
      </w:tr>
      <w:tr w:rsidR="001C18C0" w:rsidRPr="004331BD" w14:paraId="144C2622" w14:textId="77777777" w:rsidTr="00546D10">
        <w:trPr>
          <w:jc w:val="center"/>
        </w:trPr>
        <w:tc>
          <w:tcPr>
            <w:tcW w:w="4876" w:type="dxa"/>
            <w:hideMark/>
          </w:tcPr>
          <w:p w14:paraId="255A0D4E" w14:textId="77777777" w:rsidR="001C18C0" w:rsidRPr="004331BD" w:rsidRDefault="001C18C0" w:rsidP="00546D10">
            <w:pPr>
              <w:pStyle w:val="Normal6"/>
            </w:pPr>
            <w:r w:rsidRPr="004331BD">
              <w:t>1.</w:t>
            </w:r>
            <w:r w:rsidRPr="004331BD">
              <w:tab/>
              <w:t>V skladu s [členom 44(3) do (5) Uredbe (EU) .../..., uredba o skupnih določbah] in odstavki 2, 3 in 4 tega člena države članice zagotovijo letno naknadno objavo upravičencev do sredstev iz skladov.</w:t>
            </w:r>
          </w:p>
        </w:tc>
        <w:tc>
          <w:tcPr>
            <w:tcW w:w="4876" w:type="dxa"/>
            <w:hideMark/>
          </w:tcPr>
          <w:p w14:paraId="0ABD1E9D" w14:textId="3B09A1AD" w:rsidR="001C18C0" w:rsidRPr="004331BD" w:rsidRDefault="001C18C0" w:rsidP="00546D10">
            <w:pPr>
              <w:pStyle w:val="Normal6"/>
              <w:rPr>
                <w:szCs w:val="24"/>
              </w:rPr>
            </w:pPr>
            <w:r w:rsidRPr="004331BD">
              <w:t>1.</w:t>
            </w:r>
            <w:r w:rsidRPr="004331BD">
              <w:tab/>
              <w:t xml:space="preserve">V skladu s [členom 44(3) do (5) Uredbe (EU) .../..., uredba o skupnih določbah] in odstavki 2, 3 in 4 tega člena države članice zagotovijo letno naknadno objavo upravičencev do sredstev iz skladov. </w:t>
            </w:r>
            <w:r w:rsidRPr="004331BD">
              <w:rPr>
                <w:b/>
                <w:i/>
              </w:rPr>
              <w:t>Kadar so upravičenci del skupine v smislu točke (11) člena 2</w:t>
            </w:r>
            <w:r w:rsidR="00F04AF3" w:rsidRPr="004331BD">
              <w:rPr>
                <w:b/>
                <w:i/>
              </w:rPr>
              <w:t>(1)</w:t>
            </w:r>
            <w:r w:rsidRPr="004331BD">
              <w:rPr>
                <w:b/>
                <w:i/>
              </w:rPr>
              <w:t xml:space="preserve"> Direktive 2013/34/EU, objavljene informacije omogočajo identifikacijo te skupine.</w:t>
            </w:r>
          </w:p>
        </w:tc>
      </w:tr>
    </w:tbl>
    <w:p w14:paraId="5D312681" w14:textId="7A4733D6" w:rsidR="001759CC" w:rsidRPr="004331BD" w:rsidRDefault="00994CAC" w:rsidP="001759CC">
      <w:pPr>
        <w:pStyle w:val="AMNumberTabs"/>
        <w:keepNext/>
      </w:pPr>
      <w:r w:rsidRPr="004331BD">
        <w:t>Sprememba</w:t>
      </w:r>
      <w:r w:rsidR="001759CC" w:rsidRPr="004331BD">
        <w:tab/>
      </w:r>
      <w:r w:rsidR="001759CC" w:rsidRPr="004331BD">
        <w:tab/>
        <w:t>203</w:t>
      </w:r>
    </w:p>
    <w:p w14:paraId="419F010C" w14:textId="77777777" w:rsidR="001759CC" w:rsidRPr="004331BD" w:rsidRDefault="001759CC" w:rsidP="001759CC">
      <w:pPr>
        <w:pStyle w:val="NormalBold12b"/>
        <w:keepNext/>
      </w:pPr>
      <w:r w:rsidRPr="004331BD">
        <w:t>Predlog uredbe</w:t>
      </w:r>
    </w:p>
    <w:p w14:paraId="0BF80F91" w14:textId="77777777" w:rsidR="001759CC" w:rsidRPr="004331BD" w:rsidRDefault="001759CC" w:rsidP="001759CC">
      <w:pPr>
        <w:pStyle w:val="NormalBold"/>
      </w:pPr>
      <w:r w:rsidRPr="004331BD">
        <w:t>Člen 100 a (novo)</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4B5AF6E0" w14:textId="77777777" w:rsidTr="002C38F5">
        <w:trPr>
          <w:jc w:val="center"/>
        </w:trPr>
        <w:tc>
          <w:tcPr>
            <w:tcW w:w="9752" w:type="dxa"/>
            <w:gridSpan w:val="2"/>
          </w:tcPr>
          <w:p w14:paraId="4679D7DC" w14:textId="77777777" w:rsidR="001759CC" w:rsidRPr="004331BD" w:rsidRDefault="001759CC" w:rsidP="002C38F5">
            <w:pPr>
              <w:keepNext/>
            </w:pPr>
          </w:p>
        </w:tc>
      </w:tr>
      <w:tr w:rsidR="001759CC" w:rsidRPr="004331BD" w14:paraId="5DE37EC8" w14:textId="77777777" w:rsidTr="002C38F5">
        <w:trPr>
          <w:jc w:val="center"/>
        </w:trPr>
        <w:tc>
          <w:tcPr>
            <w:tcW w:w="4876" w:type="dxa"/>
            <w:hideMark/>
          </w:tcPr>
          <w:p w14:paraId="7BBDD50D" w14:textId="77777777" w:rsidR="001759CC" w:rsidRPr="004331BD" w:rsidRDefault="001759CC" w:rsidP="002C38F5">
            <w:pPr>
              <w:pStyle w:val="ColumnHeading"/>
              <w:keepNext/>
            </w:pPr>
            <w:r w:rsidRPr="004331BD">
              <w:t>Besedilo, ki ga predlaga Komisija</w:t>
            </w:r>
          </w:p>
        </w:tc>
        <w:tc>
          <w:tcPr>
            <w:tcW w:w="4876" w:type="dxa"/>
            <w:hideMark/>
          </w:tcPr>
          <w:p w14:paraId="3CA34038" w14:textId="189C998C" w:rsidR="001759CC" w:rsidRPr="004331BD" w:rsidRDefault="00994CAC" w:rsidP="002C38F5">
            <w:pPr>
              <w:pStyle w:val="ColumnHeading"/>
              <w:keepNext/>
            </w:pPr>
            <w:r w:rsidRPr="004331BD">
              <w:t>Sprememba</w:t>
            </w:r>
          </w:p>
        </w:tc>
      </w:tr>
      <w:tr w:rsidR="001759CC" w:rsidRPr="004331BD" w14:paraId="3552EC37" w14:textId="77777777" w:rsidTr="002C38F5">
        <w:trPr>
          <w:jc w:val="center"/>
        </w:trPr>
        <w:tc>
          <w:tcPr>
            <w:tcW w:w="4876" w:type="dxa"/>
          </w:tcPr>
          <w:p w14:paraId="7B83A1B5" w14:textId="77777777" w:rsidR="001759CC" w:rsidRPr="004331BD" w:rsidRDefault="001759CC" w:rsidP="002C38F5">
            <w:pPr>
              <w:pStyle w:val="Normal6"/>
            </w:pPr>
          </w:p>
        </w:tc>
        <w:tc>
          <w:tcPr>
            <w:tcW w:w="4876" w:type="dxa"/>
            <w:hideMark/>
          </w:tcPr>
          <w:p w14:paraId="03DFA1E8" w14:textId="77777777" w:rsidR="001759CC" w:rsidRPr="004331BD" w:rsidRDefault="001759CC" w:rsidP="002C38F5">
            <w:pPr>
              <w:pStyle w:val="Normal6"/>
              <w:jc w:val="center"/>
              <w:rPr>
                <w:szCs w:val="24"/>
              </w:rPr>
            </w:pPr>
            <w:r w:rsidRPr="004331BD">
              <w:rPr>
                <w:b/>
                <w:i/>
              </w:rPr>
              <w:t>Člen 100a</w:t>
            </w:r>
          </w:p>
        </w:tc>
      </w:tr>
      <w:tr w:rsidR="001759CC" w:rsidRPr="004331BD" w14:paraId="0BEDDC47" w14:textId="77777777" w:rsidTr="002C38F5">
        <w:trPr>
          <w:jc w:val="center"/>
        </w:trPr>
        <w:tc>
          <w:tcPr>
            <w:tcW w:w="4876" w:type="dxa"/>
          </w:tcPr>
          <w:p w14:paraId="493CD6E4" w14:textId="77777777" w:rsidR="001759CC" w:rsidRPr="004331BD" w:rsidRDefault="001759CC" w:rsidP="002C38F5">
            <w:pPr>
              <w:pStyle w:val="Normal6"/>
            </w:pPr>
          </w:p>
        </w:tc>
        <w:tc>
          <w:tcPr>
            <w:tcW w:w="4876" w:type="dxa"/>
            <w:hideMark/>
          </w:tcPr>
          <w:p w14:paraId="3E0CCBA9" w14:textId="77777777" w:rsidR="001759CC" w:rsidRPr="004331BD" w:rsidRDefault="001759CC" w:rsidP="002C38F5">
            <w:pPr>
              <w:pStyle w:val="Normal6"/>
              <w:jc w:val="center"/>
              <w:rPr>
                <w:szCs w:val="24"/>
              </w:rPr>
            </w:pPr>
            <w:r w:rsidRPr="004331BD">
              <w:rPr>
                <w:b/>
                <w:i/>
              </w:rPr>
              <w:t>Postopek v nujnih primerih</w:t>
            </w:r>
          </w:p>
        </w:tc>
      </w:tr>
      <w:tr w:rsidR="001759CC" w:rsidRPr="004331BD" w14:paraId="3956FD95" w14:textId="77777777" w:rsidTr="002C38F5">
        <w:trPr>
          <w:jc w:val="center"/>
        </w:trPr>
        <w:tc>
          <w:tcPr>
            <w:tcW w:w="4876" w:type="dxa"/>
          </w:tcPr>
          <w:p w14:paraId="3F284704" w14:textId="77777777" w:rsidR="001759CC" w:rsidRPr="004331BD" w:rsidRDefault="001759CC" w:rsidP="002C38F5">
            <w:pPr>
              <w:pStyle w:val="Normal6"/>
            </w:pPr>
          </w:p>
        </w:tc>
        <w:tc>
          <w:tcPr>
            <w:tcW w:w="4876" w:type="dxa"/>
            <w:hideMark/>
          </w:tcPr>
          <w:p w14:paraId="07393947" w14:textId="77777777" w:rsidR="001759CC" w:rsidRPr="004331BD" w:rsidRDefault="001759CC" w:rsidP="002C38F5">
            <w:pPr>
              <w:pStyle w:val="Normal6"/>
              <w:rPr>
                <w:szCs w:val="24"/>
              </w:rPr>
            </w:pPr>
            <w:r w:rsidRPr="004331BD">
              <w:rPr>
                <w:b/>
                <w:i/>
              </w:rPr>
              <w:t>1.</w:t>
            </w:r>
            <w:r w:rsidRPr="004331BD">
              <w:rPr>
                <w:b/>
                <w:i/>
              </w:rPr>
              <w:tab/>
              <w:t>Delegirani akti, sprejeti na podlagi tega člena, začnejo veljati nemudoma in se uporabljajo, dokler se jim ne nasprotuje v skladu z odstavkom 2. V uradnem obvestilu Evropskemu parlamentu in Svetu o delegiranem aktu se navedejo razlogi za uporabo postopka v nujnih primerih.</w:t>
            </w:r>
          </w:p>
        </w:tc>
      </w:tr>
      <w:tr w:rsidR="001759CC" w:rsidRPr="004331BD" w14:paraId="48E7F935" w14:textId="77777777" w:rsidTr="002C38F5">
        <w:trPr>
          <w:jc w:val="center"/>
        </w:trPr>
        <w:tc>
          <w:tcPr>
            <w:tcW w:w="4876" w:type="dxa"/>
          </w:tcPr>
          <w:p w14:paraId="594B1E16" w14:textId="77777777" w:rsidR="001759CC" w:rsidRPr="004331BD" w:rsidRDefault="001759CC" w:rsidP="002C38F5">
            <w:pPr>
              <w:pStyle w:val="Normal6"/>
            </w:pPr>
          </w:p>
        </w:tc>
        <w:tc>
          <w:tcPr>
            <w:tcW w:w="4876" w:type="dxa"/>
            <w:hideMark/>
          </w:tcPr>
          <w:p w14:paraId="31CE0D7B" w14:textId="77777777" w:rsidR="001759CC" w:rsidRPr="004331BD" w:rsidRDefault="001759CC" w:rsidP="002C38F5">
            <w:pPr>
              <w:pStyle w:val="Normal6"/>
              <w:rPr>
                <w:szCs w:val="24"/>
              </w:rPr>
            </w:pPr>
            <w:r w:rsidRPr="004331BD">
              <w:rPr>
                <w:b/>
                <w:i/>
              </w:rPr>
              <w:t>2.</w:t>
            </w:r>
            <w:r w:rsidRPr="004331BD">
              <w:rPr>
                <w:b/>
                <w:i/>
              </w:rPr>
              <w:tab/>
              <w:t>Evropski parlament ali Svet lahko nasprotuje delegiranemu aktu v skladu s postopkom iz člena 100(6). V tem primeru Komisija nemudoma po tem, ko jo Evropski parlament ali Svet uradno obvesti o sklepu o nasprotovanju aktu, ta akt razveljavi.</w:t>
            </w:r>
          </w:p>
        </w:tc>
      </w:tr>
    </w:tbl>
    <w:p w14:paraId="065031B6" w14:textId="77777777" w:rsidR="001759CC" w:rsidRPr="004331BD" w:rsidRDefault="001759CC" w:rsidP="001759CC"/>
    <w:p w14:paraId="4D8FC338" w14:textId="4ABB4CA0" w:rsidR="001759CC" w:rsidRPr="004331BD" w:rsidRDefault="00994CAC" w:rsidP="001759CC">
      <w:pPr>
        <w:pStyle w:val="AMNumberTabs"/>
      </w:pPr>
      <w:r w:rsidRPr="004331BD">
        <w:t>Sprememba</w:t>
      </w:r>
      <w:r w:rsidR="001759CC" w:rsidRPr="004331BD">
        <w:tab/>
      </w:r>
      <w:r w:rsidR="001759CC" w:rsidRPr="004331BD">
        <w:tab/>
        <w:t>204</w:t>
      </w:r>
    </w:p>
    <w:p w14:paraId="1F412CB6" w14:textId="77777777" w:rsidR="001759CC" w:rsidRPr="004331BD" w:rsidRDefault="001759CC" w:rsidP="001759CC">
      <w:pPr>
        <w:pStyle w:val="NormalBold12b"/>
      </w:pPr>
      <w:r w:rsidRPr="004331BD">
        <w:t>Predlog uredbe</w:t>
      </w:r>
    </w:p>
    <w:p w14:paraId="225D1524" w14:textId="77777777" w:rsidR="001759CC" w:rsidRPr="004331BD" w:rsidRDefault="001759CC" w:rsidP="001759CC">
      <w:pPr>
        <w:pStyle w:val="NormalBold"/>
      </w:pPr>
      <w:r w:rsidRPr="004331BD">
        <w:t>Člen 102 – odstavek 1 – pododstavek 2 – točka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0056BD31" w14:textId="77777777" w:rsidTr="002C38F5">
        <w:trPr>
          <w:trHeight w:hRule="exact" w:val="240"/>
          <w:jc w:val="center"/>
        </w:trPr>
        <w:tc>
          <w:tcPr>
            <w:tcW w:w="9752" w:type="dxa"/>
            <w:gridSpan w:val="2"/>
          </w:tcPr>
          <w:p w14:paraId="6800C371" w14:textId="77777777" w:rsidR="001759CC" w:rsidRPr="004331BD" w:rsidRDefault="001759CC" w:rsidP="002C38F5"/>
        </w:tc>
      </w:tr>
      <w:tr w:rsidR="001759CC" w:rsidRPr="004331BD" w14:paraId="074308B5" w14:textId="77777777" w:rsidTr="002C38F5">
        <w:trPr>
          <w:trHeight w:val="240"/>
          <w:jc w:val="center"/>
        </w:trPr>
        <w:tc>
          <w:tcPr>
            <w:tcW w:w="4876" w:type="dxa"/>
          </w:tcPr>
          <w:p w14:paraId="1AA4ACF0" w14:textId="77777777" w:rsidR="001759CC" w:rsidRPr="004331BD" w:rsidRDefault="001759CC" w:rsidP="002C38F5">
            <w:pPr>
              <w:pStyle w:val="ColumnHeading"/>
            </w:pPr>
            <w:r w:rsidRPr="004331BD">
              <w:t>Besedilo, ki ga predlaga Komisija</w:t>
            </w:r>
          </w:p>
        </w:tc>
        <w:tc>
          <w:tcPr>
            <w:tcW w:w="4876" w:type="dxa"/>
          </w:tcPr>
          <w:p w14:paraId="3A8B2624" w14:textId="0E777BE2" w:rsidR="001759CC" w:rsidRPr="004331BD" w:rsidRDefault="00994CAC" w:rsidP="002C38F5">
            <w:pPr>
              <w:pStyle w:val="ColumnHeading"/>
            </w:pPr>
            <w:r w:rsidRPr="004331BD">
              <w:t>Sprememba</w:t>
            </w:r>
          </w:p>
        </w:tc>
      </w:tr>
      <w:tr w:rsidR="001759CC" w:rsidRPr="004331BD" w14:paraId="48520F42" w14:textId="77777777" w:rsidTr="002C38F5">
        <w:trPr>
          <w:jc w:val="center"/>
        </w:trPr>
        <w:tc>
          <w:tcPr>
            <w:tcW w:w="4876" w:type="dxa"/>
          </w:tcPr>
          <w:p w14:paraId="31B1B456" w14:textId="77777777" w:rsidR="001759CC" w:rsidRPr="004331BD" w:rsidRDefault="001759CC" w:rsidP="002C38F5">
            <w:pPr>
              <w:pStyle w:val="Normal6"/>
            </w:pPr>
            <w:r w:rsidRPr="004331BD">
              <w:t>(a)</w:t>
            </w:r>
            <w:r w:rsidRPr="004331BD">
              <w:tab/>
              <w:t xml:space="preserve">se člen 5, člen 7(3), </w:t>
            </w:r>
            <w:r w:rsidRPr="004331BD">
              <w:rPr>
                <w:b/>
                <w:i/>
              </w:rPr>
              <w:t>člena</w:t>
            </w:r>
            <w:r w:rsidRPr="004331BD">
              <w:t xml:space="preserve"> 9</w:t>
            </w:r>
            <w:r w:rsidRPr="004331BD">
              <w:rPr>
                <w:b/>
                <w:i/>
              </w:rPr>
              <w:t xml:space="preserve"> in</w:t>
            </w:r>
            <w:r w:rsidRPr="004331BD">
              <w:t xml:space="preserve"> 34, člen 35(4), členi 36, 37, 38, 43, 51, 52, 54, 110 in 111 Uredbe (EU) št. 1306/2013 ter ustrezna izvedbena in delegirana pravila v zvezi z EKJS še naprej uporabljajo za nastale odhodke in izvedena plačila za kmetijsko proračunsko leto 2020 in predhodna leta, v zvezi z EKSRP pa na nastale odhodke in izvedena plačila za programe za razvoj podeželja, ki jih je odobrila Komisija v skladu z Uredbo (EU) št. 1305/2013,</w:t>
            </w:r>
          </w:p>
        </w:tc>
        <w:tc>
          <w:tcPr>
            <w:tcW w:w="4876" w:type="dxa"/>
          </w:tcPr>
          <w:p w14:paraId="09602402" w14:textId="77777777" w:rsidR="001759CC" w:rsidRPr="004331BD" w:rsidRDefault="001759CC" w:rsidP="002C38F5">
            <w:pPr>
              <w:pStyle w:val="Normal6"/>
            </w:pPr>
            <w:r w:rsidRPr="004331BD">
              <w:t>(a)</w:t>
            </w:r>
            <w:r w:rsidRPr="004331BD">
              <w:tab/>
              <w:t xml:space="preserve">se člen 5, člen 7(3), </w:t>
            </w:r>
            <w:r w:rsidRPr="004331BD">
              <w:rPr>
                <w:b/>
                <w:i/>
              </w:rPr>
              <w:t>člen</w:t>
            </w:r>
            <w:r w:rsidRPr="004331BD">
              <w:t xml:space="preserve"> 9</w:t>
            </w:r>
            <w:r w:rsidRPr="004331BD">
              <w:rPr>
                <w:b/>
                <w:i/>
              </w:rPr>
              <w:t>, člen 26(5), člen</w:t>
            </w:r>
            <w:r w:rsidRPr="004331BD">
              <w:t xml:space="preserve"> 34, člen 35(4), členi 36, 37, 38, 43, 51, 52, 54, 110 in 111 Uredbe (EU) št. 1306/2013 ter ustrezna izvedbena in delegirana pravila v zvezi z EKJS še naprej uporabljajo za nastale odhodke in izvedena plačila za kmetijsko proračunsko leto 2020 in predhodna leta, v zvezi z EKSRP pa na nastale odhodke in izvedena plačila za programe za razvoj podeželja, ki jih je odobrila Komisija v skladu z Uredbo (EU) št. 1305/2013,</w:t>
            </w:r>
          </w:p>
        </w:tc>
      </w:tr>
    </w:tbl>
    <w:p w14:paraId="0F20291A" w14:textId="77777777" w:rsidR="001759CC" w:rsidRPr="004331BD" w:rsidRDefault="001759CC" w:rsidP="001759CC"/>
    <w:p w14:paraId="5FD580EB" w14:textId="18D833D8" w:rsidR="001759CC" w:rsidRPr="004331BD" w:rsidRDefault="00994CAC" w:rsidP="001759CC">
      <w:pPr>
        <w:pStyle w:val="AMNumberTabs"/>
        <w:keepNext/>
      </w:pPr>
      <w:r w:rsidRPr="004331BD">
        <w:t>Sprememba</w:t>
      </w:r>
      <w:r w:rsidR="001759CC" w:rsidRPr="004331BD">
        <w:tab/>
      </w:r>
      <w:r w:rsidR="001759CC" w:rsidRPr="004331BD">
        <w:tab/>
        <w:t>205</w:t>
      </w:r>
    </w:p>
    <w:p w14:paraId="1CBF933C" w14:textId="77777777" w:rsidR="001759CC" w:rsidRPr="004331BD" w:rsidRDefault="001759CC" w:rsidP="001759CC">
      <w:pPr>
        <w:pStyle w:val="NormalBold12b"/>
        <w:keepNext/>
      </w:pPr>
      <w:r w:rsidRPr="004331BD">
        <w:t>Predlog uredbe</w:t>
      </w:r>
    </w:p>
    <w:p w14:paraId="7C8032CB" w14:textId="77777777" w:rsidR="001759CC" w:rsidRPr="004331BD" w:rsidRDefault="001759CC" w:rsidP="001759CC">
      <w:pPr>
        <w:pStyle w:val="NormalBold"/>
      </w:pPr>
      <w:r w:rsidRPr="004331BD">
        <w:t>Člen 103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759CC" w:rsidRPr="004331BD" w14:paraId="1FEBB722" w14:textId="77777777" w:rsidTr="002C38F5">
        <w:trPr>
          <w:jc w:val="center"/>
        </w:trPr>
        <w:tc>
          <w:tcPr>
            <w:tcW w:w="9752" w:type="dxa"/>
            <w:gridSpan w:val="2"/>
          </w:tcPr>
          <w:p w14:paraId="5D299952" w14:textId="77777777" w:rsidR="001759CC" w:rsidRPr="004331BD" w:rsidRDefault="001759CC" w:rsidP="002C38F5">
            <w:pPr>
              <w:keepNext/>
            </w:pPr>
          </w:p>
        </w:tc>
      </w:tr>
      <w:tr w:rsidR="001759CC" w:rsidRPr="004331BD" w14:paraId="14C25AB1" w14:textId="77777777" w:rsidTr="002C38F5">
        <w:trPr>
          <w:jc w:val="center"/>
        </w:trPr>
        <w:tc>
          <w:tcPr>
            <w:tcW w:w="4876" w:type="dxa"/>
            <w:hideMark/>
          </w:tcPr>
          <w:p w14:paraId="30DD4CBF" w14:textId="77777777" w:rsidR="001759CC" w:rsidRPr="004331BD" w:rsidRDefault="001759CC" w:rsidP="002C38F5">
            <w:pPr>
              <w:pStyle w:val="ColumnHeading"/>
              <w:keepNext/>
            </w:pPr>
            <w:r w:rsidRPr="004331BD">
              <w:t>Besedilo, ki ga predlaga Komisija</w:t>
            </w:r>
          </w:p>
        </w:tc>
        <w:tc>
          <w:tcPr>
            <w:tcW w:w="4876" w:type="dxa"/>
            <w:hideMark/>
          </w:tcPr>
          <w:p w14:paraId="34D61A79" w14:textId="3949956C" w:rsidR="001759CC" w:rsidRPr="004331BD" w:rsidRDefault="00994CAC" w:rsidP="002C38F5">
            <w:pPr>
              <w:pStyle w:val="ColumnHeading"/>
              <w:keepNext/>
            </w:pPr>
            <w:r w:rsidRPr="004331BD">
              <w:t>Sprememba</w:t>
            </w:r>
          </w:p>
        </w:tc>
      </w:tr>
      <w:tr w:rsidR="001759CC" w:rsidRPr="004331BD" w14:paraId="69E0DD07" w14:textId="77777777" w:rsidTr="002C38F5">
        <w:trPr>
          <w:jc w:val="center"/>
        </w:trPr>
        <w:tc>
          <w:tcPr>
            <w:tcW w:w="4876" w:type="dxa"/>
            <w:hideMark/>
          </w:tcPr>
          <w:p w14:paraId="7F1DFDC1" w14:textId="77777777" w:rsidR="001759CC" w:rsidRPr="004331BD" w:rsidRDefault="001759CC" w:rsidP="002C38F5">
            <w:pPr>
              <w:pStyle w:val="Normal6"/>
              <w:jc w:val="center"/>
            </w:pPr>
            <w:r w:rsidRPr="004331BD">
              <w:rPr>
                <w:b/>
                <w:i/>
              </w:rPr>
              <w:t>Člen 103</w:t>
            </w:r>
          </w:p>
        </w:tc>
        <w:tc>
          <w:tcPr>
            <w:tcW w:w="4876" w:type="dxa"/>
            <w:hideMark/>
          </w:tcPr>
          <w:p w14:paraId="3C9CE3ED" w14:textId="77777777" w:rsidR="001759CC" w:rsidRPr="004331BD" w:rsidRDefault="001759CC" w:rsidP="002C38F5">
            <w:pPr>
              <w:pStyle w:val="Normal6"/>
              <w:rPr>
                <w:szCs w:val="24"/>
              </w:rPr>
            </w:pPr>
            <w:r w:rsidRPr="004331BD">
              <w:rPr>
                <w:b/>
                <w:i/>
              </w:rPr>
              <w:t>črtano</w:t>
            </w:r>
          </w:p>
        </w:tc>
      </w:tr>
      <w:tr w:rsidR="001759CC" w:rsidRPr="004331BD" w14:paraId="33EEBA43" w14:textId="77777777" w:rsidTr="002C38F5">
        <w:trPr>
          <w:jc w:val="center"/>
        </w:trPr>
        <w:tc>
          <w:tcPr>
            <w:tcW w:w="4876" w:type="dxa"/>
            <w:hideMark/>
          </w:tcPr>
          <w:p w14:paraId="728C3EE4" w14:textId="77777777" w:rsidR="001759CC" w:rsidRPr="004331BD" w:rsidRDefault="001759CC" w:rsidP="002C38F5">
            <w:pPr>
              <w:pStyle w:val="Normal6"/>
              <w:jc w:val="center"/>
            </w:pPr>
            <w:r w:rsidRPr="004331BD">
              <w:rPr>
                <w:b/>
                <w:i/>
              </w:rPr>
              <w:t>Prehodni ukrepi</w:t>
            </w:r>
          </w:p>
        </w:tc>
        <w:tc>
          <w:tcPr>
            <w:tcW w:w="4876" w:type="dxa"/>
          </w:tcPr>
          <w:p w14:paraId="09559982" w14:textId="77777777" w:rsidR="001759CC" w:rsidRPr="004331BD" w:rsidRDefault="001759CC" w:rsidP="002C38F5">
            <w:pPr>
              <w:pStyle w:val="Normal6"/>
              <w:rPr>
                <w:szCs w:val="24"/>
              </w:rPr>
            </w:pPr>
          </w:p>
        </w:tc>
      </w:tr>
      <w:tr w:rsidR="001759CC" w:rsidRPr="0011332C" w14:paraId="00883492" w14:textId="77777777" w:rsidTr="002C38F5">
        <w:trPr>
          <w:jc w:val="center"/>
        </w:trPr>
        <w:tc>
          <w:tcPr>
            <w:tcW w:w="4876" w:type="dxa"/>
            <w:hideMark/>
          </w:tcPr>
          <w:p w14:paraId="686C725B" w14:textId="77777777" w:rsidR="001759CC" w:rsidRPr="0011332C" w:rsidRDefault="001759CC" w:rsidP="002C38F5">
            <w:pPr>
              <w:pStyle w:val="Normal6"/>
            </w:pPr>
            <w:r w:rsidRPr="004331BD">
              <w:rPr>
                <w:b/>
                <w:i/>
              </w:rPr>
              <w:t>Na Komisijo se prenese pooblastilo za sprejemanje delegiranih aktov v skladu s členom 101 za dopolnitev te uredbe z odstopanji od pravil iz te uredbe in dodatki k njim.</w:t>
            </w:r>
          </w:p>
        </w:tc>
        <w:tc>
          <w:tcPr>
            <w:tcW w:w="4876" w:type="dxa"/>
          </w:tcPr>
          <w:p w14:paraId="236BFAFB" w14:textId="77777777" w:rsidR="001759CC" w:rsidRPr="0011332C" w:rsidRDefault="001759CC" w:rsidP="002C38F5">
            <w:pPr>
              <w:pStyle w:val="Normal6"/>
              <w:rPr>
                <w:szCs w:val="24"/>
              </w:rPr>
            </w:pPr>
          </w:p>
        </w:tc>
      </w:tr>
    </w:tbl>
    <w:p w14:paraId="04558029" w14:textId="77777777" w:rsidR="001759CC" w:rsidRPr="0011332C" w:rsidRDefault="001759CC" w:rsidP="001759CC"/>
    <w:sectPr w:rsidR="001759CC" w:rsidRPr="0011332C" w:rsidSect="0011332C">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6" w:h="16838" w:code="9"/>
      <w:pgMar w:top="1134" w:right="1418" w:bottom="1418" w:left="1418" w:header="1134"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455EC" w14:textId="77777777" w:rsidR="002169ED" w:rsidRPr="0011332C" w:rsidRDefault="002169ED">
      <w:r w:rsidRPr="0011332C">
        <w:separator/>
      </w:r>
    </w:p>
  </w:endnote>
  <w:endnote w:type="continuationSeparator" w:id="0">
    <w:p w14:paraId="711214A3" w14:textId="77777777" w:rsidR="002169ED" w:rsidRPr="0011332C" w:rsidRDefault="002169ED">
      <w:r w:rsidRPr="0011332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C183B" w14:textId="77777777" w:rsidR="0038377E" w:rsidRPr="0011332C" w:rsidRDefault="003837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43935" w14:textId="77777777" w:rsidR="0038377E" w:rsidRPr="0011332C" w:rsidRDefault="003837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AD785" w14:textId="77777777" w:rsidR="0038377E" w:rsidRPr="0011332C" w:rsidRDefault="003837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7D5A2" w14:textId="77777777" w:rsidR="002169ED" w:rsidRPr="0011332C" w:rsidRDefault="002169ED">
      <w:r w:rsidRPr="0011332C">
        <w:separator/>
      </w:r>
    </w:p>
  </w:footnote>
  <w:footnote w:type="continuationSeparator" w:id="0">
    <w:p w14:paraId="06AAC740" w14:textId="77777777" w:rsidR="002169ED" w:rsidRPr="0011332C" w:rsidRDefault="002169ED">
      <w:r w:rsidRPr="0011332C">
        <w:continuationSeparator/>
      </w:r>
    </w:p>
  </w:footnote>
  <w:footnote w:id="1">
    <w:p w14:paraId="3F4DEEB4" w14:textId="2720C10D" w:rsidR="00103E12" w:rsidRPr="005117AB" w:rsidRDefault="00103E12" w:rsidP="004331BD">
      <w:pPr>
        <w:pStyle w:val="Sprotnaopomba-besedilo"/>
        <w:ind w:left="567" w:hanging="567"/>
        <w:rPr>
          <w:sz w:val="24"/>
          <w:szCs w:val="24"/>
          <w:lang w:val="sl-SI"/>
        </w:rPr>
      </w:pPr>
      <w:r w:rsidRPr="005117AB">
        <w:rPr>
          <w:rStyle w:val="Sprotnaopomba-sklic"/>
          <w:sz w:val="24"/>
          <w:szCs w:val="24"/>
          <w:lang w:val="sl-SI"/>
        </w:rPr>
        <w:t>*</w:t>
      </w:r>
      <w:r w:rsidRPr="005117AB">
        <w:rPr>
          <w:sz w:val="24"/>
          <w:szCs w:val="24"/>
          <w:lang w:val="sl-SI"/>
        </w:rPr>
        <w:t xml:space="preserve"> </w:t>
      </w:r>
      <w:r w:rsidRPr="005117AB">
        <w:rPr>
          <w:sz w:val="24"/>
          <w:szCs w:val="24"/>
          <w:lang w:val="sl-SI"/>
        </w:rPr>
        <w:tab/>
        <w:t xml:space="preserve">To je začasna različica sprejetega besedila, </w:t>
      </w:r>
      <w:r w:rsidR="00234518" w:rsidRPr="005117AB">
        <w:rPr>
          <w:sz w:val="24"/>
          <w:szCs w:val="24"/>
          <w:lang w:val="sl-SI"/>
        </w:rPr>
        <w:t>ki je bila pripravljena</w:t>
      </w:r>
      <w:r w:rsidRPr="005117AB">
        <w:rPr>
          <w:sz w:val="24"/>
          <w:szCs w:val="24"/>
          <w:lang w:val="sl-SI"/>
        </w:rPr>
        <w:t xml:space="preserve"> takoj po </w:t>
      </w:r>
      <w:r w:rsidR="00234518" w:rsidRPr="005117AB">
        <w:rPr>
          <w:sz w:val="24"/>
          <w:szCs w:val="24"/>
          <w:lang w:val="sl-SI"/>
        </w:rPr>
        <w:t xml:space="preserve">končnem </w:t>
      </w:r>
      <w:r w:rsidRPr="005117AB">
        <w:rPr>
          <w:sz w:val="24"/>
          <w:szCs w:val="24"/>
          <w:lang w:val="sl-SI"/>
        </w:rPr>
        <w:t>glasovanju 23. oktobra 2020.</w:t>
      </w:r>
    </w:p>
  </w:footnote>
  <w:footnote w:id="2">
    <w:p w14:paraId="2BCB5119" w14:textId="5CE8CEED" w:rsidR="00103E12" w:rsidRPr="005117AB" w:rsidRDefault="00103E12" w:rsidP="004331BD">
      <w:pPr>
        <w:pStyle w:val="Sprotnaopomba-besedilo"/>
        <w:ind w:left="567" w:hanging="567"/>
        <w:rPr>
          <w:sz w:val="24"/>
          <w:szCs w:val="24"/>
          <w:lang w:val="sl-SI"/>
        </w:rPr>
      </w:pPr>
      <w:r w:rsidRPr="005117AB">
        <w:rPr>
          <w:rStyle w:val="Sprotnaopomba-sklic"/>
          <w:sz w:val="24"/>
          <w:szCs w:val="24"/>
          <w:lang w:val="sl-SI"/>
        </w:rPr>
        <w:t>**</w:t>
      </w:r>
      <w:r w:rsidRPr="005117AB">
        <w:rPr>
          <w:sz w:val="24"/>
          <w:szCs w:val="24"/>
          <w:lang w:val="sl-SI"/>
        </w:rPr>
        <w:t xml:space="preserve"> </w:t>
      </w:r>
      <w:r w:rsidRPr="005117AB">
        <w:rPr>
          <w:sz w:val="24"/>
          <w:szCs w:val="24"/>
          <w:lang w:val="sl-SI"/>
        </w:rPr>
        <w:tab/>
        <w:t>Sklici na '</w:t>
      </w:r>
      <w:proofErr w:type="spellStart"/>
      <w:r w:rsidRPr="005117AB">
        <w:rPr>
          <w:sz w:val="24"/>
          <w:szCs w:val="24"/>
          <w:lang w:val="sl-SI"/>
        </w:rPr>
        <w:t>cp</w:t>
      </w:r>
      <w:proofErr w:type="spellEnd"/>
      <w:r w:rsidRPr="005117AB">
        <w:rPr>
          <w:sz w:val="24"/>
          <w:szCs w:val="24"/>
          <w:lang w:val="sl-SI"/>
        </w:rPr>
        <w:t xml:space="preserve">' v </w:t>
      </w:r>
      <w:r w:rsidR="00234518" w:rsidRPr="005117AB">
        <w:rPr>
          <w:sz w:val="24"/>
          <w:szCs w:val="24"/>
          <w:lang w:val="sl-SI"/>
        </w:rPr>
        <w:t>naslovih</w:t>
      </w:r>
      <w:r w:rsidRPr="005117AB">
        <w:rPr>
          <w:sz w:val="24"/>
          <w:szCs w:val="24"/>
          <w:lang w:val="sl-SI"/>
        </w:rPr>
        <w:t xml:space="preserve"> sprejetih sprememb se razumejo kot ustrezni deli navedenih sprememb.</w:t>
      </w:r>
    </w:p>
  </w:footnote>
  <w:footnote w:id="3">
    <w:p w14:paraId="169180A5" w14:textId="526AE2D9" w:rsidR="0038377E" w:rsidRPr="005117AB" w:rsidRDefault="0038377E">
      <w:pPr>
        <w:pStyle w:val="Sprotnaopomba-besedilo"/>
        <w:ind w:left="567" w:hanging="567"/>
        <w:rPr>
          <w:sz w:val="24"/>
          <w:szCs w:val="24"/>
          <w:lang w:val="sl-SI"/>
        </w:rPr>
      </w:pPr>
      <w:r w:rsidRPr="005117AB">
        <w:rPr>
          <w:rStyle w:val="Sprotnaopomba-sklic"/>
          <w:sz w:val="24"/>
          <w:szCs w:val="24"/>
          <w:lang w:val="sl-SI"/>
        </w:rPr>
        <w:footnoteRef/>
      </w:r>
      <w:r w:rsidRPr="005117AB">
        <w:rPr>
          <w:sz w:val="24"/>
          <w:szCs w:val="24"/>
          <w:lang w:val="sl-SI"/>
        </w:rPr>
        <w:t xml:space="preserve"> </w:t>
      </w:r>
      <w:r w:rsidRPr="005117AB">
        <w:rPr>
          <w:sz w:val="24"/>
          <w:szCs w:val="24"/>
          <w:lang w:val="sl-SI"/>
        </w:rPr>
        <w:tab/>
        <w:t>Zadeva je bila v skladu s četrtim pododstavkom člena 59(4) Poslovnika vrnjena pristojnemu odboru v medinstitucionalna pogajanja (A8-0199/2019).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DC085" w14:textId="77777777" w:rsidR="0038377E" w:rsidRPr="0011332C" w:rsidRDefault="003837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DD5C0" w14:textId="77777777" w:rsidR="0038377E" w:rsidRPr="0011332C" w:rsidRDefault="0038377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74051" w14:textId="77777777" w:rsidR="0038377E" w:rsidRPr="0011332C" w:rsidRDefault="003837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C6E60"/>
    <w:multiLevelType w:val="multilevel"/>
    <w:tmpl w:val="BC64E536"/>
    <w:lvl w:ilvl="0">
      <w:start w:val="1"/>
      <w:numFmt w:val="decimal"/>
      <w:lvlText w:val="%1."/>
      <w:lvlJc w:val="left"/>
      <w:pPr>
        <w:tabs>
          <w:tab w:val="num" w:pos="360"/>
        </w:tabs>
        <w:ind w:left="360" w:hanging="360"/>
      </w:pPr>
    </w:lvl>
    <w:lvl w:ilvl="1">
      <w:start w:val="1"/>
      <w:numFmt w:val="decimal"/>
      <w:pStyle w:val="Naslov2"/>
      <w:lvlText w:val="%1.%2."/>
      <w:lvlJc w:val="left"/>
      <w:pPr>
        <w:tabs>
          <w:tab w:val="num" w:pos="792"/>
        </w:tabs>
        <w:ind w:left="792" w:hanging="792"/>
      </w:pPr>
    </w:lvl>
    <w:lvl w:ilvl="2">
      <w:start w:val="1"/>
      <w:numFmt w:val="decimal"/>
      <w:pStyle w:val="Naslov3"/>
      <w:lvlText w:val="%1.%2.%3."/>
      <w:lvlJc w:val="left"/>
      <w:pPr>
        <w:tabs>
          <w:tab w:val="num" w:pos="1224"/>
        </w:tabs>
        <w:ind w:left="1224" w:hanging="1224"/>
      </w:pPr>
    </w:lvl>
    <w:lvl w:ilvl="3">
      <w:start w:val="1"/>
      <w:numFmt w:val="decimal"/>
      <w:pStyle w:val="Naslov4"/>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1" w15:restartNumberingAfterBreak="0">
    <w:nsid w:val="0B4C26EB"/>
    <w:multiLevelType w:val="hybridMultilevel"/>
    <w:tmpl w:val="D3B0B212"/>
    <w:lvl w:ilvl="0" w:tplc="DE52756A">
      <w:start w:val="1"/>
      <w:numFmt w:val="decimal"/>
      <w:lvlText w:val="%1."/>
      <w:lvlJc w:val="left"/>
      <w:pPr>
        <w:ind w:left="720" w:hanging="360"/>
      </w:pPr>
      <w:rPr>
        <w:rFonts w:hint="default"/>
        <w:b/>
        <w:i/>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B371E9"/>
    <w:multiLevelType w:val="hybridMultilevel"/>
    <w:tmpl w:val="ED883876"/>
    <w:lvl w:ilvl="0" w:tplc="6D0A71DE">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D675F57"/>
    <w:multiLevelType w:val="hybridMultilevel"/>
    <w:tmpl w:val="D1AE8AC4"/>
    <w:lvl w:ilvl="0" w:tplc="E99A4AE6">
      <w:start w:val="1"/>
      <w:numFmt w:val="decimal"/>
      <w:lvlText w:val="%1."/>
      <w:lvlJc w:val="left"/>
      <w:pPr>
        <w:ind w:left="720" w:hanging="360"/>
      </w:pPr>
      <w:rPr>
        <w:rFonts w:hint="default"/>
        <w:b/>
        <w:i/>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A345EA"/>
    <w:multiLevelType w:val="hybridMultilevel"/>
    <w:tmpl w:val="33E67C64"/>
    <w:lvl w:ilvl="0" w:tplc="E34EBA1C">
      <w:start w:val="1"/>
      <w:numFmt w:val="lowerLetter"/>
      <w:lvlText w:val="%1)"/>
      <w:lvlJc w:val="left"/>
      <w:pPr>
        <w:ind w:left="360" w:hanging="360"/>
      </w:pPr>
      <w:rPr>
        <w:rFonts w:hint="default"/>
        <w:b/>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Naslov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6" w15:restartNumberingAfterBreak="0">
    <w:nsid w:val="5D43140F"/>
    <w:multiLevelType w:val="hybridMultilevel"/>
    <w:tmpl w:val="02D4BF66"/>
    <w:lvl w:ilvl="0" w:tplc="E4F4F314">
      <w:start w:val="1"/>
      <w:numFmt w:val="decimal"/>
      <w:lvlText w:val="%1."/>
      <w:lvlJc w:val="left"/>
      <w:pPr>
        <w:ind w:left="720" w:hanging="360"/>
      </w:pPr>
      <w:rPr>
        <w:rFonts w:hint="default"/>
        <w:b/>
        <w:i/>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0"/>
  </w:num>
  <w:num w:numId="43">
    <w:abstractNumId w:val="10"/>
  </w:num>
  <w:num w:numId="44">
    <w:abstractNumId w:val="15"/>
  </w:num>
  <w:num w:numId="45">
    <w:abstractNumId w:val="16"/>
  </w:num>
  <w:num w:numId="46">
    <w:abstractNumId w:val="11"/>
  </w:num>
  <w:num w:numId="47">
    <w:abstractNumId w:val="13"/>
  </w:num>
  <w:num w:numId="48">
    <w:abstractNumId w:val="12"/>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docse" w:val="A8-0199/2019"/>
    <w:docVar w:name="dvlangue" w:val="SL"/>
    <w:docVar w:name="dvnumam" w:val="363"/>
    <w:docVar w:name="dvpe" w:val="629.392"/>
    <w:docVar w:name="dvrapporteur" w:val="Poročevalka: "/>
    <w:docVar w:name="dvtitre" w:val="Zakonodajna resolucija Evropskega parlamenta z dne … 2020 o predlogu uredbe Evropskega parlamenta in Sveta o financiranju, upravljanju in spremljanju skupne kmetijske politike ter razveljavitvi Uredbe (EU) št. 1306/2013(COM(2018)0393 – C8-0247/2018 – 2018/0217(COD))"/>
  </w:docVars>
  <w:rsids>
    <w:rsidRoot w:val="001403EA"/>
    <w:rsid w:val="00002272"/>
    <w:rsid w:val="000271E8"/>
    <w:rsid w:val="00064002"/>
    <w:rsid w:val="000677B9"/>
    <w:rsid w:val="000831BA"/>
    <w:rsid w:val="000A42CC"/>
    <w:rsid w:val="000E7DD9"/>
    <w:rsid w:val="0010095E"/>
    <w:rsid w:val="00103E12"/>
    <w:rsid w:val="0011332C"/>
    <w:rsid w:val="00125B37"/>
    <w:rsid w:val="001403EA"/>
    <w:rsid w:val="00150FF7"/>
    <w:rsid w:val="001679EF"/>
    <w:rsid w:val="00167E8D"/>
    <w:rsid w:val="001759CC"/>
    <w:rsid w:val="00187494"/>
    <w:rsid w:val="001A1867"/>
    <w:rsid w:val="001A2342"/>
    <w:rsid w:val="001C18C0"/>
    <w:rsid w:val="001F32AE"/>
    <w:rsid w:val="00211B61"/>
    <w:rsid w:val="002169ED"/>
    <w:rsid w:val="00234518"/>
    <w:rsid w:val="002767FF"/>
    <w:rsid w:val="002B18FE"/>
    <w:rsid w:val="002B30BD"/>
    <w:rsid w:val="002B5493"/>
    <w:rsid w:val="002C38F5"/>
    <w:rsid w:val="002C7E7D"/>
    <w:rsid w:val="00343214"/>
    <w:rsid w:val="00361C00"/>
    <w:rsid w:val="0038377E"/>
    <w:rsid w:val="00395FA1"/>
    <w:rsid w:val="003C3194"/>
    <w:rsid w:val="003E15D4"/>
    <w:rsid w:val="003E2BB5"/>
    <w:rsid w:val="00411CCE"/>
    <w:rsid w:val="004141B7"/>
    <w:rsid w:val="004150A5"/>
    <w:rsid w:val="0041666E"/>
    <w:rsid w:val="00421060"/>
    <w:rsid w:val="00424DEF"/>
    <w:rsid w:val="004331BD"/>
    <w:rsid w:val="004373DE"/>
    <w:rsid w:val="00464418"/>
    <w:rsid w:val="00471C19"/>
    <w:rsid w:val="00494A28"/>
    <w:rsid w:val="004B44AD"/>
    <w:rsid w:val="004C0004"/>
    <w:rsid w:val="004C5D52"/>
    <w:rsid w:val="004C7168"/>
    <w:rsid w:val="004E1421"/>
    <w:rsid w:val="004F0DC0"/>
    <w:rsid w:val="0050519A"/>
    <w:rsid w:val="005072A1"/>
    <w:rsid w:val="005117AB"/>
    <w:rsid w:val="00514517"/>
    <w:rsid w:val="00514660"/>
    <w:rsid w:val="00533E61"/>
    <w:rsid w:val="00545827"/>
    <w:rsid w:val="00546D10"/>
    <w:rsid w:val="0055014D"/>
    <w:rsid w:val="00560270"/>
    <w:rsid w:val="0056371E"/>
    <w:rsid w:val="005C2568"/>
    <w:rsid w:val="005F1D1C"/>
    <w:rsid w:val="006037C0"/>
    <w:rsid w:val="00624300"/>
    <w:rsid w:val="006441D4"/>
    <w:rsid w:val="00645E8D"/>
    <w:rsid w:val="006631B6"/>
    <w:rsid w:val="00680577"/>
    <w:rsid w:val="00697780"/>
    <w:rsid w:val="006F74FA"/>
    <w:rsid w:val="007027C5"/>
    <w:rsid w:val="00715FCA"/>
    <w:rsid w:val="00731ADD"/>
    <w:rsid w:val="00734777"/>
    <w:rsid w:val="00747932"/>
    <w:rsid w:val="00751A4A"/>
    <w:rsid w:val="00756632"/>
    <w:rsid w:val="00762C74"/>
    <w:rsid w:val="00786EC0"/>
    <w:rsid w:val="007A115D"/>
    <w:rsid w:val="007D1690"/>
    <w:rsid w:val="007E22AD"/>
    <w:rsid w:val="007F3BD4"/>
    <w:rsid w:val="00811A43"/>
    <w:rsid w:val="00817416"/>
    <w:rsid w:val="00827C72"/>
    <w:rsid w:val="00842779"/>
    <w:rsid w:val="00865F67"/>
    <w:rsid w:val="008664D6"/>
    <w:rsid w:val="00881A7B"/>
    <w:rsid w:val="008840E5"/>
    <w:rsid w:val="008864DD"/>
    <w:rsid w:val="00887B3E"/>
    <w:rsid w:val="008B0B4F"/>
    <w:rsid w:val="008B56C7"/>
    <w:rsid w:val="008C2AC6"/>
    <w:rsid w:val="00930C23"/>
    <w:rsid w:val="0093193B"/>
    <w:rsid w:val="00942B68"/>
    <w:rsid w:val="00942CC2"/>
    <w:rsid w:val="009509D8"/>
    <w:rsid w:val="00950B64"/>
    <w:rsid w:val="00981893"/>
    <w:rsid w:val="00994CAC"/>
    <w:rsid w:val="00995E08"/>
    <w:rsid w:val="009C28D5"/>
    <w:rsid w:val="00A1687D"/>
    <w:rsid w:val="00A30B81"/>
    <w:rsid w:val="00A43E52"/>
    <w:rsid w:val="00A4678D"/>
    <w:rsid w:val="00A67969"/>
    <w:rsid w:val="00A778C7"/>
    <w:rsid w:val="00A8344F"/>
    <w:rsid w:val="00AB441E"/>
    <w:rsid w:val="00AB5CF0"/>
    <w:rsid w:val="00AB6293"/>
    <w:rsid w:val="00AB7367"/>
    <w:rsid w:val="00AD6123"/>
    <w:rsid w:val="00AD7C8E"/>
    <w:rsid w:val="00AE0928"/>
    <w:rsid w:val="00AF3B82"/>
    <w:rsid w:val="00B12E95"/>
    <w:rsid w:val="00B13D8A"/>
    <w:rsid w:val="00B22876"/>
    <w:rsid w:val="00B558F0"/>
    <w:rsid w:val="00B617B5"/>
    <w:rsid w:val="00B95AA7"/>
    <w:rsid w:val="00B97204"/>
    <w:rsid w:val="00BD48FE"/>
    <w:rsid w:val="00BD642C"/>
    <w:rsid w:val="00BD6805"/>
    <w:rsid w:val="00BD7BD8"/>
    <w:rsid w:val="00BE6ADC"/>
    <w:rsid w:val="00C05BFE"/>
    <w:rsid w:val="00C16D45"/>
    <w:rsid w:val="00C23CD4"/>
    <w:rsid w:val="00C61C0C"/>
    <w:rsid w:val="00C67818"/>
    <w:rsid w:val="00C87E49"/>
    <w:rsid w:val="00C941CB"/>
    <w:rsid w:val="00C95CD0"/>
    <w:rsid w:val="00CA42F8"/>
    <w:rsid w:val="00CB200D"/>
    <w:rsid w:val="00CC2357"/>
    <w:rsid w:val="00CD1D85"/>
    <w:rsid w:val="00CD4237"/>
    <w:rsid w:val="00CF071A"/>
    <w:rsid w:val="00D058B8"/>
    <w:rsid w:val="00D11F32"/>
    <w:rsid w:val="00D509DD"/>
    <w:rsid w:val="00D56C11"/>
    <w:rsid w:val="00D608E0"/>
    <w:rsid w:val="00D834A0"/>
    <w:rsid w:val="00D8370B"/>
    <w:rsid w:val="00D872DF"/>
    <w:rsid w:val="00D91E21"/>
    <w:rsid w:val="00DA7FCD"/>
    <w:rsid w:val="00DB01D3"/>
    <w:rsid w:val="00DF3FD8"/>
    <w:rsid w:val="00E0330D"/>
    <w:rsid w:val="00E124F4"/>
    <w:rsid w:val="00E16A14"/>
    <w:rsid w:val="00E17B0B"/>
    <w:rsid w:val="00E365E1"/>
    <w:rsid w:val="00E820A4"/>
    <w:rsid w:val="00EA391E"/>
    <w:rsid w:val="00EB006A"/>
    <w:rsid w:val="00EB4772"/>
    <w:rsid w:val="00ED169E"/>
    <w:rsid w:val="00ED4235"/>
    <w:rsid w:val="00EE54F4"/>
    <w:rsid w:val="00EF643B"/>
    <w:rsid w:val="00F04346"/>
    <w:rsid w:val="00F04AF3"/>
    <w:rsid w:val="00F075DC"/>
    <w:rsid w:val="00F149E9"/>
    <w:rsid w:val="00F229D6"/>
    <w:rsid w:val="00F5134D"/>
    <w:rsid w:val="00F6382E"/>
    <w:rsid w:val="00F74BB9"/>
    <w:rsid w:val="00F87713"/>
    <w:rsid w:val="00FB4360"/>
    <w:rsid w:val="00FD0C70"/>
    <w:rsid w:val="00FF6C55"/>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2E985"/>
  <w15:chartTrackingRefBased/>
  <w15:docId w15:val="{AA5ECCFE-36B8-441D-9C4E-D3C2CEDA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footnote reference" w:uiPriority="99"/>
    <w:lsdException w:name="Title" w:uiPriority="10" w:qFormat="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A7FCD"/>
    <w:pPr>
      <w:widowControl w:val="0"/>
    </w:pPr>
    <w:rPr>
      <w:sz w:val="24"/>
      <w:lang w:val="sl-SI"/>
    </w:rPr>
  </w:style>
  <w:style w:type="paragraph" w:styleId="Naslov1">
    <w:name w:val="heading 1"/>
    <w:basedOn w:val="Navaden"/>
    <w:next w:val="Navaden"/>
    <w:link w:val="Naslov1Znak"/>
    <w:qFormat/>
    <w:rsid w:val="00395FA1"/>
    <w:pPr>
      <w:keepNext/>
      <w:keepLines/>
      <w:widowControl/>
      <w:spacing w:after="120"/>
      <w:ind w:left="510" w:hanging="510"/>
      <w:outlineLvl w:val="0"/>
    </w:pPr>
    <w:rPr>
      <w:b/>
      <w:kern w:val="28"/>
      <w:sz w:val="28"/>
      <w:lang w:val="fr-FR" w:eastAsia="fr-FR"/>
    </w:rPr>
  </w:style>
  <w:style w:type="paragraph" w:styleId="Naslov2">
    <w:name w:val="heading 2"/>
    <w:basedOn w:val="Navaden"/>
    <w:next w:val="Navaden"/>
    <w:link w:val="Naslov2Znak"/>
    <w:qFormat/>
    <w:rsid w:val="00395FA1"/>
    <w:pPr>
      <w:keepNext/>
      <w:widowControl/>
      <w:numPr>
        <w:ilvl w:val="1"/>
        <w:numId w:val="43"/>
      </w:numPr>
      <w:spacing w:before="240" w:after="60"/>
      <w:outlineLvl w:val="1"/>
    </w:pPr>
    <w:rPr>
      <w:lang w:val="fr-FR" w:eastAsia="fr-FR"/>
    </w:rPr>
  </w:style>
  <w:style w:type="paragraph" w:styleId="Naslov3">
    <w:name w:val="heading 3"/>
    <w:basedOn w:val="Navaden"/>
    <w:next w:val="Navaden"/>
    <w:link w:val="Naslov3Znak"/>
    <w:qFormat/>
    <w:rsid w:val="00395FA1"/>
    <w:pPr>
      <w:keepNext/>
      <w:widowControl/>
      <w:numPr>
        <w:ilvl w:val="2"/>
        <w:numId w:val="43"/>
      </w:numPr>
      <w:spacing w:before="240" w:after="60"/>
      <w:outlineLvl w:val="2"/>
    </w:pPr>
    <w:rPr>
      <w:rFonts w:ascii="Arial" w:hAnsi="Arial"/>
      <w:lang w:val="fr-FR" w:eastAsia="fr-FR"/>
    </w:rPr>
  </w:style>
  <w:style w:type="paragraph" w:styleId="Naslov4">
    <w:name w:val="heading 4"/>
    <w:basedOn w:val="Navaden"/>
    <w:next w:val="Navaden"/>
    <w:link w:val="Naslov4Znak"/>
    <w:qFormat/>
    <w:rsid w:val="00395FA1"/>
    <w:pPr>
      <w:keepNext/>
      <w:widowControl/>
      <w:numPr>
        <w:ilvl w:val="3"/>
        <w:numId w:val="43"/>
      </w:numPr>
      <w:spacing w:before="240" w:after="60"/>
      <w:outlineLvl w:val="3"/>
    </w:pPr>
    <w:rPr>
      <w:lang w:val="en-US" w:eastAsia="fr-FR"/>
    </w:rPr>
  </w:style>
  <w:style w:type="paragraph" w:styleId="Naslov5">
    <w:name w:val="heading 5"/>
    <w:basedOn w:val="Navaden"/>
    <w:next w:val="Navaden"/>
    <w:link w:val="Naslov5Znak"/>
    <w:qFormat/>
    <w:rsid w:val="00395FA1"/>
    <w:pPr>
      <w:widowControl/>
      <w:numPr>
        <w:ilvl w:val="4"/>
        <w:numId w:val="44"/>
      </w:numPr>
      <w:spacing w:before="240" w:after="60"/>
      <w:outlineLvl w:val="4"/>
    </w:pPr>
    <w:rPr>
      <w:lang w:val="en-US" w:eastAsia="fr-FR"/>
    </w:rPr>
  </w:style>
  <w:style w:type="paragraph" w:styleId="Naslov6">
    <w:name w:val="heading 6"/>
    <w:basedOn w:val="Navaden"/>
    <w:next w:val="Navaden"/>
    <w:link w:val="Naslov6Znak"/>
    <w:qFormat/>
    <w:pPr>
      <w:spacing w:before="240" w:after="60"/>
      <w:outlineLvl w:val="5"/>
    </w:pPr>
    <w:rPr>
      <w:i/>
      <w:sz w:val="22"/>
    </w:rPr>
  </w:style>
  <w:style w:type="paragraph" w:styleId="Naslov7">
    <w:name w:val="heading 7"/>
    <w:basedOn w:val="Navaden"/>
    <w:next w:val="Navaden"/>
    <w:link w:val="Naslov7Znak"/>
    <w:qFormat/>
    <w:pPr>
      <w:spacing w:before="240" w:after="60"/>
      <w:outlineLvl w:val="6"/>
    </w:pPr>
    <w:rPr>
      <w:rFonts w:ascii="Arial" w:hAnsi="Arial"/>
    </w:rPr>
  </w:style>
  <w:style w:type="paragraph" w:styleId="Naslov8">
    <w:name w:val="heading 8"/>
    <w:basedOn w:val="Navaden"/>
    <w:next w:val="Navaden"/>
    <w:link w:val="Naslov8Znak"/>
    <w:qFormat/>
    <w:pPr>
      <w:spacing w:before="240" w:after="60"/>
      <w:outlineLvl w:val="7"/>
    </w:pPr>
    <w:rPr>
      <w:rFonts w:ascii="Arial" w:hAnsi="Arial"/>
      <w:i/>
    </w:rPr>
  </w:style>
  <w:style w:type="paragraph" w:styleId="Naslov9">
    <w:name w:val="heading 9"/>
    <w:basedOn w:val="Navaden"/>
    <w:next w:val="Navaden"/>
    <w:link w:val="Naslov9Znak"/>
    <w:qFormat/>
    <w:pPr>
      <w:spacing w:before="240" w:after="60"/>
      <w:outlineLvl w:val="8"/>
    </w:pPr>
    <w:rPr>
      <w:rFonts w:ascii="Arial" w:hAnsi="Arial"/>
      <w:b/>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ideTWBExt">
    <w:name w:val="HideTWBExt"/>
    <w:rPr>
      <w:rFonts w:ascii="Arial" w:hAnsi="Arial"/>
      <w:noProof/>
      <w:vanish/>
      <w:color w:val="000080"/>
      <w:sz w:val="20"/>
    </w:rPr>
  </w:style>
  <w:style w:type="paragraph" w:styleId="Kazalovsebine1">
    <w:name w:val="toc 1"/>
    <w:basedOn w:val="Navaden"/>
    <w:next w:val="Navaden"/>
    <w:autoRedefine/>
    <w:uiPriority w:val="39"/>
    <w:rsid w:val="00395FA1"/>
    <w:pPr>
      <w:keepNext/>
      <w:keepLines/>
      <w:widowControl/>
      <w:spacing w:before="200"/>
    </w:pPr>
    <w:rPr>
      <w:b/>
      <w:noProof/>
      <w:lang w:val="fr-FR" w:eastAsia="fr-FR"/>
    </w:rPr>
  </w:style>
  <w:style w:type="character" w:customStyle="1" w:styleId="HideTWBInt">
    <w:name w:val="HideTWBInt"/>
    <w:rPr>
      <w:rFonts w:ascii="Arial" w:hAnsi="Arial" w:cs="Arial"/>
      <w:vanish/>
      <w:color w:val="808080"/>
      <w:sz w:val="20"/>
    </w:rPr>
  </w:style>
  <w:style w:type="paragraph" w:customStyle="1" w:styleId="EPBodyTA2">
    <w:name w:val="EPBodyTA2"/>
    <w:basedOn w:val="Navaden"/>
    <w:rsid w:val="00AE0928"/>
    <w:pPr>
      <w:jc w:val="center"/>
    </w:pPr>
    <w:rPr>
      <w:rFonts w:ascii="Arial" w:hAnsi="Arial"/>
      <w:bCs/>
      <w:i/>
      <w:sz w:val="20"/>
    </w:rPr>
  </w:style>
  <w:style w:type="table" w:styleId="Tabelamrea">
    <w:name w:val="Table Grid"/>
    <w:basedOn w:val="Navadnatabela"/>
    <w:rsid w:val="00D05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TA1">
    <w:name w:val="EPBodyTA1"/>
    <w:basedOn w:val="Navaden"/>
    <w:rsid w:val="00AE0928"/>
    <w:pPr>
      <w:jc w:val="center"/>
    </w:pPr>
    <w:rPr>
      <w:rFonts w:ascii="Arial" w:hAnsi="Arial" w:cs="Arial"/>
      <w:b/>
      <w:sz w:val="22"/>
      <w:szCs w:val="22"/>
    </w:rPr>
  </w:style>
  <w:style w:type="paragraph" w:customStyle="1" w:styleId="LineTop">
    <w:name w:val="LineTop"/>
    <w:basedOn w:val="Navaden"/>
    <w:next w:val="Navaden"/>
    <w:rsid w:val="00D058B8"/>
    <w:pPr>
      <w:pBdr>
        <w:top w:val="single" w:sz="4" w:space="1" w:color="auto"/>
      </w:pBdr>
      <w:jc w:val="center"/>
    </w:pPr>
    <w:rPr>
      <w:rFonts w:ascii="Arial" w:hAnsi="Arial" w:cs="Arial"/>
      <w:sz w:val="16"/>
      <w:szCs w:val="16"/>
    </w:rPr>
  </w:style>
  <w:style w:type="paragraph" w:customStyle="1" w:styleId="LineBottom">
    <w:name w:val="LineBottom"/>
    <w:basedOn w:val="Navaden"/>
    <w:next w:val="Navaden"/>
    <w:rsid w:val="00A1687D"/>
    <w:pPr>
      <w:pBdr>
        <w:bottom w:val="single" w:sz="4" w:space="1" w:color="auto"/>
      </w:pBdr>
      <w:spacing w:after="240"/>
      <w:jc w:val="center"/>
    </w:pPr>
    <w:rPr>
      <w:rFonts w:ascii="Arial" w:hAnsi="Arial" w:cs="Arial"/>
      <w:sz w:val="16"/>
      <w:szCs w:val="16"/>
    </w:rPr>
  </w:style>
  <w:style w:type="paragraph" w:customStyle="1" w:styleId="ATHeading1">
    <w:name w:val="AT Heading 1"/>
    <w:basedOn w:val="Navaden"/>
    <w:next w:val="Navaden"/>
    <w:rsid w:val="00F5134D"/>
    <w:pPr>
      <w:keepNext/>
      <w:keepLines/>
      <w:widowControl/>
      <w:spacing w:before="480" w:after="120"/>
      <w:outlineLvl w:val="0"/>
    </w:pPr>
    <w:rPr>
      <w:b/>
      <w:sz w:val="28"/>
      <w:lang w:eastAsia="fr-FR"/>
    </w:rPr>
  </w:style>
  <w:style w:type="paragraph" w:customStyle="1" w:styleId="ATHeading2">
    <w:name w:val="AT Heading 2"/>
    <w:basedOn w:val="Navaden"/>
    <w:next w:val="Navaden"/>
    <w:rsid w:val="00395FA1"/>
    <w:pPr>
      <w:widowControl/>
      <w:spacing w:before="120" w:after="120"/>
      <w:outlineLvl w:val="1"/>
    </w:pPr>
    <w:rPr>
      <w:b/>
      <w:sz w:val="28"/>
      <w:lang w:eastAsia="fr-FR"/>
    </w:rPr>
  </w:style>
  <w:style w:type="paragraph" w:customStyle="1" w:styleId="ATHeading3">
    <w:name w:val="AT Heading 3"/>
    <w:basedOn w:val="Navaden"/>
    <w:next w:val="Navaden"/>
    <w:rsid w:val="00395FA1"/>
    <w:pPr>
      <w:keepNext/>
      <w:keepLines/>
      <w:widowControl/>
      <w:spacing w:before="120" w:after="120"/>
      <w:outlineLvl w:val="2"/>
    </w:pPr>
    <w:rPr>
      <w:b/>
      <w:lang w:eastAsia="fr-FR"/>
    </w:rPr>
  </w:style>
  <w:style w:type="paragraph" w:customStyle="1" w:styleId="ATHeadingMotiv">
    <w:name w:val="AT Heading Motiv"/>
    <w:basedOn w:val="Navaden"/>
    <w:next w:val="Navaden"/>
    <w:rsid w:val="00395FA1"/>
    <w:pPr>
      <w:keepNext/>
      <w:widowControl/>
      <w:spacing w:before="60" w:after="60"/>
      <w:jc w:val="center"/>
    </w:pPr>
    <w:rPr>
      <w:i/>
      <w:lang w:eastAsia="fr-FR"/>
    </w:rPr>
  </w:style>
  <w:style w:type="character" w:styleId="Sprotnaopomba-sklic">
    <w:name w:val="footnote reference"/>
    <w:aliases w:val="Footnote symbol,Footnote reference number,Footnote,Times 10 Point,Exposant 3 Point,Ref,de nota al pie,note TESI,SUPERS,EN Footnote text,EN Footnote Reference,Voetnootverwijzing,Footnote number,fr,o,Footnotemark,FR,Footnotemark1,F"/>
    <w:uiPriority w:val="99"/>
    <w:rsid w:val="00395FA1"/>
    <w:rPr>
      <w:b w:val="0"/>
      <w:vertAlign w:val="superscript"/>
    </w:rPr>
  </w:style>
  <w:style w:type="paragraph" w:styleId="Sprotnaopomba-besedilo">
    <w:name w:val="footnote text"/>
    <w:aliases w:val=" Char Char Char Char"/>
    <w:basedOn w:val="Navaden"/>
    <w:link w:val="Sprotnaopomba-besediloZnak"/>
    <w:rsid w:val="00395FA1"/>
    <w:pPr>
      <w:keepLines/>
      <w:widowControl/>
      <w:spacing w:line="260" w:lineRule="exact"/>
      <w:ind w:left="425" w:hanging="425"/>
    </w:pPr>
    <w:rPr>
      <w:sz w:val="22"/>
      <w:lang w:val="fr-FR" w:eastAsia="fr-FR"/>
    </w:rPr>
  </w:style>
  <w:style w:type="character" w:customStyle="1" w:styleId="Sprotnaopomba-besediloZnak">
    <w:name w:val="Sprotna opomba - besedilo Znak"/>
    <w:aliases w:val=" Char Char Char Char Znak"/>
    <w:link w:val="Sprotnaopomba-besedilo"/>
    <w:rsid w:val="00762C74"/>
    <w:rPr>
      <w:sz w:val="22"/>
      <w:lang w:val="fr-FR" w:eastAsia="fr-FR"/>
    </w:rPr>
  </w:style>
  <w:style w:type="character" w:styleId="tevilkastrani">
    <w:name w:val="page number"/>
    <w:rsid w:val="00395FA1"/>
  </w:style>
  <w:style w:type="paragraph" w:styleId="Kazalovsebine2">
    <w:name w:val="toc 2"/>
    <w:basedOn w:val="Navaden"/>
    <w:next w:val="Navaden"/>
    <w:autoRedefine/>
    <w:semiHidden/>
    <w:rsid w:val="00395FA1"/>
    <w:pPr>
      <w:keepNext/>
      <w:keepLines/>
      <w:widowControl/>
    </w:pPr>
    <w:rPr>
      <w:b/>
      <w:noProof/>
      <w:lang w:val="fr-FR" w:eastAsia="fr-FR"/>
    </w:rPr>
  </w:style>
  <w:style w:type="paragraph" w:styleId="Kazalovsebine3">
    <w:name w:val="toc 3"/>
    <w:basedOn w:val="Navaden"/>
    <w:next w:val="Navaden"/>
    <w:autoRedefine/>
    <w:semiHidden/>
    <w:rsid w:val="00395FA1"/>
    <w:pPr>
      <w:keepLines/>
      <w:widowControl/>
      <w:ind w:right="510"/>
    </w:pPr>
    <w:rPr>
      <w:noProof/>
      <w:lang w:val="fr-FR" w:eastAsia="fr-FR"/>
    </w:rPr>
  </w:style>
  <w:style w:type="paragraph" w:customStyle="1" w:styleId="EPName">
    <w:name w:val="EPName"/>
    <w:basedOn w:val="Navaden"/>
    <w:rsid w:val="00751A4A"/>
    <w:pPr>
      <w:spacing w:before="80" w:after="80"/>
    </w:pPr>
    <w:rPr>
      <w:rFonts w:ascii="Arial Narrow" w:hAnsi="Arial Narrow" w:cs="Arial"/>
      <w:b/>
      <w:sz w:val="32"/>
      <w:szCs w:val="22"/>
    </w:rPr>
  </w:style>
  <w:style w:type="paragraph" w:customStyle="1" w:styleId="EPTerm">
    <w:name w:val="EPTerm"/>
    <w:basedOn w:val="Navaden"/>
    <w:next w:val="Navaden"/>
    <w:rsid w:val="00751A4A"/>
    <w:pPr>
      <w:spacing w:after="80"/>
    </w:pPr>
    <w:rPr>
      <w:rFonts w:ascii="Arial" w:hAnsi="Arial" w:cs="Arial"/>
      <w:sz w:val="20"/>
      <w:szCs w:val="22"/>
    </w:rPr>
  </w:style>
  <w:style w:type="paragraph" w:customStyle="1" w:styleId="EPLogo">
    <w:name w:val="EPLogo"/>
    <w:basedOn w:val="Navaden"/>
    <w:qFormat/>
    <w:rsid w:val="00751A4A"/>
    <w:pPr>
      <w:jc w:val="right"/>
    </w:pPr>
  </w:style>
  <w:style w:type="character" w:customStyle="1" w:styleId="Naslov1Znak">
    <w:name w:val="Naslov 1 Znak"/>
    <w:basedOn w:val="Privzetapisavaodstavka"/>
    <w:link w:val="Naslov1"/>
    <w:rsid w:val="001759CC"/>
    <w:rPr>
      <w:b/>
      <w:kern w:val="28"/>
      <w:sz w:val="28"/>
      <w:lang w:val="fr-FR" w:eastAsia="fr-FR"/>
    </w:rPr>
  </w:style>
  <w:style w:type="character" w:customStyle="1" w:styleId="Naslov2Znak">
    <w:name w:val="Naslov 2 Znak"/>
    <w:basedOn w:val="Privzetapisavaodstavka"/>
    <w:link w:val="Naslov2"/>
    <w:rsid w:val="001759CC"/>
    <w:rPr>
      <w:sz w:val="24"/>
      <w:lang w:val="fr-FR" w:eastAsia="fr-FR"/>
    </w:rPr>
  </w:style>
  <w:style w:type="character" w:customStyle="1" w:styleId="Naslov3Znak">
    <w:name w:val="Naslov 3 Znak"/>
    <w:basedOn w:val="Privzetapisavaodstavka"/>
    <w:link w:val="Naslov3"/>
    <w:rsid w:val="001759CC"/>
    <w:rPr>
      <w:rFonts w:ascii="Arial" w:hAnsi="Arial"/>
      <w:sz w:val="24"/>
      <w:lang w:val="fr-FR" w:eastAsia="fr-FR"/>
    </w:rPr>
  </w:style>
  <w:style w:type="character" w:customStyle="1" w:styleId="Naslov4Znak">
    <w:name w:val="Naslov 4 Znak"/>
    <w:basedOn w:val="Privzetapisavaodstavka"/>
    <w:link w:val="Naslov4"/>
    <w:rsid w:val="001759CC"/>
    <w:rPr>
      <w:sz w:val="24"/>
      <w:lang w:val="en-US" w:eastAsia="fr-FR"/>
    </w:rPr>
  </w:style>
  <w:style w:type="character" w:customStyle="1" w:styleId="Naslov5Znak">
    <w:name w:val="Naslov 5 Znak"/>
    <w:basedOn w:val="Privzetapisavaodstavka"/>
    <w:link w:val="Naslov5"/>
    <w:rsid w:val="001759CC"/>
    <w:rPr>
      <w:sz w:val="24"/>
      <w:lang w:val="en-US" w:eastAsia="fr-FR"/>
    </w:rPr>
  </w:style>
  <w:style w:type="character" w:customStyle="1" w:styleId="Naslov6Znak">
    <w:name w:val="Naslov 6 Znak"/>
    <w:basedOn w:val="Privzetapisavaodstavka"/>
    <w:link w:val="Naslov6"/>
    <w:rsid w:val="001759CC"/>
    <w:rPr>
      <w:i/>
      <w:sz w:val="22"/>
      <w:lang w:val="sl-SI"/>
    </w:rPr>
  </w:style>
  <w:style w:type="character" w:customStyle="1" w:styleId="Naslov7Znak">
    <w:name w:val="Naslov 7 Znak"/>
    <w:basedOn w:val="Privzetapisavaodstavka"/>
    <w:link w:val="Naslov7"/>
    <w:rsid w:val="001759CC"/>
    <w:rPr>
      <w:rFonts w:ascii="Arial" w:hAnsi="Arial"/>
      <w:sz w:val="24"/>
      <w:lang w:val="sl-SI"/>
    </w:rPr>
  </w:style>
  <w:style w:type="character" w:customStyle="1" w:styleId="Naslov8Znak">
    <w:name w:val="Naslov 8 Znak"/>
    <w:basedOn w:val="Privzetapisavaodstavka"/>
    <w:link w:val="Naslov8"/>
    <w:rsid w:val="001759CC"/>
    <w:rPr>
      <w:rFonts w:ascii="Arial" w:hAnsi="Arial"/>
      <w:i/>
      <w:sz w:val="24"/>
      <w:lang w:val="sl-SI"/>
    </w:rPr>
  </w:style>
  <w:style w:type="character" w:customStyle="1" w:styleId="Naslov9Znak">
    <w:name w:val="Naslov 9 Znak"/>
    <w:basedOn w:val="Privzetapisavaodstavka"/>
    <w:link w:val="Naslov9"/>
    <w:rsid w:val="001759CC"/>
    <w:rPr>
      <w:rFonts w:ascii="Arial" w:hAnsi="Arial"/>
      <w:b/>
      <w:i/>
      <w:sz w:val="18"/>
      <w:lang w:val="sl-SI"/>
    </w:rPr>
  </w:style>
  <w:style w:type="paragraph" w:styleId="NaslovTOC">
    <w:name w:val="TOC Heading"/>
    <w:basedOn w:val="Navaden"/>
    <w:next w:val="Navaden"/>
    <w:unhideWhenUsed/>
    <w:qFormat/>
    <w:rsid w:val="001759CC"/>
    <w:pPr>
      <w:widowControl/>
      <w:spacing w:after="240"/>
    </w:pPr>
    <w:rPr>
      <w:lang w:val="en-GB"/>
    </w:rPr>
  </w:style>
  <w:style w:type="paragraph" w:styleId="Noga">
    <w:name w:val="footer"/>
    <w:basedOn w:val="Navaden"/>
    <w:link w:val="NogaZnak"/>
    <w:rsid w:val="001759CC"/>
    <w:pPr>
      <w:tabs>
        <w:tab w:val="center" w:pos="4535"/>
        <w:tab w:val="right" w:pos="9071"/>
      </w:tabs>
      <w:spacing w:before="240" w:after="240"/>
    </w:pPr>
    <w:rPr>
      <w:sz w:val="22"/>
    </w:rPr>
  </w:style>
  <w:style w:type="character" w:customStyle="1" w:styleId="NogaZnak">
    <w:name w:val="Noga Znak"/>
    <w:basedOn w:val="Privzetapisavaodstavka"/>
    <w:link w:val="Noga"/>
    <w:rsid w:val="001759CC"/>
    <w:rPr>
      <w:sz w:val="22"/>
      <w:lang w:val="sl-SI"/>
    </w:rPr>
  </w:style>
  <w:style w:type="paragraph" w:customStyle="1" w:styleId="Normal12a12b">
    <w:name w:val="Normal12a12b"/>
    <w:basedOn w:val="Navaden"/>
    <w:rsid w:val="001759CC"/>
    <w:pPr>
      <w:spacing w:before="240" w:after="240"/>
    </w:pPr>
  </w:style>
  <w:style w:type="paragraph" w:customStyle="1" w:styleId="Footer2">
    <w:name w:val="Footer2"/>
    <w:basedOn w:val="Navaden"/>
    <w:rsid w:val="001759CC"/>
    <w:pPr>
      <w:widowControl/>
      <w:tabs>
        <w:tab w:val="right" w:pos="9921"/>
      </w:tabs>
      <w:spacing w:after="240"/>
      <w:ind w:left="-850" w:right="-850"/>
    </w:pPr>
    <w:rPr>
      <w:rFonts w:ascii="Arial" w:hAnsi="Arial" w:cs="Arial"/>
      <w:b/>
      <w:sz w:val="48"/>
    </w:rPr>
  </w:style>
  <w:style w:type="paragraph" w:customStyle="1" w:styleId="Normal12">
    <w:name w:val="Normal12"/>
    <w:basedOn w:val="Navaden"/>
    <w:link w:val="Normal12Char"/>
    <w:qFormat/>
    <w:rsid w:val="001759CC"/>
    <w:pPr>
      <w:spacing w:after="240"/>
    </w:pPr>
  </w:style>
  <w:style w:type="paragraph" w:customStyle="1" w:styleId="TOCPage">
    <w:name w:val="TOC Page"/>
    <w:basedOn w:val="Normal12"/>
    <w:next w:val="Kazalovsebine1"/>
    <w:rsid w:val="001759CC"/>
    <w:pPr>
      <w:keepNext/>
      <w:jc w:val="right"/>
    </w:pPr>
    <w:rPr>
      <w:rFonts w:ascii="Arial" w:hAnsi="Arial"/>
      <w:b/>
    </w:rPr>
  </w:style>
  <w:style w:type="paragraph" w:customStyle="1" w:styleId="TableofEntries">
    <w:name w:val="Table of Entries"/>
    <w:basedOn w:val="Normal12"/>
    <w:rsid w:val="001759CC"/>
    <w:pPr>
      <w:widowControl/>
      <w:tabs>
        <w:tab w:val="right" w:leader="dot" w:pos="9072"/>
      </w:tabs>
      <w:jc w:val="both"/>
    </w:pPr>
  </w:style>
  <w:style w:type="paragraph" w:customStyle="1" w:styleId="Normal6">
    <w:name w:val="Normal6"/>
    <w:basedOn w:val="Navaden"/>
    <w:link w:val="Normal6Char"/>
    <w:rsid w:val="001759CC"/>
    <w:pPr>
      <w:spacing w:after="120"/>
    </w:pPr>
  </w:style>
  <w:style w:type="character" w:customStyle="1" w:styleId="Normal6Char">
    <w:name w:val="Normal6 Char"/>
    <w:link w:val="Normal6"/>
    <w:rsid w:val="001759CC"/>
    <w:rPr>
      <w:sz w:val="24"/>
      <w:lang w:val="sl-SI"/>
    </w:rPr>
  </w:style>
  <w:style w:type="paragraph" w:customStyle="1" w:styleId="PageHeading">
    <w:name w:val="PageHeading"/>
    <w:basedOn w:val="Normal12a12b"/>
    <w:rsid w:val="001759CC"/>
    <w:pPr>
      <w:keepNext/>
      <w:spacing w:before="0" w:after="720"/>
      <w:ind w:firstLine="720"/>
      <w:jc w:val="center"/>
    </w:pPr>
    <w:rPr>
      <w:rFonts w:ascii="Arial" w:hAnsi="Arial"/>
      <w:b/>
      <w:bCs/>
    </w:rPr>
  </w:style>
  <w:style w:type="paragraph" w:customStyle="1" w:styleId="NormalBold">
    <w:name w:val="NormalBold"/>
    <w:basedOn w:val="Navaden"/>
    <w:link w:val="NormalBoldChar"/>
    <w:rsid w:val="001759CC"/>
    <w:rPr>
      <w:b/>
    </w:rPr>
  </w:style>
  <w:style w:type="character" w:customStyle="1" w:styleId="NormalBoldChar">
    <w:name w:val="NormalBold Char"/>
    <w:link w:val="NormalBold"/>
    <w:rsid w:val="001759CC"/>
    <w:rPr>
      <w:b/>
      <w:sz w:val="24"/>
      <w:lang w:val="sl-SI"/>
    </w:rPr>
  </w:style>
  <w:style w:type="paragraph" w:customStyle="1" w:styleId="Normal12Bold">
    <w:name w:val="Normal12Bold"/>
    <w:basedOn w:val="Normal12"/>
    <w:rsid w:val="001759CC"/>
    <w:rPr>
      <w:b/>
    </w:rPr>
  </w:style>
  <w:style w:type="paragraph" w:customStyle="1" w:styleId="Normal12Italic">
    <w:name w:val="Normal12Italic"/>
    <w:basedOn w:val="Navaden"/>
    <w:rsid w:val="001759CC"/>
    <w:pPr>
      <w:spacing w:before="240"/>
    </w:pPr>
    <w:rPr>
      <w:i/>
    </w:rPr>
  </w:style>
  <w:style w:type="paragraph" w:customStyle="1" w:styleId="Normal12Hanging">
    <w:name w:val="Normal12Hanging"/>
    <w:basedOn w:val="Normal12"/>
    <w:rsid w:val="001759CC"/>
    <w:pPr>
      <w:ind w:left="567" w:hanging="567"/>
    </w:pPr>
  </w:style>
  <w:style w:type="paragraph" w:customStyle="1" w:styleId="Normal24">
    <w:name w:val="Normal24"/>
    <w:basedOn w:val="Navaden"/>
    <w:rsid w:val="001759CC"/>
    <w:pPr>
      <w:spacing w:after="480"/>
    </w:pPr>
  </w:style>
  <w:style w:type="paragraph" w:customStyle="1" w:styleId="Cover24">
    <w:name w:val="Cover24"/>
    <w:basedOn w:val="Normal24"/>
    <w:rsid w:val="001759CC"/>
    <w:pPr>
      <w:ind w:left="1418"/>
    </w:pPr>
  </w:style>
  <w:style w:type="paragraph" w:customStyle="1" w:styleId="CoverNormal">
    <w:name w:val="CoverNormal"/>
    <w:basedOn w:val="Navaden"/>
    <w:rsid w:val="001759CC"/>
    <w:pPr>
      <w:ind w:left="1418"/>
    </w:pPr>
  </w:style>
  <w:style w:type="paragraph" w:customStyle="1" w:styleId="CrossRef">
    <w:name w:val="CrossRef"/>
    <w:basedOn w:val="Navaden"/>
    <w:rsid w:val="001759CC"/>
    <w:pPr>
      <w:spacing w:before="240"/>
      <w:jc w:val="center"/>
    </w:pPr>
    <w:rPr>
      <w:i/>
    </w:rPr>
  </w:style>
  <w:style w:type="paragraph" w:customStyle="1" w:styleId="JustificationTitle">
    <w:name w:val="JustificationTitle"/>
    <w:basedOn w:val="Navaden"/>
    <w:next w:val="Normal12"/>
    <w:rsid w:val="001759CC"/>
    <w:pPr>
      <w:keepNext/>
      <w:spacing w:before="240"/>
      <w:jc w:val="center"/>
    </w:pPr>
    <w:rPr>
      <w:i/>
    </w:rPr>
  </w:style>
  <w:style w:type="paragraph" w:customStyle="1" w:styleId="Normal12Centre">
    <w:name w:val="Normal12Centre"/>
    <w:basedOn w:val="Normal12"/>
    <w:rsid w:val="001759CC"/>
    <w:pPr>
      <w:jc w:val="center"/>
    </w:pPr>
  </w:style>
  <w:style w:type="paragraph" w:customStyle="1" w:styleId="Normal12Keep">
    <w:name w:val="Normal12Keep"/>
    <w:basedOn w:val="Normal12"/>
    <w:rsid w:val="001759CC"/>
    <w:pPr>
      <w:keepNext/>
    </w:pPr>
  </w:style>
  <w:style w:type="paragraph" w:customStyle="1" w:styleId="Normal12Tab">
    <w:name w:val="Normal12Tab"/>
    <w:basedOn w:val="Normal12"/>
    <w:rsid w:val="001759CC"/>
    <w:pPr>
      <w:tabs>
        <w:tab w:val="left" w:pos="567"/>
      </w:tabs>
    </w:pPr>
  </w:style>
  <w:style w:type="paragraph" w:customStyle="1" w:styleId="RefProc">
    <w:name w:val="RefProc"/>
    <w:basedOn w:val="Navaden"/>
    <w:rsid w:val="001759CC"/>
    <w:pPr>
      <w:spacing w:before="240" w:after="240"/>
      <w:jc w:val="right"/>
    </w:pPr>
    <w:rPr>
      <w:rFonts w:ascii="Arial" w:hAnsi="Arial"/>
      <w:b/>
      <w:caps/>
    </w:rPr>
  </w:style>
  <w:style w:type="paragraph" w:customStyle="1" w:styleId="StarsAndIs">
    <w:name w:val="StarsAndIs"/>
    <w:basedOn w:val="Navaden"/>
    <w:rsid w:val="001759CC"/>
    <w:pPr>
      <w:ind w:left="1418"/>
    </w:pPr>
    <w:rPr>
      <w:rFonts w:ascii="Arial" w:hAnsi="Arial"/>
      <w:b/>
      <w:sz w:val="48"/>
    </w:rPr>
  </w:style>
  <w:style w:type="paragraph" w:customStyle="1" w:styleId="Lgendesigne">
    <w:name w:val="Légende signe"/>
    <w:basedOn w:val="Navaden"/>
    <w:rsid w:val="001759CC"/>
    <w:pPr>
      <w:tabs>
        <w:tab w:val="right" w:pos="454"/>
        <w:tab w:val="left" w:pos="737"/>
      </w:tabs>
      <w:ind w:left="737" w:hanging="737"/>
    </w:pPr>
    <w:rPr>
      <w:sz w:val="18"/>
    </w:rPr>
  </w:style>
  <w:style w:type="paragraph" w:customStyle="1" w:styleId="TypeDoc">
    <w:name w:val="TypeDoc"/>
    <w:basedOn w:val="Normal24"/>
    <w:rsid w:val="001759CC"/>
    <w:pPr>
      <w:ind w:left="1418"/>
    </w:pPr>
    <w:rPr>
      <w:rFonts w:ascii="Arial" w:hAnsi="Arial"/>
      <w:b/>
      <w:sz w:val="48"/>
    </w:rPr>
  </w:style>
  <w:style w:type="paragraph" w:customStyle="1" w:styleId="ZDate">
    <w:name w:val="ZDate"/>
    <w:basedOn w:val="Navaden"/>
    <w:rsid w:val="001759CC"/>
    <w:pPr>
      <w:spacing w:after="1200"/>
    </w:pPr>
  </w:style>
  <w:style w:type="paragraph" w:styleId="Glava">
    <w:name w:val="header"/>
    <w:basedOn w:val="Navaden"/>
    <w:link w:val="GlavaZnak"/>
    <w:rsid w:val="001759CC"/>
    <w:pPr>
      <w:tabs>
        <w:tab w:val="center" w:pos="4153"/>
        <w:tab w:val="right" w:pos="8306"/>
      </w:tabs>
    </w:pPr>
  </w:style>
  <w:style w:type="character" w:customStyle="1" w:styleId="GlavaZnak">
    <w:name w:val="Glava Znak"/>
    <w:basedOn w:val="Privzetapisavaodstavka"/>
    <w:link w:val="Glava"/>
    <w:rsid w:val="001759CC"/>
    <w:rPr>
      <w:sz w:val="24"/>
      <w:lang w:val="sl-SI"/>
    </w:rPr>
  </w:style>
  <w:style w:type="paragraph" w:customStyle="1" w:styleId="Olang">
    <w:name w:val="Olang"/>
    <w:basedOn w:val="Navaden"/>
    <w:rsid w:val="001759CC"/>
    <w:pPr>
      <w:spacing w:before="240" w:after="240"/>
      <w:jc w:val="right"/>
    </w:pPr>
    <w:rPr>
      <w:noProof/>
    </w:rPr>
  </w:style>
  <w:style w:type="paragraph" w:customStyle="1" w:styleId="ColumnHeading">
    <w:name w:val="ColumnHeading"/>
    <w:basedOn w:val="Navaden"/>
    <w:rsid w:val="001759CC"/>
    <w:pPr>
      <w:spacing w:after="240"/>
      <w:jc w:val="center"/>
    </w:pPr>
    <w:rPr>
      <w:i/>
    </w:rPr>
  </w:style>
  <w:style w:type="paragraph" w:customStyle="1" w:styleId="AMNumberTabs">
    <w:name w:val="AMNumberTabs"/>
    <w:basedOn w:val="Navaden"/>
    <w:rsid w:val="001759CC"/>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paragraph" w:customStyle="1" w:styleId="NormalBold12b">
    <w:name w:val="NormalBold12b"/>
    <w:basedOn w:val="Navaden"/>
    <w:link w:val="NormalBold12bChar"/>
    <w:rsid w:val="001759CC"/>
    <w:pPr>
      <w:spacing w:before="240"/>
    </w:pPr>
    <w:rPr>
      <w:b/>
    </w:rPr>
  </w:style>
  <w:style w:type="paragraph" w:customStyle="1" w:styleId="ZCommittee">
    <w:name w:val="ZCommittee"/>
    <w:basedOn w:val="Navaden"/>
    <w:next w:val="Navaden"/>
    <w:rsid w:val="001759CC"/>
    <w:pPr>
      <w:jc w:val="center"/>
    </w:pPr>
    <w:rPr>
      <w:rFonts w:ascii="Arial" w:hAnsi="Arial" w:cs="Arial"/>
      <w:i/>
      <w:sz w:val="22"/>
      <w:szCs w:val="22"/>
    </w:rPr>
  </w:style>
  <w:style w:type="paragraph" w:customStyle="1" w:styleId="Lgendestandard">
    <w:name w:val="Légende standard"/>
    <w:basedOn w:val="Lgendesigne"/>
    <w:rsid w:val="001759CC"/>
    <w:pPr>
      <w:ind w:left="0" w:firstLine="0"/>
    </w:pPr>
  </w:style>
  <w:style w:type="paragraph" w:customStyle="1" w:styleId="Lgendetitre">
    <w:name w:val="Légende titre"/>
    <w:basedOn w:val="Navaden"/>
    <w:rsid w:val="001759CC"/>
    <w:pPr>
      <w:spacing w:before="240" w:after="240"/>
    </w:pPr>
    <w:rPr>
      <w:b/>
      <w:i/>
    </w:rPr>
  </w:style>
  <w:style w:type="paragraph" w:styleId="Pripombabesedilo">
    <w:name w:val="annotation text"/>
    <w:basedOn w:val="Navaden"/>
    <w:link w:val="PripombabesediloZnak"/>
    <w:unhideWhenUsed/>
    <w:rsid w:val="001759CC"/>
    <w:rPr>
      <w:sz w:val="20"/>
    </w:rPr>
  </w:style>
  <w:style w:type="character" w:customStyle="1" w:styleId="PripombabesediloZnak">
    <w:name w:val="Pripomba – besedilo Znak"/>
    <w:basedOn w:val="Privzetapisavaodstavka"/>
    <w:link w:val="Pripombabesedilo"/>
    <w:rsid w:val="001759CC"/>
    <w:rPr>
      <w:lang w:val="sl-SI"/>
    </w:rPr>
  </w:style>
  <w:style w:type="character" w:styleId="Pripombasklic">
    <w:name w:val="annotation reference"/>
    <w:unhideWhenUsed/>
    <w:rsid w:val="001759CC"/>
    <w:rPr>
      <w:sz w:val="16"/>
      <w:szCs w:val="16"/>
    </w:rPr>
  </w:style>
  <w:style w:type="paragraph" w:customStyle="1" w:styleId="msonormal0">
    <w:name w:val="msonormal"/>
    <w:basedOn w:val="Navaden"/>
    <w:rsid w:val="001759CC"/>
    <w:pPr>
      <w:widowControl/>
      <w:spacing w:before="100" w:beforeAutospacing="1" w:after="100" w:afterAutospacing="1"/>
    </w:pPr>
    <w:rPr>
      <w:szCs w:val="24"/>
    </w:rPr>
  </w:style>
  <w:style w:type="character" w:customStyle="1" w:styleId="Normal12Char">
    <w:name w:val="Normal12 Char"/>
    <w:link w:val="Normal12"/>
    <w:locked/>
    <w:rsid w:val="001759CC"/>
    <w:rPr>
      <w:sz w:val="24"/>
      <w:lang w:val="sl-SI"/>
    </w:rPr>
  </w:style>
  <w:style w:type="paragraph" w:customStyle="1" w:styleId="CommitteeAM">
    <w:name w:val="CommitteeAM"/>
    <w:basedOn w:val="Navaden"/>
    <w:rsid w:val="001759CC"/>
    <w:pPr>
      <w:spacing w:before="240" w:after="600"/>
      <w:jc w:val="center"/>
    </w:pPr>
    <w:rPr>
      <w:i/>
    </w:rPr>
  </w:style>
  <w:style w:type="paragraph" w:customStyle="1" w:styleId="ZDateAM">
    <w:name w:val="ZDateAM"/>
    <w:basedOn w:val="Navaden"/>
    <w:rsid w:val="001759CC"/>
    <w:pPr>
      <w:tabs>
        <w:tab w:val="right" w:pos="9356"/>
      </w:tabs>
      <w:spacing w:after="480"/>
    </w:pPr>
    <w:rPr>
      <w:noProof/>
    </w:rPr>
  </w:style>
  <w:style w:type="paragraph" w:customStyle="1" w:styleId="ProjRap">
    <w:name w:val="ProjRap"/>
    <w:basedOn w:val="Navaden"/>
    <w:rsid w:val="001759CC"/>
    <w:pPr>
      <w:tabs>
        <w:tab w:val="right" w:pos="9356"/>
      </w:tabs>
    </w:pPr>
    <w:rPr>
      <w:b/>
      <w:noProof/>
    </w:rPr>
  </w:style>
  <w:style w:type="paragraph" w:customStyle="1" w:styleId="PELeft">
    <w:name w:val="PELeft"/>
    <w:basedOn w:val="Navaden"/>
    <w:rsid w:val="001759CC"/>
    <w:pPr>
      <w:spacing w:before="40" w:after="40"/>
    </w:pPr>
    <w:rPr>
      <w:rFonts w:ascii="Arial" w:hAnsi="Arial" w:cs="Arial"/>
      <w:sz w:val="22"/>
      <w:szCs w:val="22"/>
    </w:rPr>
  </w:style>
  <w:style w:type="paragraph" w:customStyle="1" w:styleId="PERight">
    <w:name w:val="PERight"/>
    <w:basedOn w:val="Navaden"/>
    <w:next w:val="Navaden"/>
    <w:rsid w:val="001759CC"/>
    <w:pPr>
      <w:jc w:val="right"/>
    </w:pPr>
    <w:rPr>
      <w:rFonts w:ascii="Arial" w:hAnsi="Arial" w:cs="Arial"/>
      <w:sz w:val="22"/>
      <w:szCs w:val="22"/>
    </w:rPr>
  </w:style>
  <w:style w:type="character" w:customStyle="1" w:styleId="Footer2Middle">
    <w:name w:val="Footer2Middle"/>
    <w:rsid w:val="001759CC"/>
    <w:rPr>
      <w:rFonts w:ascii="Arial" w:hAnsi="Arial" w:cs="Arial" w:hint="default"/>
      <w:b w:val="0"/>
      <w:bCs w:val="0"/>
      <w:i/>
      <w:iCs w:val="0"/>
      <w:color w:val="C0C0C0"/>
      <w:sz w:val="22"/>
    </w:rPr>
  </w:style>
  <w:style w:type="paragraph" w:customStyle="1" w:styleId="EntPE">
    <w:name w:val="EntPE"/>
    <w:basedOn w:val="Normal12"/>
    <w:rsid w:val="001759CC"/>
    <w:pPr>
      <w:jc w:val="center"/>
    </w:pPr>
    <w:rPr>
      <w:sz w:val="56"/>
    </w:rPr>
  </w:style>
  <w:style w:type="paragraph" w:styleId="Besedilooblaka">
    <w:name w:val="Balloon Text"/>
    <w:basedOn w:val="Navaden"/>
    <w:link w:val="BesedilooblakaZnak"/>
    <w:rsid w:val="001759CC"/>
    <w:rPr>
      <w:rFonts w:ascii="Segoe UI" w:hAnsi="Segoe UI" w:cs="Segoe UI"/>
      <w:sz w:val="18"/>
      <w:szCs w:val="18"/>
    </w:rPr>
  </w:style>
  <w:style w:type="character" w:customStyle="1" w:styleId="BesedilooblakaZnak">
    <w:name w:val="Besedilo oblačka Znak"/>
    <w:basedOn w:val="Privzetapisavaodstavka"/>
    <w:link w:val="Besedilooblaka"/>
    <w:rsid w:val="001759CC"/>
    <w:rPr>
      <w:rFonts w:ascii="Segoe UI" w:hAnsi="Segoe UI" w:cs="Segoe UI"/>
      <w:sz w:val="18"/>
      <w:szCs w:val="18"/>
      <w:lang w:val="sl-SI"/>
    </w:rPr>
  </w:style>
  <w:style w:type="paragraph" w:styleId="Zadevapripombe">
    <w:name w:val="annotation subject"/>
    <w:basedOn w:val="Pripombabesedilo"/>
    <w:next w:val="Pripombabesedilo"/>
    <w:link w:val="ZadevapripombeZnak"/>
    <w:rsid w:val="001759CC"/>
    <w:rPr>
      <w:b/>
      <w:bCs/>
    </w:rPr>
  </w:style>
  <w:style w:type="character" w:customStyle="1" w:styleId="ZadevapripombeZnak">
    <w:name w:val="Zadeva pripombe Znak"/>
    <w:basedOn w:val="PripombabesediloZnak"/>
    <w:link w:val="Zadevapripombe"/>
    <w:rsid w:val="001759CC"/>
    <w:rPr>
      <w:b/>
      <w:bCs/>
      <w:lang w:val="sl-SI"/>
    </w:rPr>
  </w:style>
  <w:style w:type="paragraph" w:customStyle="1" w:styleId="NormalTabs">
    <w:name w:val="NormalTabs"/>
    <w:basedOn w:val="Navaden"/>
    <w:qFormat/>
    <w:rsid w:val="001759CC"/>
    <w:pPr>
      <w:tabs>
        <w:tab w:val="center" w:pos="284"/>
        <w:tab w:val="left" w:pos="426"/>
      </w:tabs>
    </w:pPr>
    <w:rPr>
      <w:snapToGrid w:val="0"/>
      <w:lang w:eastAsia="en-US"/>
    </w:rPr>
  </w:style>
  <w:style w:type="paragraph" w:customStyle="1" w:styleId="Normal6Center">
    <w:name w:val="Normal6 + Center"/>
    <w:qFormat/>
    <w:rsid w:val="001759CC"/>
    <w:pPr>
      <w:spacing w:after="120"/>
      <w:jc w:val="center"/>
    </w:pPr>
    <w:rPr>
      <w:b/>
      <w:i/>
      <w:color w:val="000000"/>
      <w:sz w:val="24"/>
      <w:szCs w:val="24"/>
      <w:lang w:val="sl-SI"/>
    </w:rPr>
  </w:style>
  <w:style w:type="character" w:styleId="Hiperpovezava">
    <w:name w:val="Hyperlink"/>
    <w:basedOn w:val="Privzetapisavaodstavka"/>
    <w:rsid w:val="001759CC"/>
    <w:rPr>
      <w:color w:val="0563C1" w:themeColor="hyperlink"/>
      <w:u w:val="single"/>
    </w:rPr>
  </w:style>
  <w:style w:type="paragraph" w:customStyle="1" w:styleId="PageHeadingNotTOC">
    <w:name w:val="PageHeadingNotTOC"/>
    <w:basedOn w:val="Navaden"/>
    <w:rsid w:val="001759CC"/>
    <w:pPr>
      <w:keepNext/>
      <w:spacing w:before="240" w:after="240"/>
      <w:jc w:val="center"/>
    </w:pPr>
    <w:rPr>
      <w:rFonts w:ascii="Arial" w:hAnsi="Arial"/>
      <w:b/>
    </w:rPr>
  </w:style>
  <w:style w:type="paragraph" w:customStyle="1" w:styleId="ConclusionsPA">
    <w:name w:val="ConclusionsPA"/>
    <w:basedOn w:val="Normal12"/>
    <w:rsid w:val="001759CC"/>
    <w:pPr>
      <w:spacing w:before="480"/>
      <w:jc w:val="center"/>
    </w:pPr>
    <w:rPr>
      <w:rFonts w:ascii="Arial" w:hAnsi="Arial"/>
      <w:b/>
      <w:caps/>
      <w:snapToGrid w:val="0"/>
      <w:lang w:eastAsia="en-US"/>
    </w:rPr>
  </w:style>
  <w:style w:type="paragraph" w:customStyle="1" w:styleId="Body">
    <w:name w:val="Body"/>
    <w:rsid w:val="001759CC"/>
    <w:pPr>
      <w:jc w:val="both"/>
    </w:pPr>
    <w:rPr>
      <w:rFonts w:eastAsia="Arial Unicode MS" w:cs="Arial Unicode MS"/>
      <w:color w:val="000000"/>
      <w:sz w:val="24"/>
      <w:szCs w:val="24"/>
      <w:u w:color="000000"/>
      <w:lang w:val="sl-SI"/>
    </w:rPr>
  </w:style>
  <w:style w:type="paragraph" w:styleId="Revizija">
    <w:name w:val="Revision"/>
    <w:hidden/>
    <w:uiPriority w:val="99"/>
    <w:semiHidden/>
    <w:rsid w:val="001759CC"/>
    <w:rPr>
      <w:sz w:val="24"/>
      <w:szCs w:val="24"/>
      <w:lang w:val="sl-SI"/>
    </w:rPr>
  </w:style>
  <w:style w:type="paragraph" w:customStyle="1" w:styleId="Default">
    <w:name w:val="Default"/>
    <w:rsid w:val="001759CC"/>
    <w:pPr>
      <w:autoSpaceDE w:val="0"/>
      <w:autoSpaceDN w:val="0"/>
      <w:adjustRightInd w:val="0"/>
    </w:pPr>
    <w:rPr>
      <w:rFonts w:eastAsia="Calibri"/>
      <w:color w:val="000000"/>
      <w:sz w:val="24"/>
      <w:szCs w:val="24"/>
      <w:lang w:val="sl-SI" w:eastAsia="en-US"/>
    </w:rPr>
  </w:style>
  <w:style w:type="character" w:customStyle="1" w:styleId="Sup">
    <w:name w:val="Sup"/>
    <w:rsid w:val="001759CC"/>
    <w:rPr>
      <w:color w:val="000000"/>
      <w:vertAlign w:val="superscript"/>
    </w:rPr>
  </w:style>
  <w:style w:type="paragraph" w:styleId="Naslov">
    <w:name w:val="Title"/>
    <w:basedOn w:val="Navaden"/>
    <w:next w:val="Navaden"/>
    <w:link w:val="NaslovZnak"/>
    <w:uiPriority w:val="10"/>
    <w:qFormat/>
    <w:rsid w:val="001759CC"/>
    <w:pPr>
      <w:widowControl/>
      <w:spacing w:before="240" w:after="60"/>
      <w:jc w:val="center"/>
      <w:outlineLvl w:val="0"/>
    </w:pPr>
    <w:rPr>
      <w:rFonts w:ascii="Arial" w:eastAsiaTheme="majorEastAsia" w:hAnsi="Arial" w:cs="Arial"/>
      <w:b/>
      <w:bCs/>
      <w:kern w:val="28"/>
      <w:sz w:val="32"/>
      <w:szCs w:val="32"/>
      <w:lang w:eastAsia="en-US"/>
    </w:rPr>
  </w:style>
  <w:style w:type="character" w:customStyle="1" w:styleId="NaslovZnak">
    <w:name w:val="Naslov Znak"/>
    <w:basedOn w:val="Privzetapisavaodstavka"/>
    <w:link w:val="Naslov"/>
    <w:uiPriority w:val="10"/>
    <w:rsid w:val="001759CC"/>
    <w:rPr>
      <w:rFonts w:ascii="Arial" w:eastAsiaTheme="majorEastAsia" w:hAnsi="Arial" w:cs="Arial"/>
      <w:b/>
      <w:bCs/>
      <w:kern w:val="28"/>
      <w:sz w:val="32"/>
      <w:szCs w:val="32"/>
      <w:lang w:val="sl-SI" w:eastAsia="en-US"/>
    </w:rPr>
  </w:style>
  <w:style w:type="paragraph" w:styleId="Podnaslov">
    <w:name w:val="Subtitle"/>
    <w:basedOn w:val="Navaden"/>
    <w:next w:val="Navaden"/>
    <w:link w:val="PodnaslovZnak"/>
    <w:uiPriority w:val="11"/>
    <w:qFormat/>
    <w:rsid w:val="001759CC"/>
    <w:pPr>
      <w:widowControl/>
      <w:spacing w:after="60"/>
      <w:jc w:val="center"/>
      <w:outlineLvl w:val="1"/>
    </w:pPr>
    <w:rPr>
      <w:rFonts w:ascii="Arial" w:eastAsiaTheme="majorEastAsia" w:hAnsi="Arial" w:cs="Arial"/>
      <w:szCs w:val="24"/>
      <w:lang w:eastAsia="en-US"/>
    </w:rPr>
  </w:style>
  <w:style w:type="character" w:customStyle="1" w:styleId="PodnaslovZnak">
    <w:name w:val="Podnaslov Znak"/>
    <w:basedOn w:val="Privzetapisavaodstavka"/>
    <w:link w:val="Podnaslov"/>
    <w:uiPriority w:val="11"/>
    <w:rsid w:val="001759CC"/>
    <w:rPr>
      <w:rFonts w:ascii="Arial" w:eastAsiaTheme="majorEastAsia" w:hAnsi="Arial" w:cs="Arial"/>
      <w:sz w:val="24"/>
      <w:szCs w:val="24"/>
      <w:lang w:val="sl-SI" w:eastAsia="en-US"/>
    </w:rPr>
  </w:style>
  <w:style w:type="character" w:styleId="Krepko">
    <w:name w:val="Strong"/>
    <w:basedOn w:val="Privzetapisavaodstavka"/>
    <w:uiPriority w:val="22"/>
    <w:qFormat/>
    <w:rsid w:val="001759CC"/>
    <w:rPr>
      <w:b/>
      <w:bCs/>
    </w:rPr>
  </w:style>
  <w:style w:type="character" w:styleId="Poudarek">
    <w:name w:val="Emphasis"/>
    <w:basedOn w:val="Privzetapisavaodstavka"/>
    <w:uiPriority w:val="20"/>
    <w:qFormat/>
    <w:rsid w:val="001759CC"/>
    <w:rPr>
      <w:rFonts w:asciiTheme="minorHAnsi" w:hAnsiTheme="minorHAnsi"/>
      <w:b/>
      <w:i/>
      <w:iCs/>
    </w:rPr>
  </w:style>
  <w:style w:type="paragraph" w:styleId="Brezrazmikov">
    <w:name w:val="No Spacing"/>
    <w:basedOn w:val="Navaden"/>
    <w:uiPriority w:val="1"/>
    <w:qFormat/>
    <w:rsid w:val="001759CC"/>
    <w:pPr>
      <w:widowControl/>
      <w:jc w:val="both"/>
    </w:pPr>
    <w:rPr>
      <w:rFonts w:eastAsiaTheme="minorHAnsi"/>
      <w:szCs w:val="32"/>
      <w:lang w:eastAsia="en-US"/>
    </w:rPr>
  </w:style>
  <w:style w:type="paragraph" w:styleId="Odstavekseznama">
    <w:name w:val="List Paragraph"/>
    <w:basedOn w:val="Navaden"/>
    <w:uiPriority w:val="34"/>
    <w:qFormat/>
    <w:rsid w:val="001759CC"/>
    <w:pPr>
      <w:widowControl/>
      <w:ind w:left="720"/>
      <w:contextualSpacing/>
      <w:jc w:val="both"/>
    </w:pPr>
    <w:rPr>
      <w:rFonts w:eastAsiaTheme="minorHAnsi"/>
      <w:szCs w:val="24"/>
      <w:lang w:eastAsia="en-US"/>
    </w:rPr>
  </w:style>
  <w:style w:type="paragraph" w:styleId="Citat">
    <w:name w:val="Quote"/>
    <w:basedOn w:val="Navaden"/>
    <w:next w:val="Navaden"/>
    <w:link w:val="CitatZnak"/>
    <w:uiPriority w:val="29"/>
    <w:qFormat/>
    <w:rsid w:val="001759CC"/>
    <w:pPr>
      <w:widowControl/>
      <w:jc w:val="both"/>
    </w:pPr>
    <w:rPr>
      <w:rFonts w:eastAsiaTheme="minorHAnsi"/>
      <w:i/>
      <w:szCs w:val="24"/>
      <w:lang w:eastAsia="en-US"/>
    </w:rPr>
  </w:style>
  <w:style w:type="character" w:customStyle="1" w:styleId="CitatZnak">
    <w:name w:val="Citat Znak"/>
    <w:basedOn w:val="Privzetapisavaodstavka"/>
    <w:link w:val="Citat"/>
    <w:uiPriority w:val="29"/>
    <w:rsid w:val="001759CC"/>
    <w:rPr>
      <w:rFonts w:eastAsiaTheme="minorHAnsi"/>
      <w:i/>
      <w:sz w:val="24"/>
      <w:szCs w:val="24"/>
      <w:lang w:val="sl-SI" w:eastAsia="en-US"/>
    </w:rPr>
  </w:style>
  <w:style w:type="paragraph" w:styleId="Intenzivencitat">
    <w:name w:val="Intense Quote"/>
    <w:basedOn w:val="Navaden"/>
    <w:next w:val="Navaden"/>
    <w:link w:val="IntenzivencitatZnak"/>
    <w:uiPriority w:val="30"/>
    <w:qFormat/>
    <w:rsid w:val="001759CC"/>
    <w:pPr>
      <w:widowControl/>
      <w:ind w:left="720" w:right="720"/>
      <w:jc w:val="both"/>
    </w:pPr>
    <w:rPr>
      <w:rFonts w:eastAsiaTheme="minorHAnsi"/>
      <w:b/>
      <w:i/>
      <w:szCs w:val="22"/>
      <w:lang w:eastAsia="en-US"/>
    </w:rPr>
  </w:style>
  <w:style w:type="character" w:customStyle="1" w:styleId="IntenzivencitatZnak">
    <w:name w:val="Intenziven citat Znak"/>
    <w:basedOn w:val="Privzetapisavaodstavka"/>
    <w:link w:val="Intenzivencitat"/>
    <w:uiPriority w:val="30"/>
    <w:rsid w:val="001759CC"/>
    <w:rPr>
      <w:rFonts w:eastAsiaTheme="minorHAnsi"/>
      <w:b/>
      <w:i/>
      <w:sz w:val="24"/>
      <w:szCs w:val="22"/>
      <w:lang w:val="sl-SI" w:eastAsia="en-US"/>
    </w:rPr>
  </w:style>
  <w:style w:type="character" w:styleId="Neenpoudarek">
    <w:name w:val="Subtle Emphasis"/>
    <w:uiPriority w:val="19"/>
    <w:qFormat/>
    <w:rsid w:val="001759CC"/>
    <w:rPr>
      <w:i/>
      <w:color w:val="5A5A5A" w:themeColor="text1" w:themeTint="A5"/>
    </w:rPr>
  </w:style>
  <w:style w:type="character" w:styleId="Intenzivenpoudarek">
    <w:name w:val="Intense Emphasis"/>
    <w:basedOn w:val="Privzetapisavaodstavka"/>
    <w:uiPriority w:val="21"/>
    <w:qFormat/>
    <w:rsid w:val="001759CC"/>
    <w:rPr>
      <w:b/>
      <w:i/>
      <w:sz w:val="24"/>
      <w:szCs w:val="24"/>
      <w:u w:val="single"/>
    </w:rPr>
  </w:style>
  <w:style w:type="character" w:styleId="Neensklic">
    <w:name w:val="Subtle Reference"/>
    <w:basedOn w:val="Privzetapisavaodstavka"/>
    <w:uiPriority w:val="31"/>
    <w:qFormat/>
    <w:rsid w:val="001759CC"/>
    <w:rPr>
      <w:sz w:val="24"/>
      <w:szCs w:val="24"/>
      <w:u w:val="single"/>
    </w:rPr>
  </w:style>
  <w:style w:type="character" w:styleId="Intenzivensklic">
    <w:name w:val="Intense Reference"/>
    <w:basedOn w:val="Privzetapisavaodstavka"/>
    <w:uiPriority w:val="32"/>
    <w:qFormat/>
    <w:rsid w:val="001759CC"/>
    <w:rPr>
      <w:b/>
      <w:sz w:val="24"/>
      <w:u w:val="single"/>
    </w:rPr>
  </w:style>
  <w:style w:type="character" w:styleId="Naslovknjige">
    <w:name w:val="Book Title"/>
    <w:basedOn w:val="Privzetapisavaodstavka"/>
    <w:uiPriority w:val="33"/>
    <w:qFormat/>
    <w:rsid w:val="001759CC"/>
    <w:rPr>
      <w:rFonts w:asciiTheme="majorHAnsi" w:eastAsiaTheme="majorEastAsia" w:hAnsiTheme="majorHAnsi"/>
      <w:b/>
      <w:i/>
      <w:sz w:val="24"/>
      <w:szCs w:val="24"/>
    </w:rPr>
  </w:style>
  <w:style w:type="numbering" w:customStyle="1" w:styleId="NoList1">
    <w:name w:val="No List1"/>
    <w:next w:val="Brezseznama"/>
    <w:uiPriority w:val="99"/>
    <w:semiHidden/>
    <w:unhideWhenUsed/>
    <w:rsid w:val="001759CC"/>
  </w:style>
  <w:style w:type="character" w:customStyle="1" w:styleId="Hyperlink1">
    <w:name w:val="Hyperlink1"/>
    <w:basedOn w:val="Privzetapisavaodstavka"/>
    <w:rsid w:val="001759CC"/>
    <w:rPr>
      <w:color w:val="0563C1"/>
      <w:u w:val="single"/>
    </w:rPr>
  </w:style>
  <w:style w:type="paragraph" w:customStyle="1" w:styleId="Normal6a">
    <w:name w:val="Normal6a"/>
    <w:basedOn w:val="Navaden"/>
    <w:rsid w:val="002C38F5"/>
    <w:pPr>
      <w:spacing w:after="120"/>
    </w:pPr>
  </w:style>
  <w:style w:type="paragraph" w:customStyle="1" w:styleId="AmColumnHeading">
    <w:name w:val="AmColumnHeading"/>
    <w:basedOn w:val="Navaden"/>
    <w:rsid w:val="009C28D5"/>
    <w:pPr>
      <w:spacing w:after="240"/>
      <w:jc w:val="center"/>
    </w:pPr>
    <w:rPr>
      <w:i/>
    </w:rPr>
  </w:style>
  <w:style w:type="paragraph" w:customStyle="1" w:styleId="AmNumberTabs0">
    <w:name w:val="AmNumberTabs"/>
    <w:basedOn w:val="Navaden"/>
    <w:rsid w:val="009C28D5"/>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character" w:customStyle="1" w:styleId="NormalBold12bChar">
    <w:name w:val="NormalBold12b Char"/>
    <w:basedOn w:val="Privzetapisavaodstavka"/>
    <w:link w:val="NormalBold12b"/>
    <w:rsid w:val="009C28D5"/>
    <w:rPr>
      <w:b/>
      <w:sz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26755</Words>
  <Characters>152509</Characters>
  <Application>Microsoft Office Word</Application>
  <DocSecurity>0</DocSecurity>
  <Lines>1270</Lines>
  <Paragraphs>357</Paragraphs>
  <ScaleCrop>false</ScaleCrop>
  <HeadingPairs>
    <vt:vector size="2" baseType="variant">
      <vt:variant>
        <vt:lpstr>Title</vt:lpstr>
      </vt:variant>
      <vt:variant>
        <vt:i4>1</vt:i4>
      </vt:variant>
    </vt:vector>
  </HeadingPairs>
  <TitlesOfParts>
    <vt:vector size="1" baseType="lpstr">
      <vt:lpstr>TA</vt:lpstr>
    </vt:vector>
  </TitlesOfParts>
  <Company/>
  <LinksUpToDate>false</LinksUpToDate>
  <CharactersWithSpaces>178907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dc:title>
  <dc:subject/>
  <dc:creator>BAH CRCEK Anita</dc:creator>
  <cp:keywords/>
  <cp:lastModifiedBy>Helena Gašperlin Pertovt</cp:lastModifiedBy>
  <cp:revision>2</cp:revision>
  <cp:lastPrinted>2004-11-19T15:42:00Z</cp:lastPrinted>
  <dcterms:created xsi:type="dcterms:W3CDTF">2020-10-26T06:48:00Z</dcterms:created>
  <dcterms:modified xsi:type="dcterms:W3CDTF">2020-10-26T06:48:00Z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SL</vt:lpwstr>
  </property>
  <property fmtid="{D5CDD505-2E9C-101B-9397-08002B2CF9AE}" pid="3" name="&lt;FdR&gt;">
    <vt:lpwstr>A8-0199/2019</vt:lpwstr>
  </property>
  <property fmtid="{D5CDD505-2E9C-101B-9397-08002B2CF9AE}" pid="4" name="&lt;Type&gt;">
    <vt:lpwstr>RR</vt:lpwstr>
  </property>
</Properties>
</file>