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ED81" w14:textId="77777777" w:rsidR="00DB72A9" w:rsidRPr="00ED3398" w:rsidRDefault="00DB72A9" w:rsidP="00ED3398">
      <w:pPr>
        <w:pStyle w:val="datumtevilka"/>
        <w:rPr>
          <w:rFonts w:cs="Arial"/>
        </w:rPr>
      </w:pPr>
    </w:p>
    <w:p w14:paraId="44FB4228" w14:textId="77777777" w:rsidR="00DB72A9" w:rsidRPr="00ED3398" w:rsidRDefault="00DB72A9" w:rsidP="00ED3398">
      <w:pPr>
        <w:pStyle w:val="datumtevilka"/>
        <w:rPr>
          <w:rFonts w:cs="Arial"/>
        </w:rPr>
      </w:pPr>
    </w:p>
    <w:p w14:paraId="7625DFA1" w14:textId="77777777" w:rsidR="00DB72A9" w:rsidRPr="00ED3398" w:rsidRDefault="00DB72A9" w:rsidP="00ED3398">
      <w:pPr>
        <w:pStyle w:val="datumtevilka"/>
        <w:rPr>
          <w:rFonts w:cs="Arial"/>
        </w:rPr>
      </w:pPr>
      <w:r w:rsidRPr="00ED3398">
        <w:rPr>
          <w:rFonts w:cs="Arial"/>
        </w:rPr>
        <w:t xml:space="preserve">Številka: </w:t>
      </w:r>
      <w:r w:rsidRPr="00ED3398">
        <w:rPr>
          <w:rFonts w:cs="Arial"/>
        </w:rPr>
        <w:tab/>
      </w:r>
      <w:r w:rsidR="00F96A0E">
        <w:rPr>
          <w:rFonts w:cs="Arial"/>
        </w:rPr>
        <w:t>33</w:t>
      </w:r>
      <w:r w:rsidR="000A2605" w:rsidRPr="00ED3398">
        <w:rPr>
          <w:rFonts w:cs="Arial"/>
          <w:color w:val="000000"/>
        </w:rPr>
        <w:t>0</w:t>
      </w:r>
      <w:r w:rsidR="00F96A0E">
        <w:rPr>
          <w:rFonts w:cs="Arial"/>
          <w:color w:val="000000"/>
        </w:rPr>
        <w:t>00-11/2023/4</w:t>
      </w:r>
    </w:p>
    <w:p w14:paraId="2601214B" w14:textId="77777777" w:rsidR="00DB72A9" w:rsidRPr="00ED3398" w:rsidRDefault="00DB72A9" w:rsidP="00ED3398">
      <w:pPr>
        <w:pStyle w:val="datumtevilka"/>
        <w:rPr>
          <w:rFonts w:cs="Arial"/>
        </w:rPr>
      </w:pPr>
      <w:r w:rsidRPr="00ED3398">
        <w:rPr>
          <w:rFonts w:cs="Arial"/>
          <w:color w:val="000000"/>
        </w:rPr>
        <w:t xml:space="preserve">Datum: </w:t>
      </w:r>
      <w:r w:rsidRPr="00ED3398">
        <w:rPr>
          <w:rFonts w:cs="Arial"/>
        </w:rPr>
        <w:tab/>
      </w:r>
      <w:r w:rsidR="00F96A0E">
        <w:rPr>
          <w:rFonts w:cs="Arial"/>
          <w:color w:val="000000"/>
        </w:rPr>
        <w:t>25</w:t>
      </w:r>
      <w:r w:rsidR="00ED3398">
        <w:rPr>
          <w:rFonts w:cs="Arial"/>
          <w:color w:val="000000"/>
        </w:rPr>
        <w:t>. 5. </w:t>
      </w:r>
      <w:r w:rsidR="000A2605" w:rsidRPr="00ED3398">
        <w:rPr>
          <w:rFonts w:cs="Arial"/>
          <w:color w:val="000000"/>
        </w:rPr>
        <w:t>2023</w:t>
      </w:r>
      <w:r w:rsidRPr="00ED3398">
        <w:rPr>
          <w:rFonts w:cs="Arial"/>
        </w:rPr>
        <w:t xml:space="preserve"> </w:t>
      </w:r>
    </w:p>
    <w:p w14:paraId="14671330" w14:textId="77777777" w:rsidR="00DB72A9" w:rsidRPr="00ED3398" w:rsidRDefault="00DB72A9" w:rsidP="00ED3398">
      <w:pPr>
        <w:tabs>
          <w:tab w:val="left" w:pos="7920"/>
        </w:tabs>
        <w:autoSpaceDE w:val="0"/>
        <w:autoSpaceDN w:val="0"/>
        <w:adjustRightInd w:val="0"/>
        <w:rPr>
          <w:rFonts w:cs="Arial"/>
          <w:color w:val="000000"/>
          <w:szCs w:val="20"/>
        </w:rPr>
      </w:pPr>
    </w:p>
    <w:p w14:paraId="5157E337" w14:textId="77777777" w:rsidR="00DB72A9" w:rsidRPr="00ED3398" w:rsidRDefault="00DB72A9" w:rsidP="00ED3398">
      <w:pPr>
        <w:tabs>
          <w:tab w:val="left" w:pos="7920"/>
        </w:tabs>
        <w:autoSpaceDE w:val="0"/>
        <w:autoSpaceDN w:val="0"/>
        <w:adjustRightInd w:val="0"/>
        <w:jc w:val="center"/>
        <w:rPr>
          <w:rFonts w:cs="Arial"/>
          <w:color w:val="000000"/>
          <w:szCs w:val="20"/>
        </w:rPr>
      </w:pPr>
    </w:p>
    <w:p w14:paraId="33B49976" w14:textId="77777777" w:rsidR="00F96A0E" w:rsidRPr="00F96A0E" w:rsidRDefault="00F96A0E" w:rsidP="00F96A0E">
      <w:pPr>
        <w:pStyle w:val="Slog1"/>
        <w:spacing w:line="260" w:lineRule="exact"/>
        <w:jc w:val="center"/>
        <w:rPr>
          <w:rFonts w:eastAsia="Calibri"/>
        </w:rPr>
      </w:pPr>
      <w:r w:rsidRPr="00F96A0E">
        <w:t>PROGRAM ODPRAVE POSLEDIC ŠKODE V KMETIJSTVU ZARADI SUŠE LETA 2022</w:t>
      </w:r>
    </w:p>
    <w:p w14:paraId="32700D99" w14:textId="77777777" w:rsidR="00F96A0E" w:rsidRDefault="00F96A0E" w:rsidP="00F96A0E">
      <w:pPr>
        <w:rPr>
          <w:rFonts w:cs="Arial"/>
          <w:szCs w:val="20"/>
        </w:rPr>
      </w:pPr>
    </w:p>
    <w:p w14:paraId="0FC6763C" w14:textId="77777777" w:rsidR="00F96A0E" w:rsidRPr="00F96A0E" w:rsidRDefault="00F96A0E" w:rsidP="00F96A0E">
      <w:pPr>
        <w:rPr>
          <w:rFonts w:cs="Arial"/>
          <w:szCs w:val="20"/>
        </w:rPr>
      </w:pPr>
    </w:p>
    <w:p w14:paraId="4BB2927F" w14:textId="77777777" w:rsidR="00F96A0E" w:rsidRPr="00EB7220" w:rsidRDefault="00F96A0E" w:rsidP="00EB7220">
      <w:pPr>
        <w:pStyle w:val="Naslov1"/>
      </w:pPr>
      <w:r w:rsidRPr="00EB7220">
        <w:t>UVOD</w:t>
      </w:r>
    </w:p>
    <w:p w14:paraId="1CAADC8B" w14:textId="77777777" w:rsidR="00F96A0E" w:rsidRPr="00F96A0E" w:rsidRDefault="00F96A0E" w:rsidP="00F96A0E">
      <w:pPr>
        <w:pStyle w:val="Slog2"/>
        <w:numPr>
          <w:ilvl w:val="0"/>
          <w:numId w:val="0"/>
        </w:numPr>
        <w:spacing w:line="260" w:lineRule="exact"/>
        <w:ind w:left="360" w:hanging="360"/>
      </w:pPr>
    </w:p>
    <w:p w14:paraId="61DB8222" w14:textId="77777777" w:rsidR="00F96A0E" w:rsidRPr="00F96A0E" w:rsidRDefault="00F96A0E" w:rsidP="00F96A0E">
      <w:pPr>
        <w:tabs>
          <w:tab w:val="left" w:pos="851"/>
        </w:tabs>
        <w:jc w:val="both"/>
        <w:rPr>
          <w:rFonts w:cs="Arial"/>
          <w:color w:val="000000"/>
          <w:szCs w:val="20"/>
        </w:rPr>
      </w:pPr>
      <w:r w:rsidRPr="00F96A0E">
        <w:rPr>
          <w:rFonts w:cs="Arial"/>
          <w:color w:val="000000"/>
          <w:szCs w:val="20"/>
        </w:rPr>
        <w:t xml:space="preserve">Suša z datumom nastanka 31. maja 2022 je bila tako obsežna, da je bila v skladu s tretjim odstavkom 35. člena Zakona o odpravi posledic naravnih nesreč (Uradni list RS, </w:t>
      </w:r>
      <w:r>
        <w:rPr>
          <w:rFonts w:cs="Arial"/>
          <w:color w:val="000000"/>
          <w:szCs w:val="20"/>
        </w:rPr>
        <w:br/>
      </w:r>
      <w:r w:rsidRPr="00F96A0E">
        <w:rPr>
          <w:rFonts w:cs="Arial"/>
          <w:color w:val="000000"/>
          <w:szCs w:val="20"/>
        </w:rPr>
        <w:t xml:space="preserve">št. 114/05 – uradno prečiščeno besedilo, 90/07, 102/07, 40/12 – ZUJF, 17/14, 163/22 in </w:t>
      </w:r>
      <w:r>
        <w:rPr>
          <w:rFonts w:cs="Arial"/>
          <w:color w:val="000000"/>
          <w:szCs w:val="20"/>
        </w:rPr>
        <w:br/>
      </w:r>
      <w:r w:rsidRPr="00F96A0E">
        <w:rPr>
          <w:rFonts w:cs="Arial"/>
          <w:color w:val="000000"/>
          <w:szCs w:val="20"/>
        </w:rPr>
        <w:t xml:space="preserve">18/23 – ZDU-1O; v nadaljnjem besedilu: ZOPNN) razglašena za naravno nesrečo. </w:t>
      </w:r>
    </w:p>
    <w:p w14:paraId="3D1C30B0" w14:textId="77777777" w:rsidR="00F96A0E" w:rsidRPr="00F96A0E" w:rsidRDefault="00F96A0E" w:rsidP="00F96A0E">
      <w:pPr>
        <w:tabs>
          <w:tab w:val="left" w:pos="851"/>
        </w:tabs>
        <w:jc w:val="both"/>
        <w:rPr>
          <w:rFonts w:cs="Arial"/>
          <w:color w:val="000000"/>
          <w:szCs w:val="20"/>
        </w:rPr>
      </w:pPr>
    </w:p>
    <w:p w14:paraId="7D849DB6" w14:textId="77777777" w:rsidR="00F96A0E" w:rsidRPr="00F96A0E" w:rsidRDefault="00F96A0E" w:rsidP="00F96A0E">
      <w:pPr>
        <w:jc w:val="both"/>
        <w:rPr>
          <w:rFonts w:cs="Arial"/>
          <w:color w:val="000000"/>
          <w:szCs w:val="20"/>
          <w:lang w:eastAsia="sl-SI"/>
        </w:rPr>
      </w:pPr>
      <w:r w:rsidRPr="00F96A0E">
        <w:rPr>
          <w:rFonts w:cs="Arial"/>
          <w:color w:val="000000"/>
          <w:szCs w:val="20"/>
        </w:rPr>
        <w:t>Končna ocena neposredne škode v tekoči kmetijski proizvodnji zaradi suše leta 2022 (v nadaljnjem besedilu: končna ocena škode), ki jo je D</w:t>
      </w:r>
      <w:r w:rsidRPr="00F96A0E">
        <w:rPr>
          <w:rFonts w:cs="Arial"/>
          <w:szCs w:val="20"/>
        </w:rPr>
        <w:t>ržavna komisija</w:t>
      </w:r>
      <w:r w:rsidRPr="00F96A0E">
        <w:rPr>
          <w:rFonts w:cs="Arial"/>
          <w:color w:val="000000"/>
          <w:szCs w:val="20"/>
        </w:rPr>
        <w:t xml:space="preserve"> za ocenjevanje škode po naravnih in drugih nesrečah (v nadaljnjem besedilu: državna komisija) obravnavala na svoji dopisni seji </w:t>
      </w:r>
      <w:r w:rsidRPr="00F96A0E">
        <w:rPr>
          <w:rFonts w:cs="Arial"/>
          <w:szCs w:val="20"/>
        </w:rPr>
        <w:t>13. marca 2023, V</w:t>
      </w:r>
      <w:r w:rsidRPr="00F96A0E">
        <w:rPr>
          <w:rFonts w:cs="Arial"/>
          <w:color w:val="000000"/>
          <w:szCs w:val="20"/>
        </w:rPr>
        <w:t>lada Republike Slovenije</w:t>
      </w:r>
      <w:r>
        <w:rPr>
          <w:rFonts w:cs="Arial"/>
          <w:color w:val="000000"/>
          <w:szCs w:val="20"/>
        </w:rPr>
        <w:t xml:space="preserve"> (</w:t>
      </w:r>
      <w:r w:rsidRPr="00F96A0E">
        <w:rPr>
          <w:rFonts w:cs="Arial"/>
          <w:color w:val="000000"/>
          <w:szCs w:val="20"/>
        </w:rPr>
        <w:t xml:space="preserve">v nadaljnjem besedilu: vlada) pa obravnavala in potrdila na 43. redni seji 30. marca 2023 pod točko 1.6 s sklepom št. </w:t>
      </w:r>
      <w:r w:rsidRPr="00F96A0E">
        <w:rPr>
          <w:rFonts w:cs="Arial"/>
          <w:color w:val="000000"/>
          <w:szCs w:val="20"/>
          <w:lang w:eastAsia="sl-SI"/>
        </w:rPr>
        <w:t>84400-2/2023/3</w:t>
      </w:r>
      <w:r>
        <w:rPr>
          <w:rFonts w:cs="Arial"/>
          <w:color w:val="000000"/>
          <w:szCs w:val="20"/>
          <w:lang w:eastAsia="sl-SI"/>
        </w:rPr>
        <w:t xml:space="preserve"> z dne 30. 3. 2023 </w:t>
      </w:r>
      <w:r w:rsidRPr="00F96A0E">
        <w:rPr>
          <w:rFonts w:cs="Arial"/>
          <w:color w:val="000000"/>
          <w:szCs w:val="20"/>
          <w:lang w:eastAsia="sl-SI"/>
        </w:rPr>
        <w:t>(</w:t>
      </w:r>
      <w:hyperlink r:id="rId7" w:history="1">
        <w:r w:rsidRPr="00F96A0E">
          <w:rPr>
            <w:rStyle w:val="Hiperpovezava"/>
            <w:rFonts w:cs="Arial"/>
            <w:szCs w:val="20"/>
          </w:rPr>
          <w:t>http://vrs-3.vlada.si/MANDAT22/vladnagradiva.nsf/71d4985ffda5de89c12572c3003716c4/210bfc418d1cc369c125898200352fd8?OpenDocument</w:t>
        </w:r>
      </w:hyperlink>
      <w:r w:rsidRPr="00F96A0E">
        <w:rPr>
          <w:rFonts w:cs="Arial"/>
          <w:color w:val="000000"/>
          <w:szCs w:val="20"/>
          <w:lang w:eastAsia="sl-SI"/>
        </w:rPr>
        <w:t xml:space="preserve">), znaša </w:t>
      </w:r>
      <w:r w:rsidRPr="00F96A0E">
        <w:rPr>
          <w:rFonts w:cs="Arial"/>
          <w:bCs/>
          <w:color w:val="000000"/>
          <w:szCs w:val="20"/>
          <w:lang w:eastAsia="sl-SI" w:bidi="si-LK"/>
        </w:rPr>
        <w:t>148.474.650,18</w:t>
      </w:r>
      <w:r w:rsidRPr="00F96A0E">
        <w:rPr>
          <w:rFonts w:cs="Arial"/>
          <w:color w:val="000000"/>
          <w:szCs w:val="20"/>
          <w:lang w:eastAsia="sl-SI"/>
        </w:rPr>
        <w:t xml:space="preserve"> evra.</w:t>
      </w:r>
    </w:p>
    <w:p w14:paraId="63A33DC9" w14:textId="77777777" w:rsidR="00F96A0E" w:rsidRPr="00F96A0E" w:rsidRDefault="00F96A0E" w:rsidP="00F96A0E">
      <w:pPr>
        <w:jc w:val="both"/>
        <w:rPr>
          <w:rFonts w:cs="Arial"/>
          <w:color w:val="000000"/>
          <w:szCs w:val="20"/>
        </w:rPr>
      </w:pPr>
    </w:p>
    <w:p w14:paraId="08862CCD" w14:textId="77777777" w:rsidR="00F96A0E" w:rsidRPr="00F96A0E" w:rsidRDefault="00F96A0E" w:rsidP="00F96A0E">
      <w:pPr>
        <w:jc w:val="both"/>
        <w:rPr>
          <w:rFonts w:cs="Arial"/>
          <w:color w:val="000000"/>
          <w:szCs w:val="20"/>
        </w:rPr>
      </w:pPr>
      <w:r w:rsidRPr="00F96A0E">
        <w:rPr>
          <w:rFonts w:cs="Arial"/>
          <w:color w:val="000000"/>
          <w:szCs w:val="20"/>
          <w:lang w:eastAsia="sl-SI"/>
        </w:rPr>
        <w:t xml:space="preserve">Končna ocena škode </w:t>
      </w:r>
      <w:r w:rsidRPr="00F96A0E">
        <w:rPr>
          <w:rFonts w:cs="Arial"/>
          <w:color w:val="000000"/>
          <w:szCs w:val="20"/>
        </w:rPr>
        <w:t>presega 0,3 promila načrtovanih prihodkov državnega proračuna za leto 2022 (3.761.992,59 evra), kar pomeni, da je v skladu z ZOPNN dosežen limit za potrditev značaja vremenskih razmer kot neugodnih vremenskih razmer, ki jih je mogoče enačiti z naravnimi nesrečami.</w:t>
      </w:r>
    </w:p>
    <w:p w14:paraId="1E7173B7" w14:textId="77777777" w:rsidR="00F96A0E" w:rsidRPr="00F96A0E" w:rsidRDefault="00F96A0E" w:rsidP="00F96A0E">
      <w:pPr>
        <w:tabs>
          <w:tab w:val="left" w:pos="851"/>
        </w:tabs>
        <w:jc w:val="both"/>
        <w:rPr>
          <w:rFonts w:cs="Arial"/>
          <w:color w:val="000000"/>
          <w:szCs w:val="20"/>
        </w:rPr>
      </w:pPr>
    </w:p>
    <w:p w14:paraId="0170F2A6" w14:textId="77777777" w:rsidR="00F96A0E" w:rsidRPr="00F96A0E" w:rsidRDefault="00F96A0E" w:rsidP="00F96A0E">
      <w:pPr>
        <w:jc w:val="both"/>
        <w:rPr>
          <w:rFonts w:cs="Arial"/>
          <w:noProof/>
          <w:szCs w:val="20"/>
          <w:highlight w:val="yellow"/>
        </w:rPr>
      </w:pPr>
      <w:r w:rsidRPr="00F96A0E">
        <w:rPr>
          <w:rFonts w:cs="Arial"/>
          <w:noProof/>
          <w:szCs w:val="20"/>
        </w:rPr>
        <w:t xml:space="preserve">Namen </w:t>
      </w:r>
      <w:r w:rsidRPr="00F96A0E">
        <w:rPr>
          <w:rFonts w:cs="Arial"/>
          <w:color w:val="000000"/>
          <w:szCs w:val="20"/>
        </w:rPr>
        <w:t>Programa odprave posledic škode v kmetijstvu zaradi suše leta 2022 (v nadaljnjem besedilu: program)</w:t>
      </w:r>
      <w:r w:rsidRPr="00F96A0E">
        <w:rPr>
          <w:rFonts w:cs="Arial"/>
          <w:noProof/>
          <w:szCs w:val="20"/>
        </w:rPr>
        <w:t xml:space="preserve"> je zagotovitev stabilnih razmer in omejitev gospodarske škode na najbolj prizadetih in ogroženih kmetijskih gospodarstvih, ki so utrpela škodo v primarni kmetijski proizvodnji zaradi suše leta 2022.</w:t>
      </w:r>
    </w:p>
    <w:p w14:paraId="65198280" w14:textId="77777777" w:rsidR="00F96A0E" w:rsidRPr="00F96A0E" w:rsidRDefault="00F96A0E" w:rsidP="00F96A0E">
      <w:pPr>
        <w:jc w:val="both"/>
        <w:rPr>
          <w:rFonts w:cs="Arial"/>
          <w:noProof/>
          <w:szCs w:val="20"/>
        </w:rPr>
      </w:pPr>
    </w:p>
    <w:p w14:paraId="1EB04B2F" w14:textId="77777777" w:rsidR="00F96A0E" w:rsidRPr="00F96A0E" w:rsidRDefault="00F96A0E" w:rsidP="00F96A0E">
      <w:pPr>
        <w:jc w:val="both"/>
        <w:rPr>
          <w:rFonts w:cs="Arial"/>
          <w:noProof/>
          <w:szCs w:val="20"/>
        </w:rPr>
      </w:pPr>
      <w:r w:rsidRPr="00F96A0E">
        <w:rPr>
          <w:rFonts w:cs="Arial"/>
          <w:noProof/>
          <w:szCs w:val="20"/>
        </w:rPr>
        <w:t>Cilj programa je dodelitev finančne pomoči 23.570 prizadetim kmetijskim gospodarstvom za izpad dohodka na skupno 235.182,5 ha kmetijskih površin zaradi popolnega ali delnega uničenja primarne kmetijske proizvodnje, ki ga je povzročila suša leta 2022.</w:t>
      </w:r>
    </w:p>
    <w:p w14:paraId="6C41117A" w14:textId="77777777" w:rsidR="00F96A0E" w:rsidRDefault="00F96A0E" w:rsidP="00F96A0E">
      <w:pPr>
        <w:jc w:val="both"/>
        <w:rPr>
          <w:rFonts w:cs="Arial"/>
          <w:noProof/>
          <w:szCs w:val="20"/>
          <w:highlight w:val="yellow"/>
        </w:rPr>
      </w:pPr>
    </w:p>
    <w:p w14:paraId="1748797F" w14:textId="77777777" w:rsidR="00F96A0E" w:rsidRPr="00F96A0E" w:rsidRDefault="00F96A0E" w:rsidP="00F96A0E">
      <w:pPr>
        <w:jc w:val="both"/>
        <w:rPr>
          <w:rFonts w:cs="Arial"/>
          <w:noProof/>
          <w:szCs w:val="20"/>
          <w:highlight w:val="yellow"/>
        </w:rPr>
      </w:pPr>
    </w:p>
    <w:p w14:paraId="5269C07F" w14:textId="77777777" w:rsidR="00F96A0E" w:rsidRPr="00EB7220" w:rsidRDefault="00F96A0E" w:rsidP="00EB7220">
      <w:pPr>
        <w:pStyle w:val="Naslov1"/>
      </w:pPr>
      <w:r w:rsidRPr="00EB7220">
        <w:t>PRAVNE PODLAGE</w:t>
      </w:r>
    </w:p>
    <w:p w14:paraId="3E0AAD4A" w14:textId="77777777" w:rsidR="00F96A0E" w:rsidRPr="00F96A0E" w:rsidRDefault="00F96A0E" w:rsidP="00F96A0E">
      <w:pPr>
        <w:pStyle w:val="Slog2"/>
        <w:numPr>
          <w:ilvl w:val="0"/>
          <w:numId w:val="0"/>
        </w:numPr>
        <w:spacing w:line="260" w:lineRule="exact"/>
        <w:ind w:left="720"/>
      </w:pPr>
    </w:p>
    <w:p w14:paraId="3AA6D1F7" w14:textId="77777777" w:rsidR="00F96A0E" w:rsidRPr="00F96A0E" w:rsidRDefault="00F96A0E" w:rsidP="00F96A0E">
      <w:pPr>
        <w:jc w:val="both"/>
        <w:rPr>
          <w:rFonts w:cs="Arial"/>
          <w:szCs w:val="20"/>
        </w:rPr>
      </w:pPr>
      <w:r w:rsidRPr="00F96A0E">
        <w:rPr>
          <w:rFonts w:cs="Arial"/>
          <w:szCs w:val="20"/>
        </w:rPr>
        <w:t xml:space="preserve">Program je pripravljen na podlagi 36. člena </w:t>
      </w:r>
      <w:r w:rsidRPr="00F96A0E">
        <w:rPr>
          <w:rFonts w:cs="Arial"/>
          <w:color w:val="000000"/>
          <w:szCs w:val="20"/>
        </w:rPr>
        <w:t>ZOPNN</w:t>
      </w:r>
      <w:r w:rsidRPr="00F96A0E">
        <w:rPr>
          <w:rFonts w:cs="Arial"/>
          <w:szCs w:val="20"/>
        </w:rPr>
        <w:t xml:space="preserve"> in sklepa vlade št.</w:t>
      </w:r>
      <w:r w:rsidRPr="00F96A0E">
        <w:rPr>
          <w:rFonts w:cs="Arial"/>
          <w:szCs w:val="20"/>
          <w:lang w:eastAsia="sl-SI"/>
        </w:rPr>
        <w:t xml:space="preserve"> </w:t>
      </w:r>
      <w:r w:rsidRPr="00F96A0E">
        <w:rPr>
          <w:rFonts w:cs="Arial"/>
          <w:color w:val="000000"/>
          <w:szCs w:val="20"/>
        </w:rPr>
        <w:t>84400-2/2023/3</w:t>
      </w:r>
      <w:r w:rsidRPr="00F96A0E">
        <w:rPr>
          <w:rFonts w:cs="Arial"/>
          <w:szCs w:val="20"/>
          <w:lang w:eastAsia="sl-SI"/>
        </w:rPr>
        <w:t xml:space="preserve"> z dne </w:t>
      </w:r>
      <w:r w:rsidR="00BE4674">
        <w:rPr>
          <w:rFonts w:cs="Arial"/>
          <w:szCs w:val="20"/>
          <w:lang w:eastAsia="sl-SI"/>
        </w:rPr>
        <w:br/>
      </w:r>
      <w:r w:rsidRPr="00F96A0E">
        <w:rPr>
          <w:rFonts w:cs="Arial"/>
          <w:szCs w:val="20"/>
          <w:lang w:eastAsia="sl-SI"/>
        </w:rPr>
        <w:t>30. 3. 2023</w:t>
      </w:r>
      <w:r w:rsidRPr="00F96A0E">
        <w:rPr>
          <w:rFonts w:cs="Arial"/>
          <w:szCs w:val="20"/>
        </w:rPr>
        <w:t xml:space="preserve">. </w:t>
      </w:r>
    </w:p>
    <w:p w14:paraId="2CD1C1A8" w14:textId="77777777" w:rsidR="00F96A0E" w:rsidRPr="00F96A0E" w:rsidRDefault="00F96A0E" w:rsidP="00F96A0E">
      <w:pPr>
        <w:jc w:val="both"/>
        <w:rPr>
          <w:rFonts w:cs="Arial"/>
          <w:szCs w:val="20"/>
        </w:rPr>
      </w:pPr>
    </w:p>
    <w:p w14:paraId="05FF041B" w14:textId="77777777" w:rsidR="00F96A0E" w:rsidRPr="00F96A0E" w:rsidRDefault="00F96A0E" w:rsidP="00F96A0E">
      <w:pPr>
        <w:overflowPunct w:val="0"/>
        <w:autoSpaceDE w:val="0"/>
        <w:autoSpaceDN w:val="0"/>
        <w:adjustRightInd w:val="0"/>
        <w:jc w:val="both"/>
        <w:textAlignment w:val="baseline"/>
        <w:rPr>
          <w:rFonts w:cs="Arial"/>
          <w:color w:val="000000"/>
          <w:szCs w:val="20"/>
        </w:rPr>
      </w:pPr>
      <w:r w:rsidRPr="00F96A0E">
        <w:rPr>
          <w:rFonts w:cs="Arial"/>
          <w:color w:val="000000"/>
          <w:szCs w:val="20"/>
        </w:rPr>
        <w:t xml:space="preserve">Končna ocena škode je pripravljena v skladu z določbami ZOPNN, Zakona o varstvu pred naravnimi in drugimi nesrečami (Uradni list RS, št. 51/06 – uradno prečiščeno besedilo, 97/10, 21/18 – ZNOrg in 117/22; v nadaljnjem besedilu: ZVNDN) ter Uredbe o metodologiji za </w:t>
      </w:r>
      <w:r w:rsidRPr="00F96A0E">
        <w:rPr>
          <w:rFonts w:cs="Arial"/>
          <w:color w:val="000000"/>
          <w:szCs w:val="20"/>
        </w:rPr>
        <w:lastRenderedPageBreak/>
        <w:t>ocenjevanje škode (Uradni list RS, št. 67/03, 79/04, 81/06 in 68/08</w:t>
      </w:r>
      <w:r w:rsidRPr="00F96A0E">
        <w:rPr>
          <w:rFonts w:cs="Arial"/>
          <w:szCs w:val="20"/>
        </w:rPr>
        <w:t>; v nadaljnjem besedilu: uredba o metodologiji</w:t>
      </w:r>
      <w:r w:rsidRPr="00F96A0E">
        <w:rPr>
          <w:rFonts w:cs="Arial"/>
          <w:color w:val="000000"/>
          <w:szCs w:val="20"/>
        </w:rPr>
        <w:t>).</w:t>
      </w:r>
    </w:p>
    <w:p w14:paraId="234D2A85" w14:textId="77777777" w:rsidR="00F96A0E" w:rsidRPr="00F96A0E" w:rsidRDefault="00F96A0E" w:rsidP="00F96A0E">
      <w:pPr>
        <w:jc w:val="both"/>
        <w:rPr>
          <w:rFonts w:cs="Arial"/>
          <w:color w:val="000000"/>
          <w:szCs w:val="20"/>
        </w:rPr>
      </w:pPr>
    </w:p>
    <w:p w14:paraId="6264F852" w14:textId="77777777" w:rsidR="00F96A0E" w:rsidRPr="00F96A0E" w:rsidRDefault="00F96A0E" w:rsidP="00F96A0E">
      <w:pPr>
        <w:jc w:val="both"/>
        <w:rPr>
          <w:rFonts w:cs="Arial"/>
          <w:color w:val="000000"/>
          <w:szCs w:val="20"/>
        </w:rPr>
      </w:pPr>
      <w:r w:rsidRPr="00F96A0E">
        <w:rPr>
          <w:rFonts w:cs="Arial"/>
          <w:color w:val="000000"/>
          <w:szCs w:val="20"/>
        </w:rPr>
        <w:t>S programom se državna pomoč za odpravo posledic škode zaradi suše v kmetijski proizvodnji leta 2022 (v nadaljnjem besedilu: državna pomoč) upravičencem (v nadaljnjem besedilu: mala, srednje velika podjetja), ki izpolnjujejo merila iz Priloge I Uredbe Komisije (EU) 2022/2472 z dne 14. decembra 2022 o razglasitvi nekaterih vrst pomoči v kmetijskem in gozdarskem sektorju ter na podeželju za združljive z notranjim trgom z uporabo členov 107 in 108 Pogodbe o delovanju Evropske unije (UL L št. 327 z dne 21. 12. 2022, str. 1; v nadaljnjem besedilu: Uredba 2472/2022/EU), dodeli v skladu z Uredbo 2472/2022/EU.</w:t>
      </w:r>
    </w:p>
    <w:p w14:paraId="569750FB" w14:textId="77777777" w:rsidR="00F96A0E" w:rsidRPr="00F96A0E" w:rsidRDefault="00F96A0E" w:rsidP="00F96A0E">
      <w:pPr>
        <w:jc w:val="both"/>
        <w:rPr>
          <w:rFonts w:cs="Arial"/>
          <w:color w:val="000000"/>
          <w:szCs w:val="20"/>
        </w:rPr>
      </w:pPr>
    </w:p>
    <w:p w14:paraId="060A9C4E" w14:textId="77777777" w:rsidR="00F96A0E" w:rsidRPr="00F96A0E" w:rsidRDefault="00F96A0E" w:rsidP="00F96A0E">
      <w:pPr>
        <w:jc w:val="both"/>
        <w:rPr>
          <w:rFonts w:cs="Arial"/>
          <w:color w:val="000000"/>
          <w:szCs w:val="20"/>
        </w:rPr>
      </w:pPr>
      <w:r w:rsidRPr="00F96A0E">
        <w:rPr>
          <w:rFonts w:cs="Arial"/>
          <w:color w:val="000000"/>
          <w:szCs w:val="20"/>
        </w:rPr>
        <w:t xml:space="preserve">Državna pomoč se upravičencem, ki ne izpolnjujejo meril iz Priloge I Uredbe 2472/2022/EU </w:t>
      </w:r>
      <w:r w:rsidR="00BE4674">
        <w:rPr>
          <w:rFonts w:cs="Arial"/>
          <w:color w:val="000000"/>
          <w:szCs w:val="20"/>
        </w:rPr>
        <w:br/>
      </w:r>
      <w:r w:rsidRPr="00F96A0E">
        <w:rPr>
          <w:rFonts w:cs="Arial"/>
          <w:color w:val="000000"/>
          <w:szCs w:val="20"/>
        </w:rPr>
        <w:t>(v nadaljnjem besedilu: velika podjetja), dodeli v skladu s splošnimi pogoji in pogoji iz oddelka 1.2.1.2 sporočila Komisije Smernice o državni pomoči v kmetijskem in gozdarskem sektorju ter na podeželju (UL C št. 485 z dne 21. 12. 2022, str. 1; v nadaljnjem besedilu: Smernice EU).</w:t>
      </w:r>
    </w:p>
    <w:p w14:paraId="601B1E1F" w14:textId="77777777" w:rsidR="00F96A0E" w:rsidRPr="00F96A0E" w:rsidRDefault="00F96A0E" w:rsidP="00F96A0E">
      <w:pPr>
        <w:jc w:val="both"/>
        <w:rPr>
          <w:rFonts w:cs="Arial"/>
          <w:color w:val="000000"/>
          <w:szCs w:val="20"/>
        </w:rPr>
      </w:pPr>
    </w:p>
    <w:p w14:paraId="0B5F7789" w14:textId="77777777" w:rsidR="00F96A0E" w:rsidRPr="00F96A0E" w:rsidRDefault="00F96A0E" w:rsidP="00F96A0E">
      <w:pPr>
        <w:tabs>
          <w:tab w:val="left" w:pos="4962"/>
        </w:tabs>
        <w:jc w:val="both"/>
        <w:rPr>
          <w:rFonts w:cs="Arial"/>
          <w:color w:val="000000"/>
          <w:szCs w:val="20"/>
        </w:rPr>
      </w:pPr>
      <w:r w:rsidRPr="00F96A0E">
        <w:rPr>
          <w:rFonts w:cs="Arial"/>
          <w:color w:val="000000"/>
          <w:szCs w:val="20"/>
        </w:rPr>
        <w:t>Državna pomoč se posameznim upravičencem dodeli tako, da višina teh sredstev ne presega omejitev</w:t>
      </w:r>
      <w:r>
        <w:rPr>
          <w:rFonts w:cs="Arial"/>
          <w:color w:val="000000"/>
          <w:szCs w:val="20"/>
        </w:rPr>
        <w:t>,</w:t>
      </w:r>
      <w:r w:rsidRPr="00F96A0E">
        <w:rPr>
          <w:rFonts w:cs="Arial"/>
          <w:color w:val="000000"/>
          <w:szCs w:val="20"/>
        </w:rPr>
        <w:t xml:space="preserve"> določenih v Uredbi 2472/2022/EU oziroma Smernicah EU, ter je sorazmerna z višino ocenjene škode posameznemu upravičencu.</w:t>
      </w:r>
    </w:p>
    <w:p w14:paraId="6879884D" w14:textId="77777777" w:rsidR="00F96A0E" w:rsidRPr="00F96A0E" w:rsidRDefault="00F96A0E" w:rsidP="00F96A0E">
      <w:pPr>
        <w:jc w:val="both"/>
        <w:rPr>
          <w:rFonts w:cs="Arial"/>
          <w:color w:val="000000"/>
          <w:szCs w:val="20"/>
        </w:rPr>
      </w:pPr>
    </w:p>
    <w:p w14:paraId="196EE165" w14:textId="77777777" w:rsidR="00F96A0E" w:rsidRPr="00F96A0E" w:rsidRDefault="00F96A0E" w:rsidP="00F96A0E">
      <w:pPr>
        <w:jc w:val="both"/>
        <w:rPr>
          <w:rFonts w:cs="Arial"/>
          <w:szCs w:val="20"/>
        </w:rPr>
      </w:pPr>
      <w:r w:rsidRPr="00F96A0E">
        <w:rPr>
          <w:rFonts w:cs="Arial"/>
          <w:color w:val="000000"/>
          <w:szCs w:val="20"/>
        </w:rPr>
        <w:t>Državna pomoč se v skladu s 34. členom ZOPNN zagotovi v letu 2023 iz sredstev proračunske rezerve.</w:t>
      </w:r>
    </w:p>
    <w:p w14:paraId="4DC996FD" w14:textId="77777777" w:rsidR="00F96A0E" w:rsidRDefault="00F96A0E" w:rsidP="00F96A0E">
      <w:pPr>
        <w:autoSpaceDE w:val="0"/>
        <w:autoSpaceDN w:val="0"/>
        <w:adjustRightInd w:val="0"/>
        <w:jc w:val="both"/>
        <w:rPr>
          <w:rFonts w:cs="Arial"/>
          <w:b/>
          <w:bCs/>
          <w:color w:val="000000"/>
          <w:szCs w:val="20"/>
        </w:rPr>
      </w:pPr>
    </w:p>
    <w:p w14:paraId="49B243B2" w14:textId="77777777" w:rsidR="00F96A0E" w:rsidRPr="00F96A0E" w:rsidRDefault="00F96A0E" w:rsidP="00F96A0E">
      <w:pPr>
        <w:autoSpaceDE w:val="0"/>
        <w:autoSpaceDN w:val="0"/>
        <w:adjustRightInd w:val="0"/>
        <w:jc w:val="both"/>
        <w:rPr>
          <w:rFonts w:cs="Arial"/>
          <w:b/>
          <w:bCs/>
          <w:color w:val="000000"/>
          <w:szCs w:val="20"/>
        </w:rPr>
      </w:pPr>
    </w:p>
    <w:p w14:paraId="56DBF10F" w14:textId="77777777" w:rsidR="00F96A0E" w:rsidRPr="00F96A0E" w:rsidRDefault="00F96A0E" w:rsidP="00EB7220">
      <w:pPr>
        <w:pStyle w:val="Naslov1"/>
        <w:rPr>
          <w:bCs/>
        </w:rPr>
      </w:pPr>
      <w:r w:rsidRPr="00F96A0E">
        <w:rPr>
          <w:bCs/>
        </w:rPr>
        <w:t>VREMENSKE RAZMERE OB SUŠI LETA</w:t>
      </w:r>
      <w:r w:rsidRPr="00F96A0E">
        <w:t xml:space="preserve"> 2022 IN POVZETEK STANJA KMETIJSKIH RASTLIN</w:t>
      </w:r>
    </w:p>
    <w:p w14:paraId="4EBBADC8" w14:textId="77777777" w:rsidR="00F96A0E" w:rsidRPr="00EB7220" w:rsidRDefault="00F96A0E" w:rsidP="00EB7220">
      <w:pPr>
        <w:pStyle w:val="Naslov2"/>
        <w:numPr>
          <w:ilvl w:val="0"/>
          <w:numId w:val="0"/>
        </w:numPr>
        <w:ind w:left="720"/>
      </w:pPr>
    </w:p>
    <w:p w14:paraId="1106A9A0" w14:textId="01DE0489" w:rsidR="00F96A0E" w:rsidRPr="00EB7220" w:rsidRDefault="00EB7220" w:rsidP="00EB7220">
      <w:pPr>
        <w:pStyle w:val="Naslov2"/>
      </w:pPr>
      <w:r>
        <w:t xml:space="preserve"> </w:t>
      </w:r>
      <w:r w:rsidR="00F96A0E" w:rsidRPr="00EB7220">
        <w:t>Vremenske razmere leta 2022 (vir: ARSO)</w:t>
      </w:r>
    </w:p>
    <w:p w14:paraId="47A61C0B" w14:textId="77777777" w:rsidR="00F96A0E" w:rsidRPr="00F96A0E" w:rsidRDefault="00F96A0E" w:rsidP="00F96A0E">
      <w:pPr>
        <w:autoSpaceDE w:val="0"/>
        <w:autoSpaceDN w:val="0"/>
        <w:adjustRightInd w:val="0"/>
        <w:jc w:val="both"/>
        <w:rPr>
          <w:rFonts w:cs="Arial"/>
          <w:color w:val="000000"/>
          <w:szCs w:val="20"/>
          <w:lang w:eastAsia="sl-SI"/>
        </w:rPr>
      </w:pPr>
      <w:r w:rsidRPr="00F96A0E">
        <w:rPr>
          <w:rFonts w:cs="Arial"/>
          <w:color w:val="000000"/>
          <w:szCs w:val="20"/>
          <w:lang w:eastAsia="sl-SI"/>
        </w:rPr>
        <w:t>Po podatkih Agencije Republike Slovenije za okolje (v</w:t>
      </w:r>
      <w:r>
        <w:rPr>
          <w:rFonts w:cs="Arial"/>
          <w:color w:val="000000"/>
          <w:szCs w:val="20"/>
          <w:lang w:eastAsia="sl-SI"/>
        </w:rPr>
        <w:t xml:space="preserve"> nadaljnjem besedilu: ARSO)</w:t>
      </w:r>
      <w:r w:rsidRPr="00F96A0E">
        <w:rPr>
          <w:rFonts w:cs="Arial"/>
          <w:color w:val="000000"/>
          <w:szCs w:val="20"/>
          <w:lang w:eastAsia="sl-SI"/>
        </w:rPr>
        <w:t xml:space="preserve"> so bili vsi zimski meseci na državni ravni podpovprečno namočeni (najmanj januar, ko je padla le dobra polovica povprečne količine padavin), zaradi česar je bila prisotna slabša preskrbljenost tal z vodo že ob vstopu v rastno sezono. Izredno suh je bil zlasti marec. Na državni ravni je marca padlo le 10 % padavin, običajnih za ta mesec. Čeprav so bile temperaturne razmere za razvoj rastlin čez dan ugodne, so bile jeseni orane površine izsušene do te mere, da ni bila mogoča optimalna priprava tal za sadnjo oziroma setev nekaterih kmetijskih kultur. Razvoj ozimnih žit je bil zaradi sušnega vremena in hladnih noči upočasnjen. April je bil povprečno (na zahodu) do nadpovprečno (na vzhodu) namočen, kar je razmere delno izboljšalo. V drugi polovici maja se je začelo ponovno sušno obdobje, ki je trajalo do vključno avgusta. Med posameznimi regijami so bile velike razlike. V zahodnem delu države (Primorska, Gorenjska, osrednja Slovenija) je padlo precej manj kot polovica običajne količine padavin, na vzhodu pa je padlo 75% in več padavin </w:t>
      </w:r>
      <w:r w:rsidR="00BE4674">
        <w:rPr>
          <w:rFonts w:cs="Arial"/>
          <w:color w:val="000000"/>
          <w:szCs w:val="20"/>
          <w:lang w:eastAsia="sl-SI"/>
        </w:rPr>
        <w:br/>
      </w:r>
      <w:r w:rsidRPr="00F96A0E">
        <w:rPr>
          <w:rFonts w:cs="Arial"/>
          <w:color w:val="000000"/>
          <w:szCs w:val="20"/>
          <w:lang w:eastAsia="sl-SI"/>
        </w:rPr>
        <w:t>(v Prekmurju celo več kot 80</w:t>
      </w:r>
      <w:r>
        <w:rPr>
          <w:rFonts w:cs="Arial"/>
          <w:color w:val="000000"/>
          <w:szCs w:val="20"/>
          <w:lang w:eastAsia="sl-SI"/>
        </w:rPr>
        <w:t xml:space="preserve"> </w:t>
      </w:r>
      <w:r w:rsidRPr="00F96A0E">
        <w:rPr>
          <w:rFonts w:cs="Arial"/>
          <w:color w:val="000000"/>
          <w:szCs w:val="20"/>
          <w:lang w:eastAsia="sl-SI"/>
        </w:rPr>
        <w:t>% povprečne vrednosti za to obdobje). Težave so povzročale tudi izredno visoke temperature</w:t>
      </w:r>
      <w:r>
        <w:rPr>
          <w:rFonts w:cs="Arial"/>
          <w:color w:val="000000"/>
          <w:szCs w:val="20"/>
          <w:lang w:eastAsia="sl-SI"/>
        </w:rPr>
        <w:t>,</w:t>
      </w:r>
      <w:r w:rsidRPr="00F96A0E">
        <w:rPr>
          <w:rFonts w:cs="Arial"/>
          <w:color w:val="000000"/>
          <w:szCs w:val="20"/>
          <w:lang w:eastAsia="sl-SI"/>
        </w:rPr>
        <w:t xml:space="preserve"> ki so presegle 30 °C že v maju. Vročinski valovi so si sledili tudi v naslednjih mesecih, vsi poletni meseci pa so bili krepko toplejši od povprečja. </w:t>
      </w:r>
    </w:p>
    <w:p w14:paraId="4A8E9F52" w14:textId="77777777" w:rsidR="00F96A0E" w:rsidRPr="00F96A0E" w:rsidRDefault="00F96A0E" w:rsidP="00F96A0E">
      <w:pPr>
        <w:autoSpaceDE w:val="0"/>
        <w:autoSpaceDN w:val="0"/>
        <w:adjustRightInd w:val="0"/>
        <w:jc w:val="both"/>
        <w:rPr>
          <w:rFonts w:cs="Arial"/>
          <w:b/>
          <w:bCs/>
          <w:color w:val="000000"/>
          <w:szCs w:val="20"/>
          <w:lang w:eastAsia="sl-SI"/>
        </w:rPr>
      </w:pPr>
    </w:p>
    <w:p w14:paraId="5C82F803" w14:textId="3D60A3B5" w:rsidR="00F96A0E" w:rsidRPr="00EB7220" w:rsidRDefault="00EB7220" w:rsidP="00EB7220">
      <w:pPr>
        <w:pStyle w:val="Naslov2"/>
      </w:pPr>
      <w:r>
        <w:t xml:space="preserve"> </w:t>
      </w:r>
      <w:r w:rsidR="00F96A0E" w:rsidRPr="00EB7220">
        <w:t>Razvoj sušnih razmer površinskih in podzemnih voda (vir: ARSO)</w:t>
      </w:r>
    </w:p>
    <w:p w14:paraId="27716229" w14:textId="77777777" w:rsidR="00F96A0E" w:rsidRPr="00F96A0E" w:rsidRDefault="00F96A0E" w:rsidP="00F96A0E">
      <w:pPr>
        <w:autoSpaceDE w:val="0"/>
        <w:autoSpaceDN w:val="0"/>
        <w:adjustRightInd w:val="0"/>
        <w:jc w:val="both"/>
        <w:rPr>
          <w:rFonts w:cs="Arial"/>
          <w:color w:val="000000"/>
          <w:szCs w:val="20"/>
          <w:lang w:eastAsia="sl-SI"/>
        </w:rPr>
      </w:pPr>
      <w:r w:rsidRPr="00F96A0E">
        <w:rPr>
          <w:rFonts w:cs="Arial"/>
          <w:color w:val="000000"/>
          <w:szCs w:val="20"/>
          <w:lang w:eastAsia="sl-SI"/>
        </w:rPr>
        <w:t>V letu 2022 se je padavinski primanjkljaj nadaljeval od konca leta 2021. V poletnih mesecih je padavinski primanjkljaj na Vipavskem znašal 700 mm, v Ljubljanski kotlini 400 mm, na območju severovzhodne Slovenije pa so bile padavinske razmere v okviru običajnih. Manjša zimska količina snežne od</w:t>
      </w:r>
      <w:r>
        <w:rPr>
          <w:rFonts w:cs="Arial"/>
          <w:color w:val="000000"/>
          <w:szCs w:val="20"/>
          <w:lang w:eastAsia="sl-SI"/>
        </w:rPr>
        <w:t>eje v sredogorju in visokogorju</w:t>
      </w:r>
      <w:r w:rsidRPr="00F96A0E">
        <w:rPr>
          <w:rFonts w:cs="Arial"/>
          <w:color w:val="000000"/>
          <w:szCs w:val="20"/>
          <w:lang w:eastAsia="sl-SI"/>
        </w:rPr>
        <w:t xml:space="preserve"> ter visoke pomladne temperature so botrovale tudi manjši količini snežnice, ki je v večji meri odtekla že v aprilu in maju, torej vsaj dober mesec prej kot običajno. Našteto je ob vročinskih valovih vplivalo na pričetek poletnih nizkovodnih razmer v večjem delu države dober mesec prej kot običajno. Z izjemo severovzhodne Slovenije, kjer so bile v juniju in juliju hidrološke razmere običajne, so bile v večjem delu države, zlasti pa na </w:t>
      </w:r>
      <w:r w:rsidRPr="00F96A0E">
        <w:rPr>
          <w:rFonts w:cs="Arial"/>
          <w:color w:val="000000"/>
          <w:szCs w:val="20"/>
          <w:lang w:eastAsia="sl-SI"/>
        </w:rPr>
        <w:lastRenderedPageBreak/>
        <w:t xml:space="preserve">severnem in južnem Primorskem ter na Notranjskem zabeležene izrazite nizkovodne razmere, ki so se v avgustu še stopnjevale. Nizki vodostaji so bili najbolj izraziti v Posočju, na Vipavskem, v porečju Ljubljanice in v srednjem ter spodnjem toku Save. Sredi avgusta so bile zabeležene nizkovodne razmere na 70 % vseh vodomernih postaj v državi. Na nekaterih rekah, kot na primer na Ljubljanici, so zabeležili rekordno malo vodnatost v celotnem referenčnem obdobju. Tudi na merilnih mestih za merjenje gladin podzemnih voda so bile sredi avgusta zabeležene izjemno nizke gladine na več kot polovici vseh merilnih mest. Na 40 % analiziranih merilnih mest so bile gladine podzemne vode nižje od najnižje vrednosti gladin v celotnem referenčnem obdobju. Za ta čas običajne vodne razmere so bile le še na posameznih merilnih mestih: v vodonosnikih Prekmurskega polja (Dolinsko Ravensko) in Apaškega polja. Na večini merilnih mest v regijah s kraškimi vodonosniki so bili prav tako zabeleženi nižji vodostaji od vodostajev referenčnega obdobja. </w:t>
      </w:r>
    </w:p>
    <w:p w14:paraId="43CF74EB" w14:textId="77777777" w:rsidR="00F96A0E" w:rsidRPr="00F96A0E" w:rsidRDefault="00F96A0E" w:rsidP="00F96A0E">
      <w:pPr>
        <w:autoSpaceDE w:val="0"/>
        <w:autoSpaceDN w:val="0"/>
        <w:adjustRightInd w:val="0"/>
        <w:jc w:val="both"/>
        <w:rPr>
          <w:rFonts w:cs="Arial"/>
          <w:color w:val="000000"/>
          <w:szCs w:val="20"/>
          <w:lang w:eastAsia="sl-SI"/>
        </w:rPr>
      </w:pPr>
    </w:p>
    <w:p w14:paraId="08C533CA" w14:textId="2B0FF82F" w:rsidR="00F96A0E" w:rsidRPr="00F96A0E" w:rsidRDefault="00EB7220" w:rsidP="00EB7220">
      <w:pPr>
        <w:pStyle w:val="Naslov2"/>
      </w:pPr>
      <w:r>
        <w:t xml:space="preserve"> </w:t>
      </w:r>
      <w:r w:rsidR="00F96A0E" w:rsidRPr="00F96A0E">
        <w:t>Razvoj sušnih razmer v površinskem sloju tal (vir: ARSO)</w:t>
      </w:r>
    </w:p>
    <w:p w14:paraId="10608CC0" w14:textId="77777777" w:rsidR="00F96A0E" w:rsidRPr="00F96A0E" w:rsidRDefault="00F96A0E" w:rsidP="00F96A0E">
      <w:pPr>
        <w:autoSpaceDE w:val="0"/>
        <w:autoSpaceDN w:val="0"/>
        <w:adjustRightInd w:val="0"/>
        <w:jc w:val="both"/>
        <w:rPr>
          <w:rFonts w:cs="Arial"/>
          <w:color w:val="000000"/>
          <w:szCs w:val="20"/>
          <w:lang w:eastAsia="sl-SI"/>
        </w:rPr>
      </w:pPr>
      <w:r w:rsidRPr="00F96A0E">
        <w:rPr>
          <w:rFonts w:cs="Arial"/>
          <w:color w:val="000000"/>
          <w:szCs w:val="20"/>
          <w:lang w:eastAsia="sl-SI"/>
        </w:rPr>
        <w:t>Od začetka leta do konca aprila so zmerno do zelo sušne razmere površinskega sloja tal prevladovale na Gorenjskem, v osrednji Sloveniji ter v celotni južni polovici države; na severovzhodu s</w:t>
      </w:r>
      <w:r>
        <w:rPr>
          <w:rFonts w:cs="Arial"/>
          <w:color w:val="000000"/>
          <w:szCs w:val="20"/>
          <w:lang w:eastAsia="sl-SI"/>
        </w:rPr>
        <w:t>o se razvile nekoliko poz</w:t>
      </w:r>
      <w:r w:rsidRPr="00F96A0E">
        <w:rPr>
          <w:rFonts w:cs="Arial"/>
          <w:color w:val="000000"/>
          <w:szCs w:val="20"/>
          <w:lang w:eastAsia="sl-SI"/>
        </w:rPr>
        <w:t xml:space="preserve">neje. Trajale so od sredine februarja do konca aprila. Medtem ko so se na severovzhodu, na Dolenjskem in v Beli krajini zmerno do zelo sušne razmere površinskega sloja tal ponovno razvile s koncem junija, je bil površinski sloj tal v zahodni polovici Slovenije, Spodnjem Posavju in na Savinjskem večinoma zelo suh že od zadnje dekade maja naprej. V visokem poletju se je sušnemu pridružil še močan vročinski stres (izrazito na zahodu), kar je sušne razmere na skoraj vseh območjih Slovenije le še stopnjevalo. Zaradi izsušene podrasti so se opozorilom pred sušo in vročino pridružila še opozorila pred nevarnostjo požarov v naravnem okolju, požari so se razvijali v številnih delih Slovenije, zlasti na Goriškem in na Krasu. </w:t>
      </w:r>
    </w:p>
    <w:p w14:paraId="63045659" w14:textId="77777777" w:rsidR="00F96A0E" w:rsidRPr="00F96A0E" w:rsidRDefault="00F96A0E" w:rsidP="00F96A0E">
      <w:pPr>
        <w:autoSpaceDE w:val="0"/>
        <w:autoSpaceDN w:val="0"/>
        <w:adjustRightInd w:val="0"/>
        <w:jc w:val="both"/>
        <w:rPr>
          <w:rFonts w:cs="Arial"/>
          <w:color w:val="000000"/>
          <w:szCs w:val="20"/>
          <w:lang w:eastAsia="sl-SI"/>
        </w:rPr>
      </w:pPr>
    </w:p>
    <w:p w14:paraId="387181CE" w14:textId="77777777" w:rsidR="00F96A0E" w:rsidRPr="00EB7220" w:rsidRDefault="00F96A0E" w:rsidP="00EB7220">
      <w:pPr>
        <w:pStyle w:val="Naslov2"/>
      </w:pPr>
      <w:r w:rsidRPr="00EB7220">
        <w:t>Objave sušnih razmer ARSO</w:t>
      </w:r>
    </w:p>
    <w:p w14:paraId="758D7DC5" w14:textId="77777777" w:rsidR="00F96A0E" w:rsidRPr="00F96A0E" w:rsidRDefault="00F96A0E" w:rsidP="00F96A0E">
      <w:pPr>
        <w:autoSpaceDE w:val="0"/>
        <w:autoSpaceDN w:val="0"/>
        <w:adjustRightInd w:val="0"/>
        <w:jc w:val="both"/>
        <w:rPr>
          <w:rFonts w:cs="Arial"/>
          <w:color w:val="000000"/>
          <w:szCs w:val="20"/>
          <w:lang w:eastAsia="sl-SI"/>
        </w:rPr>
      </w:pPr>
      <w:r w:rsidRPr="00F96A0E">
        <w:rPr>
          <w:rFonts w:cs="Arial"/>
          <w:color w:val="000000"/>
          <w:szCs w:val="20"/>
          <w:lang w:eastAsia="sl-SI"/>
        </w:rPr>
        <w:t>Stanje sušnih razmer površinskega sloja tal kot tudi v drugih delih vodne</w:t>
      </w:r>
      <w:r>
        <w:rPr>
          <w:rFonts w:cs="Arial"/>
          <w:color w:val="000000"/>
          <w:szCs w:val="20"/>
          <w:lang w:eastAsia="sl-SI"/>
        </w:rPr>
        <w:t>ga kroga je bilo</w:t>
      </w:r>
      <w:r w:rsidRPr="00F96A0E">
        <w:rPr>
          <w:rFonts w:cs="Arial"/>
          <w:color w:val="000000"/>
          <w:szCs w:val="20"/>
          <w:lang w:eastAsia="sl-SI"/>
        </w:rPr>
        <w:t xml:space="preserve"> za potrebe obveščanja javnosti in v podporo pristojnim institucijam, tedensko objavlje</w:t>
      </w:r>
      <w:r>
        <w:rPr>
          <w:rFonts w:cs="Arial"/>
          <w:color w:val="000000"/>
          <w:szCs w:val="20"/>
          <w:lang w:eastAsia="sl-SI"/>
        </w:rPr>
        <w:t>no in posodobljeno</w:t>
      </w:r>
      <w:r w:rsidRPr="00F96A0E">
        <w:rPr>
          <w:rFonts w:cs="Arial"/>
          <w:color w:val="000000"/>
          <w:szCs w:val="20"/>
          <w:lang w:eastAsia="sl-SI"/>
        </w:rPr>
        <w:t xml:space="preserve"> na ARSO spletni strani »</w:t>
      </w:r>
      <w:proofErr w:type="spellStart"/>
      <w:r w:rsidRPr="00F96A0E">
        <w:rPr>
          <w:rFonts w:cs="Arial"/>
          <w:color w:val="000000"/>
          <w:szCs w:val="20"/>
          <w:lang w:eastAsia="sl-SI"/>
        </w:rPr>
        <w:t>Sušomer</w:t>
      </w:r>
      <w:proofErr w:type="spellEnd"/>
      <w:r w:rsidRPr="00F96A0E">
        <w:rPr>
          <w:rFonts w:cs="Arial"/>
          <w:color w:val="000000"/>
          <w:szCs w:val="20"/>
          <w:lang w:eastAsia="sl-SI"/>
        </w:rPr>
        <w:t>« ter ARSO meteoroloških in hidroloških računih socialnih omrežij Facebook in Twitter. Grafičen časovni pregled sušnih razmer v treh delih vodnega kroga je od januarja 2022 na voljo na »</w:t>
      </w:r>
      <w:proofErr w:type="spellStart"/>
      <w:r w:rsidRPr="00F96A0E">
        <w:rPr>
          <w:rFonts w:cs="Arial"/>
          <w:color w:val="000000"/>
          <w:szCs w:val="20"/>
          <w:lang w:eastAsia="sl-SI"/>
        </w:rPr>
        <w:t>Sušomer</w:t>
      </w:r>
      <w:proofErr w:type="spellEnd"/>
      <w:r w:rsidRPr="00F96A0E">
        <w:rPr>
          <w:rFonts w:cs="Arial"/>
          <w:color w:val="000000"/>
          <w:szCs w:val="20"/>
          <w:lang w:eastAsia="sl-SI"/>
        </w:rPr>
        <w:t xml:space="preserve">« spletni strani v zavihku »Zgodovina opozoril«: </w:t>
      </w:r>
      <w:hyperlink r:id="rId8" w:history="1">
        <w:r w:rsidRPr="00F96A0E">
          <w:rPr>
            <w:rStyle w:val="Hiperpovezava"/>
            <w:rFonts w:cs="Arial"/>
            <w:szCs w:val="20"/>
          </w:rPr>
          <w:t>https://meteo.arso.gov.si/uploads/probase/www/agromet/bulletin/drought/sl/</w:t>
        </w:r>
      </w:hyperlink>
      <w:r w:rsidRPr="00F96A0E">
        <w:rPr>
          <w:rFonts w:cs="Arial"/>
          <w:color w:val="000000"/>
          <w:szCs w:val="20"/>
          <w:lang w:eastAsia="sl-SI"/>
        </w:rPr>
        <w:t xml:space="preserve"> </w:t>
      </w:r>
    </w:p>
    <w:p w14:paraId="501EE8C6" w14:textId="77777777" w:rsidR="00F96A0E" w:rsidRPr="00F96A0E" w:rsidRDefault="00F96A0E" w:rsidP="00F96A0E">
      <w:pPr>
        <w:autoSpaceDE w:val="0"/>
        <w:autoSpaceDN w:val="0"/>
        <w:adjustRightInd w:val="0"/>
        <w:jc w:val="both"/>
        <w:rPr>
          <w:rFonts w:cs="Arial"/>
          <w:color w:val="000000"/>
          <w:szCs w:val="20"/>
          <w:lang w:eastAsia="sl-SI"/>
        </w:rPr>
      </w:pPr>
    </w:p>
    <w:p w14:paraId="1C623F2B" w14:textId="30933E23" w:rsidR="00F96A0E" w:rsidRDefault="00F96A0E" w:rsidP="00EB7220">
      <w:pPr>
        <w:autoSpaceDE w:val="0"/>
        <w:autoSpaceDN w:val="0"/>
        <w:adjustRightInd w:val="0"/>
        <w:jc w:val="both"/>
        <w:rPr>
          <w:rFonts w:cs="Arial"/>
          <w:color w:val="000000"/>
          <w:szCs w:val="20"/>
          <w:lang w:eastAsia="sl-SI"/>
        </w:rPr>
      </w:pPr>
      <w:r w:rsidRPr="00F96A0E">
        <w:rPr>
          <w:rFonts w:cs="Arial"/>
          <w:color w:val="000000"/>
          <w:szCs w:val="20"/>
          <w:lang w:eastAsia="sl-SI"/>
        </w:rPr>
        <w:t xml:space="preserve">Ob nastalih težavah zagotavljanja pitne vode za potrebe Rižanskega vodovoda je ARSO pripravljal tudi posebno napoved padavin in temperature zraka za zaledje Rižane, ki jo je dvakrat tedensko pošiljal Regijskemu centru za obveščanje Koper, URSZR, CZ Koper in Rižanskemu vodovodu Koper. </w:t>
      </w:r>
    </w:p>
    <w:p w14:paraId="1BC38C20" w14:textId="77777777" w:rsidR="00EB7220" w:rsidRPr="00EB7220" w:rsidRDefault="00EB7220" w:rsidP="00EB7220">
      <w:pPr>
        <w:autoSpaceDE w:val="0"/>
        <w:autoSpaceDN w:val="0"/>
        <w:adjustRightInd w:val="0"/>
        <w:jc w:val="both"/>
        <w:rPr>
          <w:rFonts w:cs="Arial"/>
          <w:color w:val="000000"/>
          <w:szCs w:val="20"/>
          <w:lang w:eastAsia="sl-SI"/>
        </w:rPr>
      </w:pPr>
    </w:p>
    <w:p w14:paraId="001E271F" w14:textId="77777777" w:rsidR="00F96A0E" w:rsidRPr="00F96A0E" w:rsidRDefault="00F96A0E" w:rsidP="00EB7220">
      <w:pPr>
        <w:pStyle w:val="Naslov2"/>
      </w:pPr>
      <w:r w:rsidRPr="00F96A0E">
        <w:t>Stanje kmetijskih rastlin zaradi suše leta 2022 (vir: KGZS)</w:t>
      </w:r>
    </w:p>
    <w:p w14:paraId="1FCF8337" w14:textId="77777777" w:rsidR="00F96A0E" w:rsidRPr="00F96A0E" w:rsidRDefault="00F96A0E" w:rsidP="00F96A0E">
      <w:pPr>
        <w:autoSpaceDE w:val="0"/>
        <w:autoSpaceDN w:val="0"/>
        <w:adjustRightInd w:val="0"/>
        <w:jc w:val="both"/>
        <w:rPr>
          <w:rFonts w:cs="Arial"/>
          <w:color w:val="000000"/>
          <w:szCs w:val="20"/>
          <w:lang w:eastAsia="sl-SI"/>
        </w:rPr>
      </w:pPr>
      <w:r w:rsidRPr="00F96A0E">
        <w:rPr>
          <w:rFonts w:cs="Arial"/>
          <w:color w:val="000000"/>
          <w:szCs w:val="20"/>
          <w:lang w:eastAsia="sl-SI"/>
        </w:rPr>
        <w:t xml:space="preserve">Po podatkih Javne službe kmetijskega svetovanja pri Kmetijsko gozdarski zbornici Slovenije </w:t>
      </w:r>
      <w:r w:rsidR="00BE4674">
        <w:rPr>
          <w:rFonts w:cs="Arial"/>
          <w:color w:val="000000"/>
          <w:szCs w:val="20"/>
          <w:lang w:eastAsia="sl-SI"/>
        </w:rPr>
        <w:br/>
      </w:r>
      <w:r w:rsidRPr="00F96A0E">
        <w:rPr>
          <w:rFonts w:cs="Arial"/>
          <w:color w:val="000000"/>
          <w:szCs w:val="20"/>
          <w:lang w:eastAsia="sl-SI"/>
        </w:rPr>
        <w:t xml:space="preserve">(v nadaljnjem besedilu: JSKS) so bile zaradi suše leta 2022 prizadete vse kmetijske rastline. Stopnja prizadetosti posameznih rastlin je bila različna, glede na tip, vrsto in globino tal. </w:t>
      </w:r>
    </w:p>
    <w:p w14:paraId="76E99C3C" w14:textId="77777777" w:rsidR="00F96A0E" w:rsidRPr="00F96A0E" w:rsidRDefault="00F96A0E" w:rsidP="00F96A0E">
      <w:pPr>
        <w:autoSpaceDE w:val="0"/>
        <w:autoSpaceDN w:val="0"/>
        <w:adjustRightInd w:val="0"/>
        <w:jc w:val="both"/>
        <w:rPr>
          <w:rFonts w:cs="Arial"/>
          <w:color w:val="000000"/>
          <w:szCs w:val="20"/>
          <w:lang w:eastAsia="sl-SI"/>
        </w:rPr>
      </w:pPr>
    </w:p>
    <w:p w14:paraId="7B1BAE6B" w14:textId="77777777" w:rsidR="00F96A0E" w:rsidRPr="00F96A0E" w:rsidRDefault="00F96A0E" w:rsidP="00F96A0E">
      <w:pPr>
        <w:autoSpaceDE w:val="0"/>
        <w:autoSpaceDN w:val="0"/>
        <w:adjustRightInd w:val="0"/>
        <w:contextualSpacing/>
        <w:jc w:val="both"/>
        <w:rPr>
          <w:rFonts w:cs="Arial"/>
          <w:color w:val="000000"/>
          <w:szCs w:val="20"/>
          <w:lang w:eastAsia="sl-SI"/>
        </w:rPr>
      </w:pPr>
      <w:r w:rsidRPr="00F96A0E">
        <w:rPr>
          <w:rFonts w:cs="Arial"/>
          <w:color w:val="000000"/>
          <w:szCs w:val="20"/>
          <w:lang w:eastAsia="sl-SI"/>
        </w:rPr>
        <w:t xml:space="preserve">Od poljščin so bile najbolj prizadete koruza (še posebej na lahkih in peščenih tleh), žita (slabše razraščanje, prisilno dozorevanje ipd,..), buče (slabša oplodnja, sušenja listov ipd,..) in krompir (manjše število gomoljev), pomanjkanje vode in visoke temperature pa so povzročili tudi škodo v pridelavi zelenjave (kjer ni bilo namakanja) in sadja (ožigi, slabše debeljenje plodov ipd,..). </w:t>
      </w:r>
    </w:p>
    <w:p w14:paraId="6FFF2C30" w14:textId="77777777" w:rsidR="00F96A0E" w:rsidRPr="00F96A0E" w:rsidRDefault="00F96A0E" w:rsidP="00F96A0E">
      <w:pPr>
        <w:autoSpaceDE w:val="0"/>
        <w:autoSpaceDN w:val="0"/>
        <w:adjustRightInd w:val="0"/>
        <w:contextualSpacing/>
        <w:jc w:val="both"/>
        <w:rPr>
          <w:rFonts w:cs="Arial"/>
          <w:color w:val="000000"/>
          <w:szCs w:val="20"/>
          <w:lang w:eastAsia="sl-SI"/>
        </w:rPr>
      </w:pPr>
    </w:p>
    <w:p w14:paraId="2B4F2E3E" w14:textId="77777777" w:rsidR="00F96A0E" w:rsidRPr="00F96A0E" w:rsidRDefault="00F96A0E" w:rsidP="00F96A0E">
      <w:pPr>
        <w:autoSpaceDE w:val="0"/>
        <w:autoSpaceDN w:val="0"/>
        <w:adjustRightInd w:val="0"/>
        <w:contextualSpacing/>
        <w:jc w:val="both"/>
        <w:rPr>
          <w:rFonts w:cs="Arial"/>
          <w:color w:val="000000"/>
          <w:szCs w:val="20"/>
          <w:lang w:eastAsia="sl-SI"/>
        </w:rPr>
      </w:pPr>
      <w:r w:rsidRPr="00F96A0E">
        <w:rPr>
          <w:rFonts w:cs="Arial"/>
          <w:color w:val="000000"/>
          <w:szCs w:val="20"/>
          <w:lang w:eastAsia="sl-SI"/>
        </w:rPr>
        <w:t>Zaradi izredno dolgega sušnega obdobja, pomanjkanja zimskih in spomladanskih padavin ter posledično zalog vode v tleh, je bil zmanjšan pridelek tudi na travinju in pašnikih. Zaradi zmanjšanega pridelka travinja, pašnikov in koruze so se živinorejci spoprijemali s pomanjkanjem krme za živali, ki so jo zato so morali dokupovati.</w:t>
      </w:r>
    </w:p>
    <w:p w14:paraId="17ADBD4B" w14:textId="77777777" w:rsidR="00F96A0E" w:rsidRPr="00F96A0E" w:rsidRDefault="00F96A0E" w:rsidP="00F96A0E">
      <w:pPr>
        <w:autoSpaceDE w:val="0"/>
        <w:autoSpaceDN w:val="0"/>
        <w:adjustRightInd w:val="0"/>
        <w:contextualSpacing/>
        <w:jc w:val="both"/>
        <w:rPr>
          <w:rFonts w:cs="Arial"/>
          <w:color w:val="000000"/>
          <w:szCs w:val="20"/>
          <w:lang w:eastAsia="sl-SI"/>
        </w:rPr>
      </w:pPr>
    </w:p>
    <w:p w14:paraId="7F43A5A2" w14:textId="77777777" w:rsidR="00F96A0E" w:rsidRPr="00F96A0E" w:rsidRDefault="00F96A0E" w:rsidP="00F96A0E">
      <w:pPr>
        <w:autoSpaceDE w:val="0"/>
        <w:autoSpaceDN w:val="0"/>
        <w:adjustRightInd w:val="0"/>
        <w:contextualSpacing/>
        <w:jc w:val="both"/>
        <w:rPr>
          <w:rFonts w:cs="Arial"/>
          <w:color w:val="000000"/>
          <w:szCs w:val="20"/>
          <w:lang w:eastAsia="sl-SI"/>
        </w:rPr>
      </w:pPr>
      <w:r w:rsidRPr="00F96A0E">
        <w:rPr>
          <w:rFonts w:cs="Arial"/>
          <w:color w:val="000000"/>
          <w:szCs w:val="20"/>
          <w:lang w:eastAsia="sl-SI"/>
        </w:rPr>
        <w:lastRenderedPageBreak/>
        <w:t>Prav tako so se, zaradi dolgo trajajoče suše, kmetje spoprijemali s pomanjkanjem vode za namakanje. V Sloveniji je bilo zaradi pomanjkanja vode nedelujočih 16 namakalnih sistemov.</w:t>
      </w:r>
    </w:p>
    <w:p w14:paraId="61362B50" w14:textId="77777777" w:rsidR="00F96A0E" w:rsidRPr="00F96A0E" w:rsidRDefault="00F96A0E" w:rsidP="00F96A0E">
      <w:pPr>
        <w:autoSpaceDE w:val="0"/>
        <w:autoSpaceDN w:val="0"/>
        <w:adjustRightInd w:val="0"/>
        <w:jc w:val="both"/>
        <w:rPr>
          <w:rFonts w:cs="Arial"/>
          <w:color w:val="000000"/>
          <w:szCs w:val="20"/>
          <w:lang w:eastAsia="sl-SI"/>
        </w:rPr>
      </w:pPr>
    </w:p>
    <w:p w14:paraId="762898D1" w14:textId="77777777" w:rsidR="00F96A0E" w:rsidRPr="00F96A0E" w:rsidRDefault="00F96A0E" w:rsidP="00F96A0E">
      <w:pPr>
        <w:jc w:val="both"/>
        <w:rPr>
          <w:rFonts w:cs="Arial"/>
          <w:szCs w:val="20"/>
        </w:rPr>
      </w:pPr>
      <w:r w:rsidRPr="00F96A0E">
        <w:rPr>
          <w:rFonts w:cs="Arial"/>
          <w:szCs w:val="20"/>
        </w:rPr>
        <w:t>Posledice suše so se kazale tudi v težavah z varstvom zelenjadnic pred škodljivci, ki so se pretirano razmnožili, obstoječa sredstva za varstvo rastlin pa niso dovolj učinkovita. Ker divje živali (jelenjad, divji prašiči) v obdobju suše niso imele na voljo dovolj hrane in vode</w:t>
      </w:r>
      <w:r>
        <w:rPr>
          <w:rFonts w:cs="Arial"/>
          <w:szCs w:val="20"/>
        </w:rPr>
        <w:t>,</w:t>
      </w:r>
      <w:r w:rsidRPr="00F96A0E">
        <w:rPr>
          <w:rFonts w:cs="Arial"/>
          <w:szCs w:val="20"/>
        </w:rPr>
        <w:t xml:space="preserve"> so vdirale na njivske površine in pašnike in povzročale dodatno škodo na kmetijskih kulturah. </w:t>
      </w:r>
    </w:p>
    <w:p w14:paraId="0E7B7454" w14:textId="77777777" w:rsidR="00F96A0E" w:rsidRDefault="00F96A0E" w:rsidP="00F96A0E">
      <w:pPr>
        <w:autoSpaceDE w:val="0"/>
        <w:autoSpaceDN w:val="0"/>
        <w:adjustRightInd w:val="0"/>
        <w:jc w:val="both"/>
        <w:rPr>
          <w:rFonts w:cs="Arial"/>
          <w:color w:val="000000"/>
          <w:szCs w:val="20"/>
          <w:lang w:eastAsia="sl-SI"/>
        </w:rPr>
      </w:pPr>
    </w:p>
    <w:p w14:paraId="312A6B4C" w14:textId="77777777" w:rsidR="00F96A0E" w:rsidRPr="00F96A0E" w:rsidRDefault="00F96A0E" w:rsidP="00F96A0E">
      <w:pPr>
        <w:autoSpaceDE w:val="0"/>
        <w:autoSpaceDN w:val="0"/>
        <w:adjustRightInd w:val="0"/>
        <w:jc w:val="both"/>
        <w:rPr>
          <w:rFonts w:cs="Arial"/>
          <w:color w:val="000000"/>
          <w:szCs w:val="20"/>
          <w:lang w:eastAsia="sl-SI"/>
        </w:rPr>
      </w:pPr>
    </w:p>
    <w:p w14:paraId="5173532D" w14:textId="63155170" w:rsidR="00065203" w:rsidRDefault="00F96A0E" w:rsidP="00065203">
      <w:pPr>
        <w:pStyle w:val="Naslov1"/>
      </w:pPr>
      <w:r w:rsidRPr="00EB7220">
        <w:t xml:space="preserve">VELIKOST OCENJENE NEPOSREDNE ŠKODE V KMETIJSTVU ZARADI SUŠE KOT NARAVNE NESREČE LETA 2022 </w:t>
      </w:r>
    </w:p>
    <w:p w14:paraId="43E21525" w14:textId="77777777" w:rsidR="00065203" w:rsidRPr="00065203" w:rsidRDefault="00065203" w:rsidP="00065203"/>
    <w:p w14:paraId="0B8E8A44" w14:textId="77777777" w:rsidR="00F96A0E" w:rsidRPr="00F96A0E" w:rsidRDefault="00F96A0E" w:rsidP="00F96A0E">
      <w:pPr>
        <w:keepNext/>
        <w:numPr>
          <w:ilvl w:val="1"/>
          <w:numId w:val="24"/>
        </w:numPr>
        <w:jc w:val="both"/>
        <w:outlineLvl w:val="1"/>
        <w:rPr>
          <w:rFonts w:cs="Arial"/>
          <w:b/>
          <w:iCs/>
          <w:color w:val="000000"/>
          <w:szCs w:val="20"/>
        </w:rPr>
      </w:pPr>
      <w:r w:rsidRPr="00F96A0E">
        <w:rPr>
          <w:rFonts w:cs="Arial"/>
          <w:b/>
          <w:iCs/>
          <w:color w:val="000000"/>
          <w:szCs w:val="20"/>
        </w:rPr>
        <w:t>Ocena škode (vir: URSZR)</w:t>
      </w:r>
    </w:p>
    <w:p w14:paraId="765B03C7" w14:textId="77777777" w:rsidR="00F96A0E" w:rsidRPr="00F96A0E" w:rsidRDefault="00F96A0E" w:rsidP="00F96A0E">
      <w:pPr>
        <w:jc w:val="both"/>
        <w:rPr>
          <w:rFonts w:cs="Arial"/>
          <w:szCs w:val="20"/>
          <w:lang w:eastAsia="sl-SI"/>
        </w:rPr>
      </w:pPr>
      <w:r w:rsidRPr="00F96A0E">
        <w:rPr>
          <w:rFonts w:cs="Arial"/>
          <w:szCs w:val="20"/>
        </w:rPr>
        <w:t xml:space="preserve">Končno oceno škode, </w:t>
      </w:r>
      <w:r w:rsidRPr="00F96A0E">
        <w:rPr>
          <w:rFonts w:cs="Arial"/>
          <w:color w:val="000000"/>
          <w:szCs w:val="20"/>
        </w:rPr>
        <w:t xml:space="preserve">ki presega 30 odstotkov </w:t>
      </w:r>
      <w:r w:rsidRPr="00F96A0E">
        <w:rPr>
          <w:rFonts w:cs="Arial"/>
          <w:szCs w:val="20"/>
        </w:rPr>
        <w:t xml:space="preserve">običajne letne kmetijske proizvodnje in znaša 148.474.650,18 evra, je 13. marca </w:t>
      </w:r>
      <w:r>
        <w:rPr>
          <w:rFonts w:cs="Arial"/>
          <w:szCs w:val="20"/>
        </w:rPr>
        <w:t>2023 na</w:t>
      </w:r>
      <w:r w:rsidRPr="00F96A0E">
        <w:rPr>
          <w:rFonts w:cs="Arial"/>
          <w:szCs w:val="20"/>
        </w:rPr>
        <w:t xml:space="preserve"> dopisni seji obravnavala Državna komisija, V</w:t>
      </w:r>
      <w:r w:rsidRPr="00F96A0E">
        <w:rPr>
          <w:rFonts w:cs="Arial"/>
          <w:color w:val="000000"/>
          <w:szCs w:val="20"/>
        </w:rPr>
        <w:t>lada Republike Slovenije pa obravnavala in potrdila na 43. redni seji 30. marca 2023 pod točko 1.6 s sklepom št. 84400-2/2023/3</w:t>
      </w:r>
      <w:r w:rsidRPr="00F96A0E">
        <w:rPr>
          <w:rFonts w:cs="Arial"/>
          <w:szCs w:val="20"/>
          <w:lang w:eastAsia="sl-SI"/>
        </w:rPr>
        <w:t xml:space="preserve"> z dne 30. 3. 2023.</w:t>
      </w:r>
    </w:p>
    <w:p w14:paraId="1CACE886" w14:textId="77777777" w:rsidR="00F96A0E" w:rsidRPr="00F96A0E" w:rsidRDefault="00F96A0E" w:rsidP="00F96A0E">
      <w:pPr>
        <w:jc w:val="both"/>
        <w:rPr>
          <w:rFonts w:cs="Arial"/>
          <w:szCs w:val="20"/>
          <w:lang w:eastAsia="sl-SI"/>
        </w:rPr>
      </w:pPr>
    </w:p>
    <w:p w14:paraId="306120A4" w14:textId="77777777" w:rsidR="00F96A0E" w:rsidRPr="00F96A0E" w:rsidRDefault="00F96A0E" w:rsidP="00F96A0E">
      <w:pPr>
        <w:jc w:val="both"/>
        <w:rPr>
          <w:rFonts w:cs="Arial"/>
          <w:szCs w:val="20"/>
          <w:highlight w:val="yellow"/>
          <w:lang w:eastAsia="sl-SI"/>
        </w:rPr>
      </w:pPr>
      <w:r w:rsidRPr="00F96A0E">
        <w:rPr>
          <w:rFonts w:cs="Arial"/>
          <w:szCs w:val="20"/>
        </w:rPr>
        <w:t>Končna ocena škode s prilogami iz prejšnjega odstavka je P</w:t>
      </w:r>
      <w:r>
        <w:rPr>
          <w:rFonts w:cs="Arial"/>
          <w:szCs w:val="20"/>
        </w:rPr>
        <w:t>riloga</w:t>
      </w:r>
      <w:r w:rsidRPr="00F96A0E">
        <w:rPr>
          <w:rFonts w:cs="Arial"/>
          <w:szCs w:val="20"/>
        </w:rPr>
        <w:t xml:space="preserve"> k temu programu.</w:t>
      </w:r>
    </w:p>
    <w:p w14:paraId="1552C43B" w14:textId="77777777" w:rsidR="00F96A0E" w:rsidRPr="00F96A0E" w:rsidRDefault="00F96A0E" w:rsidP="00F96A0E">
      <w:pPr>
        <w:tabs>
          <w:tab w:val="left" w:pos="4962"/>
        </w:tabs>
        <w:jc w:val="both"/>
        <w:rPr>
          <w:rFonts w:cs="Arial"/>
          <w:b/>
          <w:color w:val="000000"/>
          <w:szCs w:val="20"/>
        </w:rPr>
      </w:pPr>
    </w:p>
    <w:p w14:paraId="233EB8FE" w14:textId="77777777" w:rsidR="00F96A0E" w:rsidRPr="00EB7220" w:rsidRDefault="00F96A0E" w:rsidP="00EB7220">
      <w:pPr>
        <w:pStyle w:val="Naslov1"/>
      </w:pPr>
      <w:r w:rsidRPr="00EB7220">
        <w:t>VSEBINA PROGRAMA</w:t>
      </w:r>
    </w:p>
    <w:p w14:paraId="384BAC89" w14:textId="77777777" w:rsidR="00F96A0E" w:rsidRPr="00F96A0E" w:rsidRDefault="00F96A0E" w:rsidP="00F96A0E">
      <w:pPr>
        <w:tabs>
          <w:tab w:val="left" w:pos="4962"/>
        </w:tabs>
        <w:jc w:val="both"/>
        <w:rPr>
          <w:rFonts w:cs="Arial"/>
          <w:color w:val="000000"/>
          <w:szCs w:val="20"/>
        </w:rPr>
      </w:pPr>
    </w:p>
    <w:p w14:paraId="4A26C974" w14:textId="77777777" w:rsidR="00F96A0E" w:rsidRPr="00F96A0E" w:rsidRDefault="00F96A0E" w:rsidP="00F96A0E">
      <w:pPr>
        <w:tabs>
          <w:tab w:val="left" w:pos="4962"/>
        </w:tabs>
        <w:jc w:val="both"/>
        <w:rPr>
          <w:rFonts w:cs="Arial"/>
          <w:bCs/>
          <w:i/>
          <w:color w:val="000000"/>
          <w:szCs w:val="20"/>
        </w:rPr>
      </w:pPr>
      <w:r w:rsidRPr="00F96A0E">
        <w:rPr>
          <w:rFonts w:cs="Arial"/>
          <w:color w:val="000000"/>
          <w:szCs w:val="20"/>
        </w:rPr>
        <w:t>Vsebino programa določa 37. člen ZOPNN.</w:t>
      </w:r>
      <w:r w:rsidRPr="00F96A0E">
        <w:rPr>
          <w:rFonts w:cs="Arial"/>
          <w:bCs/>
          <w:i/>
          <w:color w:val="000000"/>
          <w:szCs w:val="20"/>
        </w:rPr>
        <w:t xml:space="preserve"> </w:t>
      </w:r>
    </w:p>
    <w:p w14:paraId="4D0B3E22" w14:textId="77777777" w:rsidR="00F96A0E" w:rsidRPr="00F96A0E" w:rsidRDefault="00F96A0E" w:rsidP="00F96A0E">
      <w:pPr>
        <w:tabs>
          <w:tab w:val="left" w:pos="4962"/>
        </w:tabs>
        <w:jc w:val="both"/>
        <w:rPr>
          <w:rFonts w:cs="Arial"/>
          <w:bCs/>
          <w:i/>
          <w:color w:val="000000"/>
          <w:szCs w:val="20"/>
        </w:rPr>
      </w:pPr>
    </w:p>
    <w:p w14:paraId="0A94AAFA" w14:textId="4EEF880D" w:rsidR="00065203" w:rsidRDefault="00F96A0E" w:rsidP="00065203">
      <w:pPr>
        <w:keepNext/>
        <w:numPr>
          <w:ilvl w:val="1"/>
          <w:numId w:val="24"/>
        </w:numPr>
        <w:jc w:val="both"/>
        <w:outlineLvl w:val="1"/>
        <w:rPr>
          <w:rFonts w:cs="Arial"/>
          <w:b/>
          <w:iCs/>
          <w:color w:val="000000"/>
          <w:szCs w:val="20"/>
        </w:rPr>
      </w:pPr>
      <w:r w:rsidRPr="00F96A0E">
        <w:rPr>
          <w:rFonts w:cs="Arial"/>
          <w:b/>
          <w:iCs/>
          <w:color w:val="000000"/>
          <w:szCs w:val="20"/>
        </w:rPr>
        <w:t>Kmetijski pridelki, katerih kmetijska proizvodnja je bila zaradi suše zmanjšana za več kot 30 odstotkov običajne letne kmetijske proizvodnje</w:t>
      </w:r>
    </w:p>
    <w:p w14:paraId="56433A68" w14:textId="77777777" w:rsidR="00065203" w:rsidRPr="00065203" w:rsidRDefault="00065203" w:rsidP="00065203">
      <w:pPr>
        <w:keepNext/>
        <w:jc w:val="both"/>
        <w:outlineLvl w:val="1"/>
        <w:rPr>
          <w:rFonts w:cs="Arial"/>
          <w:b/>
          <w:iCs/>
          <w:color w:val="000000"/>
          <w:szCs w:val="20"/>
        </w:rPr>
      </w:pPr>
    </w:p>
    <w:p w14:paraId="77B6B0CB" w14:textId="77777777" w:rsidR="00F96A0E" w:rsidRPr="00F96A0E" w:rsidRDefault="00F96A0E" w:rsidP="00F96A0E">
      <w:pPr>
        <w:keepNext/>
        <w:jc w:val="both"/>
        <w:outlineLvl w:val="1"/>
        <w:rPr>
          <w:rFonts w:cs="Arial"/>
          <w:b/>
          <w:iCs/>
          <w:color w:val="000000"/>
          <w:szCs w:val="20"/>
          <w:u w:val="single"/>
        </w:rPr>
      </w:pPr>
      <w:r w:rsidRPr="00F96A0E">
        <w:rPr>
          <w:rFonts w:cs="Arial"/>
          <w:szCs w:val="20"/>
        </w:rPr>
        <w:t>Suša je leta 2022 v 211 občinah prizadela 23.570 oškodovancev</w:t>
      </w:r>
      <w:r w:rsidRPr="00F96A0E">
        <w:rPr>
          <w:rFonts w:cs="Arial"/>
          <w:color w:val="000000"/>
          <w:szCs w:val="20"/>
        </w:rPr>
        <w:t xml:space="preserve">, </w:t>
      </w:r>
      <w:r w:rsidRPr="00F96A0E">
        <w:rPr>
          <w:rFonts w:cs="Arial"/>
          <w:szCs w:val="20"/>
        </w:rPr>
        <w:t xml:space="preserve">na skupno 235.182,5 </w:t>
      </w:r>
      <w:r w:rsidRPr="00F96A0E">
        <w:rPr>
          <w:rFonts w:cs="Arial"/>
          <w:bCs/>
          <w:szCs w:val="20"/>
          <w:lang w:eastAsia="sl-SI"/>
        </w:rPr>
        <w:t>ha</w:t>
      </w:r>
      <w:r w:rsidRPr="00F96A0E">
        <w:rPr>
          <w:rFonts w:cs="Arial"/>
          <w:szCs w:val="20"/>
        </w:rPr>
        <w:t xml:space="preserve"> kmetijskih površin. </w:t>
      </w:r>
    </w:p>
    <w:p w14:paraId="36A96098" w14:textId="77777777" w:rsidR="00F96A0E" w:rsidRPr="00BE36D8" w:rsidRDefault="00F96A0E" w:rsidP="00F96A0E">
      <w:pPr>
        <w:spacing w:line="240" w:lineRule="auto"/>
        <w:jc w:val="both"/>
        <w:rPr>
          <w:rFonts w:cs="Arial"/>
          <w:szCs w:val="20"/>
        </w:rPr>
      </w:pPr>
    </w:p>
    <w:p w14:paraId="1AEB8302" w14:textId="77777777" w:rsidR="00F96A0E" w:rsidRDefault="00F96A0E" w:rsidP="00F96A0E">
      <w:pPr>
        <w:spacing w:line="240" w:lineRule="auto"/>
        <w:jc w:val="both"/>
        <w:rPr>
          <w:rFonts w:cs="Arial"/>
          <w:szCs w:val="20"/>
          <w:lang w:eastAsia="sl-SI"/>
        </w:rPr>
      </w:pPr>
      <w:r>
        <w:rPr>
          <w:rFonts w:cs="Arial"/>
          <w:szCs w:val="20"/>
          <w:lang w:eastAsia="sl-SI"/>
        </w:rPr>
        <w:t>Razpredelnica 1:</w:t>
      </w:r>
      <w:r w:rsidRPr="00AB5D30">
        <w:rPr>
          <w:rFonts w:cs="Arial"/>
          <w:szCs w:val="20"/>
          <w:lang w:eastAsia="sl-SI"/>
        </w:rPr>
        <w:t xml:space="preserve"> Prizadete kulture</w:t>
      </w:r>
      <w:r>
        <w:rPr>
          <w:rFonts w:cs="Arial"/>
          <w:szCs w:val="20"/>
          <w:lang w:eastAsia="sl-SI"/>
        </w:rPr>
        <w:t xml:space="preserve"> in ocenjena škoda</w:t>
      </w:r>
    </w:p>
    <w:tbl>
      <w:tblPr>
        <w:tblStyle w:val="Tabela-mrea1"/>
        <w:tblW w:w="0" w:type="auto"/>
        <w:tblLook w:val="04A0" w:firstRow="1" w:lastRow="0" w:firstColumn="1" w:lastColumn="0" w:noHBand="0" w:noVBand="1"/>
      </w:tblPr>
      <w:tblGrid>
        <w:gridCol w:w="3676"/>
        <w:gridCol w:w="2486"/>
        <w:gridCol w:w="2332"/>
      </w:tblGrid>
      <w:tr w:rsidR="00F96A0E" w:rsidRPr="003C5D62" w14:paraId="193B948A" w14:textId="77777777" w:rsidTr="00923AD5">
        <w:tc>
          <w:tcPr>
            <w:tcW w:w="3794" w:type="dxa"/>
          </w:tcPr>
          <w:p w14:paraId="580DAAC2" w14:textId="77777777" w:rsidR="00F96A0E" w:rsidRPr="003C5D62" w:rsidRDefault="00F96A0E" w:rsidP="0028245C">
            <w:pPr>
              <w:spacing w:line="240" w:lineRule="auto"/>
              <w:jc w:val="both"/>
              <w:rPr>
                <w:rFonts w:cs="Arial"/>
                <w:b/>
                <w:szCs w:val="20"/>
              </w:rPr>
            </w:pPr>
            <w:r w:rsidRPr="003C5D62">
              <w:rPr>
                <w:rFonts w:cs="Arial"/>
                <w:b/>
                <w:szCs w:val="20"/>
              </w:rPr>
              <w:t>Kultura</w:t>
            </w:r>
          </w:p>
        </w:tc>
        <w:tc>
          <w:tcPr>
            <w:tcW w:w="2551" w:type="dxa"/>
          </w:tcPr>
          <w:p w14:paraId="1F5CB5D0" w14:textId="77777777" w:rsidR="00F96A0E" w:rsidRPr="003C5D62" w:rsidRDefault="00F96A0E" w:rsidP="0028245C">
            <w:pPr>
              <w:spacing w:line="240" w:lineRule="auto"/>
              <w:jc w:val="both"/>
              <w:rPr>
                <w:rFonts w:cs="Arial"/>
                <w:b/>
                <w:szCs w:val="20"/>
              </w:rPr>
            </w:pPr>
            <w:r w:rsidRPr="003C5D62">
              <w:rPr>
                <w:rFonts w:cs="Arial"/>
                <w:b/>
                <w:szCs w:val="20"/>
              </w:rPr>
              <w:t>Ocenjena škoda (ha)</w:t>
            </w:r>
          </w:p>
        </w:tc>
        <w:tc>
          <w:tcPr>
            <w:tcW w:w="2369" w:type="dxa"/>
          </w:tcPr>
          <w:p w14:paraId="42B79E2A" w14:textId="77777777" w:rsidR="00F96A0E" w:rsidRPr="003C5D62" w:rsidRDefault="00F96A0E" w:rsidP="0028245C">
            <w:pPr>
              <w:spacing w:line="240" w:lineRule="auto"/>
              <w:jc w:val="both"/>
              <w:rPr>
                <w:rFonts w:cs="Arial"/>
                <w:b/>
                <w:szCs w:val="20"/>
              </w:rPr>
            </w:pPr>
            <w:r w:rsidRPr="003C5D62">
              <w:rPr>
                <w:rFonts w:cs="Arial"/>
                <w:b/>
                <w:szCs w:val="20"/>
              </w:rPr>
              <w:t>Ocenjena škoda (EUR)</w:t>
            </w:r>
          </w:p>
        </w:tc>
      </w:tr>
      <w:tr w:rsidR="00F96A0E" w:rsidRPr="003C5D62" w14:paraId="39B1ED9A" w14:textId="77777777" w:rsidTr="00923AD5">
        <w:tc>
          <w:tcPr>
            <w:tcW w:w="3794" w:type="dxa"/>
          </w:tcPr>
          <w:p w14:paraId="1DBE3F76" w14:textId="77777777" w:rsidR="00F96A0E" w:rsidRPr="003C5D62" w:rsidRDefault="00F96A0E" w:rsidP="0028245C">
            <w:pPr>
              <w:spacing w:line="240" w:lineRule="auto"/>
              <w:jc w:val="both"/>
              <w:rPr>
                <w:rFonts w:cs="Arial"/>
                <w:szCs w:val="20"/>
              </w:rPr>
            </w:pPr>
            <w:r>
              <w:rPr>
                <w:rFonts w:cs="Arial"/>
                <w:szCs w:val="20"/>
              </w:rPr>
              <w:t>T</w:t>
            </w:r>
            <w:r w:rsidRPr="003C5D62">
              <w:rPr>
                <w:rFonts w:cs="Arial"/>
                <w:szCs w:val="20"/>
              </w:rPr>
              <w:t>ravinje</w:t>
            </w:r>
          </w:p>
        </w:tc>
        <w:tc>
          <w:tcPr>
            <w:tcW w:w="2551" w:type="dxa"/>
          </w:tcPr>
          <w:p w14:paraId="269556BA" w14:textId="77777777" w:rsidR="00F96A0E" w:rsidRPr="003C5D62" w:rsidRDefault="00F96A0E" w:rsidP="0028245C">
            <w:pPr>
              <w:spacing w:line="240" w:lineRule="auto"/>
              <w:jc w:val="right"/>
              <w:rPr>
                <w:rFonts w:cs="Arial"/>
                <w:szCs w:val="20"/>
              </w:rPr>
            </w:pPr>
            <w:r w:rsidRPr="003C5D62">
              <w:rPr>
                <w:rFonts w:cs="Arial"/>
                <w:szCs w:val="20"/>
              </w:rPr>
              <w:t>162.803,50</w:t>
            </w:r>
          </w:p>
        </w:tc>
        <w:tc>
          <w:tcPr>
            <w:tcW w:w="2369" w:type="dxa"/>
          </w:tcPr>
          <w:p w14:paraId="4A2CF4A3" w14:textId="77777777" w:rsidR="00F96A0E" w:rsidRPr="003C5D62" w:rsidRDefault="00F96A0E" w:rsidP="0028245C">
            <w:pPr>
              <w:spacing w:line="240" w:lineRule="auto"/>
              <w:jc w:val="right"/>
              <w:rPr>
                <w:rFonts w:cs="Arial"/>
                <w:szCs w:val="20"/>
              </w:rPr>
            </w:pPr>
            <w:r w:rsidRPr="003C5D62">
              <w:rPr>
                <w:rFonts w:cs="Arial"/>
                <w:szCs w:val="20"/>
              </w:rPr>
              <w:t>44.176.097,34</w:t>
            </w:r>
          </w:p>
        </w:tc>
      </w:tr>
      <w:tr w:rsidR="00F96A0E" w:rsidRPr="003C5D62" w14:paraId="6A47518B" w14:textId="77777777" w:rsidTr="00923AD5">
        <w:tc>
          <w:tcPr>
            <w:tcW w:w="3794" w:type="dxa"/>
          </w:tcPr>
          <w:p w14:paraId="79F5055C" w14:textId="77777777" w:rsidR="00F96A0E" w:rsidRPr="003C5D62" w:rsidRDefault="00F96A0E" w:rsidP="0028245C">
            <w:pPr>
              <w:spacing w:line="240" w:lineRule="auto"/>
              <w:jc w:val="both"/>
              <w:rPr>
                <w:rFonts w:cs="Arial"/>
                <w:szCs w:val="20"/>
              </w:rPr>
            </w:pPr>
            <w:r>
              <w:rPr>
                <w:rFonts w:cs="Arial"/>
                <w:szCs w:val="20"/>
              </w:rPr>
              <w:t>Ž</w:t>
            </w:r>
            <w:r w:rsidRPr="003C5D62">
              <w:rPr>
                <w:rFonts w:cs="Arial"/>
                <w:szCs w:val="20"/>
              </w:rPr>
              <w:t>ita</w:t>
            </w:r>
          </w:p>
        </w:tc>
        <w:tc>
          <w:tcPr>
            <w:tcW w:w="2551" w:type="dxa"/>
          </w:tcPr>
          <w:p w14:paraId="47DB8126" w14:textId="77777777" w:rsidR="00F96A0E" w:rsidRPr="003C5D62" w:rsidRDefault="00F96A0E" w:rsidP="0028245C">
            <w:pPr>
              <w:spacing w:line="240" w:lineRule="auto"/>
              <w:jc w:val="right"/>
              <w:rPr>
                <w:rFonts w:cs="Arial"/>
                <w:szCs w:val="20"/>
              </w:rPr>
            </w:pPr>
            <w:r w:rsidRPr="003C5D62">
              <w:rPr>
                <w:rFonts w:cs="Arial"/>
                <w:szCs w:val="20"/>
              </w:rPr>
              <w:t>53.740,93</w:t>
            </w:r>
          </w:p>
        </w:tc>
        <w:tc>
          <w:tcPr>
            <w:tcW w:w="2369" w:type="dxa"/>
          </w:tcPr>
          <w:p w14:paraId="4AF669D8" w14:textId="77777777" w:rsidR="00F96A0E" w:rsidRPr="003C5D62" w:rsidRDefault="00F96A0E" w:rsidP="0028245C">
            <w:pPr>
              <w:spacing w:line="240" w:lineRule="auto"/>
              <w:jc w:val="right"/>
              <w:rPr>
                <w:rFonts w:cs="Arial"/>
                <w:szCs w:val="20"/>
              </w:rPr>
            </w:pPr>
            <w:r w:rsidRPr="003C5D62">
              <w:rPr>
                <w:rFonts w:cs="Arial"/>
                <w:szCs w:val="20"/>
              </w:rPr>
              <w:t>43.006.974,09</w:t>
            </w:r>
          </w:p>
        </w:tc>
      </w:tr>
      <w:tr w:rsidR="00F96A0E" w:rsidRPr="003C5D62" w14:paraId="43DE3056" w14:textId="77777777" w:rsidTr="00923AD5">
        <w:tc>
          <w:tcPr>
            <w:tcW w:w="3794" w:type="dxa"/>
          </w:tcPr>
          <w:p w14:paraId="4D1025AD" w14:textId="77777777" w:rsidR="00F96A0E" w:rsidRPr="003C5D62" w:rsidRDefault="00F96A0E" w:rsidP="0028245C">
            <w:pPr>
              <w:spacing w:line="240" w:lineRule="auto"/>
              <w:jc w:val="both"/>
              <w:rPr>
                <w:rFonts w:cs="Arial"/>
                <w:szCs w:val="20"/>
              </w:rPr>
            </w:pPr>
            <w:r w:rsidRPr="003C5D62">
              <w:rPr>
                <w:rFonts w:cs="Arial"/>
                <w:szCs w:val="20"/>
              </w:rPr>
              <w:t>Poljščine, krmne rastline</w:t>
            </w:r>
          </w:p>
        </w:tc>
        <w:tc>
          <w:tcPr>
            <w:tcW w:w="2551" w:type="dxa"/>
          </w:tcPr>
          <w:p w14:paraId="7F823210" w14:textId="77777777" w:rsidR="00F96A0E" w:rsidRPr="003C5D62" w:rsidRDefault="00F96A0E" w:rsidP="0028245C">
            <w:pPr>
              <w:spacing w:line="240" w:lineRule="auto"/>
              <w:jc w:val="right"/>
              <w:rPr>
                <w:rFonts w:cs="Arial"/>
                <w:szCs w:val="20"/>
              </w:rPr>
            </w:pPr>
            <w:r w:rsidRPr="003C5D62">
              <w:rPr>
                <w:rFonts w:cs="Arial"/>
                <w:szCs w:val="20"/>
              </w:rPr>
              <w:t>10.933,29</w:t>
            </w:r>
          </w:p>
        </w:tc>
        <w:tc>
          <w:tcPr>
            <w:tcW w:w="2369" w:type="dxa"/>
          </w:tcPr>
          <w:p w14:paraId="40C7964F" w14:textId="77777777" w:rsidR="00F96A0E" w:rsidRPr="003C5D62" w:rsidRDefault="00F96A0E" w:rsidP="0028245C">
            <w:pPr>
              <w:spacing w:line="240" w:lineRule="auto"/>
              <w:jc w:val="right"/>
              <w:rPr>
                <w:rFonts w:cs="Arial"/>
                <w:szCs w:val="20"/>
              </w:rPr>
            </w:pPr>
            <w:r w:rsidRPr="003C5D62">
              <w:rPr>
                <w:rFonts w:cs="Arial"/>
                <w:szCs w:val="20"/>
              </w:rPr>
              <w:t>11.269.753,79</w:t>
            </w:r>
          </w:p>
        </w:tc>
      </w:tr>
      <w:tr w:rsidR="00F96A0E" w:rsidRPr="003C5D62" w14:paraId="12C60439" w14:textId="77777777" w:rsidTr="00923AD5">
        <w:tc>
          <w:tcPr>
            <w:tcW w:w="3794" w:type="dxa"/>
          </w:tcPr>
          <w:p w14:paraId="3DF132B4" w14:textId="77777777" w:rsidR="00F96A0E" w:rsidRPr="003C5D62" w:rsidRDefault="00F96A0E" w:rsidP="0028245C">
            <w:pPr>
              <w:spacing w:line="240" w:lineRule="auto"/>
              <w:jc w:val="both"/>
              <w:rPr>
                <w:rFonts w:cs="Arial"/>
                <w:szCs w:val="20"/>
              </w:rPr>
            </w:pPr>
            <w:r w:rsidRPr="003C5D62">
              <w:rPr>
                <w:rFonts w:cs="Arial"/>
                <w:szCs w:val="20"/>
              </w:rPr>
              <w:t>Sadno drevje</w:t>
            </w:r>
          </w:p>
        </w:tc>
        <w:tc>
          <w:tcPr>
            <w:tcW w:w="2551" w:type="dxa"/>
          </w:tcPr>
          <w:p w14:paraId="6932E699" w14:textId="77777777" w:rsidR="00F96A0E" w:rsidRPr="003C5D62" w:rsidRDefault="00F96A0E" w:rsidP="0028245C">
            <w:pPr>
              <w:spacing w:line="240" w:lineRule="auto"/>
              <w:jc w:val="right"/>
              <w:rPr>
                <w:rFonts w:cs="Arial"/>
                <w:szCs w:val="20"/>
              </w:rPr>
            </w:pPr>
            <w:r w:rsidRPr="003C5D62">
              <w:rPr>
                <w:rFonts w:cs="Arial"/>
                <w:szCs w:val="20"/>
              </w:rPr>
              <w:t>5.042,74</w:t>
            </w:r>
          </w:p>
        </w:tc>
        <w:tc>
          <w:tcPr>
            <w:tcW w:w="2369" w:type="dxa"/>
          </w:tcPr>
          <w:p w14:paraId="60C57929" w14:textId="77777777" w:rsidR="00F96A0E" w:rsidRPr="003C5D62" w:rsidRDefault="00F96A0E" w:rsidP="0028245C">
            <w:pPr>
              <w:spacing w:line="240" w:lineRule="auto"/>
              <w:jc w:val="right"/>
              <w:rPr>
                <w:rFonts w:cs="Arial"/>
                <w:szCs w:val="20"/>
              </w:rPr>
            </w:pPr>
            <w:r w:rsidRPr="003C5D62">
              <w:rPr>
                <w:rFonts w:cs="Arial"/>
                <w:szCs w:val="20"/>
              </w:rPr>
              <w:t>27.830.606,30</w:t>
            </w:r>
          </w:p>
        </w:tc>
      </w:tr>
      <w:tr w:rsidR="00F96A0E" w:rsidRPr="003C5D62" w14:paraId="40BA045D" w14:textId="77777777" w:rsidTr="00923AD5">
        <w:tc>
          <w:tcPr>
            <w:tcW w:w="3794" w:type="dxa"/>
          </w:tcPr>
          <w:p w14:paraId="519CA884" w14:textId="77777777" w:rsidR="00F96A0E" w:rsidRPr="003C5D62" w:rsidRDefault="00F96A0E" w:rsidP="0028245C">
            <w:pPr>
              <w:spacing w:line="240" w:lineRule="auto"/>
              <w:jc w:val="both"/>
              <w:rPr>
                <w:rFonts w:cs="Arial"/>
                <w:szCs w:val="20"/>
              </w:rPr>
            </w:pPr>
            <w:r w:rsidRPr="003C5D62">
              <w:rPr>
                <w:rFonts w:cs="Arial"/>
                <w:szCs w:val="20"/>
              </w:rPr>
              <w:t>Zelenjadnice</w:t>
            </w:r>
          </w:p>
        </w:tc>
        <w:tc>
          <w:tcPr>
            <w:tcW w:w="2551" w:type="dxa"/>
          </w:tcPr>
          <w:p w14:paraId="01F9B76F" w14:textId="77777777" w:rsidR="00F96A0E" w:rsidRPr="003C5D62" w:rsidRDefault="00F96A0E" w:rsidP="0028245C">
            <w:pPr>
              <w:spacing w:line="240" w:lineRule="auto"/>
              <w:jc w:val="right"/>
              <w:rPr>
                <w:rFonts w:cs="Arial"/>
                <w:szCs w:val="20"/>
              </w:rPr>
            </w:pPr>
            <w:r w:rsidRPr="003C5D62">
              <w:rPr>
                <w:rFonts w:cs="Arial"/>
                <w:szCs w:val="20"/>
              </w:rPr>
              <w:t>1.587,57</w:t>
            </w:r>
          </w:p>
        </w:tc>
        <w:tc>
          <w:tcPr>
            <w:tcW w:w="2369" w:type="dxa"/>
          </w:tcPr>
          <w:p w14:paraId="63FECAE1" w14:textId="77777777" w:rsidR="00F96A0E" w:rsidRPr="003C5D62" w:rsidRDefault="00F96A0E" w:rsidP="0028245C">
            <w:pPr>
              <w:spacing w:line="240" w:lineRule="auto"/>
              <w:jc w:val="right"/>
              <w:rPr>
                <w:rFonts w:cs="Arial"/>
                <w:szCs w:val="20"/>
              </w:rPr>
            </w:pPr>
            <w:r w:rsidRPr="003C5D62">
              <w:rPr>
                <w:rFonts w:cs="Arial"/>
                <w:szCs w:val="20"/>
              </w:rPr>
              <w:t>11.183.020,54</w:t>
            </w:r>
          </w:p>
        </w:tc>
      </w:tr>
      <w:tr w:rsidR="00F96A0E" w:rsidRPr="003C5D62" w14:paraId="26E5576F" w14:textId="77777777" w:rsidTr="00923AD5">
        <w:tc>
          <w:tcPr>
            <w:tcW w:w="3794" w:type="dxa"/>
          </w:tcPr>
          <w:p w14:paraId="3B464079" w14:textId="77777777" w:rsidR="00F96A0E" w:rsidRPr="003C5D62" w:rsidRDefault="00F96A0E" w:rsidP="0028245C">
            <w:pPr>
              <w:spacing w:line="240" w:lineRule="auto"/>
              <w:jc w:val="both"/>
              <w:rPr>
                <w:rFonts w:cs="Arial"/>
                <w:szCs w:val="20"/>
              </w:rPr>
            </w:pPr>
            <w:r w:rsidRPr="003C5D62">
              <w:rPr>
                <w:rFonts w:cs="Arial"/>
                <w:szCs w:val="20"/>
              </w:rPr>
              <w:t>Hmelj</w:t>
            </w:r>
          </w:p>
        </w:tc>
        <w:tc>
          <w:tcPr>
            <w:tcW w:w="2551" w:type="dxa"/>
          </w:tcPr>
          <w:p w14:paraId="11242FE3" w14:textId="77777777" w:rsidR="00F96A0E" w:rsidRPr="003C5D62" w:rsidRDefault="00F96A0E" w:rsidP="0028245C">
            <w:pPr>
              <w:spacing w:line="240" w:lineRule="auto"/>
              <w:jc w:val="right"/>
              <w:rPr>
                <w:rFonts w:cs="Arial"/>
                <w:szCs w:val="20"/>
              </w:rPr>
            </w:pPr>
            <w:r w:rsidRPr="003C5D62">
              <w:rPr>
                <w:rFonts w:cs="Arial"/>
                <w:szCs w:val="20"/>
              </w:rPr>
              <w:t>881,74</w:t>
            </w:r>
          </w:p>
        </w:tc>
        <w:tc>
          <w:tcPr>
            <w:tcW w:w="2369" w:type="dxa"/>
          </w:tcPr>
          <w:p w14:paraId="344DC758" w14:textId="77777777" w:rsidR="00F96A0E" w:rsidRPr="003C5D62" w:rsidRDefault="00F96A0E" w:rsidP="0028245C">
            <w:pPr>
              <w:spacing w:line="240" w:lineRule="auto"/>
              <w:jc w:val="right"/>
              <w:rPr>
                <w:rFonts w:cs="Arial"/>
                <w:szCs w:val="20"/>
              </w:rPr>
            </w:pPr>
            <w:r w:rsidRPr="003C5D62">
              <w:rPr>
                <w:rFonts w:cs="Arial"/>
                <w:szCs w:val="20"/>
              </w:rPr>
              <w:t>6.809.304,67</w:t>
            </w:r>
          </w:p>
        </w:tc>
      </w:tr>
      <w:tr w:rsidR="00F96A0E" w:rsidRPr="003C5D62" w14:paraId="780B469B" w14:textId="77777777" w:rsidTr="00923AD5">
        <w:tc>
          <w:tcPr>
            <w:tcW w:w="3794" w:type="dxa"/>
          </w:tcPr>
          <w:p w14:paraId="4757F658" w14:textId="77777777" w:rsidR="00F96A0E" w:rsidRPr="003C5D62" w:rsidRDefault="00F96A0E" w:rsidP="0028245C">
            <w:pPr>
              <w:spacing w:line="240" w:lineRule="auto"/>
              <w:jc w:val="both"/>
              <w:rPr>
                <w:rFonts w:cs="Arial"/>
                <w:szCs w:val="20"/>
              </w:rPr>
            </w:pPr>
            <w:r w:rsidRPr="003C5D62">
              <w:rPr>
                <w:rFonts w:cs="Arial"/>
                <w:szCs w:val="20"/>
              </w:rPr>
              <w:t>Jagodičevje</w:t>
            </w:r>
          </w:p>
        </w:tc>
        <w:tc>
          <w:tcPr>
            <w:tcW w:w="2551" w:type="dxa"/>
          </w:tcPr>
          <w:p w14:paraId="14927094" w14:textId="77777777" w:rsidR="00F96A0E" w:rsidRPr="003C5D62" w:rsidRDefault="00F96A0E" w:rsidP="0028245C">
            <w:pPr>
              <w:spacing w:line="240" w:lineRule="auto"/>
              <w:jc w:val="right"/>
              <w:rPr>
                <w:rFonts w:cs="Arial"/>
                <w:szCs w:val="20"/>
              </w:rPr>
            </w:pPr>
            <w:r w:rsidRPr="003C5D62">
              <w:rPr>
                <w:rFonts w:cs="Arial"/>
                <w:bCs/>
                <w:color w:val="000000"/>
                <w:szCs w:val="20"/>
              </w:rPr>
              <w:t>129,34</w:t>
            </w:r>
          </w:p>
        </w:tc>
        <w:tc>
          <w:tcPr>
            <w:tcW w:w="2369" w:type="dxa"/>
          </w:tcPr>
          <w:p w14:paraId="50F592BD" w14:textId="77777777" w:rsidR="00F96A0E" w:rsidRPr="003C5D62" w:rsidRDefault="00F96A0E" w:rsidP="0028245C">
            <w:pPr>
              <w:spacing w:line="240" w:lineRule="auto"/>
              <w:jc w:val="right"/>
              <w:rPr>
                <w:rFonts w:cs="Arial"/>
                <w:szCs w:val="20"/>
              </w:rPr>
            </w:pPr>
            <w:r w:rsidRPr="003C5D62">
              <w:rPr>
                <w:rFonts w:cs="Arial"/>
                <w:szCs w:val="20"/>
              </w:rPr>
              <w:t>2.397.337,00</w:t>
            </w:r>
          </w:p>
        </w:tc>
      </w:tr>
      <w:tr w:rsidR="00F96A0E" w:rsidRPr="003C5D62" w14:paraId="33C4976C" w14:textId="77777777" w:rsidTr="00923AD5">
        <w:tc>
          <w:tcPr>
            <w:tcW w:w="3794" w:type="dxa"/>
          </w:tcPr>
          <w:p w14:paraId="63A0A25D" w14:textId="77777777" w:rsidR="00F96A0E" w:rsidRPr="003C5D62" w:rsidRDefault="00F96A0E" w:rsidP="0028245C">
            <w:pPr>
              <w:spacing w:line="240" w:lineRule="auto"/>
              <w:jc w:val="both"/>
              <w:rPr>
                <w:rFonts w:cs="Arial"/>
                <w:szCs w:val="20"/>
              </w:rPr>
            </w:pPr>
            <w:r>
              <w:rPr>
                <w:rFonts w:cs="Arial"/>
                <w:szCs w:val="20"/>
              </w:rPr>
              <w:t>Sadike cepljenk in</w:t>
            </w:r>
            <w:r w:rsidRPr="003C5D62">
              <w:rPr>
                <w:rFonts w:cs="Arial"/>
                <w:szCs w:val="20"/>
              </w:rPr>
              <w:t xml:space="preserve"> sadnega drevja</w:t>
            </w:r>
          </w:p>
        </w:tc>
        <w:tc>
          <w:tcPr>
            <w:tcW w:w="2551" w:type="dxa"/>
          </w:tcPr>
          <w:p w14:paraId="2481C5F1" w14:textId="77777777" w:rsidR="00F96A0E" w:rsidRPr="003C5D62" w:rsidRDefault="00F96A0E" w:rsidP="0028245C">
            <w:pPr>
              <w:spacing w:line="240" w:lineRule="auto"/>
              <w:jc w:val="right"/>
              <w:rPr>
                <w:rFonts w:cs="Arial"/>
                <w:szCs w:val="20"/>
              </w:rPr>
            </w:pPr>
            <w:r w:rsidRPr="003C5D62">
              <w:rPr>
                <w:rFonts w:cs="Arial"/>
                <w:bCs/>
                <w:color w:val="000000"/>
                <w:szCs w:val="20"/>
              </w:rPr>
              <w:t>63,35</w:t>
            </w:r>
          </w:p>
        </w:tc>
        <w:tc>
          <w:tcPr>
            <w:tcW w:w="2369" w:type="dxa"/>
          </w:tcPr>
          <w:p w14:paraId="21938791" w14:textId="77777777" w:rsidR="00F96A0E" w:rsidRPr="003C5D62" w:rsidRDefault="00F96A0E" w:rsidP="0028245C">
            <w:pPr>
              <w:spacing w:line="240" w:lineRule="auto"/>
              <w:jc w:val="right"/>
              <w:rPr>
                <w:rFonts w:cs="Arial"/>
                <w:szCs w:val="20"/>
              </w:rPr>
            </w:pPr>
            <w:r w:rsidRPr="003C5D62">
              <w:rPr>
                <w:rFonts w:cs="Arial"/>
                <w:szCs w:val="20"/>
              </w:rPr>
              <w:t>1.801.556,45</w:t>
            </w:r>
          </w:p>
        </w:tc>
      </w:tr>
      <w:tr w:rsidR="00F96A0E" w:rsidRPr="003C5D62" w14:paraId="46ADC99D" w14:textId="77777777" w:rsidTr="00923AD5">
        <w:tc>
          <w:tcPr>
            <w:tcW w:w="3794" w:type="dxa"/>
          </w:tcPr>
          <w:p w14:paraId="17F1EA98" w14:textId="77777777" w:rsidR="00F96A0E" w:rsidRPr="003C5D62" w:rsidRDefault="00F96A0E" w:rsidP="0028245C">
            <w:pPr>
              <w:spacing w:line="240" w:lineRule="auto"/>
              <w:jc w:val="both"/>
              <w:rPr>
                <w:rFonts w:cs="Arial"/>
                <w:b/>
                <w:szCs w:val="20"/>
              </w:rPr>
            </w:pPr>
            <w:r w:rsidRPr="003C5D62">
              <w:rPr>
                <w:rFonts w:cs="Arial"/>
                <w:b/>
                <w:szCs w:val="20"/>
              </w:rPr>
              <w:t>SKUPAJ</w:t>
            </w:r>
          </w:p>
        </w:tc>
        <w:tc>
          <w:tcPr>
            <w:tcW w:w="2551" w:type="dxa"/>
          </w:tcPr>
          <w:p w14:paraId="36C19353" w14:textId="77777777" w:rsidR="00F96A0E" w:rsidRPr="003C5D62" w:rsidRDefault="00F96A0E" w:rsidP="0028245C">
            <w:pPr>
              <w:spacing w:line="240" w:lineRule="auto"/>
              <w:jc w:val="right"/>
              <w:rPr>
                <w:rFonts w:cs="Arial"/>
                <w:b/>
                <w:szCs w:val="20"/>
              </w:rPr>
            </w:pPr>
            <w:r w:rsidRPr="003C5D62">
              <w:rPr>
                <w:rFonts w:cs="Arial"/>
                <w:b/>
                <w:szCs w:val="20"/>
              </w:rPr>
              <w:t>235.182,47</w:t>
            </w:r>
          </w:p>
        </w:tc>
        <w:tc>
          <w:tcPr>
            <w:tcW w:w="2369" w:type="dxa"/>
          </w:tcPr>
          <w:p w14:paraId="3B3DA348" w14:textId="77777777" w:rsidR="00F96A0E" w:rsidRPr="003C5D62" w:rsidRDefault="00F96A0E" w:rsidP="0028245C">
            <w:pPr>
              <w:spacing w:line="240" w:lineRule="auto"/>
              <w:jc w:val="right"/>
              <w:rPr>
                <w:rFonts w:cs="Arial"/>
                <w:b/>
                <w:szCs w:val="20"/>
              </w:rPr>
            </w:pPr>
            <w:r w:rsidRPr="003C5D62">
              <w:rPr>
                <w:rFonts w:cs="Arial"/>
                <w:b/>
                <w:szCs w:val="20"/>
              </w:rPr>
              <w:t>148.474.650,18</w:t>
            </w:r>
          </w:p>
        </w:tc>
      </w:tr>
    </w:tbl>
    <w:p w14:paraId="141C5851" w14:textId="77777777" w:rsidR="00F96A0E" w:rsidRDefault="00F96A0E" w:rsidP="00F96A0E">
      <w:pPr>
        <w:spacing w:line="240" w:lineRule="auto"/>
        <w:jc w:val="both"/>
        <w:rPr>
          <w:rFonts w:cs="Arial"/>
          <w:sz w:val="18"/>
          <w:szCs w:val="18"/>
          <w:lang w:eastAsia="sl-SI"/>
        </w:rPr>
      </w:pPr>
      <w:r w:rsidRPr="00B45C1A">
        <w:rPr>
          <w:rFonts w:cs="Arial"/>
          <w:sz w:val="18"/>
          <w:szCs w:val="18"/>
          <w:lang w:eastAsia="sl-SI"/>
        </w:rPr>
        <w:t>Vir: URSZR</w:t>
      </w:r>
    </w:p>
    <w:p w14:paraId="1E74CB75" w14:textId="77777777" w:rsidR="00F96A0E" w:rsidRDefault="00F96A0E" w:rsidP="00F96A0E">
      <w:pPr>
        <w:keepNext/>
        <w:jc w:val="both"/>
        <w:outlineLvl w:val="1"/>
        <w:rPr>
          <w:rFonts w:cs="Arial"/>
          <w:b/>
          <w:iCs/>
          <w:color w:val="000000"/>
          <w:szCs w:val="20"/>
          <w:u w:val="single"/>
        </w:rPr>
      </w:pPr>
    </w:p>
    <w:p w14:paraId="01AE0B8B" w14:textId="77777777" w:rsidR="00F96A0E" w:rsidRPr="00A01153" w:rsidRDefault="00F96A0E" w:rsidP="00F96A0E">
      <w:pPr>
        <w:keepNext/>
        <w:numPr>
          <w:ilvl w:val="2"/>
          <w:numId w:val="24"/>
        </w:numPr>
        <w:jc w:val="both"/>
        <w:outlineLvl w:val="1"/>
        <w:rPr>
          <w:rFonts w:cs="Arial"/>
          <w:b/>
          <w:iCs/>
          <w:color w:val="000000"/>
          <w:szCs w:val="20"/>
        </w:rPr>
      </w:pPr>
      <w:r w:rsidRPr="00A01153">
        <w:rPr>
          <w:rFonts w:cs="Arial"/>
          <w:b/>
          <w:iCs/>
          <w:color w:val="000000"/>
          <w:szCs w:val="20"/>
        </w:rPr>
        <w:t>Najvišji znesek ocenje</w:t>
      </w:r>
      <w:r>
        <w:rPr>
          <w:rFonts w:cs="Arial"/>
          <w:b/>
          <w:iCs/>
          <w:color w:val="000000"/>
          <w:szCs w:val="20"/>
        </w:rPr>
        <w:t>ne škode po kulturah in v evrih</w:t>
      </w:r>
    </w:p>
    <w:p w14:paraId="0CFD8447" w14:textId="77777777" w:rsidR="00F96A0E" w:rsidRPr="00CD2187" w:rsidRDefault="00F96A0E" w:rsidP="00F96A0E">
      <w:pPr>
        <w:jc w:val="both"/>
        <w:rPr>
          <w:rFonts w:cs="Arial"/>
          <w:sz w:val="18"/>
          <w:szCs w:val="18"/>
          <w:lang w:eastAsia="sl-SI"/>
        </w:rPr>
      </w:pPr>
      <w:r w:rsidRPr="00A01153">
        <w:rPr>
          <w:rFonts w:cs="Arial"/>
          <w:szCs w:val="20"/>
          <w:lang w:eastAsia="sl-SI"/>
        </w:rPr>
        <w:t>Najvišji</w:t>
      </w:r>
      <w:r w:rsidRPr="00A01153">
        <w:rPr>
          <w:rFonts w:cs="Arial"/>
          <w:color w:val="000000"/>
          <w:szCs w:val="20"/>
        </w:rPr>
        <w:t xml:space="preserve"> znesek ocenjene škode na travinju je pri </w:t>
      </w:r>
      <w:proofErr w:type="spellStart"/>
      <w:r w:rsidRPr="00A01153">
        <w:rPr>
          <w:rFonts w:cs="Arial"/>
          <w:color w:val="000000"/>
          <w:szCs w:val="20"/>
        </w:rPr>
        <w:t>trikosnem</w:t>
      </w:r>
      <w:proofErr w:type="spellEnd"/>
      <w:r w:rsidRPr="00A01153">
        <w:rPr>
          <w:rFonts w:cs="Arial"/>
          <w:color w:val="000000"/>
          <w:szCs w:val="20"/>
        </w:rPr>
        <w:t xml:space="preserve"> trajnem travinju, in sicer v višini 29.704.586,21 evra, pri </w:t>
      </w:r>
      <w:proofErr w:type="spellStart"/>
      <w:r w:rsidRPr="00A01153">
        <w:rPr>
          <w:rFonts w:cs="Arial"/>
          <w:color w:val="000000"/>
          <w:szCs w:val="20"/>
        </w:rPr>
        <w:t>dvokosnem</w:t>
      </w:r>
      <w:proofErr w:type="spellEnd"/>
      <w:r w:rsidRPr="00A01153">
        <w:rPr>
          <w:rFonts w:cs="Arial"/>
          <w:color w:val="000000"/>
          <w:szCs w:val="20"/>
        </w:rPr>
        <w:t xml:space="preserve"> trajnem travinju v višini 8.256.249,71 evra, pašno-</w:t>
      </w:r>
      <w:proofErr w:type="spellStart"/>
      <w:r w:rsidRPr="00A01153">
        <w:rPr>
          <w:rFonts w:cs="Arial"/>
          <w:color w:val="000000"/>
          <w:szCs w:val="20"/>
        </w:rPr>
        <w:t>kosnem</w:t>
      </w:r>
      <w:proofErr w:type="spellEnd"/>
      <w:r w:rsidRPr="00A01153">
        <w:rPr>
          <w:rFonts w:cs="Arial"/>
          <w:color w:val="000000"/>
          <w:szCs w:val="20"/>
        </w:rPr>
        <w:t xml:space="preserve"> travniku v</w:t>
      </w:r>
      <w:r>
        <w:rPr>
          <w:rFonts w:cs="Arial"/>
          <w:color w:val="000000"/>
          <w:szCs w:val="20"/>
        </w:rPr>
        <w:t xml:space="preserve"> višini </w:t>
      </w:r>
      <w:r w:rsidRPr="00895B81">
        <w:rPr>
          <w:rFonts w:cs="Arial"/>
          <w:color w:val="000000"/>
          <w:szCs w:val="20"/>
        </w:rPr>
        <w:t>2.689.887,43</w:t>
      </w:r>
      <w:r>
        <w:rPr>
          <w:rFonts w:cs="Arial"/>
          <w:color w:val="000000"/>
          <w:szCs w:val="20"/>
        </w:rPr>
        <w:t xml:space="preserve"> evra in travno-deteljnih mešanicah v višini </w:t>
      </w:r>
      <w:r w:rsidRPr="00895B81">
        <w:rPr>
          <w:rFonts w:cs="Arial"/>
          <w:color w:val="000000"/>
          <w:szCs w:val="20"/>
        </w:rPr>
        <w:t>1.909.872,36</w:t>
      </w:r>
      <w:r>
        <w:rPr>
          <w:rFonts w:cs="Arial"/>
          <w:color w:val="000000"/>
          <w:szCs w:val="20"/>
        </w:rPr>
        <w:t xml:space="preserve"> evra. Za preostalo travinje je ocenjena škoda manj kot milijon evrov.</w:t>
      </w:r>
    </w:p>
    <w:p w14:paraId="74C854C9" w14:textId="77777777" w:rsidR="00F96A0E" w:rsidRDefault="00F96A0E" w:rsidP="00F96A0E">
      <w:pPr>
        <w:jc w:val="both"/>
        <w:rPr>
          <w:rFonts w:cs="Arial"/>
          <w:color w:val="000000"/>
          <w:szCs w:val="20"/>
        </w:rPr>
      </w:pPr>
    </w:p>
    <w:p w14:paraId="44698E4F" w14:textId="77777777" w:rsidR="00F96A0E" w:rsidRDefault="00F96A0E" w:rsidP="00F96A0E">
      <w:pPr>
        <w:jc w:val="both"/>
        <w:rPr>
          <w:rFonts w:cs="Arial"/>
          <w:color w:val="000000"/>
          <w:szCs w:val="20"/>
        </w:rPr>
      </w:pPr>
      <w:r>
        <w:rPr>
          <w:rFonts w:cs="Arial"/>
          <w:color w:val="000000"/>
          <w:szCs w:val="20"/>
        </w:rPr>
        <w:t xml:space="preserve">Najvišji znesek ocenjene škode pri žitih je pri koruzi za zrnje, in sicer v višini </w:t>
      </w:r>
      <w:r w:rsidRPr="00895B81">
        <w:rPr>
          <w:rFonts w:cs="Arial"/>
          <w:color w:val="000000"/>
          <w:szCs w:val="20"/>
        </w:rPr>
        <w:t>26.975.642,00</w:t>
      </w:r>
      <w:r>
        <w:rPr>
          <w:rFonts w:cs="Arial"/>
          <w:color w:val="000000"/>
          <w:szCs w:val="20"/>
        </w:rPr>
        <w:t xml:space="preserve"> evra, pri koruzi za silažo v višini </w:t>
      </w:r>
      <w:r w:rsidRPr="00895B81">
        <w:rPr>
          <w:rFonts w:cs="Arial"/>
          <w:color w:val="000000"/>
          <w:szCs w:val="20"/>
        </w:rPr>
        <w:t>15.272.673,88</w:t>
      </w:r>
      <w:r>
        <w:rPr>
          <w:rFonts w:cs="Arial"/>
          <w:color w:val="000000"/>
          <w:szCs w:val="20"/>
        </w:rPr>
        <w:t xml:space="preserve"> evra, ajdi v višini </w:t>
      </w:r>
      <w:r w:rsidRPr="00895B81">
        <w:rPr>
          <w:rFonts w:cs="Arial"/>
          <w:color w:val="000000"/>
          <w:szCs w:val="20"/>
        </w:rPr>
        <w:t>287.973,19</w:t>
      </w:r>
      <w:r>
        <w:rPr>
          <w:rFonts w:cs="Arial"/>
          <w:color w:val="000000"/>
          <w:szCs w:val="20"/>
        </w:rPr>
        <w:t xml:space="preserve"> evra in </w:t>
      </w:r>
      <w:proofErr w:type="spellStart"/>
      <w:r>
        <w:rPr>
          <w:rFonts w:cs="Arial"/>
          <w:color w:val="000000"/>
          <w:szCs w:val="20"/>
        </w:rPr>
        <w:t>tritikali</w:t>
      </w:r>
      <w:proofErr w:type="spellEnd"/>
      <w:r>
        <w:rPr>
          <w:rFonts w:cs="Arial"/>
          <w:color w:val="000000"/>
          <w:szCs w:val="20"/>
        </w:rPr>
        <w:t xml:space="preserve"> v višini </w:t>
      </w:r>
      <w:r w:rsidRPr="00895B81">
        <w:rPr>
          <w:rFonts w:cs="Arial"/>
          <w:color w:val="000000"/>
          <w:szCs w:val="20"/>
        </w:rPr>
        <w:t>222.003,68</w:t>
      </w:r>
      <w:r>
        <w:rPr>
          <w:rFonts w:cs="Arial"/>
          <w:color w:val="000000"/>
          <w:szCs w:val="20"/>
        </w:rPr>
        <w:t xml:space="preserve"> evra. Za preostala žita je ocenjena škoda manj kot 200.000 evrov.</w:t>
      </w:r>
    </w:p>
    <w:p w14:paraId="20853B9A" w14:textId="77777777" w:rsidR="00F96A0E" w:rsidRDefault="00F96A0E" w:rsidP="00F96A0E">
      <w:pPr>
        <w:jc w:val="both"/>
        <w:rPr>
          <w:rFonts w:cs="Arial"/>
          <w:color w:val="000000"/>
          <w:szCs w:val="20"/>
        </w:rPr>
      </w:pPr>
    </w:p>
    <w:p w14:paraId="324C40B0" w14:textId="77777777" w:rsidR="00F96A0E" w:rsidRDefault="00F96A0E" w:rsidP="00F96A0E">
      <w:pPr>
        <w:jc w:val="both"/>
        <w:rPr>
          <w:rFonts w:cs="Arial"/>
          <w:color w:val="000000"/>
          <w:szCs w:val="20"/>
        </w:rPr>
      </w:pPr>
      <w:r>
        <w:rPr>
          <w:rFonts w:cs="Arial"/>
          <w:color w:val="000000"/>
          <w:szCs w:val="20"/>
        </w:rPr>
        <w:lastRenderedPageBreak/>
        <w:t>Najvišji znesek ocenjene škode pri poljščinah in krmnih rastlinah je pri poznem</w:t>
      </w:r>
      <w:r w:rsidRPr="00895B81">
        <w:rPr>
          <w:rFonts w:cs="Arial"/>
          <w:color w:val="000000"/>
          <w:szCs w:val="20"/>
        </w:rPr>
        <w:t xml:space="preserve"> krompir</w:t>
      </w:r>
      <w:r>
        <w:rPr>
          <w:rFonts w:cs="Arial"/>
          <w:color w:val="000000"/>
          <w:szCs w:val="20"/>
        </w:rPr>
        <w:t xml:space="preserve">ju, in sicer v višini </w:t>
      </w:r>
      <w:r w:rsidRPr="00895B81">
        <w:rPr>
          <w:rFonts w:cs="Arial"/>
          <w:color w:val="000000"/>
          <w:szCs w:val="20"/>
        </w:rPr>
        <w:t>5.603.837,04</w:t>
      </w:r>
      <w:r>
        <w:rPr>
          <w:rFonts w:cs="Arial"/>
          <w:color w:val="000000"/>
          <w:szCs w:val="20"/>
        </w:rPr>
        <w:t xml:space="preserve"> evra, pri bučah za suho seme v višini </w:t>
      </w:r>
      <w:r w:rsidRPr="00895B81">
        <w:rPr>
          <w:rFonts w:cs="Arial"/>
          <w:color w:val="000000"/>
          <w:szCs w:val="20"/>
        </w:rPr>
        <w:t>2.794.471,02</w:t>
      </w:r>
      <w:r>
        <w:rPr>
          <w:rFonts w:cs="Arial"/>
          <w:color w:val="000000"/>
          <w:szCs w:val="20"/>
        </w:rPr>
        <w:t xml:space="preserve"> evra, soji v višini </w:t>
      </w:r>
      <w:r w:rsidRPr="00895B81">
        <w:rPr>
          <w:rFonts w:cs="Arial"/>
          <w:color w:val="000000"/>
          <w:szCs w:val="20"/>
        </w:rPr>
        <w:t>811.389,70</w:t>
      </w:r>
      <w:r>
        <w:rPr>
          <w:rFonts w:cs="Arial"/>
          <w:color w:val="000000"/>
          <w:szCs w:val="20"/>
        </w:rPr>
        <w:t xml:space="preserve"> evra, lucerni v višini </w:t>
      </w:r>
      <w:r w:rsidRPr="00895B81">
        <w:rPr>
          <w:rFonts w:cs="Arial"/>
          <w:color w:val="000000"/>
          <w:szCs w:val="20"/>
        </w:rPr>
        <w:t>552.448,12</w:t>
      </w:r>
      <w:r>
        <w:rPr>
          <w:rFonts w:cs="Arial"/>
          <w:color w:val="000000"/>
          <w:szCs w:val="20"/>
        </w:rPr>
        <w:t xml:space="preserve"> evra, oljni ogrščici v višini </w:t>
      </w:r>
      <w:r w:rsidRPr="00895B81">
        <w:rPr>
          <w:rFonts w:cs="Arial"/>
          <w:color w:val="000000"/>
          <w:szCs w:val="20"/>
        </w:rPr>
        <w:t>337.671,56</w:t>
      </w:r>
      <w:r>
        <w:rPr>
          <w:rFonts w:cs="Arial"/>
          <w:color w:val="000000"/>
          <w:szCs w:val="20"/>
        </w:rPr>
        <w:t xml:space="preserve"> evra, kolerabici v višini </w:t>
      </w:r>
      <w:r w:rsidRPr="00895B81">
        <w:rPr>
          <w:rFonts w:cs="Arial"/>
          <w:color w:val="000000"/>
          <w:szCs w:val="20"/>
        </w:rPr>
        <w:t>309.028,03</w:t>
      </w:r>
      <w:r>
        <w:rPr>
          <w:rFonts w:cs="Arial"/>
          <w:color w:val="000000"/>
          <w:szCs w:val="20"/>
        </w:rPr>
        <w:t xml:space="preserve"> evra, rdeči pesi v višini </w:t>
      </w:r>
      <w:r w:rsidRPr="00895B81">
        <w:rPr>
          <w:rFonts w:cs="Arial"/>
          <w:color w:val="000000"/>
          <w:szCs w:val="20"/>
        </w:rPr>
        <w:t>231.944,14</w:t>
      </w:r>
      <w:r>
        <w:rPr>
          <w:rFonts w:cs="Arial"/>
          <w:color w:val="000000"/>
          <w:szCs w:val="20"/>
        </w:rPr>
        <w:t xml:space="preserve"> evra, zgodnjem </w:t>
      </w:r>
      <w:r w:rsidRPr="00895B81">
        <w:rPr>
          <w:rFonts w:cs="Arial"/>
          <w:color w:val="000000"/>
          <w:szCs w:val="20"/>
        </w:rPr>
        <w:t>krompir</w:t>
      </w:r>
      <w:r>
        <w:rPr>
          <w:rFonts w:cs="Arial"/>
          <w:color w:val="000000"/>
          <w:szCs w:val="20"/>
        </w:rPr>
        <w:t xml:space="preserve">ju v višini </w:t>
      </w:r>
      <w:r w:rsidRPr="00895B81">
        <w:rPr>
          <w:rFonts w:cs="Arial"/>
          <w:color w:val="000000"/>
          <w:szCs w:val="20"/>
        </w:rPr>
        <w:t>230.072,80</w:t>
      </w:r>
      <w:r>
        <w:rPr>
          <w:rFonts w:cs="Arial"/>
          <w:color w:val="000000"/>
          <w:szCs w:val="20"/>
        </w:rPr>
        <w:t xml:space="preserve"> evra in sončnicah v višini </w:t>
      </w:r>
      <w:r w:rsidRPr="00895B81">
        <w:rPr>
          <w:rFonts w:cs="Arial"/>
          <w:color w:val="000000"/>
          <w:szCs w:val="20"/>
        </w:rPr>
        <w:t>143.163,21</w:t>
      </w:r>
      <w:r>
        <w:rPr>
          <w:rFonts w:cs="Arial"/>
          <w:color w:val="000000"/>
          <w:szCs w:val="20"/>
        </w:rPr>
        <w:t xml:space="preserve"> evra. Za preostale poljščine in krmne rastline je ocenjena škoda manj kot 100.000 evrov.</w:t>
      </w:r>
    </w:p>
    <w:p w14:paraId="325A6D31" w14:textId="77777777" w:rsidR="00F96A0E" w:rsidRDefault="00F96A0E" w:rsidP="00F96A0E">
      <w:pPr>
        <w:ind w:left="720"/>
        <w:jc w:val="both"/>
        <w:rPr>
          <w:rFonts w:cs="Arial"/>
          <w:color w:val="000000"/>
          <w:szCs w:val="20"/>
        </w:rPr>
      </w:pPr>
    </w:p>
    <w:p w14:paraId="521BAEB1" w14:textId="77777777" w:rsidR="00F96A0E" w:rsidRDefault="00F96A0E" w:rsidP="00F96A0E">
      <w:pPr>
        <w:jc w:val="both"/>
        <w:rPr>
          <w:rFonts w:cs="Arial"/>
          <w:color w:val="000000"/>
          <w:szCs w:val="20"/>
        </w:rPr>
      </w:pPr>
      <w:r>
        <w:rPr>
          <w:rFonts w:cs="Arial"/>
          <w:color w:val="000000"/>
          <w:szCs w:val="20"/>
        </w:rPr>
        <w:t xml:space="preserve">Najvišji znesek ocenjene škode pri sadnem drevju je pri jabolkih I. kakovosti, in sicer v višini </w:t>
      </w:r>
      <w:r w:rsidRPr="00895B81">
        <w:rPr>
          <w:rFonts w:cs="Arial"/>
          <w:color w:val="000000"/>
          <w:szCs w:val="20"/>
        </w:rPr>
        <w:t>17.687.539,29</w:t>
      </w:r>
      <w:r>
        <w:rPr>
          <w:rFonts w:cs="Arial"/>
          <w:color w:val="000000"/>
          <w:szCs w:val="20"/>
        </w:rPr>
        <w:t xml:space="preserve"> evra, pri </w:t>
      </w:r>
      <w:r w:rsidRPr="00895B81">
        <w:rPr>
          <w:rFonts w:cs="Arial"/>
          <w:color w:val="000000"/>
          <w:szCs w:val="20"/>
        </w:rPr>
        <w:t>travniški</w:t>
      </w:r>
      <w:r>
        <w:rPr>
          <w:rFonts w:cs="Arial"/>
          <w:color w:val="000000"/>
          <w:szCs w:val="20"/>
        </w:rPr>
        <w:t>h</w:t>
      </w:r>
      <w:r w:rsidRPr="00895B81">
        <w:rPr>
          <w:rFonts w:cs="Arial"/>
          <w:color w:val="000000"/>
          <w:szCs w:val="20"/>
        </w:rPr>
        <w:t xml:space="preserve"> sadovnjaki</w:t>
      </w:r>
      <w:r>
        <w:rPr>
          <w:rFonts w:cs="Arial"/>
          <w:color w:val="000000"/>
          <w:szCs w:val="20"/>
        </w:rPr>
        <w:t xml:space="preserve">h v višini </w:t>
      </w:r>
      <w:r w:rsidRPr="00895B81">
        <w:rPr>
          <w:rFonts w:cs="Arial"/>
          <w:color w:val="000000"/>
          <w:szCs w:val="20"/>
        </w:rPr>
        <w:t>2.772.317,01</w:t>
      </w:r>
      <w:r>
        <w:rPr>
          <w:rFonts w:cs="Arial"/>
          <w:color w:val="000000"/>
          <w:szCs w:val="20"/>
        </w:rPr>
        <w:t xml:space="preserve"> evra, hruškah I. kakovosti v višini </w:t>
      </w:r>
      <w:r w:rsidRPr="00895B81">
        <w:rPr>
          <w:rFonts w:cs="Arial"/>
          <w:color w:val="000000"/>
          <w:szCs w:val="20"/>
        </w:rPr>
        <w:t>1.853.746,05</w:t>
      </w:r>
      <w:r>
        <w:rPr>
          <w:rFonts w:cs="Arial"/>
          <w:color w:val="000000"/>
          <w:szCs w:val="20"/>
        </w:rPr>
        <w:t xml:space="preserve"> evra, namiznih breskvah v višini </w:t>
      </w:r>
      <w:r w:rsidRPr="00895B81">
        <w:rPr>
          <w:rFonts w:cs="Arial"/>
          <w:color w:val="000000"/>
          <w:szCs w:val="20"/>
        </w:rPr>
        <w:t>1.280.258,24</w:t>
      </w:r>
      <w:r>
        <w:rPr>
          <w:rFonts w:cs="Arial"/>
          <w:color w:val="000000"/>
          <w:szCs w:val="20"/>
        </w:rPr>
        <w:t xml:space="preserve"> evra in oljkah v višini </w:t>
      </w:r>
      <w:r w:rsidRPr="00895B81">
        <w:rPr>
          <w:rFonts w:cs="Arial"/>
          <w:color w:val="000000"/>
          <w:szCs w:val="20"/>
        </w:rPr>
        <w:t>1.209.762,64</w:t>
      </w:r>
      <w:r>
        <w:rPr>
          <w:rFonts w:cs="Arial"/>
          <w:color w:val="000000"/>
          <w:szCs w:val="20"/>
        </w:rPr>
        <w:t> evra. Za preostalo sadno drevje je ocenjena škoda manj kot milijon evrov.</w:t>
      </w:r>
    </w:p>
    <w:p w14:paraId="0B09977E" w14:textId="77777777" w:rsidR="00F96A0E" w:rsidRDefault="00F96A0E" w:rsidP="00F96A0E">
      <w:pPr>
        <w:jc w:val="both"/>
        <w:rPr>
          <w:rFonts w:cs="Arial"/>
          <w:color w:val="000000"/>
          <w:szCs w:val="20"/>
        </w:rPr>
      </w:pPr>
    </w:p>
    <w:p w14:paraId="0A05726D" w14:textId="77777777" w:rsidR="00F96A0E" w:rsidRDefault="00F96A0E" w:rsidP="00F96A0E">
      <w:pPr>
        <w:jc w:val="both"/>
        <w:rPr>
          <w:rFonts w:cs="Arial"/>
          <w:color w:val="000000"/>
          <w:szCs w:val="20"/>
        </w:rPr>
      </w:pPr>
      <w:r>
        <w:rPr>
          <w:rFonts w:cs="Arial"/>
          <w:color w:val="000000"/>
          <w:szCs w:val="20"/>
        </w:rPr>
        <w:t xml:space="preserve">Najvišji znesek ocenjene škode pri zelenjadnicah je pri radiču, in sicer v višini </w:t>
      </w:r>
      <w:r w:rsidRPr="00755D6F">
        <w:rPr>
          <w:rFonts w:cs="Arial"/>
          <w:color w:val="000000"/>
          <w:szCs w:val="20"/>
        </w:rPr>
        <w:t>1.808.559,35</w:t>
      </w:r>
      <w:r>
        <w:rPr>
          <w:rFonts w:cs="Arial"/>
          <w:color w:val="000000"/>
          <w:szCs w:val="20"/>
        </w:rPr>
        <w:t xml:space="preserve"> evra, pri </w:t>
      </w:r>
      <w:r w:rsidRPr="00755D6F">
        <w:rPr>
          <w:rFonts w:cs="Arial"/>
          <w:color w:val="000000"/>
          <w:szCs w:val="20"/>
        </w:rPr>
        <w:t>fižo</w:t>
      </w:r>
      <w:r>
        <w:rPr>
          <w:rFonts w:cs="Arial"/>
          <w:color w:val="000000"/>
          <w:szCs w:val="20"/>
        </w:rPr>
        <w:t xml:space="preserve">lu v zrnju v višini </w:t>
      </w:r>
      <w:r w:rsidRPr="00755D6F">
        <w:rPr>
          <w:rFonts w:cs="Arial"/>
          <w:color w:val="000000"/>
          <w:szCs w:val="20"/>
        </w:rPr>
        <w:t>1.570.870,82</w:t>
      </w:r>
      <w:r>
        <w:rPr>
          <w:rFonts w:cs="Arial"/>
          <w:color w:val="000000"/>
          <w:szCs w:val="20"/>
        </w:rPr>
        <w:t xml:space="preserve"> evra, belem zelju v višini </w:t>
      </w:r>
      <w:r w:rsidRPr="00755D6F">
        <w:rPr>
          <w:rFonts w:cs="Arial"/>
          <w:color w:val="000000"/>
          <w:szCs w:val="20"/>
        </w:rPr>
        <w:t>1.480.572,54</w:t>
      </w:r>
      <w:r>
        <w:rPr>
          <w:rFonts w:cs="Arial"/>
          <w:color w:val="000000"/>
          <w:szCs w:val="20"/>
        </w:rPr>
        <w:t xml:space="preserve"> evra in čebuli v višini </w:t>
      </w:r>
      <w:r w:rsidRPr="00755D6F">
        <w:rPr>
          <w:rFonts w:cs="Arial"/>
          <w:color w:val="000000"/>
          <w:szCs w:val="20"/>
        </w:rPr>
        <w:t>1.123.477,85</w:t>
      </w:r>
      <w:r>
        <w:rPr>
          <w:rFonts w:cs="Arial"/>
          <w:color w:val="000000"/>
          <w:szCs w:val="20"/>
        </w:rPr>
        <w:t xml:space="preserve"> evra. Pri preostalih zelenjadnicah je ocenjena škoda manj kot milijon evrov. </w:t>
      </w:r>
    </w:p>
    <w:p w14:paraId="0E03752D" w14:textId="77777777" w:rsidR="00F96A0E" w:rsidRDefault="00F96A0E" w:rsidP="00F96A0E">
      <w:pPr>
        <w:jc w:val="both"/>
        <w:rPr>
          <w:rFonts w:cs="Arial"/>
          <w:color w:val="000000"/>
          <w:szCs w:val="20"/>
        </w:rPr>
      </w:pPr>
    </w:p>
    <w:p w14:paraId="35B2EDF4" w14:textId="77777777" w:rsidR="00F96A0E" w:rsidRPr="00755D6F" w:rsidRDefault="00F96A0E" w:rsidP="00F96A0E">
      <w:pPr>
        <w:jc w:val="both"/>
        <w:rPr>
          <w:rFonts w:cs="Arial"/>
          <w:color w:val="000000"/>
          <w:szCs w:val="20"/>
        </w:rPr>
      </w:pPr>
      <w:r>
        <w:rPr>
          <w:rFonts w:cs="Arial"/>
          <w:color w:val="000000"/>
          <w:szCs w:val="20"/>
        </w:rPr>
        <w:t xml:space="preserve">Pri hmelju je najvišji znesek ocenjene škode pri hmelju za predelavo, in sicer v višini </w:t>
      </w:r>
      <w:r w:rsidRPr="00755D6F">
        <w:rPr>
          <w:rFonts w:cs="Arial"/>
          <w:color w:val="000000"/>
          <w:szCs w:val="20"/>
        </w:rPr>
        <w:t>6.797.605,07</w:t>
      </w:r>
      <w:r>
        <w:rPr>
          <w:rFonts w:cs="Arial"/>
          <w:color w:val="000000"/>
          <w:szCs w:val="20"/>
        </w:rPr>
        <w:t xml:space="preserve"> evra. Znesek ocenjene škode pri </w:t>
      </w:r>
      <w:r w:rsidRPr="00755D6F">
        <w:rPr>
          <w:rFonts w:cs="Arial"/>
          <w:color w:val="000000"/>
          <w:szCs w:val="20"/>
        </w:rPr>
        <w:t>hmelj</w:t>
      </w:r>
      <w:r>
        <w:rPr>
          <w:rFonts w:cs="Arial"/>
          <w:color w:val="000000"/>
          <w:szCs w:val="20"/>
        </w:rPr>
        <w:t xml:space="preserve">u (A-certifikat) je </w:t>
      </w:r>
      <w:r w:rsidRPr="00755D6F">
        <w:rPr>
          <w:rFonts w:cs="Arial"/>
          <w:color w:val="000000"/>
          <w:szCs w:val="20"/>
        </w:rPr>
        <w:t>11.699,60</w:t>
      </w:r>
      <w:r>
        <w:rPr>
          <w:rFonts w:cs="Arial"/>
          <w:color w:val="000000"/>
          <w:szCs w:val="20"/>
        </w:rPr>
        <w:t xml:space="preserve"> evra.</w:t>
      </w:r>
    </w:p>
    <w:p w14:paraId="2C5F82BB" w14:textId="77777777" w:rsidR="00F96A0E" w:rsidRDefault="00F96A0E" w:rsidP="00F96A0E">
      <w:pPr>
        <w:jc w:val="both"/>
        <w:rPr>
          <w:rFonts w:cs="Arial"/>
          <w:color w:val="000000"/>
          <w:szCs w:val="20"/>
        </w:rPr>
      </w:pPr>
    </w:p>
    <w:p w14:paraId="672718A6" w14:textId="77777777" w:rsidR="00F96A0E" w:rsidRDefault="00F96A0E" w:rsidP="00F96A0E">
      <w:pPr>
        <w:jc w:val="both"/>
        <w:rPr>
          <w:rFonts w:cs="Arial"/>
          <w:color w:val="000000"/>
          <w:szCs w:val="20"/>
        </w:rPr>
      </w:pPr>
      <w:r>
        <w:rPr>
          <w:rFonts w:cs="Arial"/>
          <w:color w:val="000000"/>
          <w:szCs w:val="20"/>
        </w:rPr>
        <w:t xml:space="preserve">Najvišji znesek ocenjene škode pri jagodičevju je pri jagodah, in sicer v višini </w:t>
      </w:r>
      <w:r w:rsidRPr="00755D6F">
        <w:rPr>
          <w:rFonts w:cs="Arial"/>
          <w:color w:val="000000"/>
          <w:szCs w:val="20"/>
        </w:rPr>
        <w:t>1.300.817,17</w:t>
      </w:r>
      <w:r>
        <w:rPr>
          <w:rFonts w:cs="Arial"/>
          <w:color w:val="000000"/>
          <w:szCs w:val="20"/>
        </w:rPr>
        <w:t xml:space="preserve"> evra, pri gojenih borovnicah v višini </w:t>
      </w:r>
      <w:r w:rsidRPr="00755D6F">
        <w:rPr>
          <w:rFonts w:cs="Arial"/>
          <w:color w:val="000000"/>
          <w:szCs w:val="20"/>
        </w:rPr>
        <w:t>701.391,11</w:t>
      </w:r>
      <w:r>
        <w:rPr>
          <w:rFonts w:cs="Arial"/>
          <w:color w:val="000000"/>
          <w:szCs w:val="20"/>
        </w:rPr>
        <w:t xml:space="preserve"> evra in malinah v višini </w:t>
      </w:r>
      <w:r w:rsidRPr="00755D6F">
        <w:rPr>
          <w:rFonts w:cs="Arial"/>
          <w:color w:val="000000"/>
          <w:szCs w:val="20"/>
        </w:rPr>
        <w:t>357.772,42</w:t>
      </w:r>
      <w:r>
        <w:rPr>
          <w:rFonts w:cs="Arial"/>
          <w:color w:val="000000"/>
          <w:szCs w:val="20"/>
        </w:rPr>
        <w:t xml:space="preserve"> evra. Za preostalo jagodičevje je ocenjena škoda manj kot 300.000 evrov.</w:t>
      </w:r>
    </w:p>
    <w:p w14:paraId="61E9748A" w14:textId="77777777" w:rsidR="00F96A0E" w:rsidRDefault="00F96A0E" w:rsidP="00F96A0E">
      <w:pPr>
        <w:jc w:val="both"/>
        <w:rPr>
          <w:rFonts w:cs="Arial"/>
          <w:color w:val="000000"/>
          <w:szCs w:val="20"/>
        </w:rPr>
      </w:pPr>
    </w:p>
    <w:p w14:paraId="5428C2F9" w14:textId="77777777" w:rsidR="00F96A0E" w:rsidRDefault="00F96A0E" w:rsidP="00F96A0E">
      <w:pPr>
        <w:jc w:val="both"/>
        <w:rPr>
          <w:rFonts w:cs="Arial"/>
          <w:color w:val="000000"/>
          <w:szCs w:val="20"/>
        </w:rPr>
      </w:pPr>
      <w:r>
        <w:rPr>
          <w:rFonts w:cs="Arial"/>
          <w:color w:val="000000"/>
          <w:szCs w:val="20"/>
        </w:rPr>
        <w:t xml:space="preserve">Najvišji znesek ocenjene škode pri sadikah in cepljenkah je pri sadikah sadnega drevja, in sicer v višini </w:t>
      </w:r>
      <w:r w:rsidRPr="00755D6F">
        <w:rPr>
          <w:rFonts w:cs="Arial"/>
          <w:color w:val="000000"/>
          <w:szCs w:val="20"/>
        </w:rPr>
        <w:t>1.039.245,86</w:t>
      </w:r>
      <w:r>
        <w:rPr>
          <w:rFonts w:cs="Arial"/>
          <w:color w:val="000000"/>
          <w:szCs w:val="20"/>
        </w:rPr>
        <w:t xml:space="preserve"> evra, in pri cepljenkah v višini </w:t>
      </w:r>
      <w:r w:rsidRPr="00755D6F">
        <w:rPr>
          <w:rFonts w:cs="Arial"/>
          <w:color w:val="000000"/>
          <w:szCs w:val="20"/>
        </w:rPr>
        <w:t>676.969,50</w:t>
      </w:r>
      <w:r>
        <w:rPr>
          <w:rFonts w:cs="Arial"/>
          <w:color w:val="000000"/>
          <w:szCs w:val="20"/>
        </w:rPr>
        <w:t xml:space="preserve"> evra. Za preostale sadike in cepljenke je ocenjena škoda manj kot 600.000 evrov.</w:t>
      </w:r>
    </w:p>
    <w:p w14:paraId="3ACCB96D" w14:textId="77777777" w:rsidR="00F96A0E" w:rsidRDefault="00F96A0E" w:rsidP="00F96A0E">
      <w:pPr>
        <w:jc w:val="both"/>
        <w:rPr>
          <w:rFonts w:cs="Arial"/>
          <w:color w:val="000000"/>
          <w:szCs w:val="20"/>
        </w:rPr>
      </w:pPr>
    </w:p>
    <w:p w14:paraId="5AF264CF" w14:textId="77777777" w:rsidR="00F96A0E" w:rsidRPr="00A01153" w:rsidRDefault="00F96A0E" w:rsidP="00F96A0E">
      <w:pPr>
        <w:keepNext/>
        <w:numPr>
          <w:ilvl w:val="2"/>
          <w:numId w:val="24"/>
        </w:numPr>
        <w:jc w:val="both"/>
        <w:outlineLvl w:val="1"/>
        <w:rPr>
          <w:rFonts w:cs="Arial"/>
          <w:b/>
          <w:iCs/>
          <w:color w:val="000000"/>
          <w:szCs w:val="20"/>
        </w:rPr>
      </w:pPr>
      <w:r w:rsidRPr="00A01153">
        <w:rPr>
          <w:rFonts w:cs="Arial"/>
          <w:b/>
          <w:iCs/>
          <w:color w:val="000000"/>
          <w:szCs w:val="20"/>
        </w:rPr>
        <w:t>Najvišja poškodovanost kulture po hektarjih</w:t>
      </w:r>
    </w:p>
    <w:p w14:paraId="20124DB7" w14:textId="77777777" w:rsidR="00F96A0E" w:rsidRPr="00A01153" w:rsidRDefault="00F96A0E" w:rsidP="00F96A0E">
      <w:pPr>
        <w:jc w:val="both"/>
        <w:rPr>
          <w:rFonts w:cs="Arial"/>
          <w:color w:val="000000"/>
          <w:szCs w:val="20"/>
        </w:rPr>
      </w:pPr>
      <w:r w:rsidRPr="00A01153">
        <w:rPr>
          <w:rFonts w:cs="Arial"/>
          <w:color w:val="000000"/>
          <w:szCs w:val="20"/>
        </w:rPr>
        <w:t xml:space="preserve">Pri travinju je bilo prizadetih 88.472,47 ha </w:t>
      </w:r>
      <w:proofErr w:type="spellStart"/>
      <w:r w:rsidRPr="00A01153">
        <w:rPr>
          <w:rFonts w:cs="Arial"/>
          <w:color w:val="000000"/>
          <w:szCs w:val="20"/>
        </w:rPr>
        <w:t>trikosnega</w:t>
      </w:r>
      <w:proofErr w:type="spellEnd"/>
      <w:r w:rsidRPr="00A01153">
        <w:rPr>
          <w:rFonts w:cs="Arial"/>
          <w:color w:val="000000"/>
          <w:szCs w:val="20"/>
        </w:rPr>
        <w:t xml:space="preserve"> trajnega travinja, 33.231,07 ha </w:t>
      </w:r>
      <w:proofErr w:type="spellStart"/>
      <w:r w:rsidRPr="00A01153">
        <w:rPr>
          <w:rFonts w:cs="Arial"/>
          <w:color w:val="000000"/>
          <w:szCs w:val="20"/>
        </w:rPr>
        <w:t>dvokosnega</w:t>
      </w:r>
      <w:proofErr w:type="spellEnd"/>
      <w:r w:rsidRPr="00A01153">
        <w:rPr>
          <w:rFonts w:cs="Arial"/>
          <w:color w:val="000000"/>
          <w:szCs w:val="20"/>
        </w:rPr>
        <w:t xml:space="preserve"> trajnega travinja, 15.986,59 ha pašno-</w:t>
      </w:r>
      <w:proofErr w:type="spellStart"/>
      <w:r w:rsidRPr="00A01153">
        <w:rPr>
          <w:rFonts w:cs="Arial"/>
          <w:color w:val="000000"/>
          <w:szCs w:val="20"/>
        </w:rPr>
        <w:t>kosnih</w:t>
      </w:r>
      <w:proofErr w:type="spellEnd"/>
      <w:r w:rsidRPr="00A01153">
        <w:rPr>
          <w:rFonts w:cs="Arial"/>
          <w:color w:val="000000"/>
          <w:szCs w:val="20"/>
        </w:rPr>
        <w:t xml:space="preserve"> travnikov in 13.453,40 ha trajnih pašnikov. Preostalo travinje je bilo prizadeto v obsegu manj kot 10.000 ha.</w:t>
      </w:r>
    </w:p>
    <w:p w14:paraId="793C2A43" w14:textId="77777777" w:rsidR="00F96A0E" w:rsidRPr="00A01153" w:rsidRDefault="00F96A0E" w:rsidP="00F96A0E">
      <w:pPr>
        <w:jc w:val="both"/>
        <w:rPr>
          <w:rFonts w:cs="Arial"/>
          <w:color w:val="000000"/>
          <w:szCs w:val="20"/>
        </w:rPr>
      </w:pPr>
    </w:p>
    <w:p w14:paraId="142E42CE" w14:textId="77777777" w:rsidR="00F96A0E" w:rsidRPr="00A01153" w:rsidRDefault="00F96A0E" w:rsidP="00F96A0E">
      <w:pPr>
        <w:jc w:val="both"/>
        <w:rPr>
          <w:rFonts w:cs="Arial"/>
          <w:color w:val="000000"/>
          <w:szCs w:val="20"/>
        </w:rPr>
      </w:pPr>
      <w:r w:rsidRPr="00A01153">
        <w:rPr>
          <w:rFonts w:cs="Arial"/>
          <w:color w:val="000000"/>
          <w:szCs w:val="20"/>
        </w:rPr>
        <w:t xml:space="preserve">Pri žitih je bilo prizadetih 31.465.98 ha koruze za zrnje, 19.313,29 ha koruze za silažo in </w:t>
      </w:r>
      <w:r w:rsidR="00BE4674">
        <w:rPr>
          <w:rFonts w:cs="Arial"/>
          <w:color w:val="000000"/>
          <w:szCs w:val="20"/>
        </w:rPr>
        <w:br/>
      </w:r>
      <w:r w:rsidRPr="00A01153">
        <w:rPr>
          <w:rFonts w:cs="Arial"/>
          <w:color w:val="000000"/>
          <w:szCs w:val="20"/>
        </w:rPr>
        <w:t>1.076,93 ha ajde. Preostala žita so bila prizadeta v obsegu manj kot 1000 ha.</w:t>
      </w:r>
    </w:p>
    <w:p w14:paraId="4DC5930E" w14:textId="77777777" w:rsidR="00F96A0E" w:rsidRPr="00A01153" w:rsidRDefault="00F96A0E" w:rsidP="00F96A0E">
      <w:pPr>
        <w:jc w:val="both"/>
        <w:rPr>
          <w:rFonts w:cs="Arial"/>
          <w:color w:val="000000"/>
          <w:szCs w:val="20"/>
        </w:rPr>
      </w:pPr>
    </w:p>
    <w:p w14:paraId="2FA75F19" w14:textId="77777777" w:rsidR="0043669A" w:rsidRDefault="00F96A0E" w:rsidP="0043669A">
      <w:pPr>
        <w:jc w:val="both"/>
        <w:rPr>
          <w:rFonts w:cs="Arial"/>
          <w:color w:val="000000"/>
          <w:szCs w:val="20"/>
        </w:rPr>
      </w:pPr>
      <w:r w:rsidRPr="00A01153">
        <w:rPr>
          <w:rFonts w:cs="Arial"/>
          <w:color w:val="000000"/>
          <w:szCs w:val="20"/>
        </w:rPr>
        <w:t>Pri poljščinah in krmnih rastlinah je bilo prizadetih 2.848,86 ha buč za suho seme, 1.812,81 ha soje, 1.710,95 ha lucerne, 1.657,91 ha poznega krompirja in 1.118,25 ha oljne ogrščice. Preostale poljščine in krmne rastline so bile prizadete v obsegu manj kot 1000 ha.</w:t>
      </w:r>
    </w:p>
    <w:p w14:paraId="42F801D9" w14:textId="77777777" w:rsidR="0043669A" w:rsidRDefault="0043669A" w:rsidP="0043669A">
      <w:pPr>
        <w:jc w:val="both"/>
        <w:rPr>
          <w:rFonts w:cs="Arial"/>
          <w:color w:val="000000"/>
          <w:szCs w:val="20"/>
        </w:rPr>
      </w:pPr>
    </w:p>
    <w:p w14:paraId="3F6BAB69" w14:textId="77777777" w:rsidR="0043669A" w:rsidRDefault="00F96A0E" w:rsidP="0043669A">
      <w:pPr>
        <w:jc w:val="both"/>
        <w:rPr>
          <w:rFonts w:cs="Arial"/>
          <w:color w:val="000000"/>
          <w:szCs w:val="20"/>
        </w:rPr>
      </w:pPr>
      <w:r w:rsidRPr="00A01153">
        <w:rPr>
          <w:rFonts w:cs="Arial"/>
          <w:color w:val="000000"/>
          <w:szCs w:val="20"/>
        </w:rPr>
        <w:t>Pri sadnem drevju je bilo prizadetih 1.892,62 ha travniških sadovnjakov, 1.795,52 ha jabolk I. kakovosti, 445,92 ha oljk, 293,35 ha orehov, 171,21 ha hrušk I. kakovosti in 140,26 ha namiznih breskev. Preostalo sadno drevje je bilo prizadeto v obsegu manj kot 100 ha.</w:t>
      </w:r>
    </w:p>
    <w:p w14:paraId="209BC339" w14:textId="77777777" w:rsidR="0043669A" w:rsidRDefault="0043669A" w:rsidP="0043669A">
      <w:pPr>
        <w:jc w:val="both"/>
        <w:rPr>
          <w:rFonts w:cs="Arial"/>
          <w:color w:val="000000"/>
          <w:szCs w:val="20"/>
        </w:rPr>
      </w:pPr>
    </w:p>
    <w:p w14:paraId="129D20A6" w14:textId="77777777" w:rsidR="0043669A" w:rsidRDefault="00F96A0E" w:rsidP="0043669A">
      <w:pPr>
        <w:jc w:val="both"/>
        <w:rPr>
          <w:rFonts w:cs="Arial"/>
          <w:color w:val="000000"/>
          <w:szCs w:val="20"/>
        </w:rPr>
      </w:pPr>
      <w:r w:rsidRPr="00A01153">
        <w:rPr>
          <w:rFonts w:cs="Arial"/>
          <w:color w:val="000000"/>
          <w:szCs w:val="20"/>
        </w:rPr>
        <w:t>Pri zelenjadnicah je bilo prizadetih 410,08 ha fižola v zrnju, 238,57 ha radiča, 198,72 ha čebule, 195,30 ha belega zelja in 112,99 ha korenčka. Preostale zelenjadnice so bile prizadete v obsegu manj kot 100 ha.</w:t>
      </w:r>
    </w:p>
    <w:p w14:paraId="30FA49F6" w14:textId="77777777" w:rsidR="0043669A" w:rsidRDefault="0043669A" w:rsidP="0043669A">
      <w:pPr>
        <w:jc w:val="both"/>
        <w:rPr>
          <w:rFonts w:cs="Arial"/>
          <w:color w:val="000000"/>
          <w:szCs w:val="20"/>
        </w:rPr>
      </w:pPr>
    </w:p>
    <w:p w14:paraId="0CF42B0D" w14:textId="77777777" w:rsidR="0043669A" w:rsidRDefault="00F96A0E" w:rsidP="0043669A">
      <w:pPr>
        <w:jc w:val="both"/>
        <w:rPr>
          <w:rFonts w:cs="Arial"/>
          <w:color w:val="000000"/>
          <w:szCs w:val="20"/>
        </w:rPr>
      </w:pPr>
      <w:r w:rsidRPr="00A01153">
        <w:rPr>
          <w:rFonts w:cs="Arial"/>
          <w:color w:val="000000"/>
          <w:szCs w:val="20"/>
        </w:rPr>
        <w:t>Prizadetih je bilo 852,78 ha hmelja za predelavo in 28,96 ha hmelja (A-certifikat).</w:t>
      </w:r>
    </w:p>
    <w:p w14:paraId="0E244C8B" w14:textId="77777777" w:rsidR="0043669A" w:rsidRDefault="0043669A" w:rsidP="0043669A">
      <w:pPr>
        <w:jc w:val="both"/>
        <w:rPr>
          <w:rFonts w:cs="Arial"/>
          <w:color w:val="000000"/>
          <w:szCs w:val="20"/>
        </w:rPr>
      </w:pPr>
    </w:p>
    <w:p w14:paraId="21993A87" w14:textId="77777777" w:rsidR="0043669A" w:rsidRDefault="00F96A0E" w:rsidP="0043669A">
      <w:pPr>
        <w:jc w:val="both"/>
        <w:rPr>
          <w:rFonts w:cs="Arial"/>
          <w:color w:val="000000"/>
          <w:szCs w:val="20"/>
        </w:rPr>
      </w:pPr>
      <w:r w:rsidRPr="00A01153">
        <w:rPr>
          <w:rFonts w:cs="Arial"/>
          <w:color w:val="000000"/>
          <w:szCs w:val="20"/>
        </w:rPr>
        <w:t>Pri jagodičevju je bilo prizadetih 70,21 ha gojenih borovnic, 41,67 ha jagod in 12,60 ha malin. Preostalo jagodičevje je bilo prizadeto v obsegu manj kot 10 ha.</w:t>
      </w:r>
    </w:p>
    <w:p w14:paraId="0E671235" w14:textId="77777777" w:rsidR="00F96A0E" w:rsidRPr="00A01153" w:rsidRDefault="00F96A0E" w:rsidP="0043669A">
      <w:pPr>
        <w:jc w:val="both"/>
        <w:rPr>
          <w:rFonts w:cs="Arial"/>
          <w:color w:val="000000"/>
          <w:szCs w:val="20"/>
        </w:rPr>
      </w:pPr>
      <w:r w:rsidRPr="00A01153">
        <w:rPr>
          <w:rFonts w:cs="Arial"/>
          <w:color w:val="000000"/>
          <w:szCs w:val="20"/>
        </w:rPr>
        <w:t>Pri sadikah in cepljenkah je bilo prizadetih 22,90 ha cepljenk, 19,39 ha podlag in 19,64 ha sadik sadnega drevja. Preostale sadike in cepljenke so bile prizadete v obsegu manj kot 10 ha.</w:t>
      </w:r>
    </w:p>
    <w:p w14:paraId="23322178" w14:textId="77777777" w:rsidR="00F96A0E" w:rsidRDefault="00F96A0E" w:rsidP="00F96A0E">
      <w:pPr>
        <w:keepNext/>
        <w:jc w:val="both"/>
        <w:outlineLvl w:val="1"/>
        <w:rPr>
          <w:rFonts w:cs="Arial"/>
          <w:color w:val="000000"/>
          <w:szCs w:val="20"/>
        </w:rPr>
      </w:pPr>
    </w:p>
    <w:p w14:paraId="553AC47F" w14:textId="77777777" w:rsidR="00F96A0E" w:rsidRPr="00884B98" w:rsidRDefault="00F96A0E" w:rsidP="00F96A0E">
      <w:pPr>
        <w:keepNext/>
        <w:numPr>
          <w:ilvl w:val="1"/>
          <w:numId w:val="24"/>
        </w:numPr>
        <w:jc w:val="both"/>
        <w:outlineLvl w:val="1"/>
        <w:rPr>
          <w:rFonts w:cs="Arial"/>
          <w:b/>
          <w:iCs/>
          <w:color w:val="000000"/>
          <w:szCs w:val="20"/>
        </w:rPr>
      </w:pPr>
      <w:r w:rsidRPr="00884B98">
        <w:rPr>
          <w:rFonts w:cs="Arial"/>
          <w:b/>
          <w:iCs/>
          <w:color w:val="000000"/>
          <w:szCs w:val="20"/>
        </w:rPr>
        <w:t>Občine, v katerih je nastala škoda v kmetijstvu zaradi suše leta 2022</w:t>
      </w:r>
    </w:p>
    <w:p w14:paraId="4A91160D" w14:textId="77777777" w:rsidR="00F96A0E" w:rsidRDefault="00F96A0E" w:rsidP="00F96A0E">
      <w:pPr>
        <w:keepNext/>
        <w:spacing w:line="240" w:lineRule="auto"/>
        <w:jc w:val="both"/>
        <w:outlineLvl w:val="1"/>
        <w:rPr>
          <w:rFonts w:cs="Arial"/>
          <w:color w:val="000000"/>
          <w:szCs w:val="20"/>
          <w:highlight w:val="yellow"/>
        </w:rPr>
      </w:pPr>
    </w:p>
    <w:p w14:paraId="3B07C95D" w14:textId="77777777" w:rsidR="00F96A0E" w:rsidRDefault="00F96A0E" w:rsidP="00F96A0E">
      <w:pPr>
        <w:keepNext/>
        <w:spacing w:line="240" w:lineRule="auto"/>
        <w:jc w:val="both"/>
        <w:outlineLvl w:val="1"/>
        <w:rPr>
          <w:rFonts w:cs="Arial"/>
          <w:color w:val="000000"/>
          <w:szCs w:val="20"/>
          <w:highlight w:val="yellow"/>
        </w:rPr>
      </w:pPr>
      <w:r>
        <w:rPr>
          <w:rFonts w:cs="Arial"/>
          <w:color w:val="000000"/>
          <w:szCs w:val="20"/>
        </w:rPr>
        <w:t>Razpredelnica 2:</w:t>
      </w:r>
      <w:r w:rsidRPr="002B0420">
        <w:rPr>
          <w:rFonts w:cs="Arial"/>
          <w:color w:val="000000"/>
          <w:szCs w:val="20"/>
        </w:rPr>
        <w:t xml:space="preserve"> </w:t>
      </w:r>
      <w:r>
        <w:rPr>
          <w:rFonts w:cs="Arial"/>
          <w:color w:val="000000"/>
          <w:szCs w:val="20"/>
        </w:rPr>
        <w:t xml:space="preserve">Seznam občin, ki so utrpele največjo škodo </w:t>
      </w:r>
    </w:p>
    <w:tbl>
      <w:tblPr>
        <w:tblStyle w:val="Tabela-mrea1"/>
        <w:tblW w:w="0" w:type="auto"/>
        <w:tblLook w:val="04A0" w:firstRow="1" w:lastRow="0" w:firstColumn="1" w:lastColumn="0" w:noHBand="0" w:noVBand="1"/>
      </w:tblPr>
      <w:tblGrid>
        <w:gridCol w:w="2118"/>
        <w:gridCol w:w="2118"/>
        <w:gridCol w:w="2118"/>
      </w:tblGrid>
      <w:tr w:rsidR="00F96A0E" w:rsidRPr="00704650" w14:paraId="2423285C" w14:textId="77777777" w:rsidTr="00923AD5">
        <w:tc>
          <w:tcPr>
            <w:tcW w:w="2118" w:type="dxa"/>
          </w:tcPr>
          <w:p w14:paraId="34C4CA0E" w14:textId="77777777" w:rsidR="00F96A0E" w:rsidRPr="00546753" w:rsidRDefault="00F96A0E" w:rsidP="0028245C">
            <w:pPr>
              <w:keepNext/>
              <w:spacing w:line="240" w:lineRule="auto"/>
              <w:outlineLvl w:val="1"/>
              <w:rPr>
                <w:rFonts w:cs="Arial"/>
                <w:b/>
                <w:color w:val="000000"/>
                <w:szCs w:val="20"/>
              </w:rPr>
            </w:pPr>
            <w:r w:rsidRPr="00546753">
              <w:rPr>
                <w:rFonts w:cs="Arial"/>
                <w:b/>
                <w:color w:val="000000"/>
                <w:szCs w:val="20"/>
              </w:rPr>
              <w:t>Občina</w:t>
            </w:r>
          </w:p>
        </w:tc>
        <w:tc>
          <w:tcPr>
            <w:tcW w:w="2118" w:type="dxa"/>
          </w:tcPr>
          <w:p w14:paraId="7C8849AF" w14:textId="77777777" w:rsidR="00F96A0E" w:rsidRPr="00546753" w:rsidRDefault="00F96A0E" w:rsidP="0028245C">
            <w:pPr>
              <w:keepNext/>
              <w:spacing w:line="240" w:lineRule="auto"/>
              <w:outlineLvl w:val="1"/>
              <w:rPr>
                <w:rFonts w:cs="Arial"/>
                <w:b/>
                <w:color w:val="000000"/>
                <w:szCs w:val="20"/>
              </w:rPr>
            </w:pPr>
            <w:r w:rsidRPr="00546753">
              <w:rPr>
                <w:rFonts w:cs="Arial"/>
                <w:b/>
                <w:color w:val="000000"/>
                <w:szCs w:val="20"/>
              </w:rPr>
              <w:t>Škoda (EUR)</w:t>
            </w:r>
          </w:p>
        </w:tc>
        <w:tc>
          <w:tcPr>
            <w:tcW w:w="2118" w:type="dxa"/>
          </w:tcPr>
          <w:p w14:paraId="137FAD2C" w14:textId="77777777" w:rsidR="00F96A0E" w:rsidRPr="00546753" w:rsidRDefault="00F96A0E" w:rsidP="0028245C">
            <w:pPr>
              <w:keepNext/>
              <w:spacing w:line="240" w:lineRule="auto"/>
              <w:outlineLvl w:val="1"/>
              <w:rPr>
                <w:rFonts w:cs="Arial"/>
                <w:b/>
                <w:color w:val="000000"/>
                <w:szCs w:val="20"/>
              </w:rPr>
            </w:pPr>
            <w:r w:rsidRPr="00546753">
              <w:rPr>
                <w:rFonts w:cs="Arial"/>
                <w:b/>
                <w:color w:val="000000"/>
                <w:szCs w:val="20"/>
              </w:rPr>
              <w:t>Površina</w:t>
            </w:r>
            <w:r>
              <w:rPr>
                <w:rFonts w:cs="Arial"/>
                <w:b/>
                <w:color w:val="000000"/>
                <w:szCs w:val="20"/>
              </w:rPr>
              <w:t xml:space="preserve"> (ha</w:t>
            </w:r>
            <w:r w:rsidRPr="00546753">
              <w:rPr>
                <w:rFonts w:cs="Arial"/>
                <w:b/>
                <w:color w:val="000000"/>
                <w:szCs w:val="20"/>
              </w:rPr>
              <w:t>)</w:t>
            </w:r>
          </w:p>
        </w:tc>
      </w:tr>
      <w:tr w:rsidR="00F96A0E" w:rsidRPr="00704650" w14:paraId="771F2C17" w14:textId="77777777" w:rsidTr="00923AD5">
        <w:tc>
          <w:tcPr>
            <w:tcW w:w="2118" w:type="dxa"/>
          </w:tcPr>
          <w:p w14:paraId="73D00DD0"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Žalec</w:t>
            </w:r>
          </w:p>
        </w:tc>
        <w:tc>
          <w:tcPr>
            <w:tcW w:w="2118" w:type="dxa"/>
          </w:tcPr>
          <w:p w14:paraId="0FAECDD7" w14:textId="77777777" w:rsidR="00F96A0E" w:rsidRPr="00546753" w:rsidRDefault="00F96A0E" w:rsidP="0028245C">
            <w:pPr>
              <w:jc w:val="right"/>
            </w:pPr>
            <w:r w:rsidRPr="00546753">
              <w:t>6.121.723,22</w:t>
            </w:r>
          </w:p>
        </w:tc>
        <w:tc>
          <w:tcPr>
            <w:tcW w:w="2118" w:type="dxa"/>
          </w:tcPr>
          <w:p w14:paraId="401B6C86" w14:textId="77777777" w:rsidR="00F96A0E" w:rsidRPr="00546753" w:rsidRDefault="00F96A0E" w:rsidP="0028245C">
            <w:pPr>
              <w:jc w:val="right"/>
            </w:pPr>
            <w:r>
              <w:t>2.37</w:t>
            </w:r>
            <w:r w:rsidRPr="00546753">
              <w:t>7</w:t>
            </w:r>
            <w:r>
              <w:t>,51</w:t>
            </w:r>
          </w:p>
        </w:tc>
      </w:tr>
      <w:tr w:rsidR="00F96A0E" w:rsidRPr="00704650" w14:paraId="6F79B3EB" w14:textId="77777777" w:rsidTr="00923AD5">
        <w:tc>
          <w:tcPr>
            <w:tcW w:w="2118" w:type="dxa"/>
          </w:tcPr>
          <w:p w14:paraId="01EB5F47"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Brežice</w:t>
            </w:r>
          </w:p>
        </w:tc>
        <w:tc>
          <w:tcPr>
            <w:tcW w:w="2118" w:type="dxa"/>
          </w:tcPr>
          <w:p w14:paraId="3DB2D014" w14:textId="77777777" w:rsidR="00F96A0E" w:rsidRPr="00546753" w:rsidRDefault="00F96A0E" w:rsidP="0028245C">
            <w:pPr>
              <w:jc w:val="right"/>
            </w:pPr>
            <w:r w:rsidRPr="00546753">
              <w:t>5.488.368,61</w:t>
            </w:r>
          </w:p>
        </w:tc>
        <w:tc>
          <w:tcPr>
            <w:tcW w:w="2118" w:type="dxa"/>
          </w:tcPr>
          <w:p w14:paraId="0FE56C55" w14:textId="77777777" w:rsidR="00F96A0E" w:rsidRPr="00546753" w:rsidRDefault="00F96A0E" w:rsidP="0028245C">
            <w:pPr>
              <w:jc w:val="right"/>
            </w:pPr>
            <w:r>
              <w:t>5.00</w:t>
            </w:r>
            <w:r w:rsidRPr="00546753">
              <w:t>6</w:t>
            </w:r>
            <w:r>
              <w:t>,30</w:t>
            </w:r>
          </w:p>
        </w:tc>
      </w:tr>
      <w:tr w:rsidR="00F96A0E" w:rsidRPr="00704650" w14:paraId="639E0426" w14:textId="77777777" w:rsidTr="00923AD5">
        <w:tc>
          <w:tcPr>
            <w:tcW w:w="2118" w:type="dxa"/>
          </w:tcPr>
          <w:p w14:paraId="2AF843AC"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Krško</w:t>
            </w:r>
          </w:p>
        </w:tc>
        <w:tc>
          <w:tcPr>
            <w:tcW w:w="2118" w:type="dxa"/>
          </w:tcPr>
          <w:p w14:paraId="1148D65C" w14:textId="77777777" w:rsidR="00F96A0E" w:rsidRPr="00546753" w:rsidRDefault="00F96A0E" w:rsidP="0028245C">
            <w:pPr>
              <w:jc w:val="right"/>
            </w:pPr>
            <w:r w:rsidRPr="00546753">
              <w:t>5.438.852,38</w:t>
            </w:r>
          </w:p>
        </w:tc>
        <w:tc>
          <w:tcPr>
            <w:tcW w:w="2118" w:type="dxa"/>
          </w:tcPr>
          <w:p w14:paraId="325435BB" w14:textId="77777777" w:rsidR="00F96A0E" w:rsidRPr="00546753" w:rsidRDefault="00F96A0E" w:rsidP="0028245C">
            <w:pPr>
              <w:jc w:val="right"/>
            </w:pPr>
            <w:r>
              <w:t>4.39</w:t>
            </w:r>
            <w:r w:rsidRPr="00546753">
              <w:t>1</w:t>
            </w:r>
            <w:r>
              <w:t>,49</w:t>
            </w:r>
          </w:p>
        </w:tc>
      </w:tr>
      <w:tr w:rsidR="00F96A0E" w:rsidRPr="00704650" w14:paraId="3B5B5B64" w14:textId="77777777" w:rsidTr="00923AD5">
        <w:tc>
          <w:tcPr>
            <w:tcW w:w="2118" w:type="dxa"/>
          </w:tcPr>
          <w:p w14:paraId="40120F01"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Kranj</w:t>
            </w:r>
          </w:p>
        </w:tc>
        <w:tc>
          <w:tcPr>
            <w:tcW w:w="2118" w:type="dxa"/>
          </w:tcPr>
          <w:p w14:paraId="0FD6741B" w14:textId="77777777" w:rsidR="00F96A0E" w:rsidRPr="00546753" w:rsidRDefault="00F96A0E" w:rsidP="0028245C">
            <w:pPr>
              <w:jc w:val="right"/>
            </w:pPr>
            <w:r w:rsidRPr="00546753">
              <w:t>3.924.573,61</w:t>
            </w:r>
          </w:p>
        </w:tc>
        <w:tc>
          <w:tcPr>
            <w:tcW w:w="2118" w:type="dxa"/>
          </w:tcPr>
          <w:p w14:paraId="3130E203" w14:textId="77777777" w:rsidR="00F96A0E" w:rsidRPr="00546753" w:rsidRDefault="00F96A0E" w:rsidP="0028245C">
            <w:pPr>
              <w:jc w:val="right"/>
            </w:pPr>
            <w:r>
              <w:t>3.50</w:t>
            </w:r>
            <w:r w:rsidRPr="00546753">
              <w:t>0</w:t>
            </w:r>
            <w:r>
              <w:t>,81</w:t>
            </w:r>
          </w:p>
        </w:tc>
      </w:tr>
      <w:tr w:rsidR="00F96A0E" w:rsidRPr="00704650" w14:paraId="045B8A2E" w14:textId="77777777" w:rsidTr="00923AD5">
        <w:tc>
          <w:tcPr>
            <w:tcW w:w="2118" w:type="dxa"/>
          </w:tcPr>
          <w:p w14:paraId="3ACDDE0D"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Braslovče</w:t>
            </w:r>
          </w:p>
        </w:tc>
        <w:tc>
          <w:tcPr>
            <w:tcW w:w="2118" w:type="dxa"/>
          </w:tcPr>
          <w:p w14:paraId="06CC6095" w14:textId="77777777" w:rsidR="00F96A0E" w:rsidRPr="00546753" w:rsidRDefault="00F96A0E" w:rsidP="0028245C">
            <w:pPr>
              <w:spacing w:line="240" w:lineRule="auto"/>
              <w:jc w:val="right"/>
              <w:rPr>
                <w:rFonts w:cs="Arial"/>
                <w:color w:val="000000"/>
                <w:szCs w:val="20"/>
                <w:lang w:bidi="si-LK"/>
              </w:rPr>
            </w:pPr>
            <w:r w:rsidRPr="00546753">
              <w:rPr>
                <w:rFonts w:cs="Arial"/>
                <w:color w:val="000000"/>
                <w:szCs w:val="20"/>
                <w:lang w:bidi="si-LK"/>
              </w:rPr>
              <w:t>3.560.063,88</w:t>
            </w:r>
          </w:p>
        </w:tc>
        <w:tc>
          <w:tcPr>
            <w:tcW w:w="2118" w:type="dxa"/>
          </w:tcPr>
          <w:p w14:paraId="69A1EF05" w14:textId="77777777" w:rsidR="00F96A0E" w:rsidRPr="00546753" w:rsidRDefault="00F96A0E" w:rsidP="0028245C">
            <w:pPr>
              <w:spacing w:line="240" w:lineRule="auto"/>
              <w:jc w:val="right"/>
              <w:rPr>
                <w:rFonts w:cs="Arial"/>
                <w:color w:val="000000"/>
                <w:szCs w:val="20"/>
                <w:lang w:bidi="si-LK"/>
              </w:rPr>
            </w:pPr>
            <w:r>
              <w:rPr>
                <w:rFonts w:cs="Arial"/>
                <w:color w:val="000000"/>
                <w:szCs w:val="20"/>
                <w:lang w:bidi="si-LK"/>
              </w:rPr>
              <w:t>1.360,45</w:t>
            </w:r>
          </w:p>
        </w:tc>
      </w:tr>
      <w:tr w:rsidR="00F96A0E" w:rsidRPr="00704650" w14:paraId="543B133D" w14:textId="77777777" w:rsidTr="00923AD5">
        <w:tc>
          <w:tcPr>
            <w:tcW w:w="2118" w:type="dxa"/>
          </w:tcPr>
          <w:p w14:paraId="46D0C7C0"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Sevnica</w:t>
            </w:r>
          </w:p>
        </w:tc>
        <w:tc>
          <w:tcPr>
            <w:tcW w:w="2118" w:type="dxa"/>
          </w:tcPr>
          <w:p w14:paraId="528BDDB3" w14:textId="77777777" w:rsidR="00F96A0E" w:rsidRPr="00546753" w:rsidRDefault="00F96A0E" w:rsidP="0028245C">
            <w:pPr>
              <w:jc w:val="right"/>
            </w:pPr>
            <w:r w:rsidRPr="00546753">
              <w:t>3.118.452,42</w:t>
            </w:r>
          </w:p>
        </w:tc>
        <w:tc>
          <w:tcPr>
            <w:tcW w:w="2118" w:type="dxa"/>
          </w:tcPr>
          <w:p w14:paraId="5AC50AC5" w14:textId="77777777" w:rsidR="00F96A0E" w:rsidRPr="00546753" w:rsidRDefault="00F96A0E" w:rsidP="0028245C">
            <w:pPr>
              <w:jc w:val="right"/>
            </w:pPr>
            <w:r>
              <w:t>4.451,22</w:t>
            </w:r>
          </w:p>
        </w:tc>
      </w:tr>
      <w:tr w:rsidR="00F96A0E" w:rsidRPr="00704650" w14:paraId="6C9C664B" w14:textId="77777777" w:rsidTr="00923AD5">
        <w:tc>
          <w:tcPr>
            <w:tcW w:w="2118" w:type="dxa"/>
          </w:tcPr>
          <w:p w14:paraId="795DE5AC"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Slovenska Bistrica</w:t>
            </w:r>
          </w:p>
        </w:tc>
        <w:tc>
          <w:tcPr>
            <w:tcW w:w="2118" w:type="dxa"/>
          </w:tcPr>
          <w:p w14:paraId="2240E183" w14:textId="77777777" w:rsidR="00F96A0E" w:rsidRPr="00546753" w:rsidRDefault="00F96A0E" w:rsidP="0028245C">
            <w:pPr>
              <w:jc w:val="right"/>
            </w:pPr>
            <w:r w:rsidRPr="00546753">
              <w:t>2.512.925,93</w:t>
            </w:r>
          </w:p>
        </w:tc>
        <w:tc>
          <w:tcPr>
            <w:tcW w:w="2118" w:type="dxa"/>
          </w:tcPr>
          <w:p w14:paraId="2E1812F7" w14:textId="77777777" w:rsidR="00F96A0E" w:rsidRPr="00546753" w:rsidRDefault="00F96A0E" w:rsidP="0028245C">
            <w:pPr>
              <w:jc w:val="right"/>
            </w:pPr>
            <w:r>
              <w:t>4.130,89</w:t>
            </w:r>
          </w:p>
        </w:tc>
      </w:tr>
      <w:tr w:rsidR="00F96A0E" w:rsidRPr="00704650" w14:paraId="2288B783" w14:textId="77777777" w:rsidTr="00923AD5">
        <w:tc>
          <w:tcPr>
            <w:tcW w:w="2118" w:type="dxa"/>
          </w:tcPr>
          <w:p w14:paraId="470D3FE9"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Kidričevo</w:t>
            </w:r>
          </w:p>
        </w:tc>
        <w:tc>
          <w:tcPr>
            <w:tcW w:w="2118" w:type="dxa"/>
          </w:tcPr>
          <w:p w14:paraId="6259A070" w14:textId="77777777" w:rsidR="00F96A0E" w:rsidRPr="00546753" w:rsidRDefault="00F96A0E" w:rsidP="0028245C">
            <w:pPr>
              <w:jc w:val="right"/>
            </w:pPr>
            <w:r w:rsidRPr="00546753">
              <w:t>2.613.162,56</w:t>
            </w:r>
          </w:p>
        </w:tc>
        <w:tc>
          <w:tcPr>
            <w:tcW w:w="2118" w:type="dxa"/>
          </w:tcPr>
          <w:p w14:paraId="236CDDE1" w14:textId="77777777" w:rsidR="00F96A0E" w:rsidRPr="00546753" w:rsidRDefault="00F96A0E" w:rsidP="0028245C">
            <w:pPr>
              <w:jc w:val="right"/>
            </w:pPr>
            <w:r>
              <w:t>2.829,77</w:t>
            </w:r>
          </w:p>
        </w:tc>
      </w:tr>
      <w:tr w:rsidR="00F96A0E" w:rsidRPr="00704650" w14:paraId="407974B5" w14:textId="77777777" w:rsidTr="00923AD5">
        <w:tc>
          <w:tcPr>
            <w:tcW w:w="2118" w:type="dxa"/>
          </w:tcPr>
          <w:p w14:paraId="71F4EDF6"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Moravske toplice</w:t>
            </w:r>
          </w:p>
        </w:tc>
        <w:tc>
          <w:tcPr>
            <w:tcW w:w="2118" w:type="dxa"/>
          </w:tcPr>
          <w:p w14:paraId="5C59DA3F" w14:textId="77777777" w:rsidR="00F96A0E" w:rsidRPr="00546753" w:rsidRDefault="00F96A0E" w:rsidP="0028245C">
            <w:pPr>
              <w:jc w:val="right"/>
            </w:pPr>
            <w:r w:rsidRPr="00546753">
              <w:t>2.425.181,22</w:t>
            </w:r>
          </w:p>
        </w:tc>
        <w:tc>
          <w:tcPr>
            <w:tcW w:w="2118" w:type="dxa"/>
          </w:tcPr>
          <w:p w14:paraId="7E1681AB" w14:textId="77777777" w:rsidR="00F96A0E" w:rsidRPr="00546753" w:rsidRDefault="00F96A0E" w:rsidP="0028245C">
            <w:pPr>
              <w:jc w:val="right"/>
            </w:pPr>
            <w:r>
              <w:t>2.762,74</w:t>
            </w:r>
          </w:p>
        </w:tc>
      </w:tr>
      <w:tr w:rsidR="00F96A0E" w:rsidRPr="00704650" w14:paraId="468F4506" w14:textId="77777777" w:rsidTr="00923AD5">
        <w:tc>
          <w:tcPr>
            <w:tcW w:w="2118" w:type="dxa"/>
          </w:tcPr>
          <w:p w14:paraId="0E7F19B3"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Ormož</w:t>
            </w:r>
          </w:p>
        </w:tc>
        <w:tc>
          <w:tcPr>
            <w:tcW w:w="2118" w:type="dxa"/>
          </w:tcPr>
          <w:p w14:paraId="3D09A89E" w14:textId="77777777" w:rsidR="00F96A0E" w:rsidRPr="00546753" w:rsidRDefault="00F96A0E" w:rsidP="0028245C">
            <w:pPr>
              <w:jc w:val="right"/>
            </w:pPr>
            <w:r w:rsidRPr="00546753">
              <w:t>2.042.840,15</w:t>
            </w:r>
          </w:p>
        </w:tc>
        <w:tc>
          <w:tcPr>
            <w:tcW w:w="2118" w:type="dxa"/>
          </w:tcPr>
          <w:p w14:paraId="36967EE7" w14:textId="77777777" w:rsidR="00F96A0E" w:rsidRPr="00546753" w:rsidRDefault="00F96A0E" w:rsidP="0028245C">
            <w:pPr>
              <w:jc w:val="right"/>
            </w:pPr>
            <w:r>
              <w:t>2.503,53</w:t>
            </w:r>
          </w:p>
        </w:tc>
      </w:tr>
      <w:tr w:rsidR="00F96A0E" w:rsidRPr="00704650" w14:paraId="29506E60" w14:textId="77777777" w:rsidTr="00923AD5">
        <w:tc>
          <w:tcPr>
            <w:tcW w:w="2118" w:type="dxa"/>
          </w:tcPr>
          <w:p w14:paraId="0157E09C" w14:textId="77777777" w:rsidR="00F96A0E" w:rsidRPr="00546753" w:rsidRDefault="00F96A0E" w:rsidP="0028245C">
            <w:pPr>
              <w:spacing w:line="240" w:lineRule="auto"/>
              <w:rPr>
                <w:rFonts w:cs="Arial"/>
                <w:b/>
                <w:color w:val="000000"/>
                <w:szCs w:val="20"/>
                <w:lang w:bidi="si-LK"/>
              </w:rPr>
            </w:pPr>
            <w:r w:rsidRPr="00546753">
              <w:rPr>
                <w:rFonts w:cs="Arial"/>
                <w:b/>
                <w:color w:val="000000"/>
                <w:szCs w:val="20"/>
                <w:lang w:bidi="si-LK"/>
              </w:rPr>
              <w:t>Murska Sobota</w:t>
            </w:r>
          </w:p>
        </w:tc>
        <w:tc>
          <w:tcPr>
            <w:tcW w:w="2118" w:type="dxa"/>
          </w:tcPr>
          <w:p w14:paraId="23506397" w14:textId="77777777" w:rsidR="00F96A0E" w:rsidRPr="00546753" w:rsidRDefault="00F96A0E" w:rsidP="0028245C">
            <w:pPr>
              <w:jc w:val="right"/>
            </w:pPr>
            <w:r w:rsidRPr="00546753">
              <w:t>2.147.671,43</w:t>
            </w:r>
          </w:p>
        </w:tc>
        <w:tc>
          <w:tcPr>
            <w:tcW w:w="2118" w:type="dxa"/>
          </w:tcPr>
          <w:p w14:paraId="5E09640F" w14:textId="77777777" w:rsidR="00F96A0E" w:rsidRPr="00546753" w:rsidRDefault="00F96A0E" w:rsidP="0028245C">
            <w:pPr>
              <w:jc w:val="right"/>
            </w:pPr>
            <w:r>
              <w:t>2.595,15</w:t>
            </w:r>
          </w:p>
        </w:tc>
      </w:tr>
    </w:tbl>
    <w:p w14:paraId="0DA72FA5" w14:textId="77777777" w:rsidR="00F96A0E" w:rsidRPr="00F17998" w:rsidRDefault="00F96A0E" w:rsidP="00F96A0E">
      <w:pPr>
        <w:keepNext/>
        <w:spacing w:line="240" w:lineRule="auto"/>
        <w:jc w:val="both"/>
        <w:outlineLvl w:val="1"/>
        <w:rPr>
          <w:rFonts w:cs="Arial"/>
          <w:color w:val="000000"/>
          <w:sz w:val="18"/>
          <w:szCs w:val="18"/>
        </w:rPr>
      </w:pPr>
      <w:r w:rsidRPr="00F17998">
        <w:rPr>
          <w:rFonts w:cs="Arial"/>
          <w:color w:val="000000"/>
          <w:sz w:val="18"/>
          <w:szCs w:val="18"/>
        </w:rPr>
        <w:t>Vir: URSZR</w:t>
      </w:r>
    </w:p>
    <w:p w14:paraId="61DB8D74" w14:textId="77777777" w:rsidR="00F96A0E" w:rsidRDefault="00F96A0E" w:rsidP="00F96A0E">
      <w:pPr>
        <w:keepNext/>
        <w:spacing w:line="240" w:lineRule="auto"/>
        <w:jc w:val="both"/>
        <w:outlineLvl w:val="1"/>
        <w:rPr>
          <w:rFonts w:cs="Arial"/>
          <w:color w:val="000000"/>
          <w:szCs w:val="20"/>
          <w:highlight w:val="yellow"/>
        </w:rPr>
      </w:pPr>
    </w:p>
    <w:p w14:paraId="3ECE840A" w14:textId="77777777" w:rsidR="00F96A0E" w:rsidRPr="002B0420" w:rsidRDefault="00F96A0E" w:rsidP="00F96A0E">
      <w:pPr>
        <w:keepNext/>
        <w:spacing w:line="240" w:lineRule="auto"/>
        <w:jc w:val="both"/>
        <w:outlineLvl w:val="1"/>
        <w:rPr>
          <w:rFonts w:cs="Arial"/>
          <w:color w:val="000000"/>
          <w:szCs w:val="20"/>
        </w:rPr>
      </w:pPr>
      <w:r>
        <w:rPr>
          <w:rFonts w:cs="Arial"/>
          <w:color w:val="000000"/>
          <w:szCs w:val="20"/>
        </w:rPr>
        <w:t>Drug</w:t>
      </w:r>
      <w:r w:rsidRPr="002B0420">
        <w:rPr>
          <w:rFonts w:cs="Arial"/>
          <w:color w:val="000000"/>
          <w:szCs w:val="20"/>
        </w:rPr>
        <w:t xml:space="preserve">e občine imajo ocenjeno škodo </w:t>
      </w:r>
      <w:r>
        <w:rPr>
          <w:rFonts w:cs="Arial"/>
          <w:color w:val="000000"/>
          <w:szCs w:val="20"/>
        </w:rPr>
        <w:t>v višini manj kot</w:t>
      </w:r>
      <w:r w:rsidRPr="002B0420">
        <w:rPr>
          <w:rFonts w:cs="Arial"/>
          <w:color w:val="000000"/>
          <w:szCs w:val="20"/>
        </w:rPr>
        <w:t xml:space="preserve"> 2.000.000 e</w:t>
      </w:r>
      <w:r>
        <w:rPr>
          <w:rFonts w:cs="Arial"/>
          <w:color w:val="000000"/>
          <w:szCs w:val="20"/>
        </w:rPr>
        <w:t>v</w:t>
      </w:r>
      <w:r w:rsidRPr="002B0420">
        <w:rPr>
          <w:rFonts w:cs="Arial"/>
          <w:color w:val="000000"/>
          <w:szCs w:val="20"/>
        </w:rPr>
        <w:t xml:space="preserve">rov. </w:t>
      </w:r>
    </w:p>
    <w:p w14:paraId="13AC58DD" w14:textId="77777777" w:rsidR="00F96A0E" w:rsidRPr="002B0420" w:rsidRDefault="00F96A0E" w:rsidP="00F96A0E">
      <w:pPr>
        <w:keepNext/>
        <w:spacing w:line="240" w:lineRule="auto"/>
        <w:jc w:val="both"/>
        <w:outlineLvl w:val="1"/>
        <w:rPr>
          <w:rFonts w:cs="Arial"/>
          <w:color w:val="000000"/>
          <w:szCs w:val="20"/>
        </w:rPr>
      </w:pPr>
    </w:p>
    <w:p w14:paraId="55D9D8F8" w14:textId="77777777" w:rsidR="00F96A0E" w:rsidRPr="002B0420" w:rsidRDefault="00F96A0E" w:rsidP="00F96A0E">
      <w:pPr>
        <w:keepNext/>
        <w:spacing w:line="240" w:lineRule="auto"/>
        <w:jc w:val="both"/>
        <w:outlineLvl w:val="1"/>
        <w:rPr>
          <w:rFonts w:cs="Arial"/>
          <w:color w:val="000000"/>
          <w:szCs w:val="20"/>
        </w:rPr>
      </w:pPr>
      <w:r>
        <w:rPr>
          <w:rFonts w:cs="Arial"/>
          <w:color w:val="000000"/>
          <w:szCs w:val="20"/>
        </w:rPr>
        <w:t>Razpredelnica 3:</w:t>
      </w:r>
      <w:r w:rsidRPr="002B0420">
        <w:rPr>
          <w:rFonts w:cs="Arial"/>
          <w:color w:val="000000"/>
          <w:szCs w:val="20"/>
        </w:rPr>
        <w:t xml:space="preserve"> </w:t>
      </w:r>
      <w:r>
        <w:rPr>
          <w:rFonts w:cs="Arial"/>
          <w:color w:val="000000"/>
          <w:szCs w:val="20"/>
        </w:rPr>
        <w:t>Seznam občin z najvišjim številom oškodovancem</w:t>
      </w:r>
    </w:p>
    <w:tbl>
      <w:tblPr>
        <w:tblStyle w:val="Tabela-mrea1"/>
        <w:tblW w:w="0" w:type="auto"/>
        <w:tblLook w:val="04A0" w:firstRow="1" w:lastRow="0" w:firstColumn="1" w:lastColumn="0" w:noHBand="0" w:noVBand="1"/>
      </w:tblPr>
      <w:tblGrid>
        <w:gridCol w:w="3794"/>
        <w:gridCol w:w="2410"/>
      </w:tblGrid>
      <w:tr w:rsidR="00F96A0E" w:rsidRPr="00704650" w14:paraId="364B1D92" w14:textId="77777777" w:rsidTr="00923AD5">
        <w:tc>
          <w:tcPr>
            <w:tcW w:w="3794" w:type="dxa"/>
          </w:tcPr>
          <w:p w14:paraId="21659543" w14:textId="77777777" w:rsidR="00F96A0E" w:rsidRPr="00704650" w:rsidRDefault="00F96A0E" w:rsidP="0028245C">
            <w:pPr>
              <w:keepNext/>
              <w:spacing w:line="240" w:lineRule="auto"/>
              <w:outlineLvl w:val="1"/>
              <w:rPr>
                <w:rFonts w:cs="Arial"/>
                <w:b/>
                <w:color w:val="000000"/>
                <w:szCs w:val="20"/>
              </w:rPr>
            </w:pPr>
            <w:r w:rsidRPr="00704650">
              <w:rPr>
                <w:rFonts w:cs="Arial"/>
                <w:b/>
                <w:color w:val="000000"/>
                <w:szCs w:val="20"/>
              </w:rPr>
              <w:t>Občina</w:t>
            </w:r>
          </w:p>
        </w:tc>
        <w:tc>
          <w:tcPr>
            <w:tcW w:w="2410" w:type="dxa"/>
          </w:tcPr>
          <w:p w14:paraId="511BE5C8" w14:textId="77777777" w:rsidR="00F96A0E" w:rsidRPr="00704650" w:rsidRDefault="00F96A0E" w:rsidP="0028245C">
            <w:pPr>
              <w:keepNext/>
              <w:spacing w:line="240" w:lineRule="auto"/>
              <w:outlineLvl w:val="1"/>
              <w:rPr>
                <w:rFonts w:cs="Arial"/>
                <w:b/>
                <w:color w:val="000000"/>
                <w:szCs w:val="20"/>
              </w:rPr>
            </w:pPr>
            <w:r>
              <w:rPr>
                <w:rFonts w:cs="Arial"/>
                <w:b/>
                <w:color w:val="000000"/>
                <w:szCs w:val="20"/>
              </w:rPr>
              <w:t>Št. oškodovancev</w:t>
            </w:r>
          </w:p>
        </w:tc>
      </w:tr>
      <w:tr w:rsidR="00F96A0E" w:rsidRPr="00704650" w14:paraId="51C98BB8" w14:textId="77777777" w:rsidTr="00923AD5">
        <w:tc>
          <w:tcPr>
            <w:tcW w:w="3794" w:type="dxa"/>
          </w:tcPr>
          <w:p w14:paraId="7ABA43CD"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lang w:bidi="si-LK"/>
              </w:rPr>
              <w:t>Brežice</w:t>
            </w:r>
          </w:p>
        </w:tc>
        <w:tc>
          <w:tcPr>
            <w:tcW w:w="2410" w:type="dxa"/>
          </w:tcPr>
          <w:p w14:paraId="56C8008A" w14:textId="77777777" w:rsidR="00F96A0E" w:rsidRPr="007630C9" w:rsidRDefault="00F96A0E" w:rsidP="0028245C">
            <w:pPr>
              <w:spacing w:line="240" w:lineRule="auto"/>
              <w:jc w:val="right"/>
              <w:rPr>
                <w:rFonts w:cs="Arial"/>
                <w:color w:val="000000"/>
                <w:szCs w:val="20"/>
                <w:lang w:bidi="si-LK"/>
              </w:rPr>
            </w:pPr>
            <w:r>
              <w:rPr>
                <w:rFonts w:cs="Arial"/>
                <w:color w:val="000000"/>
                <w:szCs w:val="20"/>
                <w:lang w:bidi="si-LK"/>
              </w:rPr>
              <w:t>560</w:t>
            </w:r>
          </w:p>
        </w:tc>
      </w:tr>
      <w:tr w:rsidR="00F96A0E" w:rsidRPr="00704650" w14:paraId="447A159A" w14:textId="77777777" w:rsidTr="00923AD5">
        <w:tc>
          <w:tcPr>
            <w:tcW w:w="3794" w:type="dxa"/>
          </w:tcPr>
          <w:p w14:paraId="3C01E6AA"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lang w:bidi="si-LK"/>
              </w:rPr>
              <w:t>Sevnica</w:t>
            </w:r>
          </w:p>
        </w:tc>
        <w:tc>
          <w:tcPr>
            <w:tcW w:w="2410" w:type="dxa"/>
          </w:tcPr>
          <w:p w14:paraId="2FFAD2EA" w14:textId="77777777" w:rsidR="00F96A0E" w:rsidRPr="007630C9" w:rsidRDefault="00F96A0E" w:rsidP="0028245C">
            <w:pPr>
              <w:spacing w:line="240" w:lineRule="auto"/>
              <w:jc w:val="right"/>
              <w:rPr>
                <w:rFonts w:cs="Arial"/>
                <w:color w:val="000000"/>
                <w:szCs w:val="20"/>
                <w:lang w:bidi="si-LK"/>
              </w:rPr>
            </w:pPr>
            <w:r w:rsidRPr="007630C9">
              <w:rPr>
                <w:rFonts w:cs="Arial"/>
                <w:color w:val="000000"/>
                <w:szCs w:val="20"/>
                <w:lang w:bidi="si-LK"/>
              </w:rPr>
              <w:t>546</w:t>
            </w:r>
          </w:p>
        </w:tc>
      </w:tr>
      <w:tr w:rsidR="00F96A0E" w:rsidRPr="00704650" w14:paraId="0166274A" w14:textId="77777777" w:rsidTr="00923AD5">
        <w:tc>
          <w:tcPr>
            <w:tcW w:w="3794" w:type="dxa"/>
          </w:tcPr>
          <w:p w14:paraId="1A9B906F"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lang w:bidi="si-LK"/>
              </w:rPr>
              <w:t>Krško</w:t>
            </w:r>
          </w:p>
        </w:tc>
        <w:tc>
          <w:tcPr>
            <w:tcW w:w="2410" w:type="dxa"/>
          </w:tcPr>
          <w:p w14:paraId="5D00C3D8" w14:textId="77777777" w:rsidR="00F96A0E" w:rsidRPr="007630C9" w:rsidRDefault="00F96A0E" w:rsidP="0028245C">
            <w:pPr>
              <w:spacing w:line="240" w:lineRule="auto"/>
              <w:jc w:val="right"/>
              <w:rPr>
                <w:rFonts w:cs="Arial"/>
                <w:color w:val="000000"/>
                <w:szCs w:val="20"/>
                <w:lang w:bidi="si-LK"/>
              </w:rPr>
            </w:pPr>
            <w:r w:rsidRPr="007630C9">
              <w:rPr>
                <w:rFonts w:cs="Arial"/>
                <w:color w:val="000000"/>
                <w:szCs w:val="20"/>
                <w:lang w:bidi="si-LK"/>
              </w:rPr>
              <w:t>460</w:t>
            </w:r>
          </w:p>
        </w:tc>
      </w:tr>
      <w:tr w:rsidR="00F96A0E" w:rsidRPr="00704650" w14:paraId="0AA28C7F" w14:textId="77777777" w:rsidTr="00923AD5">
        <w:tc>
          <w:tcPr>
            <w:tcW w:w="3794" w:type="dxa"/>
          </w:tcPr>
          <w:p w14:paraId="46FDF1FD"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rPr>
              <w:t>Ivančna Gorica</w:t>
            </w:r>
          </w:p>
        </w:tc>
        <w:tc>
          <w:tcPr>
            <w:tcW w:w="2410" w:type="dxa"/>
          </w:tcPr>
          <w:p w14:paraId="173941EB" w14:textId="77777777" w:rsidR="00F96A0E" w:rsidRPr="007630C9" w:rsidRDefault="00F96A0E" w:rsidP="0028245C">
            <w:pPr>
              <w:spacing w:line="240" w:lineRule="auto"/>
              <w:jc w:val="right"/>
              <w:rPr>
                <w:rFonts w:cs="Arial"/>
                <w:color w:val="000000"/>
                <w:szCs w:val="20"/>
                <w:lang w:bidi="si-LK"/>
              </w:rPr>
            </w:pPr>
            <w:r w:rsidRPr="007630C9">
              <w:rPr>
                <w:rFonts w:cs="Arial"/>
                <w:color w:val="000000"/>
                <w:szCs w:val="20"/>
                <w:lang w:bidi="si-LK"/>
              </w:rPr>
              <w:t>419</w:t>
            </w:r>
          </w:p>
        </w:tc>
      </w:tr>
      <w:tr w:rsidR="00F96A0E" w:rsidRPr="00704650" w14:paraId="75D1D768" w14:textId="77777777" w:rsidTr="00923AD5">
        <w:tc>
          <w:tcPr>
            <w:tcW w:w="3794" w:type="dxa"/>
          </w:tcPr>
          <w:p w14:paraId="18F4997D"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lang w:bidi="si-LK"/>
              </w:rPr>
              <w:t>Laško</w:t>
            </w:r>
          </w:p>
        </w:tc>
        <w:tc>
          <w:tcPr>
            <w:tcW w:w="2410" w:type="dxa"/>
          </w:tcPr>
          <w:p w14:paraId="7AB11078" w14:textId="77777777" w:rsidR="00F96A0E" w:rsidRPr="007630C9" w:rsidRDefault="00F96A0E" w:rsidP="0028245C">
            <w:pPr>
              <w:spacing w:line="240" w:lineRule="auto"/>
              <w:jc w:val="right"/>
              <w:rPr>
                <w:rFonts w:cs="Arial"/>
                <w:color w:val="000000"/>
                <w:szCs w:val="20"/>
                <w:lang w:bidi="si-LK"/>
              </w:rPr>
            </w:pPr>
            <w:r w:rsidRPr="007630C9">
              <w:rPr>
                <w:rFonts w:cs="Arial"/>
                <w:color w:val="000000"/>
                <w:szCs w:val="20"/>
                <w:lang w:bidi="si-LK"/>
              </w:rPr>
              <w:t>389</w:t>
            </w:r>
          </w:p>
        </w:tc>
      </w:tr>
      <w:tr w:rsidR="00F96A0E" w:rsidRPr="00704650" w14:paraId="6F65D9AA" w14:textId="77777777" w:rsidTr="00923AD5">
        <w:tc>
          <w:tcPr>
            <w:tcW w:w="3794" w:type="dxa"/>
          </w:tcPr>
          <w:p w14:paraId="0E41AEE4"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lang w:bidi="si-LK"/>
              </w:rPr>
              <w:t>Slovenj Gradec</w:t>
            </w:r>
          </w:p>
        </w:tc>
        <w:tc>
          <w:tcPr>
            <w:tcW w:w="2410" w:type="dxa"/>
          </w:tcPr>
          <w:p w14:paraId="08DF08EB" w14:textId="77777777" w:rsidR="00F96A0E" w:rsidRPr="007630C9" w:rsidRDefault="00F96A0E" w:rsidP="0028245C">
            <w:pPr>
              <w:spacing w:line="240" w:lineRule="auto"/>
              <w:jc w:val="right"/>
              <w:rPr>
                <w:rFonts w:cs="Arial"/>
                <w:color w:val="000000"/>
                <w:szCs w:val="20"/>
                <w:lang w:bidi="si-LK"/>
              </w:rPr>
            </w:pPr>
            <w:r w:rsidRPr="007630C9">
              <w:rPr>
                <w:rFonts w:cs="Arial"/>
                <w:color w:val="000000"/>
                <w:szCs w:val="20"/>
                <w:lang w:bidi="si-LK"/>
              </w:rPr>
              <w:t>355</w:t>
            </w:r>
          </w:p>
        </w:tc>
      </w:tr>
      <w:tr w:rsidR="00F96A0E" w:rsidRPr="00704650" w14:paraId="30E24429" w14:textId="77777777" w:rsidTr="00923AD5">
        <w:tc>
          <w:tcPr>
            <w:tcW w:w="3794" w:type="dxa"/>
          </w:tcPr>
          <w:p w14:paraId="315C34BD"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lang w:bidi="si-LK"/>
              </w:rPr>
              <w:t>Ilirska Bistrica</w:t>
            </w:r>
          </w:p>
        </w:tc>
        <w:tc>
          <w:tcPr>
            <w:tcW w:w="2410" w:type="dxa"/>
          </w:tcPr>
          <w:p w14:paraId="395FF261" w14:textId="77777777" w:rsidR="00F96A0E" w:rsidRPr="007630C9" w:rsidRDefault="00F96A0E" w:rsidP="0028245C">
            <w:pPr>
              <w:spacing w:line="240" w:lineRule="auto"/>
              <w:jc w:val="right"/>
              <w:rPr>
                <w:rFonts w:cs="Arial"/>
                <w:color w:val="000000"/>
                <w:szCs w:val="20"/>
                <w:lang w:bidi="si-LK"/>
              </w:rPr>
            </w:pPr>
            <w:r w:rsidRPr="007630C9">
              <w:rPr>
                <w:rFonts w:cs="Arial"/>
                <w:color w:val="000000"/>
                <w:szCs w:val="20"/>
                <w:lang w:bidi="si-LK"/>
              </w:rPr>
              <w:t>347</w:t>
            </w:r>
          </w:p>
        </w:tc>
      </w:tr>
      <w:tr w:rsidR="00F96A0E" w:rsidRPr="00704650" w14:paraId="05D31504" w14:textId="77777777" w:rsidTr="00923AD5">
        <w:tc>
          <w:tcPr>
            <w:tcW w:w="3794" w:type="dxa"/>
          </w:tcPr>
          <w:p w14:paraId="735DB953"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lang w:bidi="si-LK"/>
              </w:rPr>
              <w:t>Kamnik</w:t>
            </w:r>
          </w:p>
        </w:tc>
        <w:tc>
          <w:tcPr>
            <w:tcW w:w="2410" w:type="dxa"/>
          </w:tcPr>
          <w:p w14:paraId="6D9B9C96" w14:textId="77777777" w:rsidR="00F96A0E" w:rsidRPr="007630C9" w:rsidRDefault="00F96A0E" w:rsidP="0028245C">
            <w:pPr>
              <w:spacing w:line="240" w:lineRule="auto"/>
              <w:jc w:val="right"/>
              <w:rPr>
                <w:rFonts w:cs="Arial"/>
                <w:color w:val="000000"/>
                <w:szCs w:val="20"/>
                <w:lang w:bidi="si-LK"/>
              </w:rPr>
            </w:pPr>
            <w:r w:rsidRPr="007630C9">
              <w:rPr>
                <w:rFonts w:cs="Arial"/>
                <w:color w:val="000000"/>
                <w:szCs w:val="20"/>
                <w:lang w:bidi="si-LK"/>
              </w:rPr>
              <w:t>335</w:t>
            </w:r>
          </w:p>
        </w:tc>
      </w:tr>
      <w:tr w:rsidR="00F96A0E" w:rsidRPr="00704650" w14:paraId="0A2A871E" w14:textId="77777777" w:rsidTr="00923AD5">
        <w:tc>
          <w:tcPr>
            <w:tcW w:w="3794" w:type="dxa"/>
          </w:tcPr>
          <w:p w14:paraId="0DD9EAEF"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lang w:bidi="si-LK"/>
              </w:rPr>
              <w:t>Ajdovščina</w:t>
            </w:r>
          </w:p>
        </w:tc>
        <w:tc>
          <w:tcPr>
            <w:tcW w:w="2410" w:type="dxa"/>
          </w:tcPr>
          <w:p w14:paraId="7C169A4D" w14:textId="77777777" w:rsidR="00F96A0E" w:rsidRPr="007630C9" w:rsidRDefault="00F96A0E" w:rsidP="0028245C">
            <w:pPr>
              <w:spacing w:line="240" w:lineRule="auto"/>
              <w:jc w:val="right"/>
              <w:rPr>
                <w:rFonts w:cs="Arial"/>
                <w:color w:val="000000"/>
                <w:szCs w:val="20"/>
                <w:lang w:bidi="si-LK"/>
              </w:rPr>
            </w:pPr>
            <w:r w:rsidRPr="007630C9">
              <w:rPr>
                <w:rFonts w:cs="Arial"/>
                <w:color w:val="000000"/>
                <w:szCs w:val="20"/>
                <w:lang w:bidi="si-LK"/>
              </w:rPr>
              <w:t>324</w:t>
            </w:r>
          </w:p>
        </w:tc>
      </w:tr>
      <w:tr w:rsidR="00F96A0E" w:rsidRPr="00704650" w14:paraId="7EE7F7F8" w14:textId="77777777" w:rsidTr="00923AD5">
        <w:tc>
          <w:tcPr>
            <w:tcW w:w="3794" w:type="dxa"/>
          </w:tcPr>
          <w:p w14:paraId="1C8E4937"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lang w:bidi="si-LK"/>
              </w:rPr>
              <w:t>Slovenska Bistrica</w:t>
            </w:r>
          </w:p>
        </w:tc>
        <w:tc>
          <w:tcPr>
            <w:tcW w:w="2410" w:type="dxa"/>
          </w:tcPr>
          <w:p w14:paraId="199B891E" w14:textId="77777777" w:rsidR="00F96A0E" w:rsidRPr="007630C9" w:rsidRDefault="00F96A0E" w:rsidP="0028245C">
            <w:pPr>
              <w:spacing w:line="240" w:lineRule="auto"/>
              <w:jc w:val="right"/>
              <w:rPr>
                <w:rFonts w:cs="Arial"/>
                <w:color w:val="000000"/>
                <w:szCs w:val="20"/>
                <w:lang w:bidi="si-LK"/>
              </w:rPr>
            </w:pPr>
            <w:r w:rsidRPr="007630C9">
              <w:rPr>
                <w:rFonts w:cs="Arial"/>
                <w:color w:val="000000"/>
                <w:szCs w:val="20"/>
                <w:lang w:bidi="si-LK"/>
              </w:rPr>
              <w:t>317</w:t>
            </w:r>
          </w:p>
        </w:tc>
      </w:tr>
      <w:tr w:rsidR="00F96A0E" w:rsidRPr="00704650" w14:paraId="088051D8" w14:textId="77777777" w:rsidTr="00923AD5">
        <w:tc>
          <w:tcPr>
            <w:tcW w:w="3794" w:type="dxa"/>
          </w:tcPr>
          <w:p w14:paraId="2420EE84" w14:textId="77777777" w:rsidR="00F96A0E" w:rsidRPr="007630C9" w:rsidRDefault="00F96A0E" w:rsidP="0028245C">
            <w:pPr>
              <w:spacing w:line="240" w:lineRule="auto"/>
              <w:rPr>
                <w:rFonts w:cs="Arial"/>
                <w:b/>
                <w:color w:val="000000"/>
                <w:szCs w:val="20"/>
                <w:lang w:bidi="si-LK"/>
              </w:rPr>
            </w:pPr>
            <w:r w:rsidRPr="007630C9">
              <w:rPr>
                <w:rFonts w:cs="Arial"/>
                <w:b/>
                <w:color w:val="000000"/>
                <w:szCs w:val="20"/>
                <w:lang w:bidi="si-LK"/>
              </w:rPr>
              <w:t>Ormož</w:t>
            </w:r>
          </w:p>
        </w:tc>
        <w:tc>
          <w:tcPr>
            <w:tcW w:w="2410" w:type="dxa"/>
          </w:tcPr>
          <w:p w14:paraId="1E6AF687" w14:textId="77777777" w:rsidR="00F96A0E" w:rsidRPr="007630C9" w:rsidRDefault="00F96A0E" w:rsidP="0028245C">
            <w:pPr>
              <w:spacing w:line="240" w:lineRule="auto"/>
              <w:jc w:val="right"/>
              <w:rPr>
                <w:rFonts w:cs="Arial"/>
                <w:color w:val="000000"/>
                <w:szCs w:val="20"/>
                <w:lang w:bidi="si-LK"/>
              </w:rPr>
            </w:pPr>
            <w:r w:rsidRPr="007630C9">
              <w:rPr>
                <w:rFonts w:cs="Arial"/>
                <w:color w:val="000000"/>
                <w:szCs w:val="20"/>
                <w:lang w:bidi="si-LK"/>
              </w:rPr>
              <w:t>301</w:t>
            </w:r>
          </w:p>
        </w:tc>
      </w:tr>
    </w:tbl>
    <w:p w14:paraId="3DD072CE" w14:textId="77777777" w:rsidR="00F96A0E" w:rsidRPr="00F17998" w:rsidRDefault="00F96A0E" w:rsidP="00F96A0E">
      <w:pPr>
        <w:keepNext/>
        <w:spacing w:line="240" w:lineRule="auto"/>
        <w:jc w:val="both"/>
        <w:outlineLvl w:val="1"/>
        <w:rPr>
          <w:rFonts w:cs="Arial"/>
          <w:color w:val="000000"/>
          <w:sz w:val="18"/>
          <w:szCs w:val="18"/>
        </w:rPr>
      </w:pPr>
      <w:r w:rsidRPr="00F17998">
        <w:rPr>
          <w:rFonts w:cs="Arial"/>
          <w:color w:val="000000"/>
          <w:sz w:val="18"/>
          <w:szCs w:val="18"/>
        </w:rPr>
        <w:t>Vir: URSZR</w:t>
      </w:r>
    </w:p>
    <w:p w14:paraId="00D1308A" w14:textId="77777777" w:rsidR="00F96A0E" w:rsidRDefault="00F96A0E" w:rsidP="00F96A0E">
      <w:pPr>
        <w:keepNext/>
        <w:spacing w:line="240" w:lineRule="auto"/>
        <w:jc w:val="both"/>
        <w:outlineLvl w:val="1"/>
        <w:rPr>
          <w:rFonts w:cs="Arial"/>
          <w:color w:val="000000"/>
          <w:szCs w:val="20"/>
          <w:highlight w:val="yellow"/>
        </w:rPr>
      </w:pPr>
    </w:p>
    <w:p w14:paraId="743FE097" w14:textId="77777777" w:rsidR="00F96A0E" w:rsidRPr="00F96A0E" w:rsidRDefault="00F96A0E" w:rsidP="00F96A0E">
      <w:pPr>
        <w:keepNext/>
        <w:jc w:val="both"/>
        <w:outlineLvl w:val="1"/>
        <w:rPr>
          <w:rFonts w:cs="Arial"/>
          <w:color w:val="000000"/>
          <w:szCs w:val="20"/>
        </w:rPr>
      </w:pPr>
      <w:r w:rsidRPr="00F96A0E">
        <w:rPr>
          <w:rFonts w:cs="Arial"/>
          <w:color w:val="000000"/>
          <w:szCs w:val="20"/>
        </w:rPr>
        <w:t xml:space="preserve">V drugih občinah je bilo število oškodovancev manj kot 300. </w:t>
      </w:r>
    </w:p>
    <w:p w14:paraId="5198057B" w14:textId="77777777" w:rsidR="00F96A0E" w:rsidRPr="00F96A0E" w:rsidRDefault="00F96A0E" w:rsidP="00F96A0E">
      <w:pPr>
        <w:keepNext/>
        <w:jc w:val="both"/>
        <w:outlineLvl w:val="1"/>
        <w:rPr>
          <w:rFonts w:cs="Arial"/>
          <w:color w:val="000000"/>
          <w:szCs w:val="20"/>
        </w:rPr>
      </w:pPr>
    </w:p>
    <w:p w14:paraId="50171207" w14:textId="77777777" w:rsidR="00F96A0E" w:rsidRPr="00F96A0E" w:rsidRDefault="00F96A0E" w:rsidP="00F96A0E">
      <w:pPr>
        <w:jc w:val="both"/>
        <w:rPr>
          <w:rFonts w:cs="Arial"/>
          <w:szCs w:val="20"/>
        </w:rPr>
      </w:pPr>
      <w:r w:rsidRPr="00F96A0E">
        <w:rPr>
          <w:rFonts w:cs="Arial"/>
          <w:color w:val="000000"/>
          <w:szCs w:val="20"/>
        </w:rPr>
        <w:t>Podrobnejša ocenjena škoda po občinah in po kulturah je za celotno državo prikazana v Prilogi 1 tega programa.</w:t>
      </w:r>
    </w:p>
    <w:p w14:paraId="201B8849" w14:textId="77777777" w:rsidR="00F96A0E" w:rsidRPr="00F96A0E" w:rsidRDefault="00F96A0E" w:rsidP="00F96A0E">
      <w:pPr>
        <w:keepNext/>
        <w:keepLines/>
        <w:tabs>
          <w:tab w:val="left" w:pos="720"/>
          <w:tab w:val="left" w:pos="993"/>
          <w:tab w:val="left" w:pos="2160"/>
          <w:tab w:val="left" w:pos="2880"/>
          <w:tab w:val="left" w:pos="3600"/>
          <w:tab w:val="left" w:pos="4320"/>
          <w:tab w:val="left" w:pos="5040"/>
          <w:tab w:val="left" w:pos="5760"/>
          <w:tab w:val="left" w:pos="6379"/>
          <w:tab w:val="left" w:pos="7200"/>
          <w:tab w:val="left" w:pos="7920"/>
        </w:tabs>
        <w:jc w:val="both"/>
        <w:rPr>
          <w:rFonts w:cs="Arial"/>
          <w:color w:val="000000"/>
          <w:szCs w:val="20"/>
        </w:rPr>
      </w:pPr>
    </w:p>
    <w:p w14:paraId="5B482804" w14:textId="77777777" w:rsidR="00F96A0E" w:rsidRPr="00F96A0E" w:rsidRDefault="00F96A0E" w:rsidP="00F96A0E">
      <w:pPr>
        <w:keepNext/>
        <w:numPr>
          <w:ilvl w:val="1"/>
          <w:numId w:val="24"/>
        </w:numPr>
        <w:jc w:val="both"/>
        <w:outlineLvl w:val="1"/>
        <w:rPr>
          <w:rFonts w:cs="Arial"/>
          <w:b/>
          <w:color w:val="000000"/>
          <w:szCs w:val="20"/>
        </w:rPr>
      </w:pPr>
      <w:r w:rsidRPr="00F96A0E">
        <w:rPr>
          <w:rFonts w:cs="Arial"/>
          <w:b/>
          <w:color w:val="000000"/>
          <w:szCs w:val="20"/>
        </w:rPr>
        <w:t>Kmetijska gospodarstva, ki so upravičena do sredstev za odpravo posledic škode v kmetijstvu</w:t>
      </w:r>
    </w:p>
    <w:p w14:paraId="7A3416F0" w14:textId="77777777" w:rsidR="00F96A0E" w:rsidRPr="00F96A0E" w:rsidRDefault="00F96A0E" w:rsidP="00F96A0E">
      <w:pPr>
        <w:autoSpaceDE w:val="0"/>
        <w:autoSpaceDN w:val="0"/>
        <w:adjustRightInd w:val="0"/>
        <w:jc w:val="both"/>
        <w:rPr>
          <w:rFonts w:cs="Arial"/>
          <w:szCs w:val="20"/>
        </w:rPr>
      </w:pPr>
    </w:p>
    <w:p w14:paraId="3B60EE33" w14:textId="77777777" w:rsidR="00F96A0E" w:rsidRPr="00F96A0E" w:rsidRDefault="00F96A0E" w:rsidP="00F96A0E">
      <w:pPr>
        <w:numPr>
          <w:ilvl w:val="2"/>
          <w:numId w:val="24"/>
        </w:numPr>
        <w:autoSpaceDE w:val="0"/>
        <w:autoSpaceDN w:val="0"/>
        <w:adjustRightInd w:val="0"/>
        <w:ind w:left="709" w:hanging="709"/>
        <w:jc w:val="both"/>
        <w:rPr>
          <w:rFonts w:cs="Arial"/>
          <w:szCs w:val="20"/>
        </w:rPr>
      </w:pPr>
      <w:r w:rsidRPr="00F96A0E">
        <w:rPr>
          <w:rFonts w:cs="Arial"/>
          <w:szCs w:val="20"/>
        </w:rPr>
        <w:t>V skladu z 39</w:t>
      </w:r>
      <w:r w:rsidR="0043669A">
        <w:rPr>
          <w:rFonts w:cs="Arial"/>
          <w:szCs w:val="20"/>
        </w:rPr>
        <w:t>.</w:t>
      </w:r>
      <w:r w:rsidRPr="00F96A0E">
        <w:rPr>
          <w:rFonts w:cs="Arial"/>
          <w:szCs w:val="20"/>
        </w:rPr>
        <w:t xml:space="preserve"> členom ZOPNN je upravičenec do državne pomoči po programu:</w:t>
      </w:r>
    </w:p>
    <w:p w14:paraId="109EDB7E" w14:textId="77777777" w:rsidR="00F96A0E" w:rsidRPr="00F96A0E" w:rsidRDefault="00F96A0E" w:rsidP="00F96A0E">
      <w:pPr>
        <w:numPr>
          <w:ilvl w:val="0"/>
          <w:numId w:val="27"/>
        </w:numPr>
        <w:autoSpaceDE w:val="0"/>
        <w:autoSpaceDN w:val="0"/>
        <w:adjustRightInd w:val="0"/>
        <w:ind w:left="1276" w:hanging="567"/>
        <w:jc w:val="both"/>
        <w:rPr>
          <w:rFonts w:cs="Arial"/>
          <w:szCs w:val="20"/>
        </w:rPr>
      </w:pPr>
      <w:r w:rsidRPr="00F96A0E">
        <w:rPr>
          <w:rFonts w:cs="Arial"/>
          <w:szCs w:val="20"/>
        </w:rPr>
        <w:t>oseba, ki na ozemlju Republike Slovenije obdeluje kmetijska zemljišča in je v času nastanka naravne nesreče kot nosilec kmetijskega gospodarstva vpisana v register kmetijskih gospodarstev, ki ga vodi Ministrstvo za kmetijstvo, gozdarstvo in prehrano (v nadaljnjem besedilu: MKGP);</w:t>
      </w:r>
    </w:p>
    <w:p w14:paraId="395736C2" w14:textId="77777777" w:rsidR="00F96A0E" w:rsidRPr="00F96A0E" w:rsidRDefault="00F96A0E" w:rsidP="00F96A0E">
      <w:pPr>
        <w:numPr>
          <w:ilvl w:val="0"/>
          <w:numId w:val="27"/>
        </w:numPr>
        <w:autoSpaceDE w:val="0"/>
        <w:autoSpaceDN w:val="0"/>
        <w:adjustRightInd w:val="0"/>
        <w:ind w:left="1276" w:hanging="567"/>
        <w:jc w:val="both"/>
        <w:rPr>
          <w:rFonts w:cs="Arial"/>
          <w:szCs w:val="20"/>
        </w:rPr>
      </w:pPr>
      <w:r w:rsidRPr="00F96A0E">
        <w:rPr>
          <w:rFonts w:cs="Arial"/>
          <w:szCs w:val="20"/>
        </w:rPr>
        <w:t>pravna oseba, ki na ozemlju Republike Slovenije proizvaja kmet</w:t>
      </w:r>
      <w:r w:rsidR="0043669A">
        <w:rPr>
          <w:rFonts w:cs="Arial"/>
          <w:szCs w:val="20"/>
        </w:rPr>
        <w:t>ijske pridelke</w:t>
      </w:r>
      <w:r w:rsidRPr="00F96A0E">
        <w:rPr>
          <w:rFonts w:cs="Arial"/>
          <w:szCs w:val="20"/>
        </w:rPr>
        <w:t xml:space="preserve"> in je v času nastanka naravne nesreče kot nosilec kmetijskega gospodarstva vpisana v register kmetijskih gospodarstev, ki ga vodi MKGP.</w:t>
      </w:r>
    </w:p>
    <w:p w14:paraId="61DC7CFA" w14:textId="77777777" w:rsidR="00F96A0E" w:rsidRPr="00F96A0E" w:rsidRDefault="00F96A0E" w:rsidP="00F96A0E">
      <w:pPr>
        <w:autoSpaceDE w:val="0"/>
        <w:autoSpaceDN w:val="0"/>
        <w:adjustRightInd w:val="0"/>
        <w:jc w:val="both"/>
        <w:rPr>
          <w:rFonts w:cs="Arial"/>
          <w:szCs w:val="20"/>
        </w:rPr>
      </w:pPr>
    </w:p>
    <w:p w14:paraId="62B36E1E" w14:textId="77777777" w:rsidR="00F96A0E" w:rsidRPr="00F96A0E" w:rsidRDefault="00F96A0E" w:rsidP="00F96A0E">
      <w:pPr>
        <w:numPr>
          <w:ilvl w:val="2"/>
          <w:numId w:val="38"/>
        </w:numPr>
        <w:autoSpaceDE w:val="0"/>
        <w:autoSpaceDN w:val="0"/>
        <w:adjustRightInd w:val="0"/>
        <w:ind w:left="709" w:hanging="709"/>
        <w:jc w:val="both"/>
        <w:rPr>
          <w:rFonts w:cs="Arial"/>
          <w:szCs w:val="20"/>
        </w:rPr>
      </w:pPr>
      <w:r w:rsidRPr="00F96A0E">
        <w:rPr>
          <w:rFonts w:cs="Arial"/>
          <w:szCs w:val="20"/>
        </w:rPr>
        <w:t>Oseba iz prve in druge alineje točke 5.3.1. je upravičena do državne pomoči</w:t>
      </w:r>
      <w:r w:rsidR="0043669A">
        <w:rPr>
          <w:rFonts w:cs="Arial"/>
          <w:szCs w:val="20"/>
        </w:rPr>
        <w:t>,</w:t>
      </w:r>
      <w:r w:rsidRPr="00F96A0E">
        <w:rPr>
          <w:rFonts w:cs="Arial"/>
          <w:szCs w:val="20"/>
        </w:rPr>
        <w:t xml:space="preserve"> če:</w:t>
      </w:r>
    </w:p>
    <w:p w14:paraId="189452F0" w14:textId="77777777" w:rsidR="00F96A0E" w:rsidRPr="00F96A0E" w:rsidRDefault="00F96A0E" w:rsidP="00F96A0E">
      <w:pPr>
        <w:numPr>
          <w:ilvl w:val="1"/>
          <w:numId w:val="22"/>
        </w:numPr>
        <w:autoSpaceDE w:val="0"/>
        <w:autoSpaceDN w:val="0"/>
        <w:adjustRightInd w:val="0"/>
        <w:ind w:left="1276" w:hanging="567"/>
        <w:jc w:val="both"/>
        <w:rPr>
          <w:rFonts w:cs="Arial"/>
          <w:szCs w:val="20"/>
          <w:lang w:eastAsia="sl-SI"/>
        </w:rPr>
      </w:pPr>
      <w:r w:rsidRPr="00F96A0E">
        <w:rPr>
          <w:rFonts w:cs="Arial"/>
          <w:color w:val="000000"/>
          <w:szCs w:val="20"/>
        </w:rPr>
        <w:t xml:space="preserve">je v postopku izdelave končne ocene škode oddala obrazec za prijavo škode »Obrazec 2.09: Ocena škode na kmetijskih kulturah« (v nadaljnjem besedilu: </w:t>
      </w:r>
      <w:r w:rsidRPr="00F96A0E">
        <w:rPr>
          <w:rFonts w:cs="Arial"/>
          <w:color w:val="000000"/>
          <w:szCs w:val="20"/>
        </w:rPr>
        <w:lastRenderedPageBreak/>
        <w:t>obrazec 2.09)</w:t>
      </w:r>
      <w:r w:rsidR="0043669A">
        <w:rPr>
          <w:rFonts w:cs="Arial"/>
          <w:color w:val="000000"/>
          <w:szCs w:val="20"/>
        </w:rPr>
        <w:t>,</w:t>
      </w:r>
      <w:r w:rsidRPr="00F96A0E">
        <w:rPr>
          <w:rFonts w:cs="Arial"/>
          <w:szCs w:val="20"/>
        </w:rPr>
        <w:t xml:space="preserve"> kot to določajo prvi odstavek 43. člena ZOPNN, 55. člen uredbe o metodologiji in Pravilnik o vsebini in obliki vloge upravičencev za dodelitev sredstev za odpravo posledic škode v kmetijstvu (Uradni list RS, št. </w:t>
      </w:r>
      <w:hyperlink r:id="rId9" w:tgtFrame="_blank" w:tooltip="Pravilnik o vsebini in obliki vloge upravičencev za dodelitev sredstev za odpravo posledic škode v kmetijstvu" w:history="1">
        <w:r w:rsidRPr="00F96A0E">
          <w:rPr>
            <w:rFonts w:cs="Arial"/>
            <w:bCs/>
            <w:szCs w:val="20"/>
            <w:shd w:val="clear" w:color="auto" w:fill="FFFFFF"/>
          </w:rPr>
          <w:t>112/03</w:t>
        </w:r>
      </w:hyperlink>
      <w:r w:rsidRPr="00F96A0E">
        <w:rPr>
          <w:rFonts w:cs="Arial"/>
          <w:bCs/>
          <w:szCs w:val="20"/>
          <w:shd w:val="clear" w:color="auto" w:fill="FFFFFF"/>
        </w:rPr>
        <w:t>, </w:t>
      </w:r>
      <w:hyperlink r:id="rId10" w:tgtFrame="_blank" w:tooltip="Pravilnik o spremembi pravilnika o vsebini in obliki vloge upravičencev za dodelitev sredstev za odpravo posledic škode v kmetijstvu" w:history="1">
        <w:r w:rsidRPr="00F96A0E">
          <w:rPr>
            <w:rFonts w:cs="Arial"/>
            <w:bCs/>
            <w:szCs w:val="20"/>
            <w:shd w:val="clear" w:color="auto" w:fill="FFFFFF"/>
          </w:rPr>
          <w:t>5/04</w:t>
        </w:r>
      </w:hyperlink>
      <w:r w:rsidRPr="00F96A0E">
        <w:rPr>
          <w:rFonts w:cs="Arial"/>
          <w:bCs/>
          <w:szCs w:val="20"/>
          <w:shd w:val="clear" w:color="auto" w:fill="FFFFFF"/>
        </w:rPr>
        <w:t>, </w:t>
      </w:r>
      <w:r w:rsidR="0043669A">
        <w:rPr>
          <w:rFonts w:cs="Arial"/>
          <w:bCs/>
          <w:szCs w:val="20"/>
          <w:shd w:val="clear" w:color="auto" w:fill="FFFFFF"/>
        </w:rPr>
        <w:br/>
      </w:r>
      <w:hyperlink r:id="rId11" w:tgtFrame="_blank" w:tooltip="Popravek pravilnika o spremembi pravilnika o vsebini in obliki vloge upravičencev za dodelitev sredstev za odpravo posledic škode v kmetijstvu" w:history="1">
        <w:r w:rsidRPr="00F96A0E">
          <w:rPr>
            <w:rFonts w:cs="Arial"/>
            <w:bCs/>
            <w:szCs w:val="20"/>
            <w:shd w:val="clear" w:color="auto" w:fill="FFFFFF"/>
          </w:rPr>
          <w:t>34/04 – popr.</w:t>
        </w:r>
      </w:hyperlink>
      <w:r w:rsidRPr="00F96A0E">
        <w:rPr>
          <w:rFonts w:cs="Arial"/>
          <w:bCs/>
          <w:szCs w:val="20"/>
          <w:shd w:val="clear" w:color="auto" w:fill="FFFFFF"/>
        </w:rPr>
        <w:t> in </w:t>
      </w:r>
      <w:hyperlink r:id="rId12" w:tgtFrame="_blank" w:tooltip="Pravilnik o spremembah Pravilnika o vsebini in obliki vloge upravičencev za dodelitev sredstev za odpravo posledic škode v kmetijstvu" w:history="1">
        <w:r w:rsidRPr="00F96A0E">
          <w:rPr>
            <w:rFonts w:cs="Arial"/>
            <w:bCs/>
            <w:szCs w:val="20"/>
            <w:shd w:val="clear" w:color="auto" w:fill="FFFFFF"/>
          </w:rPr>
          <w:t>18/05</w:t>
        </w:r>
      </w:hyperlink>
      <w:r w:rsidRPr="00F96A0E">
        <w:rPr>
          <w:rFonts w:cs="Arial"/>
          <w:szCs w:val="20"/>
        </w:rPr>
        <w:t>),</w:t>
      </w:r>
    </w:p>
    <w:p w14:paraId="0D3E7318" w14:textId="77777777" w:rsidR="00F96A0E" w:rsidRPr="00F96A0E" w:rsidRDefault="00F96A0E" w:rsidP="00F96A0E">
      <w:pPr>
        <w:numPr>
          <w:ilvl w:val="1"/>
          <w:numId w:val="22"/>
        </w:numPr>
        <w:autoSpaceDE w:val="0"/>
        <w:autoSpaceDN w:val="0"/>
        <w:adjustRightInd w:val="0"/>
        <w:ind w:left="1276" w:hanging="567"/>
        <w:jc w:val="both"/>
        <w:rPr>
          <w:rFonts w:cs="Arial"/>
          <w:szCs w:val="20"/>
          <w:lang w:eastAsia="sl-SI"/>
        </w:rPr>
      </w:pPr>
      <w:r w:rsidRPr="00F96A0E">
        <w:rPr>
          <w:rFonts w:cs="Arial"/>
          <w:szCs w:val="20"/>
          <w:lang w:eastAsia="sl-SI"/>
        </w:rPr>
        <w:t xml:space="preserve">so bile njene kmetijske površine vključene v končno oceno škode iz </w:t>
      </w:r>
      <w:r w:rsidR="00BE4674">
        <w:rPr>
          <w:rFonts w:cs="Arial"/>
          <w:szCs w:val="20"/>
          <w:lang w:eastAsia="sl-SI"/>
        </w:rPr>
        <w:br/>
      </w:r>
      <w:r w:rsidRPr="00F96A0E">
        <w:rPr>
          <w:rFonts w:cs="Arial"/>
          <w:szCs w:val="20"/>
          <w:lang w:eastAsia="sl-SI"/>
        </w:rPr>
        <w:t>4.1. podpoglavja tega programa,</w:t>
      </w:r>
    </w:p>
    <w:p w14:paraId="2FD21226" w14:textId="77777777" w:rsidR="00F96A0E" w:rsidRPr="00F96A0E" w:rsidRDefault="00F96A0E" w:rsidP="00F96A0E">
      <w:pPr>
        <w:numPr>
          <w:ilvl w:val="1"/>
          <w:numId w:val="22"/>
        </w:numPr>
        <w:autoSpaceDE w:val="0"/>
        <w:autoSpaceDN w:val="0"/>
        <w:adjustRightInd w:val="0"/>
        <w:ind w:left="1276" w:hanging="567"/>
        <w:jc w:val="both"/>
        <w:rPr>
          <w:rFonts w:cs="Arial"/>
          <w:szCs w:val="20"/>
          <w:lang w:eastAsia="sl-SI"/>
        </w:rPr>
      </w:pPr>
      <w:r w:rsidRPr="00F96A0E">
        <w:rPr>
          <w:rFonts w:cs="Arial"/>
          <w:szCs w:val="20"/>
          <w:lang w:eastAsia="sl-SI"/>
        </w:rPr>
        <w:t>je bila na dan 31. maja 2022 vpisana v RKG v skladu z zakonom, ki ureja kmetijstvo, kot to določa prvi in drugi odstavek 39. člena ZOPNN</w:t>
      </w:r>
      <w:r w:rsidR="0043669A">
        <w:rPr>
          <w:rFonts w:cs="Arial"/>
          <w:szCs w:val="20"/>
          <w:lang w:eastAsia="sl-SI"/>
        </w:rPr>
        <w:t>,</w:t>
      </w:r>
      <w:r w:rsidRPr="00F96A0E">
        <w:rPr>
          <w:rFonts w:cs="Arial"/>
          <w:szCs w:val="20"/>
          <w:lang w:eastAsia="sl-SI"/>
        </w:rPr>
        <w:t xml:space="preserve"> in</w:t>
      </w:r>
    </w:p>
    <w:p w14:paraId="290EF8A6" w14:textId="77777777" w:rsidR="00F96A0E" w:rsidRPr="00F96A0E" w:rsidRDefault="00F96A0E" w:rsidP="00F96A0E">
      <w:pPr>
        <w:numPr>
          <w:ilvl w:val="1"/>
          <w:numId w:val="22"/>
        </w:numPr>
        <w:autoSpaceDE w:val="0"/>
        <w:autoSpaceDN w:val="0"/>
        <w:adjustRightInd w:val="0"/>
        <w:ind w:left="1276" w:hanging="567"/>
        <w:jc w:val="both"/>
        <w:rPr>
          <w:rFonts w:cs="Arial"/>
          <w:szCs w:val="20"/>
          <w:lang w:eastAsia="sl-SI"/>
        </w:rPr>
      </w:pPr>
      <w:r w:rsidRPr="00F96A0E">
        <w:rPr>
          <w:rFonts w:cs="Arial"/>
          <w:szCs w:val="20"/>
          <w:lang w:eastAsia="sl-SI"/>
        </w:rPr>
        <w:t>ni podjetje v težavah iz 59. točke 2. člena Uredbe 2472/2022/EU, razen če je postala podjetje v težavah zaradi suše leta 2022, kar bo Agencija Republike Slovenije za kmetijske trge in razvoj podeželja (v nadaljnjem besedilu: Agencija) ugotavljala na podlagi zadnjih uradno objavljenih podatkov.</w:t>
      </w:r>
    </w:p>
    <w:p w14:paraId="3E65BEAA" w14:textId="77777777" w:rsidR="00F96A0E" w:rsidRPr="00F96A0E" w:rsidRDefault="00F96A0E" w:rsidP="00F96A0E">
      <w:pPr>
        <w:autoSpaceDE w:val="0"/>
        <w:autoSpaceDN w:val="0"/>
        <w:adjustRightInd w:val="0"/>
        <w:jc w:val="both"/>
        <w:rPr>
          <w:rFonts w:cs="Arial"/>
          <w:szCs w:val="20"/>
        </w:rPr>
      </w:pPr>
    </w:p>
    <w:p w14:paraId="605048BC" w14:textId="77777777" w:rsidR="00F96A0E" w:rsidRPr="00F96A0E" w:rsidRDefault="00F96A0E" w:rsidP="00F96A0E">
      <w:pPr>
        <w:numPr>
          <w:ilvl w:val="2"/>
          <w:numId w:val="38"/>
        </w:numPr>
        <w:autoSpaceDE w:val="0"/>
        <w:autoSpaceDN w:val="0"/>
        <w:adjustRightInd w:val="0"/>
        <w:ind w:left="709" w:hanging="709"/>
        <w:jc w:val="both"/>
        <w:rPr>
          <w:rFonts w:cs="Arial"/>
          <w:szCs w:val="20"/>
        </w:rPr>
      </w:pPr>
      <w:r w:rsidRPr="00F96A0E">
        <w:rPr>
          <w:rFonts w:cs="Arial"/>
          <w:szCs w:val="20"/>
        </w:rPr>
        <w:t>V skladu s tretjim odstavkom 39. člena ZOPNN so osebe iz prejšnjega odstavka upravičene do  državne pomoči za tiste kmetijske pridelke, za katere iz ocene neposredne škode sledi, da je njihova kmetijska proizvodnja v obdobju ugotavljanja posledic neugodnih vremenskih razmer manjša od običajne letne kmetijske proizvodnje za več kakor 30 %.</w:t>
      </w:r>
    </w:p>
    <w:p w14:paraId="0303515B" w14:textId="77777777" w:rsidR="00F96A0E" w:rsidRPr="00F96A0E" w:rsidRDefault="00F96A0E" w:rsidP="00F96A0E">
      <w:pPr>
        <w:autoSpaceDE w:val="0"/>
        <w:autoSpaceDN w:val="0"/>
        <w:adjustRightInd w:val="0"/>
        <w:jc w:val="both"/>
        <w:rPr>
          <w:rFonts w:cs="Arial"/>
          <w:szCs w:val="20"/>
        </w:rPr>
      </w:pPr>
    </w:p>
    <w:p w14:paraId="3154C99B" w14:textId="77777777" w:rsidR="00F96A0E" w:rsidRPr="00F96A0E" w:rsidRDefault="00F96A0E" w:rsidP="00F96A0E">
      <w:pPr>
        <w:numPr>
          <w:ilvl w:val="2"/>
          <w:numId w:val="38"/>
        </w:numPr>
        <w:autoSpaceDE w:val="0"/>
        <w:autoSpaceDN w:val="0"/>
        <w:adjustRightInd w:val="0"/>
        <w:ind w:left="709" w:hanging="709"/>
        <w:jc w:val="both"/>
        <w:rPr>
          <w:rFonts w:cs="Arial"/>
          <w:color w:val="000000"/>
          <w:szCs w:val="20"/>
          <w:lang w:eastAsia="sl-SI"/>
        </w:rPr>
      </w:pPr>
      <w:r w:rsidRPr="00F96A0E">
        <w:rPr>
          <w:rFonts w:cs="Arial"/>
          <w:color w:val="000000"/>
          <w:szCs w:val="20"/>
          <w:lang w:eastAsia="sl-SI"/>
        </w:rPr>
        <w:t xml:space="preserve">Oseba iz </w:t>
      </w:r>
      <w:r w:rsidRPr="00F96A0E">
        <w:rPr>
          <w:rFonts w:cs="Arial"/>
          <w:szCs w:val="20"/>
        </w:rPr>
        <w:t>prve in druge alineje točke 5.3.1.</w:t>
      </w:r>
      <w:r w:rsidRPr="00F96A0E">
        <w:rPr>
          <w:rFonts w:cs="Arial"/>
          <w:color w:val="000000"/>
          <w:szCs w:val="20"/>
          <w:lang w:eastAsia="sl-SI"/>
        </w:rPr>
        <w:t xml:space="preserve"> tega podpoglavja ni upravičena do državne pomoči zaradi suše leta 2022:</w:t>
      </w:r>
    </w:p>
    <w:p w14:paraId="1CC705F9" w14:textId="77777777" w:rsidR="00F96A0E" w:rsidRPr="00F96A0E" w:rsidRDefault="00F96A0E" w:rsidP="00F96A0E">
      <w:pPr>
        <w:numPr>
          <w:ilvl w:val="1"/>
          <w:numId w:val="22"/>
        </w:numPr>
        <w:autoSpaceDE w:val="0"/>
        <w:autoSpaceDN w:val="0"/>
        <w:adjustRightInd w:val="0"/>
        <w:ind w:left="1276" w:hanging="567"/>
        <w:jc w:val="both"/>
        <w:rPr>
          <w:rFonts w:cs="Arial"/>
          <w:color w:val="000000"/>
          <w:szCs w:val="20"/>
          <w:lang w:eastAsia="sl-SI"/>
        </w:rPr>
      </w:pPr>
      <w:r w:rsidRPr="00F96A0E">
        <w:rPr>
          <w:rFonts w:cs="Arial"/>
          <w:color w:val="000000"/>
          <w:szCs w:val="20"/>
          <w:lang w:eastAsia="sl-SI"/>
        </w:rPr>
        <w:t>če je bila za odpravo posledic suše omogočena pridobitev državne pomoči v obliki sofinanciranja zavarovalne premije, kot to določa četrti odstavek 3. člena ZOPNN,</w:t>
      </w:r>
    </w:p>
    <w:p w14:paraId="1A3CD097" w14:textId="77777777" w:rsidR="00F96A0E" w:rsidRPr="00F96A0E" w:rsidRDefault="00F96A0E" w:rsidP="00F96A0E">
      <w:pPr>
        <w:numPr>
          <w:ilvl w:val="1"/>
          <w:numId w:val="22"/>
        </w:numPr>
        <w:autoSpaceDE w:val="0"/>
        <w:autoSpaceDN w:val="0"/>
        <w:adjustRightInd w:val="0"/>
        <w:ind w:left="1276" w:hanging="567"/>
        <w:jc w:val="both"/>
        <w:rPr>
          <w:rFonts w:cs="Arial"/>
          <w:color w:val="000000"/>
          <w:szCs w:val="20"/>
          <w:lang w:eastAsia="sl-SI"/>
        </w:rPr>
      </w:pPr>
      <w:r w:rsidRPr="00F96A0E">
        <w:rPr>
          <w:rFonts w:cs="Arial"/>
          <w:color w:val="000000"/>
          <w:szCs w:val="20"/>
          <w:lang w:eastAsia="sl-SI"/>
        </w:rPr>
        <w:t>če predhodno ni izvedla vseh agrotehničnih ukrepov, načrtovanih v okviru kmetijske politike prilagajanja podnebnim spremembam, in drugih načrtovanih ukrepov varstva pred naravnimi nesrečami, katerih posledice bi bilo mogoče s temi ukrepi preprečiti ali jih omiliti, kot to določa peti odstavek 3. člena ZOPNN,</w:t>
      </w:r>
    </w:p>
    <w:p w14:paraId="2A1AEE00" w14:textId="77777777" w:rsidR="00F96A0E" w:rsidRPr="00F96A0E" w:rsidRDefault="00F96A0E" w:rsidP="00F96A0E">
      <w:pPr>
        <w:numPr>
          <w:ilvl w:val="1"/>
          <w:numId w:val="22"/>
        </w:numPr>
        <w:autoSpaceDE w:val="0"/>
        <w:autoSpaceDN w:val="0"/>
        <w:adjustRightInd w:val="0"/>
        <w:ind w:left="1276" w:hanging="567"/>
        <w:jc w:val="both"/>
        <w:rPr>
          <w:rFonts w:cs="Arial"/>
          <w:color w:val="000000"/>
          <w:szCs w:val="20"/>
          <w:lang w:eastAsia="sl-SI"/>
        </w:rPr>
      </w:pPr>
      <w:r w:rsidRPr="00F96A0E">
        <w:rPr>
          <w:rFonts w:cs="Arial"/>
          <w:szCs w:val="20"/>
        </w:rPr>
        <w:t>če je pristojni inšpektor ugotovil, da je proizvajala kmetijski pridelek v letu nastanka škode v nasprotju s predpisi, ki urejajo varstvo okolja, ali predpisi, ki urejajo varstvo voda, namenjenih oskrbi s pitno vodo na teh kmetijskih zemljiščih, kot to določa četrti odstavek 40. člena ZOPNN,</w:t>
      </w:r>
    </w:p>
    <w:p w14:paraId="662931DE" w14:textId="77777777" w:rsidR="00F96A0E" w:rsidRPr="00F96A0E" w:rsidRDefault="00F96A0E" w:rsidP="00F96A0E">
      <w:pPr>
        <w:numPr>
          <w:ilvl w:val="1"/>
          <w:numId w:val="22"/>
        </w:numPr>
        <w:autoSpaceDE w:val="0"/>
        <w:autoSpaceDN w:val="0"/>
        <w:adjustRightInd w:val="0"/>
        <w:ind w:left="1276" w:hanging="567"/>
        <w:jc w:val="both"/>
        <w:rPr>
          <w:rFonts w:cs="Arial"/>
          <w:color w:val="000000"/>
          <w:szCs w:val="20"/>
          <w:lang w:eastAsia="sl-SI"/>
        </w:rPr>
      </w:pPr>
      <w:r w:rsidRPr="00F96A0E">
        <w:rPr>
          <w:rFonts w:cs="Arial"/>
          <w:color w:val="000000"/>
          <w:szCs w:val="20"/>
          <w:lang w:eastAsia="sl-SI"/>
        </w:rPr>
        <w:t>če so</w:t>
      </w:r>
      <w:r w:rsidRPr="00F96A0E">
        <w:rPr>
          <w:rFonts w:cs="Arial"/>
          <w:szCs w:val="20"/>
        </w:rPr>
        <w:t xml:space="preserve"> njena kmetijska zemljišča, ki so bila prizadeta zaradi suše leta 2022 na območjih iz registra namakalnih sistemov, razen v primerih, ko zaradi pomanjkanja vode namakanje ni bilo mogoče, kot to določa peti odstavek 40. člena ZOPNN, in</w:t>
      </w:r>
    </w:p>
    <w:p w14:paraId="556AF082" w14:textId="77777777" w:rsidR="00F96A0E" w:rsidRPr="00F96A0E" w:rsidRDefault="00F96A0E" w:rsidP="00F96A0E">
      <w:pPr>
        <w:numPr>
          <w:ilvl w:val="1"/>
          <w:numId w:val="22"/>
        </w:numPr>
        <w:autoSpaceDE w:val="0"/>
        <w:autoSpaceDN w:val="0"/>
        <w:adjustRightInd w:val="0"/>
        <w:ind w:left="1276" w:hanging="567"/>
        <w:jc w:val="both"/>
        <w:rPr>
          <w:rFonts w:cs="Arial"/>
          <w:color w:val="000000"/>
          <w:szCs w:val="20"/>
          <w:lang w:eastAsia="sl-SI"/>
        </w:rPr>
      </w:pPr>
      <w:r w:rsidRPr="00F96A0E">
        <w:rPr>
          <w:rFonts w:cs="Arial"/>
          <w:color w:val="000000"/>
          <w:szCs w:val="20"/>
          <w:lang w:eastAsia="sl-SI"/>
        </w:rPr>
        <w:t>če ima neporavnan nalog za izterjavo na podlagi predhodnega sklepa Evropske komisije, v katerem je ta pomoč, ki jo je dodelil organ iz Republike Slovenije, razglasila za nezakonito in nezdružljivo z notranjim trgom.</w:t>
      </w:r>
    </w:p>
    <w:p w14:paraId="0299836C" w14:textId="77777777" w:rsidR="00F96A0E" w:rsidRPr="00F96A0E" w:rsidRDefault="00F96A0E" w:rsidP="00F96A0E">
      <w:pPr>
        <w:autoSpaceDE w:val="0"/>
        <w:autoSpaceDN w:val="0"/>
        <w:adjustRightInd w:val="0"/>
        <w:jc w:val="both"/>
        <w:rPr>
          <w:rFonts w:cs="Arial"/>
          <w:szCs w:val="20"/>
        </w:rPr>
      </w:pPr>
    </w:p>
    <w:p w14:paraId="565371B1" w14:textId="77777777" w:rsidR="00F96A0E" w:rsidRPr="00F96A0E" w:rsidRDefault="00F96A0E" w:rsidP="00F96A0E">
      <w:pPr>
        <w:keepNext/>
        <w:numPr>
          <w:ilvl w:val="1"/>
          <w:numId w:val="24"/>
        </w:numPr>
        <w:jc w:val="both"/>
        <w:outlineLvl w:val="1"/>
        <w:rPr>
          <w:rFonts w:cs="Arial"/>
          <w:b/>
          <w:color w:val="000000"/>
          <w:szCs w:val="20"/>
        </w:rPr>
      </w:pPr>
      <w:r w:rsidRPr="00F96A0E">
        <w:rPr>
          <w:rFonts w:cs="Arial"/>
          <w:b/>
          <w:color w:val="000000"/>
          <w:szCs w:val="20"/>
        </w:rPr>
        <w:t>Ocena potrebnih sredstev za odpravo posledic škode v kmetijstvu zaradi suše leta 2022</w:t>
      </w:r>
    </w:p>
    <w:p w14:paraId="5A3D7AA1" w14:textId="77777777" w:rsidR="00F96A0E" w:rsidRPr="00F96A0E" w:rsidRDefault="00F96A0E" w:rsidP="00F96A0E">
      <w:pPr>
        <w:autoSpaceDE w:val="0"/>
        <w:autoSpaceDN w:val="0"/>
        <w:adjustRightInd w:val="0"/>
        <w:jc w:val="both"/>
        <w:rPr>
          <w:rFonts w:cs="Arial"/>
          <w:szCs w:val="20"/>
        </w:rPr>
      </w:pPr>
    </w:p>
    <w:p w14:paraId="03964F7A" w14:textId="77777777" w:rsidR="00F96A0E" w:rsidRPr="00F96A0E" w:rsidRDefault="00F96A0E" w:rsidP="00F96A0E">
      <w:pPr>
        <w:numPr>
          <w:ilvl w:val="2"/>
          <w:numId w:val="24"/>
        </w:numPr>
        <w:autoSpaceDE w:val="0"/>
        <w:autoSpaceDN w:val="0"/>
        <w:adjustRightInd w:val="0"/>
        <w:ind w:left="709"/>
        <w:jc w:val="both"/>
        <w:rPr>
          <w:rFonts w:cs="Arial"/>
          <w:szCs w:val="20"/>
        </w:rPr>
      </w:pPr>
      <w:r w:rsidRPr="00F96A0E">
        <w:rPr>
          <w:rFonts w:cs="Arial"/>
          <w:szCs w:val="20"/>
        </w:rPr>
        <w:t>Upravičencu se državna pomoč dodeli v skladu s 25. členom Uredbe 2472/2022/EU oziroma oddelkom 1.2.1.2 Smernic EU in ZOPNN.</w:t>
      </w:r>
    </w:p>
    <w:p w14:paraId="3873BEC2" w14:textId="77777777" w:rsidR="00F96A0E" w:rsidRPr="00F96A0E" w:rsidRDefault="00F96A0E" w:rsidP="00F96A0E">
      <w:pPr>
        <w:shd w:val="clear" w:color="auto" w:fill="FFFFFF"/>
        <w:ind w:left="709"/>
        <w:jc w:val="both"/>
        <w:rPr>
          <w:rFonts w:cs="Arial"/>
          <w:color w:val="000000"/>
          <w:szCs w:val="20"/>
          <w:lang w:eastAsia="sl-SI"/>
        </w:rPr>
      </w:pPr>
    </w:p>
    <w:p w14:paraId="4B69DE3C" w14:textId="77777777" w:rsidR="00F96A0E" w:rsidRPr="00F96A0E" w:rsidRDefault="00F96A0E" w:rsidP="00F96A0E">
      <w:pPr>
        <w:numPr>
          <w:ilvl w:val="2"/>
          <w:numId w:val="24"/>
        </w:numPr>
        <w:shd w:val="clear" w:color="auto" w:fill="FFFFFF"/>
        <w:ind w:left="709"/>
        <w:jc w:val="both"/>
        <w:rPr>
          <w:rFonts w:cs="Arial"/>
          <w:color w:val="000000"/>
          <w:szCs w:val="20"/>
          <w:lang w:eastAsia="sl-SI"/>
        </w:rPr>
      </w:pPr>
      <w:r w:rsidRPr="00F96A0E">
        <w:rPr>
          <w:rFonts w:cs="Arial"/>
          <w:color w:val="000000"/>
          <w:szCs w:val="20"/>
          <w:lang w:eastAsia="sl-SI"/>
        </w:rPr>
        <w:t>Običajna letna kmetijska proizvodnja se določi v skladu z 9. točko 4. člena ZOPNN in 45. členom uredbe o metodologiji.</w:t>
      </w:r>
    </w:p>
    <w:p w14:paraId="377F81C2" w14:textId="77777777" w:rsidR="00F96A0E" w:rsidRPr="00F96A0E" w:rsidRDefault="00F96A0E" w:rsidP="00F96A0E">
      <w:pPr>
        <w:shd w:val="clear" w:color="auto" w:fill="FFFFFF"/>
        <w:jc w:val="both"/>
        <w:rPr>
          <w:rFonts w:cs="Arial"/>
          <w:color w:val="000000"/>
          <w:szCs w:val="20"/>
          <w:lang w:eastAsia="sl-SI"/>
        </w:rPr>
      </w:pPr>
    </w:p>
    <w:p w14:paraId="31A1C0C6" w14:textId="77777777" w:rsidR="00F96A0E" w:rsidRPr="00F96A0E" w:rsidRDefault="00F96A0E" w:rsidP="00F96A0E">
      <w:pPr>
        <w:pStyle w:val="odstavek0"/>
        <w:numPr>
          <w:ilvl w:val="2"/>
          <w:numId w:val="24"/>
        </w:numPr>
        <w:shd w:val="clear" w:color="auto" w:fill="FFFFFF"/>
        <w:spacing w:before="0" w:beforeAutospacing="0" w:after="0" w:afterAutospacing="0" w:line="260" w:lineRule="exact"/>
        <w:ind w:left="709"/>
        <w:jc w:val="both"/>
        <w:rPr>
          <w:rFonts w:ascii="Arial" w:hAnsi="Arial" w:cs="Arial"/>
          <w:sz w:val="20"/>
          <w:szCs w:val="20"/>
        </w:rPr>
      </w:pPr>
      <w:r w:rsidRPr="00F96A0E">
        <w:rPr>
          <w:rFonts w:ascii="Arial" w:hAnsi="Arial" w:cs="Arial"/>
          <w:sz w:val="20"/>
          <w:szCs w:val="20"/>
        </w:rPr>
        <w:t>V skladu z drugo alinejo prvega odstavka 40. člena ZOPNN se upravičencu za odpravo posledic škode v kmetijstvu zaradi suše leta 2022 za posamezni kmetijski pridelek dodelijo sredstva v višini do največ:</w:t>
      </w:r>
    </w:p>
    <w:p w14:paraId="256D48D8" w14:textId="77777777" w:rsidR="00F96A0E" w:rsidRPr="00F96A0E" w:rsidRDefault="00F96A0E" w:rsidP="00F96A0E">
      <w:pPr>
        <w:pStyle w:val="alineazaodstavkom0"/>
        <w:numPr>
          <w:ilvl w:val="0"/>
          <w:numId w:val="26"/>
        </w:numPr>
        <w:shd w:val="clear" w:color="auto" w:fill="FFFFFF"/>
        <w:spacing w:before="0" w:beforeAutospacing="0" w:after="0" w:afterAutospacing="0" w:line="260" w:lineRule="exact"/>
        <w:ind w:left="1276" w:hanging="567"/>
        <w:jc w:val="both"/>
        <w:rPr>
          <w:rFonts w:ascii="Arial" w:hAnsi="Arial" w:cs="Arial"/>
          <w:sz w:val="20"/>
          <w:szCs w:val="20"/>
        </w:rPr>
      </w:pPr>
      <w:r w:rsidRPr="00F96A0E">
        <w:rPr>
          <w:rFonts w:ascii="Arial" w:hAnsi="Arial" w:cs="Arial"/>
          <w:sz w:val="20"/>
          <w:szCs w:val="20"/>
        </w:rPr>
        <w:t xml:space="preserve">40 % ocene neposredne škode ali </w:t>
      </w:r>
    </w:p>
    <w:p w14:paraId="6C9042EF" w14:textId="77777777" w:rsidR="00F96A0E" w:rsidRPr="00F96A0E" w:rsidRDefault="00F96A0E" w:rsidP="00F96A0E">
      <w:pPr>
        <w:pStyle w:val="alineazaodstavkom0"/>
        <w:numPr>
          <w:ilvl w:val="0"/>
          <w:numId w:val="26"/>
        </w:numPr>
        <w:shd w:val="clear" w:color="auto" w:fill="FFFFFF"/>
        <w:spacing w:before="0" w:beforeAutospacing="0" w:after="0" w:afterAutospacing="0" w:line="260" w:lineRule="exact"/>
        <w:ind w:left="1276" w:hanging="567"/>
        <w:jc w:val="both"/>
        <w:rPr>
          <w:rFonts w:ascii="Arial" w:hAnsi="Arial" w:cs="Arial"/>
          <w:sz w:val="20"/>
          <w:szCs w:val="20"/>
        </w:rPr>
      </w:pPr>
      <w:r w:rsidRPr="00F96A0E">
        <w:rPr>
          <w:rFonts w:ascii="Arial" w:hAnsi="Arial" w:cs="Arial"/>
          <w:sz w:val="20"/>
          <w:szCs w:val="20"/>
        </w:rPr>
        <w:t>45 % ocene neposredne škode, za območja z omejenimi možnostmi za kmetijsko dejavnost</w:t>
      </w:r>
      <w:r w:rsidR="0043669A">
        <w:rPr>
          <w:rFonts w:ascii="Arial" w:hAnsi="Arial" w:cs="Arial"/>
          <w:sz w:val="20"/>
          <w:szCs w:val="20"/>
        </w:rPr>
        <w:t>,</w:t>
      </w:r>
      <w:r w:rsidRPr="00F96A0E">
        <w:rPr>
          <w:rFonts w:ascii="Arial" w:hAnsi="Arial" w:cs="Arial"/>
          <w:sz w:val="20"/>
          <w:szCs w:val="20"/>
        </w:rPr>
        <w:t xml:space="preserve"> </w:t>
      </w:r>
    </w:p>
    <w:p w14:paraId="7564BB10" w14:textId="77777777" w:rsidR="00F96A0E" w:rsidRPr="00F96A0E" w:rsidRDefault="00F96A0E" w:rsidP="00F96A0E">
      <w:pPr>
        <w:pStyle w:val="alineazaodstavkom0"/>
        <w:shd w:val="clear" w:color="auto" w:fill="FFFFFF"/>
        <w:spacing w:before="0" w:beforeAutospacing="0" w:after="0" w:afterAutospacing="0" w:line="260" w:lineRule="exact"/>
        <w:ind w:left="709"/>
        <w:jc w:val="both"/>
        <w:rPr>
          <w:rFonts w:ascii="Arial" w:hAnsi="Arial" w:cs="Arial"/>
          <w:sz w:val="20"/>
          <w:szCs w:val="20"/>
        </w:rPr>
      </w:pPr>
      <w:r w:rsidRPr="00F96A0E">
        <w:rPr>
          <w:rFonts w:ascii="Arial" w:hAnsi="Arial" w:cs="Arial"/>
          <w:sz w:val="20"/>
          <w:szCs w:val="20"/>
        </w:rPr>
        <w:lastRenderedPageBreak/>
        <w:t>če škoda v kmetijstvu nastane zaradi neugodnih vremenskih razmer, za katere na območju Republike Slovenije ni možno skleniti pogodbe o zavarovanju kmetijske proizvodnje.</w:t>
      </w:r>
    </w:p>
    <w:p w14:paraId="346958EA" w14:textId="77777777" w:rsidR="00F96A0E" w:rsidRPr="00F96A0E" w:rsidRDefault="00F96A0E" w:rsidP="00F96A0E">
      <w:pPr>
        <w:pStyle w:val="alineazaodstavkom0"/>
        <w:shd w:val="clear" w:color="auto" w:fill="FFFFFF"/>
        <w:spacing w:before="0" w:beforeAutospacing="0" w:after="0" w:afterAutospacing="0" w:line="260" w:lineRule="exact"/>
        <w:jc w:val="both"/>
        <w:rPr>
          <w:rFonts w:ascii="Arial" w:hAnsi="Arial" w:cs="Arial"/>
          <w:sz w:val="20"/>
          <w:szCs w:val="20"/>
        </w:rPr>
      </w:pPr>
    </w:p>
    <w:p w14:paraId="4884C57A" w14:textId="77777777" w:rsidR="00F96A0E" w:rsidRPr="00F96A0E" w:rsidRDefault="00F96A0E" w:rsidP="00F96A0E">
      <w:pPr>
        <w:pStyle w:val="alineazaodstavkom0"/>
        <w:numPr>
          <w:ilvl w:val="2"/>
          <w:numId w:val="24"/>
        </w:numPr>
        <w:shd w:val="clear" w:color="auto" w:fill="FFFFFF"/>
        <w:spacing w:before="0" w:beforeAutospacing="0" w:after="0" w:afterAutospacing="0" w:line="260" w:lineRule="exact"/>
        <w:ind w:left="709"/>
        <w:jc w:val="both"/>
        <w:rPr>
          <w:rFonts w:ascii="Arial" w:hAnsi="Arial" w:cs="Arial"/>
          <w:sz w:val="20"/>
          <w:szCs w:val="20"/>
        </w:rPr>
      </w:pPr>
      <w:r w:rsidRPr="00F96A0E">
        <w:rPr>
          <w:rFonts w:ascii="Arial" w:hAnsi="Arial" w:cs="Arial"/>
          <w:sz w:val="20"/>
          <w:szCs w:val="20"/>
        </w:rPr>
        <w:t xml:space="preserve">Neposredna škoda je končna ocena škode, ki jo je je 13. </w:t>
      </w:r>
      <w:r w:rsidR="0043669A">
        <w:rPr>
          <w:rFonts w:ascii="Arial" w:hAnsi="Arial" w:cs="Arial"/>
          <w:sz w:val="20"/>
          <w:szCs w:val="20"/>
        </w:rPr>
        <w:t xml:space="preserve">marca 2023 obravnavala na </w:t>
      </w:r>
      <w:r w:rsidRPr="00F96A0E">
        <w:rPr>
          <w:rFonts w:ascii="Arial" w:hAnsi="Arial" w:cs="Arial"/>
          <w:sz w:val="20"/>
          <w:szCs w:val="20"/>
        </w:rPr>
        <w:t>dopisni seji Državna komisija za ocenjevanje škode po naravnih in drugih nesrečah, Vlada Republike Slovenije pa potrdila na 43. redni seji dne 30. marca 2023 pod točko 1.6 s sklepom št. 84400-2/2023/3 z dne 30. 3. 2023.</w:t>
      </w:r>
    </w:p>
    <w:p w14:paraId="2898A334" w14:textId="77777777" w:rsidR="00F96A0E" w:rsidRPr="00F96A0E" w:rsidRDefault="00F96A0E" w:rsidP="00F96A0E">
      <w:pPr>
        <w:pStyle w:val="alineazaodstavkom0"/>
        <w:shd w:val="clear" w:color="auto" w:fill="FFFFFF"/>
        <w:spacing w:before="0" w:beforeAutospacing="0" w:after="0" w:afterAutospacing="0" w:line="260" w:lineRule="exact"/>
        <w:ind w:left="709"/>
        <w:jc w:val="both"/>
        <w:rPr>
          <w:rFonts w:ascii="Arial" w:hAnsi="Arial" w:cs="Arial"/>
          <w:sz w:val="20"/>
          <w:szCs w:val="20"/>
        </w:rPr>
      </w:pPr>
    </w:p>
    <w:p w14:paraId="02B9B91E" w14:textId="77777777" w:rsidR="00F96A0E" w:rsidRPr="00F96A0E" w:rsidRDefault="00F96A0E" w:rsidP="00F96A0E">
      <w:pPr>
        <w:numPr>
          <w:ilvl w:val="2"/>
          <w:numId w:val="24"/>
        </w:numPr>
        <w:overflowPunct w:val="0"/>
        <w:autoSpaceDE w:val="0"/>
        <w:autoSpaceDN w:val="0"/>
        <w:adjustRightInd w:val="0"/>
        <w:ind w:left="709"/>
        <w:jc w:val="both"/>
        <w:textAlignment w:val="baseline"/>
        <w:rPr>
          <w:rFonts w:cs="Arial"/>
          <w:szCs w:val="20"/>
          <w:lang w:eastAsia="sl-SI"/>
        </w:rPr>
      </w:pPr>
      <w:r w:rsidRPr="00F96A0E">
        <w:rPr>
          <w:rFonts w:cs="Arial"/>
          <w:szCs w:val="20"/>
          <w:lang w:eastAsia="sl-SI"/>
        </w:rPr>
        <w:t xml:space="preserve">Izpad dohodka se izračuna na ravni posameznega pridelka. </w:t>
      </w:r>
    </w:p>
    <w:p w14:paraId="29FF625B" w14:textId="77777777" w:rsidR="00F96A0E" w:rsidRPr="00F96A0E" w:rsidRDefault="00F96A0E" w:rsidP="00F96A0E">
      <w:pPr>
        <w:overflowPunct w:val="0"/>
        <w:autoSpaceDE w:val="0"/>
        <w:autoSpaceDN w:val="0"/>
        <w:adjustRightInd w:val="0"/>
        <w:jc w:val="both"/>
        <w:textAlignment w:val="baseline"/>
        <w:rPr>
          <w:rFonts w:cs="Arial"/>
          <w:szCs w:val="20"/>
          <w:lang w:eastAsia="sl-SI"/>
        </w:rPr>
      </w:pPr>
    </w:p>
    <w:p w14:paraId="456D0837" w14:textId="77777777" w:rsidR="00F96A0E" w:rsidRPr="00F96A0E" w:rsidRDefault="00F96A0E" w:rsidP="00F96A0E">
      <w:pPr>
        <w:numPr>
          <w:ilvl w:val="2"/>
          <w:numId w:val="24"/>
        </w:numPr>
        <w:shd w:val="clear" w:color="auto" w:fill="FFFFFF"/>
        <w:ind w:left="709"/>
        <w:jc w:val="both"/>
        <w:rPr>
          <w:rFonts w:cs="Arial"/>
          <w:szCs w:val="20"/>
          <w:lang w:eastAsia="sl-SI"/>
        </w:rPr>
      </w:pPr>
      <w:r w:rsidRPr="00F96A0E">
        <w:rPr>
          <w:rFonts w:cs="Arial"/>
          <w:szCs w:val="20"/>
          <w:lang w:eastAsia="sl-SI"/>
        </w:rPr>
        <w:t xml:space="preserve">Preveritev izpolnjevanja pogoja glede preseganja 30-odstotne običajne letne kmetijske proizvodnje na ravni posameznega pridelka se izračuna kot tehtani odstotek poškodovanosti po naslednji formuli: </w:t>
      </w:r>
    </w:p>
    <w:p w14:paraId="02E0F795" w14:textId="77777777" w:rsidR="00F96A0E" w:rsidRPr="00DD7060" w:rsidRDefault="00F96A0E" w:rsidP="00F96A0E">
      <w:pPr>
        <w:pStyle w:val="odstavek0"/>
        <w:shd w:val="clear" w:color="auto" w:fill="FFFFFF"/>
        <w:spacing w:before="0" w:beforeAutospacing="0" w:after="0" w:afterAutospacing="0"/>
        <w:ind w:left="709"/>
        <w:jc w:val="both"/>
        <w:rPr>
          <w:rFonts w:ascii="Arial" w:hAnsi="Arial" w:cs="Arial"/>
          <w:sz w:val="20"/>
          <w:szCs w:val="20"/>
        </w:rPr>
      </w:pPr>
    </w:p>
    <w:p w14:paraId="0B86BB31" w14:textId="77777777" w:rsidR="00F96A0E" w:rsidRPr="00F96A0E" w:rsidRDefault="007B4586" w:rsidP="00F96A0E">
      <w:pPr>
        <w:pStyle w:val="odstavek0"/>
        <w:shd w:val="clear" w:color="auto" w:fill="FFFFFF"/>
        <w:spacing w:before="0" w:beforeAutospacing="0" w:after="0" w:afterAutospacing="0"/>
        <w:ind w:left="709"/>
        <w:jc w:val="center"/>
        <w:rPr>
          <w:rFonts w:ascii="Arial" w:hAnsi="Arial" w:cs="Arial"/>
          <w:sz w:val="20"/>
          <w:szCs w:val="20"/>
        </w:rPr>
      </w:pPr>
      <m:oMathPara>
        <m:oMath>
          <m:sSub>
            <m:sSubPr>
              <m:ctrlPr>
                <w:rPr>
                  <w:rFonts w:ascii="Cambria Math" w:hAnsi="Cambria Math" w:cs="Cambria Math"/>
                  <w:i/>
                  <w:sz w:val="22"/>
                  <w:szCs w:val="22"/>
                </w:rPr>
              </m:ctrlPr>
            </m:sSubPr>
            <m:e>
              <m:r>
                <w:rPr>
                  <w:rFonts w:ascii="Cambria Math" w:hAnsi="Cambria Math" w:cs="Cambria Math"/>
                  <w:sz w:val="22"/>
                  <w:szCs w:val="22"/>
                </w:rPr>
                <m:t>P</m:t>
              </m:r>
            </m:e>
            <m:sub>
              <m:r>
                <w:rPr>
                  <w:rFonts w:ascii="Cambria Math" w:hAnsi="Cambria Math" w:cs="Cambria Math"/>
                  <w:sz w:val="22"/>
                  <w:szCs w:val="22"/>
                </w:rPr>
                <m:t>KOŠ</m:t>
              </m:r>
            </m:sub>
          </m:sSub>
          <m:r>
            <m:rPr>
              <m:sty m:val="p"/>
            </m:rPr>
            <w:rPr>
              <w:rFonts w:ascii="Cambria Math" w:hAnsi="Cambria Math" w:cs="Cambria Math"/>
              <w:sz w:val="22"/>
              <w:szCs w:val="22"/>
            </w:rPr>
            <m:t>=</m:t>
          </m:r>
          <m:f>
            <m:fPr>
              <m:ctrlPr>
                <w:rPr>
                  <w:rFonts w:ascii="Cambria Math" w:hAnsi="Cambria Math" w:cs="Arial"/>
                  <w:sz w:val="22"/>
                  <w:szCs w:val="22"/>
                </w:rPr>
              </m:ctrlPr>
            </m:fPr>
            <m:num>
              <m:nary>
                <m:naryPr>
                  <m:chr m:val="∑"/>
                  <m:limLoc m:val="undOvr"/>
                  <m:ctrlPr>
                    <w:rPr>
                      <w:rFonts w:ascii="Cambria Math" w:hAnsi="Cambria Math" w:cs="Cambria Math"/>
                      <w:sz w:val="22"/>
                      <w:szCs w:val="22"/>
                    </w:rPr>
                  </m:ctrlPr>
                </m:naryPr>
                <m:sub>
                  <m:r>
                    <w:rPr>
                      <w:rFonts w:ascii="Cambria Math" w:hAnsi="Cambria Math" w:cs="Cambria Math"/>
                      <w:sz w:val="22"/>
                      <w:szCs w:val="22"/>
                    </w:rPr>
                    <m:t>i=1</m:t>
                  </m:r>
                </m:sub>
                <m:sup>
                  <m:r>
                    <w:rPr>
                      <w:rFonts w:ascii="Cambria Math" w:hAnsi="Cambria Math" w:cs="Cambria Math"/>
                      <w:sz w:val="22"/>
                      <w:szCs w:val="22"/>
                    </w:rPr>
                    <m:t>n</m:t>
                  </m:r>
                </m:sup>
                <m:e>
                  <m:r>
                    <w:rPr>
                      <w:rFonts w:ascii="Cambria Math" w:hAnsi="Cambria Math" w:cs="Cambria Math"/>
                      <w:sz w:val="22"/>
                      <w:szCs w:val="22"/>
                    </w:rPr>
                    <m:t>Pi, posamezna</m:t>
                  </m:r>
                </m:e>
              </m:nary>
              <m:r>
                <m:rPr>
                  <m:sty m:val="p"/>
                </m:rPr>
                <w:rPr>
                  <w:rFonts w:ascii="Cambria Math" w:hAnsi="Cambria Math" w:cs="Arial"/>
                  <w:sz w:val="22"/>
                  <w:szCs w:val="22"/>
                </w:rPr>
                <m:t xml:space="preserve">  ×</m:t>
              </m:r>
              <m:sSub>
                <m:sSubPr>
                  <m:ctrlPr>
                    <w:rPr>
                      <w:rFonts w:ascii="Cambria Math" w:hAnsi="Cambria Math" w:cs="Arial"/>
                      <w:sz w:val="22"/>
                      <w:szCs w:val="22"/>
                    </w:rPr>
                  </m:ctrlPr>
                </m:sSubPr>
                <m:e>
                  <m:r>
                    <w:rPr>
                      <w:rFonts w:ascii="Cambria Math" w:hAnsi="Cambria Math" w:cs="Arial"/>
                      <w:sz w:val="22"/>
                      <w:szCs w:val="22"/>
                    </w:rPr>
                    <m:t>S</m:t>
                  </m:r>
                </m:e>
                <m:sub>
                  <m:r>
                    <w:rPr>
                      <w:rFonts w:ascii="Cambria Math" w:hAnsi="Cambria Math" w:cs="Arial"/>
                      <w:sz w:val="22"/>
                      <w:szCs w:val="22"/>
                    </w:rPr>
                    <m:t>i</m:t>
                  </m:r>
                </m:sub>
              </m:sSub>
            </m:num>
            <m:den>
              <m:nary>
                <m:naryPr>
                  <m:chr m:val="∑"/>
                  <m:limLoc m:val="undOvr"/>
                  <m:ctrlPr>
                    <w:rPr>
                      <w:rFonts w:ascii="Cambria Math" w:hAnsi="Cambria Math" w:cs="Cambria Math"/>
                      <w:sz w:val="22"/>
                      <w:szCs w:val="22"/>
                    </w:rPr>
                  </m:ctrlPr>
                </m:naryPr>
                <m:sub>
                  <m:r>
                    <w:rPr>
                      <w:rFonts w:ascii="Cambria Math" w:hAnsi="Cambria Math" w:cs="Cambria Math"/>
                      <w:sz w:val="22"/>
                      <w:szCs w:val="22"/>
                    </w:rPr>
                    <m:t>i=1</m:t>
                  </m:r>
                </m:sub>
                <m:sup>
                  <m:r>
                    <w:rPr>
                      <w:rFonts w:ascii="Cambria Math" w:hAnsi="Cambria Math" w:cs="Cambria Math"/>
                      <w:sz w:val="22"/>
                      <w:szCs w:val="22"/>
                    </w:rPr>
                    <m:t>n</m:t>
                  </m:r>
                </m:sup>
                <m:e>
                  <m:sSub>
                    <m:sSubPr>
                      <m:ctrlPr>
                        <w:rPr>
                          <w:rFonts w:ascii="Cambria Math" w:hAnsi="Cambria Math" w:cs="Arial"/>
                          <w:sz w:val="22"/>
                          <w:szCs w:val="22"/>
                        </w:rPr>
                      </m:ctrlPr>
                    </m:sSubPr>
                    <m:e>
                      <m:r>
                        <w:rPr>
                          <w:rFonts w:ascii="Cambria Math" w:hAnsi="Cambria Math" w:cs="Arial"/>
                          <w:sz w:val="22"/>
                          <w:szCs w:val="22"/>
                        </w:rPr>
                        <m:t>S</m:t>
                      </m:r>
                    </m:e>
                    <m:sub>
                      <m:r>
                        <w:rPr>
                          <w:rFonts w:ascii="Cambria Math" w:hAnsi="Cambria Math" w:cs="Arial"/>
                          <w:sz w:val="22"/>
                          <w:szCs w:val="22"/>
                        </w:rPr>
                        <m:t>i</m:t>
                      </m:r>
                    </m:sub>
                  </m:sSub>
                </m:e>
              </m:nary>
            </m:den>
          </m:f>
        </m:oMath>
      </m:oMathPara>
    </w:p>
    <w:p w14:paraId="4AC7F2C9" w14:textId="77777777" w:rsidR="00F96A0E" w:rsidRPr="009809D6" w:rsidRDefault="00F96A0E" w:rsidP="009809D6">
      <w:pPr>
        <w:shd w:val="clear" w:color="auto" w:fill="FFFFFF"/>
        <w:ind w:left="709"/>
        <w:jc w:val="both"/>
        <w:rPr>
          <w:rFonts w:cs="Arial"/>
          <w:szCs w:val="20"/>
          <w:lang w:eastAsia="sl-SI"/>
        </w:rPr>
      </w:pPr>
      <w:r w:rsidRPr="009809D6">
        <w:rPr>
          <w:rFonts w:cs="Arial"/>
          <w:szCs w:val="20"/>
          <w:lang w:eastAsia="sl-SI"/>
        </w:rPr>
        <w:t>kjer je:</w:t>
      </w:r>
    </w:p>
    <w:p w14:paraId="73B9EB63" w14:textId="77777777" w:rsidR="00F96A0E" w:rsidRPr="009809D6" w:rsidRDefault="00F96A0E" w:rsidP="009809D6">
      <w:pPr>
        <w:shd w:val="clear" w:color="auto" w:fill="FFFFFF"/>
        <w:ind w:left="709"/>
        <w:jc w:val="both"/>
        <w:rPr>
          <w:rFonts w:cs="Arial"/>
          <w:szCs w:val="20"/>
          <w:lang w:eastAsia="sl-SI"/>
        </w:rPr>
      </w:pPr>
    </w:p>
    <w:p w14:paraId="3E8838D7" w14:textId="77777777" w:rsidR="00F96A0E" w:rsidRPr="009809D6" w:rsidRDefault="00F96A0E" w:rsidP="009809D6">
      <w:pPr>
        <w:numPr>
          <w:ilvl w:val="0"/>
          <w:numId w:val="23"/>
        </w:numPr>
        <w:autoSpaceDE w:val="0"/>
        <w:autoSpaceDN w:val="0"/>
        <w:adjustRightInd w:val="0"/>
        <w:ind w:left="1276" w:hanging="567"/>
        <w:jc w:val="both"/>
        <w:rPr>
          <w:rFonts w:cs="Arial"/>
          <w:szCs w:val="20"/>
          <w:lang w:eastAsia="sl-SI"/>
        </w:rPr>
      </w:pPr>
      <w:r w:rsidRPr="009809D6">
        <w:rPr>
          <w:rFonts w:cs="Arial"/>
          <w:szCs w:val="20"/>
          <w:lang w:eastAsia="sl-SI"/>
        </w:rPr>
        <w:t>P</w:t>
      </w:r>
      <w:r w:rsidRPr="009809D6">
        <w:rPr>
          <w:rFonts w:cs="Arial"/>
          <w:szCs w:val="20"/>
          <w:vertAlign w:val="subscript"/>
          <w:lang w:eastAsia="sl-SI"/>
        </w:rPr>
        <w:t>KOŠ</w:t>
      </w:r>
      <w:r w:rsidRPr="009809D6">
        <w:rPr>
          <w:rFonts w:cs="Arial"/>
          <w:szCs w:val="20"/>
          <w:lang w:eastAsia="sl-SI"/>
        </w:rPr>
        <w:t>: povprečna stopnja poškodovanosti kmetijske proizvodnje posameznega pridelka, ki je ponderirano povprečje posameznih potrjenih stopenj poškodovanosti kmetijskega pridelka na kmetijskem gospodarstvu,</w:t>
      </w:r>
    </w:p>
    <w:p w14:paraId="0AF95DF6" w14:textId="77777777" w:rsidR="00F96A0E" w:rsidRPr="009809D6" w:rsidRDefault="00F96A0E" w:rsidP="009809D6">
      <w:pPr>
        <w:numPr>
          <w:ilvl w:val="0"/>
          <w:numId w:val="23"/>
        </w:numPr>
        <w:autoSpaceDE w:val="0"/>
        <w:autoSpaceDN w:val="0"/>
        <w:adjustRightInd w:val="0"/>
        <w:ind w:left="1276" w:hanging="567"/>
        <w:jc w:val="both"/>
        <w:rPr>
          <w:rFonts w:cs="Arial"/>
          <w:szCs w:val="20"/>
          <w:lang w:eastAsia="sl-SI"/>
        </w:rPr>
      </w:pPr>
      <w:r w:rsidRPr="009809D6">
        <w:rPr>
          <w:rFonts w:cs="Arial"/>
          <w:szCs w:val="20"/>
          <w:lang w:eastAsia="sl-SI"/>
        </w:rPr>
        <w:t>P</w:t>
      </w:r>
      <w:r w:rsidRPr="009809D6">
        <w:rPr>
          <w:rFonts w:cs="Arial"/>
          <w:szCs w:val="20"/>
          <w:vertAlign w:val="subscript"/>
          <w:lang w:eastAsia="sl-SI"/>
        </w:rPr>
        <w:t>i, posamezna</w:t>
      </w:r>
      <w:r w:rsidRPr="009809D6">
        <w:rPr>
          <w:rFonts w:cs="Arial"/>
          <w:szCs w:val="20"/>
          <w:lang w:eastAsia="sl-SI"/>
        </w:rPr>
        <w:t>: potrjena stopnja poškodovanosti posameznega kmetijskega pridelka na GERK-u,</w:t>
      </w:r>
    </w:p>
    <w:p w14:paraId="1B964F48" w14:textId="77777777" w:rsidR="00F96A0E" w:rsidRPr="009809D6" w:rsidRDefault="00F96A0E" w:rsidP="009809D6">
      <w:pPr>
        <w:numPr>
          <w:ilvl w:val="0"/>
          <w:numId w:val="23"/>
        </w:numPr>
        <w:autoSpaceDE w:val="0"/>
        <w:autoSpaceDN w:val="0"/>
        <w:adjustRightInd w:val="0"/>
        <w:ind w:left="1276" w:hanging="567"/>
        <w:jc w:val="both"/>
        <w:rPr>
          <w:rFonts w:cs="Arial"/>
          <w:szCs w:val="20"/>
          <w:lang w:eastAsia="sl-SI"/>
        </w:rPr>
      </w:pPr>
      <w:r w:rsidRPr="009809D6">
        <w:rPr>
          <w:rFonts w:cs="Arial"/>
          <w:szCs w:val="20"/>
          <w:lang w:eastAsia="sl-SI"/>
        </w:rPr>
        <w:t>S</w:t>
      </w:r>
      <w:r w:rsidRPr="009809D6">
        <w:rPr>
          <w:rFonts w:cs="Arial"/>
          <w:szCs w:val="20"/>
          <w:vertAlign w:val="subscript"/>
          <w:lang w:eastAsia="sl-SI"/>
        </w:rPr>
        <w:t>i</w:t>
      </w:r>
      <w:r w:rsidRPr="009809D6">
        <w:rPr>
          <w:rFonts w:cs="Arial"/>
          <w:szCs w:val="20"/>
          <w:lang w:eastAsia="sl-SI"/>
        </w:rPr>
        <w:t>: površina poškodovanega posameznega kmetijskega pridelka na GERK-u,</w:t>
      </w:r>
    </w:p>
    <w:p w14:paraId="706C375F" w14:textId="77777777" w:rsidR="00F96A0E" w:rsidRPr="009809D6" w:rsidRDefault="00F96A0E" w:rsidP="009809D6">
      <w:pPr>
        <w:numPr>
          <w:ilvl w:val="0"/>
          <w:numId w:val="23"/>
        </w:numPr>
        <w:autoSpaceDE w:val="0"/>
        <w:autoSpaceDN w:val="0"/>
        <w:adjustRightInd w:val="0"/>
        <w:ind w:left="1276" w:hanging="567"/>
        <w:jc w:val="both"/>
        <w:rPr>
          <w:rFonts w:cs="Arial"/>
          <w:szCs w:val="20"/>
          <w:lang w:eastAsia="sl-SI"/>
        </w:rPr>
      </w:pPr>
      <w:r w:rsidRPr="009809D6">
        <w:rPr>
          <w:rFonts w:cs="Arial"/>
          <w:szCs w:val="20"/>
          <w:lang w:eastAsia="sl-SI"/>
        </w:rPr>
        <w:t>N: vsota površin posameznega kmetijskega pridelka na kmetijskem gospodarstvu.</w:t>
      </w:r>
    </w:p>
    <w:p w14:paraId="02953CE3" w14:textId="77777777" w:rsidR="00F96A0E" w:rsidRPr="009809D6" w:rsidRDefault="00F96A0E" w:rsidP="009809D6">
      <w:pPr>
        <w:autoSpaceDE w:val="0"/>
        <w:autoSpaceDN w:val="0"/>
        <w:adjustRightInd w:val="0"/>
        <w:jc w:val="both"/>
        <w:rPr>
          <w:rFonts w:cs="Arial"/>
          <w:szCs w:val="20"/>
          <w:lang w:eastAsia="sl-SI"/>
        </w:rPr>
      </w:pPr>
    </w:p>
    <w:p w14:paraId="324D903B" w14:textId="77777777" w:rsidR="00F96A0E" w:rsidRPr="009809D6" w:rsidRDefault="00F96A0E" w:rsidP="009809D6">
      <w:pPr>
        <w:numPr>
          <w:ilvl w:val="2"/>
          <w:numId w:val="24"/>
        </w:numPr>
        <w:autoSpaceDE w:val="0"/>
        <w:autoSpaceDN w:val="0"/>
        <w:adjustRightInd w:val="0"/>
        <w:ind w:left="709"/>
        <w:jc w:val="both"/>
        <w:rPr>
          <w:rFonts w:cs="Arial"/>
          <w:szCs w:val="20"/>
          <w:lang w:eastAsia="sl-SI"/>
        </w:rPr>
      </w:pPr>
      <w:r w:rsidRPr="009809D6">
        <w:rPr>
          <w:rFonts w:cs="Arial"/>
          <w:szCs w:val="20"/>
          <w:lang w:eastAsia="sl-SI"/>
        </w:rPr>
        <w:t xml:space="preserve">Upravičen strošek, za katerega se namenijo sredstva za odpravo posledic škode v kmetijski proizvodnji po programu, je izpad dohodka zaradi popolnega ali delnega uničenja primarne kmetijske proizvodnje, ki se v skladu z osmim odstavkom 25. člena Uredbe </w:t>
      </w:r>
      <w:r w:rsidRPr="009809D6">
        <w:rPr>
          <w:szCs w:val="20"/>
        </w:rPr>
        <w:t xml:space="preserve">2472/2022/EU </w:t>
      </w:r>
      <w:r w:rsidRPr="009809D6">
        <w:rPr>
          <w:rFonts w:cs="Arial"/>
          <w:szCs w:val="20"/>
          <w:lang w:eastAsia="sl-SI"/>
        </w:rPr>
        <w:t>oziroma 352. točko Smernic EU izračuna tako, da se:</w:t>
      </w:r>
    </w:p>
    <w:p w14:paraId="64A2F103" w14:textId="77777777" w:rsidR="00F96A0E" w:rsidRPr="009809D6" w:rsidRDefault="00F96A0E" w:rsidP="009809D6">
      <w:pPr>
        <w:numPr>
          <w:ilvl w:val="0"/>
          <w:numId w:val="29"/>
        </w:numPr>
        <w:overflowPunct w:val="0"/>
        <w:autoSpaceDE w:val="0"/>
        <w:autoSpaceDN w:val="0"/>
        <w:adjustRightInd w:val="0"/>
        <w:ind w:left="1276" w:hanging="567"/>
        <w:jc w:val="both"/>
        <w:textAlignment w:val="baseline"/>
        <w:rPr>
          <w:rFonts w:cs="Arial"/>
          <w:szCs w:val="20"/>
          <w:lang w:eastAsia="sl-SI"/>
        </w:rPr>
      </w:pPr>
      <w:r w:rsidRPr="009809D6">
        <w:rPr>
          <w:rFonts w:cs="Arial"/>
          <w:szCs w:val="20"/>
          <w:lang w:eastAsia="sl-SI"/>
        </w:rPr>
        <w:t>količine kmetijskih proizvodov, proizvedenih v letu 2022, pomnožene s povprečno prodajno ceno v navedenem letu</w:t>
      </w:r>
      <w:r w:rsidR="0043669A" w:rsidRPr="009809D6">
        <w:rPr>
          <w:rFonts w:cs="Arial"/>
          <w:szCs w:val="20"/>
          <w:lang w:eastAsia="sl-SI"/>
        </w:rPr>
        <w:t>,</w:t>
      </w:r>
    </w:p>
    <w:p w14:paraId="5A04FF2B" w14:textId="77777777" w:rsidR="00F96A0E" w:rsidRPr="009809D6" w:rsidRDefault="00F96A0E" w:rsidP="009809D6">
      <w:pPr>
        <w:overflowPunct w:val="0"/>
        <w:autoSpaceDE w:val="0"/>
        <w:autoSpaceDN w:val="0"/>
        <w:adjustRightInd w:val="0"/>
        <w:ind w:left="1276"/>
        <w:jc w:val="both"/>
        <w:textAlignment w:val="baseline"/>
        <w:rPr>
          <w:rFonts w:cs="Arial"/>
          <w:szCs w:val="20"/>
          <w:lang w:eastAsia="sl-SI"/>
        </w:rPr>
      </w:pPr>
      <w:r w:rsidRPr="009809D6">
        <w:rPr>
          <w:rFonts w:cs="Arial"/>
          <w:szCs w:val="20"/>
          <w:lang w:eastAsia="sl-SI"/>
        </w:rPr>
        <w:t>odštejejo od</w:t>
      </w:r>
    </w:p>
    <w:p w14:paraId="0CBDF0DC" w14:textId="77777777" w:rsidR="00F96A0E" w:rsidRPr="009809D6" w:rsidRDefault="00F96A0E" w:rsidP="009809D6">
      <w:pPr>
        <w:numPr>
          <w:ilvl w:val="0"/>
          <w:numId w:val="29"/>
        </w:numPr>
        <w:overflowPunct w:val="0"/>
        <w:autoSpaceDE w:val="0"/>
        <w:autoSpaceDN w:val="0"/>
        <w:adjustRightInd w:val="0"/>
        <w:ind w:left="1276" w:hanging="567"/>
        <w:jc w:val="both"/>
        <w:textAlignment w:val="baseline"/>
        <w:rPr>
          <w:rFonts w:cs="Arial"/>
          <w:szCs w:val="20"/>
          <w:lang w:eastAsia="sl-SI"/>
        </w:rPr>
      </w:pPr>
      <w:r w:rsidRPr="009809D6">
        <w:rPr>
          <w:rFonts w:cs="Arial"/>
          <w:szCs w:val="20"/>
          <w:lang w:eastAsia="sl-SI"/>
        </w:rPr>
        <w:t>povprečne letne količine kmetijskih proizvodov, proizvedenih od leta 2019 do leta 2021, pomnožene s povprečno prodajno ceno v tem obdobju (v treh letih).</w:t>
      </w:r>
    </w:p>
    <w:p w14:paraId="6DCDF266" w14:textId="77777777" w:rsidR="00F96A0E" w:rsidRPr="009809D6" w:rsidRDefault="00F96A0E" w:rsidP="009809D6">
      <w:pPr>
        <w:overflowPunct w:val="0"/>
        <w:autoSpaceDE w:val="0"/>
        <w:autoSpaceDN w:val="0"/>
        <w:adjustRightInd w:val="0"/>
        <w:jc w:val="both"/>
        <w:textAlignment w:val="baseline"/>
        <w:rPr>
          <w:rFonts w:cs="Arial"/>
          <w:szCs w:val="20"/>
          <w:lang w:eastAsia="sl-SI"/>
        </w:rPr>
      </w:pPr>
    </w:p>
    <w:p w14:paraId="10D92207" w14:textId="77777777" w:rsidR="00F96A0E" w:rsidRPr="009809D6" w:rsidRDefault="00F96A0E" w:rsidP="009809D6">
      <w:pPr>
        <w:numPr>
          <w:ilvl w:val="2"/>
          <w:numId w:val="24"/>
        </w:numPr>
        <w:autoSpaceDE w:val="0"/>
        <w:autoSpaceDN w:val="0"/>
        <w:adjustRightInd w:val="0"/>
        <w:ind w:left="709"/>
        <w:jc w:val="both"/>
        <w:rPr>
          <w:szCs w:val="20"/>
          <w:lang w:eastAsia="sl-SI"/>
        </w:rPr>
      </w:pPr>
      <w:r w:rsidRPr="009809D6">
        <w:rPr>
          <w:szCs w:val="20"/>
          <w:lang w:eastAsia="sl-SI"/>
        </w:rPr>
        <w:t>V tem programu se za izračun povprečne letne količine kmetijskih proizvodov iz prejšnjega odstavka upoštevajo podatki URSZR v skladu s četrtim in šestim odstavkom 45. člena uredbe o metodologiji.</w:t>
      </w:r>
    </w:p>
    <w:p w14:paraId="74FB1A77" w14:textId="77777777" w:rsidR="00F96A0E" w:rsidRPr="009809D6" w:rsidRDefault="00F96A0E" w:rsidP="009809D6">
      <w:pPr>
        <w:overflowPunct w:val="0"/>
        <w:autoSpaceDE w:val="0"/>
        <w:autoSpaceDN w:val="0"/>
        <w:adjustRightInd w:val="0"/>
        <w:jc w:val="both"/>
        <w:textAlignment w:val="baseline"/>
        <w:rPr>
          <w:rFonts w:cs="Arial"/>
          <w:szCs w:val="20"/>
          <w:lang w:eastAsia="sl-SI"/>
        </w:rPr>
      </w:pPr>
    </w:p>
    <w:p w14:paraId="603342B6" w14:textId="77777777" w:rsidR="00F96A0E" w:rsidRPr="009809D6" w:rsidRDefault="00F96A0E" w:rsidP="009809D6">
      <w:pPr>
        <w:numPr>
          <w:ilvl w:val="2"/>
          <w:numId w:val="24"/>
        </w:numPr>
        <w:overflowPunct w:val="0"/>
        <w:autoSpaceDE w:val="0"/>
        <w:autoSpaceDN w:val="0"/>
        <w:adjustRightInd w:val="0"/>
        <w:ind w:left="709"/>
        <w:jc w:val="both"/>
        <w:textAlignment w:val="baseline"/>
        <w:rPr>
          <w:rFonts w:cs="Arial"/>
          <w:szCs w:val="20"/>
          <w:lang w:eastAsia="sl-SI"/>
        </w:rPr>
      </w:pPr>
      <w:r w:rsidRPr="009809D6">
        <w:rPr>
          <w:rFonts w:cs="Arial"/>
          <w:szCs w:val="20"/>
          <w:lang w:eastAsia="sl-SI"/>
        </w:rPr>
        <w:t>Povprečna prodajna cena je povprečna cena posameznega pridelka na ravni Slovenije v obdobju od leta 2019 do leta 2021.</w:t>
      </w:r>
    </w:p>
    <w:p w14:paraId="29932725" w14:textId="77777777" w:rsidR="00F96A0E" w:rsidRPr="009809D6" w:rsidRDefault="00F96A0E" w:rsidP="009809D6">
      <w:pPr>
        <w:overflowPunct w:val="0"/>
        <w:autoSpaceDE w:val="0"/>
        <w:autoSpaceDN w:val="0"/>
        <w:adjustRightInd w:val="0"/>
        <w:jc w:val="both"/>
        <w:textAlignment w:val="baseline"/>
        <w:rPr>
          <w:rFonts w:cs="Arial"/>
          <w:szCs w:val="20"/>
          <w:lang w:eastAsia="sl-SI"/>
        </w:rPr>
      </w:pPr>
    </w:p>
    <w:p w14:paraId="0D5186EB" w14:textId="77777777" w:rsidR="00F96A0E" w:rsidRPr="009809D6" w:rsidRDefault="00F96A0E" w:rsidP="009809D6">
      <w:pPr>
        <w:numPr>
          <w:ilvl w:val="2"/>
          <w:numId w:val="24"/>
        </w:numPr>
        <w:overflowPunct w:val="0"/>
        <w:autoSpaceDE w:val="0"/>
        <w:autoSpaceDN w:val="0"/>
        <w:adjustRightInd w:val="0"/>
        <w:ind w:left="709"/>
        <w:jc w:val="both"/>
        <w:textAlignment w:val="baseline"/>
        <w:rPr>
          <w:rFonts w:cs="Arial"/>
          <w:szCs w:val="20"/>
          <w:lang w:eastAsia="sl-SI"/>
        </w:rPr>
      </w:pPr>
      <w:r w:rsidRPr="009809D6">
        <w:rPr>
          <w:rFonts w:cs="Arial"/>
          <w:szCs w:val="20"/>
          <w:lang w:eastAsia="sl-SI"/>
        </w:rPr>
        <w:t>Povprečna letna količina kmetijskih proizvodov je povprečen pridelek na ha na ravni Slovenije v</w:t>
      </w:r>
      <w:r w:rsidRPr="009809D6">
        <w:rPr>
          <w:szCs w:val="20"/>
        </w:rPr>
        <w:t xml:space="preserve"> </w:t>
      </w:r>
      <w:r w:rsidRPr="009809D6">
        <w:rPr>
          <w:rFonts w:cs="Arial"/>
          <w:szCs w:val="20"/>
          <w:lang w:eastAsia="sl-SI"/>
        </w:rPr>
        <w:t>obdobju od leta 2019 do leta 2021.</w:t>
      </w:r>
    </w:p>
    <w:p w14:paraId="0BB19BFF" w14:textId="77777777" w:rsidR="00F96A0E" w:rsidRPr="009809D6" w:rsidRDefault="00F96A0E" w:rsidP="009809D6">
      <w:pPr>
        <w:overflowPunct w:val="0"/>
        <w:autoSpaceDE w:val="0"/>
        <w:autoSpaceDN w:val="0"/>
        <w:adjustRightInd w:val="0"/>
        <w:jc w:val="both"/>
        <w:textAlignment w:val="baseline"/>
        <w:rPr>
          <w:rFonts w:cs="Arial"/>
          <w:szCs w:val="20"/>
          <w:lang w:eastAsia="sl-SI"/>
        </w:rPr>
      </w:pPr>
    </w:p>
    <w:p w14:paraId="37BA4913" w14:textId="77777777" w:rsidR="00F96A0E" w:rsidRPr="009809D6" w:rsidRDefault="00F96A0E" w:rsidP="009809D6">
      <w:pPr>
        <w:numPr>
          <w:ilvl w:val="2"/>
          <w:numId w:val="24"/>
        </w:numPr>
        <w:overflowPunct w:val="0"/>
        <w:autoSpaceDE w:val="0"/>
        <w:autoSpaceDN w:val="0"/>
        <w:adjustRightInd w:val="0"/>
        <w:ind w:left="709"/>
        <w:jc w:val="both"/>
        <w:textAlignment w:val="baseline"/>
        <w:rPr>
          <w:rFonts w:cs="Arial"/>
          <w:szCs w:val="20"/>
          <w:lang w:eastAsia="sl-SI"/>
        </w:rPr>
      </w:pPr>
      <w:r w:rsidRPr="009809D6">
        <w:rPr>
          <w:rFonts w:cs="Arial"/>
          <w:szCs w:val="20"/>
          <w:lang w:eastAsia="sl-SI"/>
        </w:rPr>
        <w:t>Z namenom izračuna dejanske izgube upravičenca se v skladu s šestim pododstavkom osmega odstavka 25. člena Uredbe 2472/2022/EU oziroma 354. točko Smernic EU pri izračunu kmetijske proizvodnje upravičenca uporabil indeks, in sicer tako, da se povprečna letna količina kmetijskih proizvodov pomnoži z deležem pridelka polne rodnosti v odvisnosti od starosti sadovnjaka.</w:t>
      </w:r>
    </w:p>
    <w:p w14:paraId="009223AA" w14:textId="77777777" w:rsidR="00F96A0E" w:rsidRPr="009809D6" w:rsidRDefault="00F96A0E" w:rsidP="009809D6">
      <w:pPr>
        <w:autoSpaceDE w:val="0"/>
        <w:autoSpaceDN w:val="0"/>
        <w:adjustRightInd w:val="0"/>
        <w:jc w:val="both"/>
        <w:rPr>
          <w:rFonts w:cs="Arial"/>
          <w:color w:val="000000"/>
          <w:szCs w:val="20"/>
          <w:lang w:eastAsia="sl-SI"/>
        </w:rPr>
      </w:pPr>
    </w:p>
    <w:p w14:paraId="016EE85C" w14:textId="77777777" w:rsidR="00F96A0E" w:rsidRPr="009809D6" w:rsidRDefault="00F96A0E" w:rsidP="009809D6">
      <w:pPr>
        <w:numPr>
          <w:ilvl w:val="2"/>
          <w:numId w:val="24"/>
        </w:numPr>
        <w:autoSpaceDE w:val="0"/>
        <w:autoSpaceDN w:val="0"/>
        <w:adjustRightInd w:val="0"/>
        <w:ind w:left="709"/>
        <w:jc w:val="both"/>
        <w:rPr>
          <w:rFonts w:cs="Arial"/>
          <w:szCs w:val="20"/>
        </w:rPr>
      </w:pPr>
      <w:r w:rsidRPr="009809D6">
        <w:rPr>
          <w:rFonts w:cs="Arial"/>
          <w:color w:val="000000"/>
          <w:szCs w:val="20"/>
          <w:lang w:eastAsia="sl-SI"/>
        </w:rPr>
        <w:lastRenderedPageBreak/>
        <w:t xml:space="preserve">Od zneska izgube dohodka se v skladu z osmim odstavkom 25. člena </w:t>
      </w:r>
      <w:r w:rsidRPr="009809D6">
        <w:rPr>
          <w:rFonts w:cs="Arial"/>
          <w:szCs w:val="20"/>
        </w:rPr>
        <w:t>Uredbe 2472/2022/EU oziroma 352. točko Smernic EU odštejejo vsi stroški, ki niso nastali zaradi suše v letu 2022 in bi jih upravičenec imel tudi v drugačnih okoliščinah.</w:t>
      </w:r>
    </w:p>
    <w:p w14:paraId="16D4BC5C" w14:textId="77777777" w:rsidR="00F96A0E" w:rsidRPr="009809D6" w:rsidRDefault="00F96A0E" w:rsidP="009809D6">
      <w:pPr>
        <w:pStyle w:val="Odstavekseznama"/>
        <w:rPr>
          <w:rFonts w:cs="Arial"/>
          <w:szCs w:val="20"/>
        </w:rPr>
      </w:pPr>
    </w:p>
    <w:p w14:paraId="7A4AD777" w14:textId="77777777" w:rsidR="00F96A0E" w:rsidRPr="009809D6" w:rsidRDefault="00F96A0E" w:rsidP="009809D6">
      <w:pPr>
        <w:numPr>
          <w:ilvl w:val="2"/>
          <w:numId w:val="24"/>
        </w:numPr>
        <w:autoSpaceDE w:val="0"/>
        <w:autoSpaceDN w:val="0"/>
        <w:adjustRightInd w:val="0"/>
        <w:ind w:left="709"/>
        <w:jc w:val="both"/>
        <w:rPr>
          <w:rFonts w:cs="Arial"/>
          <w:szCs w:val="20"/>
        </w:rPr>
      </w:pPr>
      <w:r w:rsidRPr="009809D6">
        <w:rPr>
          <w:rFonts w:cs="Arial"/>
          <w:szCs w:val="20"/>
          <w:lang w:eastAsia="sl-SI"/>
        </w:rPr>
        <w:t>V skladu z drugim pododstavkom osmega odstavka 25. člena Uredbe 2472/2022/EU oziroma v skladu s 355. točko Smernic EU velja, da če je bilo mikro, malo ali srednje veliko podjetje ustanovljeno manj kot tri leta od datuma pojava suše, je treba sklicevanje na triletno obdobje iz podtočke b) točke 5.4.6. razumeti kot sklicevanje na količino, ki jo proizvede in proda povprečno podjetje enake velikosti kot zadevni vlagatelj, torej mikro, malo ali srednje veliko podjetje v nacionalnem ali regionalnem sektorju, ki ga je prizadela suša.</w:t>
      </w:r>
    </w:p>
    <w:p w14:paraId="2438F112" w14:textId="77777777" w:rsidR="00F96A0E" w:rsidRPr="009809D6" w:rsidRDefault="00F96A0E" w:rsidP="009809D6">
      <w:pPr>
        <w:overflowPunct w:val="0"/>
        <w:autoSpaceDE w:val="0"/>
        <w:autoSpaceDN w:val="0"/>
        <w:adjustRightInd w:val="0"/>
        <w:jc w:val="both"/>
        <w:textAlignment w:val="baseline"/>
        <w:rPr>
          <w:rFonts w:cs="Arial"/>
          <w:szCs w:val="20"/>
          <w:lang w:eastAsia="sl-SI"/>
        </w:rPr>
      </w:pPr>
    </w:p>
    <w:p w14:paraId="378512EF" w14:textId="77777777" w:rsidR="00F96A0E" w:rsidRPr="009809D6" w:rsidRDefault="00F96A0E" w:rsidP="009809D6">
      <w:pPr>
        <w:numPr>
          <w:ilvl w:val="2"/>
          <w:numId w:val="24"/>
        </w:numPr>
        <w:ind w:left="709"/>
        <w:jc w:val="both"/>
        <w:rPr>
          <w:rFonts w:cs="Arial"/>
          <w:szCs w:val="20"/>
        </w:rPr>
      </w:pPr>
      <w:r w:rsidRPr="009809D6">
        <w:rPr>
          <w:rFonts w:cs="Arial"/>
          <w:bCs/>
          <w:szCs w:val="20"/>
          <w:lang w:eastAsia="sl-SI"/>
        </w:rPr>
        <w:t xml:space="preserve">Državna pomoč in druga prejeta plačila za nadomestilo izgube, vključno s plačili na podlagi drugih nacionalnih ukrepov ali ukrepov Evropske unije ali zavarovalnih shem za škodo, ki je predmet državne pomoči, so omejeni na 80 % izpada dohodka. Intenzivnost pomoči se na območjih z naravnimi omejitvami lahko poveča na 90 %, kot to določa enajsti odstavek 25. člena </w:t>
      </w:r>
      <w:r w:rsidRPr="009809D6">
        <w:rPr>
          <w:rFonts w:cs="Arial"/>
          <w:szCs w:val="20"/>
        </w:rPr>
        <w:t>Uredbe 2472/2022/EU oziroma 357. točka Smernic EU.</w:t>
      </w:r>
    </w:p>
    <w:p w14:paraId="07343B09" w14:textId="77777777" w:rsidR="00F96A0E" w:rsidRPr="009809D6" w:rsidRDefault="00F96A0E" w:rsidP="009809D6">
      <w:pPr>
        <w:jc w:val="both"/>
        <w:rPr>
          <w:rFonts w:cs="Arial"/>
          <w:szCs w:val="20"/>
        </w:rPr>
      </w:pPr>
    </w:p>
    <w:p w14:paraId="79C9846F" w14:textId="77777777" w:rsidR="00F96A0E" w:rsidRPr="009809D6" w:rsidRDefault="00F96A0E" w:rsidP="009809D6">
      <w:pPr>
        <w:numPr>
          <w:ilvl w:val="2"/>
          <w:numId w:val="24"/>
        </w:numPr>
        <w:shd w:val="clear" w:color="auto" w:fill="FFFFFF"/>
        <w:ind w:left="709"/>
        <w:jc w:val="both"/>
        <w:rPr>
          <w:rFonts w:cs="Arial"/>
          <w:color w:val="000000"/>
          <w:szCs w:val="20"/>
          <w:shd w:val="clear" w:color="auto" w:fill="FFFFFF"/>
        </w:rPr>
      </w:pPr>
      <w:r w:rsidRPr="009809D6">
        <w:rPr>
          <w:rFonts w:cs="Arial"/>
          <w:szCs w:val="20"/>
          <w:lang w:eastAsia="sl-SI"/>
        </w:rPr>
        <w:t>Če izračunani skupni znesek državne pomoči po vseh merilih preseže razpoložljiva sredstva, se znesek državne pomoči posameznemu upravičencu sorazmerno zniža tako, da se upošteva korekcijski faktor, ki se določi kot količnik razpoložljivih sredstev za odpravo posledic škode in vsote največjih zneskov državne pomoči, izračunanih v skladu s tem podpoglavjem.</w:t>
      </w:r>
    </w:p>
    <w:p w14:paraId="42EA910F" w14:textId="77777777" w:rsidR="00F96A0E" w:rsidRPr="009809D6" w:rsidRDefault="00F96A0E" w:rsidP="009809D6">
      <w:pPr>
        <w:autoSpaceDE w:val="0"/>
        <w:autoSpaceDN w:val="0"/>
        <w:adjustRightInd w:val="0"/>
        <w:jc w:val="both"/>
        <w:rPr>
          <w:rFonts w:cs="Arial"/>
          <w:szCs w:val="20"/>
        </w:rPr>
      </w:pPr>
    </w:p>
    <w:p w14:paraId="3BCBB44E" w14:textId="77777777" w:rsidR="00F96A0E" w:rsidRPr="009809D6" w:rsidRDefault="00F96A0E" w:rsidP="009809D6">
      <w:pPr>
        <w:numPr>
          <w:ilvl w:val="2"/>
          <w:numId w:val="24"/>
        </w:numPr>
        <w:ind w:left="709"/>
        <w:jc w:val="both"/>
        <w:rPr>
          <w:rFonts w:cs="Arial"/>
          <w:szCs w:val="20"/>
        </w:rPr>
      </w:pPr>
      <w:r w:rsidRPr="009809D6">
        <w:rPr>
          <w:rFonts w:cs="Arial"/>
          <w:szCs w:val="20"/>
        </w:rPr>
        <w:t>Državna pomoč se zmanjša za 50 %, razen če se dodeli upravičencem, ki so sklenili zavarovanje, ki krije najmanj 50 % njihove povprečne letne proizvodnje ali dohodka od proizvodnje in tveganje za primer suše, kot to določa deseti odstavek 25. člena Uredbe 2472/2022/EU oziroma 358. točka Smernic EU.</w:t>
      </w:r>
    </w:p>
    <w:p w14:paraId="10D0F599" w14:textId="77777777" w:rsidR="00F96A0E" w:rsidRPr="009809D6" w:rsidRDefault="00F96A0E" w:rsidP="009809D6">
      <w:pPr>
        <w:jc w:val="both"/>
        <w:rPr>
          <w:rFonts w:cs="Arial"/>
          <w:szCs w:val="20"/>
        </w:rPr>
      </w:pPr>
    </w:p>
    <w:p w14:paraId="3B6A9938" w14:textId="77777777" w:rsidR="00F96A0E" w:rsidRPr="009809D6" w:rsidRDefault="00F96A0E" w:rsidP="009809D6">
      <w:pPr>
        <w:numPr>
          <w:ilvl w:val="2"/>
          <w:numId w:val="24"/>
        </w:numPr>
        <w:ind w:left="709"/>
        <w:jc w:val="both"/>
        <w:rPr>
          <w:rFonts w:cs="Arial"/>
          <w:szCs w:val="20"/>
        </w:rPr>
      </w:pPr>
      <w:r w:rsidRPr="009809D6">
        <w:rPr>
          <w:rFonts w:cs="Arial"/>
          <w:szCs w:val="20"/>
        </w:rPr>
        <w:t>V skladu s tretjo alinejo prvega odstavka 37. člena ZOPNN in v povezavi z 39. členom ZOPNN se sredstva po tem programu upravičencu ne dodelijo, če skupna višina dodeljenih sredstev po tem programu za posameznega upravičenca ne presega 100 evrov.</w:t>
      </w:r>
    </w:p>
    <w:p w14:paraId="0384BA63" w14:textId="77777777" w:rsidR="00F96A0E" w:rsidRPr="009809D6" w:rsidRDefault="00F96A0E" w:rsidP="009809D6">
      <w:pPr>
        <w:jc w:val="both"/>
        <w:rPr>
          <w:rFonts w:cs="Arial"/>
          <w:szCs w:val="20"/>
        </w:rPr>
      </w:pPr>
    </w:p>
    <w:p w14:paraId="15EF0E8E" w14:textId="77777777" w:rsidR="00F96A0E" w:rsidRPr="009809D6" w:rsidRDefault="00F96A0E" w:rsidP="009809D6">
      <w:pPr>
        <w:numPr>
          <w:ilvl w:val="2"/>
          <w:numId w:val="24"/>
        </w:numPr>
        <w:ind w:left="709"/>
        <w:jc w:val="both"/>
        <w:rPr>
          <w:rFonts w:cs="Arial"/>
          <w:szCs w:val="20"/>
        </w:rPr>
      </w:pPr>
      <w:r w:rsidRPr="009809D6">
        <w:rPr>
          <w:rFonts w:cs="Arial"/>
          <w:szCs w:val="20"/>
        </w:rPr>
        <w:t>Naloge, katerih izvajanje mora na podlagi drugega odstavka 42. člena ZOPNN zagotoviti MKGP, v skladu s predpisi, ki urejajo državno upravo, opravi Agencija.</w:t>
      </w:r>
    </w:p>
    <w:p w14:paraId="0F0E25F8" w14:textId="77777777" w:rsidR="00F96A0E" w:rsidRPr="009809D6" w:rsidRDefault="00F96A0E" w:rsidP="009809D6">
      <w:pPr>
        <w:tabs>
          <w:tab w:val="center" w:pos="4536"/>
          <w:tab w:val="right" w:pos="9072"/>
        </w:tabs>
        <w:jc w:val="both"/>
        <w:rPr>
          <w:rFonts w:cs="Arial"/>
          <w:color w:val="000000"/>
          <w:szCs w:val="20"/>
        </w:rPr>
      </w:pPr>
    </w:p>
    <w:p w14:paraId="2CD36067" w14:textId="77777777" w:rsidR="00F96A0E" w:rsidRPr="009809D6" w:rsidRDefault="00F96A0E" w:rsidP="009809D6">
      <w:pPr>
        <w:numPr>
          <w:ilvl w:val="2"/>
          <w:numId w:val="24"/>
        </w:numPr>
        <w:ind w:left="709"/>
        <w:jc w:val="both"/>
        <w:rPr>
          <w:rFonts w:cs="Arial"/>
          <w:bCs/>
          <w:szCs w:val="20"/>
          <w:lang w:eastAsia="sl-SI"/>
        </w:rPr>
      </w:pPr>
      <w:r w:rsidRPr="009809D6">
        <w:rPr>
          <w:rFonts w:cs="Arial"/>
          <w:bCs/>
          <w:szCs w:val="20"/>
          <w:lang w:eastAsia="sl-SI"/>
        </w:rPr>
        <w:t xml:space="preserve">MKGP za potrebe odločanja preda Agenciji podatke o višini izpada dohodka za posamezno kulturo na GERK-u. </w:t>
      </w:r>
    </w:p>
    <w:p w14:paraId="442629EE" w14:textId="77777777" w:rsidR="00F96A0E" w:rsidRPr="009809D6" w:rsidRDefault="00F96A0E" w:rsidP="009809D6">
      <w:pPr>
        <w:keepNext/>
        <w:jc w:val="both"/>
        <w:outlineLvl w:val="1"/>
        <w:rPr>
          <w:rFonts w:cs="Arial"/>
          <w:szCs w:val="20"/>
        </w:rPr>
      </w:pPr>
    </w:p>
    <w:p w14:paraId="0723797D" w14:textId="77777777" w:rsidR="00F96A0E" w:rsidRPr="009809D6" w:rsidRDefault="00F96A0E" w:rsidP="009809D6">
      <w:pPr>
        <w:keepNext/>
        <w:numPr>
          <w:ilvl w:val="1"/>
          <w:numId w:val="24"/>
        </w:numPr>
        <w:jc w:val="both"/>
        <w:outlineLvl w:val="1"/>
        <w:rPr>
          <w:rFonts w:cs="Arial"/>
          <w:b/>
          <w:color w:val="000000"/>
          <w:szCs w:val="20"/>
        </w:rPr>
      </w:pPr>
      <w:r w:rsidRPr="009809D6">
        <w:rPr>
          <w:rFonts w:cs="Arial"/>
          <w:b/>
          <w:color w:val="000000"/>
          <w:szCs w:val="20"/>
        </w:rPr>
        <w:t>Ocena potrebnih sredstev za odpravo posledic škode v kmetijstvu</w:t>
      </w:r>
    </w:p>
    <w:p w14:paraId="76F864B5" w14:textId="77777777" w:rsidR="00F96A0E" w:rsidRPr="009809D6" w:rsidRDefault="00F96A0E" w:rsidP="009809D6">
      <w:pPr>
        <w:overflowPunct w:val="0"/>
        <w:autoSpaceDE w:val="0"/>
        <w:autoSpaceDN w:val="0"/>
        <w:adjustRightInd w:val="0"/>
        <w:jc w:val="both"/>
        <w:textAlignment w:val="baseline"/>
        <w:rPr>
          <w:rFonts w:cs="Arial"/>
          <w:szCs w:val="20"/>
          <w:lang w:eastAsia="sl-SI"/>
        </w:rPr>
      </w:pPr>
    </w:p>
    <w:p w14:paraId="323C6BB7" w14:textId="77777777" w:rsidR="00F96A0E" w:rsidRPr="009809D6" w:rsidRDefault="00F96A0E" w:rsidP="009809D6">
      <w:pPr>
        <w:numPr>
          <w:ilvl w:val="2"/>
          <w:numId w:val="24"/>
        </w:numPr>
        <w:overflowPunct w:val="0"/>
        <w:autoSpaceDE w:val="0"/>
        <w:autoSpaceDN w:val="0"/>
        <w:adjustRightInd w:val="0"/>
        <w:ind w:left="709"/>
        <w:jc w:val="both"/>
        <w:textAlignment w:val="baseline"/>
        <w:rPr>
          <w:rFonts w:cs="Arial"/>
          <w:szCs w:val="20"/>
          <w:lang w:eastAsia="sl-SI"/>
        </w:rPr>
      </w:pPr>
      <w:r w:rsidRPr="009809D6">
        <w:rPr>
          <w:rFonts w:cs="Arial"/>
          <w:szCs w:val="20"/>
          <w:lang w:eastAsia="sl-SI"/>
        </w:rPr>
        <w:t xml:space="preserve">Sredstva za odpravo posledic škode zaradi suše leta 2022 v kmetijski proizvodnji v višini 25.000.000 evrov se zagotovijo v okviru sredstev proračunske rezerve za leto 2023. </w:t>
      </w:r>
    </w:p>
    <w:p w14:paraId="52FD1DFA" w14:textId="77777777" w:rsidR="00F96A0E" w:rsidRPr="009809D6" w:rsidRDefault="00F96A0E" w:rsidP="009809D6">
      <w:pPr>
        <w:overflowPunct w:val="0"/>
        <w:autoSpaceDE w:val="0"/>
        <w:autoSpaceDN w:val="0"/>
        <w:adjustRightInd w:val="0"/>
        <w:jc w:val="both"/>
        <w:textAlignment w:val="baseline"/>
        <w:rPr>
          <w:rFonts w:cs="Arial"/>
          <w:szCs w:val="20"/>
          <w:lang w:eastAsia="sl-SI"/>
        </w:rPr>
      </w:pPr>
    </w:p>
    <w:p w14:paraId="5373D922" w14:textId="77777777" w:rsidR="00F96A0E" w:rsidRPr="009809D6" w:rsidRDefault="00F96A0E" w:rsidP="009809D6">
      <w:pPr>
        <w:numPr>
          <w:ilvl w:val="2"/>
          <w:numId w:val="24"/>
        </w:numPr>
        <w:overflowPunct w:val="0"/>
        <w:autoSpaceDE w:val="0"/>
        <w:autoSpaceDN w:val="0"/>
        <w:adjustRightInd w:val="0"/>
        <w:ind w:left="709"/>
        <w:jc w:val="both"/>
        <w:textAlignment w:val="baseline"/>
        <w:rPr>
          <w:rFonts w:cs="Arial"/>
          <w:szCs w:val="20"/>
          <w:lang w:eastAsia="sl-SI"/>
        </w:rPr>
      </w:pPr>
      <w:r w:rsidRPr="009809D6">
        <w:rPr>
          <w:rFonts w:cs="Arial"/>
          <w:szCs w:val="20"/>
          <w:lang w:eastAsia="sl-SI"/>
        </w:rPr>
        <w:t>Stroški za izvedbo programa se v skladu z</w:t>
      </w:r>
      <w:r w:rsidRPr="009809D6">
        <w:rPr>
          <w:szCs w:val="20"/>
        </w:rPr>
        <w:t xml:space="preserve"> drugim odstavkom 37. člena ZOPNN zagotovijo v </w:t>
      </w:r>
      <w:r w:rsidRPr="009809D6">
        <w:rPr>
          <w:rFonts w:cs="Arial"/>
          <w:szCs w:val="20"/>
          <w:lang w:eastAsia="sl-SI"/>
        </w:rPr>
        <w:t>okviru sredstev proračunske rezerve za leto 2023.</w:t>
      </w:r>
    </w:p>
    <w:p w14:paraId="1E5DDAF9" w14:textId="77777777" w:rsidR="00F96A0E" w:rsidRDefault="00F96A0E" w:rsidP="00F96A0E">
      <w:pPr>
        <w:overflowPunct w:val="0"/>
        <w:autoSpaceDE w:val="0"/>
        <w:autoSpaceDN w:val="0"/>
        <w:adjustRightInd w:val="0"/>
        <w:spacing w:line="240" w:lineRule="auto"/>
        <w:jc w:val="both"/>
        <w:textAlignment w:val="baseline"/>
        <w:rPr>
          <w:rFonts w:cs="Arial"/>
          <w:szCs w:val="20"/>
          <w:lang w:eastAsia="sl-SI"/>
        </w:rPr>
      </w:pPr>
    </w:p>
    <w:p w14:paraId="11A65255" w14:textId="77777777" w:rsidR="0043669A" w:rsidRPr="0067059A" w:rsidRDefault="0043669A" w:rsidP="00F96A0E">
      <w:pPr>
        <w:overflowPunct w:val="0"/>
        <w:autoSpaceDE w:val="0"/>
        <w:autoSpaceDN w:val="0"/>
        <w:adjustRightInd w:val="0"/>
        <w:spacing w:line="240" w:lineRule="auto"/>
        <w:jc w:val="both"/>
        <w:textAlignment w:val="baseline"/>
        <w:rPr>
          <w:rFonts w:cs="Arial"/>
          <w:szCs w:val="20"/>
          <w:lang w:eastAsia="sl-SI"/>
        </w:rPr>
      </w:pPr>
    </w:p>
    <w:p w14:paraId="34B1527C" w14:textId="77777777" w:rsidR="00F96A0E" w:rsidRPr="00502E5D" w:rsidRDefault="00F96A0E" w:rsidP="00F96A0E">
      <w:pPr>
        <w:keepNext/>
        <w:keepLines/>
        <w:autoSpaceDE w:val="0"/>
        <w:autoSpaceDN w:val="0"/>
        <w:adjustRightInd w:val="0"/>
        <w:spacing w:line="240" w:lineRule="auto"/>
        <w:jc w:val="both"/>
        <w:rPr>
          <w:rFonts w:cs="Arial"/>
          <w:szCs w:val="20"/>
        </w:rPr>
      </w:pPr>
      <w:r>
        <w:rPr>
          <w:rFonts w:cs="Arial"/>
          <w:bCs/>
          <w:szCs w:val="20"/>
        </w:rPr>
        <w:lastRenderedPageBreak/>
        <w:t>Razpredelnica 4</w:t>
      </w:r>
      <w:r w:rsidRPr="00502E5D">
        <w:rPr>
          <w:rFonts w:cs="Arial"/>
          <w:bCs/>
          <w:szCs w:val="20"/>
        </w:rPr>
        <w:t>: Razdelitev sredstev programa po namenu</w:t>
      </w:r>
    </w:p>
    <w:tbl>
      <w:tblPr>
        <w:tblStyle w:val="Tabela-mrea1"/>
        <w:tblW w:w="0" w:type="auto"/>
        <w:tblLook w:val="01E0" w:firstRow="1" w:lastRow="1" w:firstColumn="1" w:lastColumn="1" w:noHBand="0" w:noVBand="0"/>
      </w:tblPr>
      <w:tblGrid>
        <w:gridCol w:w="4678"/>
        <w:gridCol w:w="3686"/>
      </w:tblGrid>
      <w:tr w:rsidR="00F96A0E" w:rsidRPr="00502E5D" w14:paraId="563858AB" w14:textId="77777777" w:rsidTr="00923AD5">
        <w:tc>
          <w:tcPr>
            <w:tcW w:w="4678" w:type="dxa"/>
          </w:tcPr>
          <w:p w14:paraId="11B61D17" w14:textId="77777777" w:rsidR="00F96A0E" w:rsidRPr="00502E5D" w:rsidRDefault="00F96A0E" w:rsidP="0028245C">
            <w:pPr>
              <w:keepNext/>
              <w:keepLines/>
              <w:spacing w:line="240" w:lineRule="auto"/>
              <w:jc w:val="both"/>
              <w:rPr>
                <w:rFonts w:cs="Arial"/>
                <w:b/>
                <w:szCs w:val="20"/>
              </w:rPr>
            </w:pPr>
            <w:r w:rsidRPr="00502E5D">
              <w:rPr>
                <w:rFonts w:cs="Arial"/>
                <w:b/>
                <w:szCs w:val="20"/>
              </w:rPr>
              <w:t>Namen</w:t>
            </w:r>
          </w:p>
        </w:tc>
        <w:tc>
          <w:tcPr>
            <w:tcW w:w="3686" w:type="dxa"/>
          </w:tcPr>
          <w:p w14:paraId="1286BE1F" w14:textId="77777777" w:rsidR="00F96A0E" w:rsidRPr="009A191F" w:rsidRDefault="00F96A0E" w:rsidP="0028245C">
            <w:pPr>
              <w:keepNext/>
              <w:keepLines/>
              <w:spacing w:line="240" w:lineRule="auto"/>
              <w:rPr>
                <w:rFonts w:cs="Arial"/>
                <w:b/>
                <w:szCs w:val="20"/>
              </w:rPr>
            </w:pPr>
            <w:r w:rsidRPr="009A191F">
              <w:rPr>
                <w:rFonts w:cs="Arial"/>
                <w:b/>
                <w:szCs w:val="20"/>
              </w:rPr>
              <w:t>Višina sredstev v letu 2023 (EUR)</w:t>
            </w:r>
          </w:p>
        </w:tc>
      </w:tr>
      <w:tr w:rsidR="00F96A0E" w:rsidRPr="00502E5D" w14:paraId="75EC5CDD" w14:textId="77777777" w:rsidTr="00923AD5">
        <w:trPr>
          <w:trHeight w:val="295"/>
        </w:trPr>
        <w:tc>
          <w:tcPr>
            <w:tcW w:w="4678" w:type="dxa"/>
          </w:tcPr>
          <w:p w14:paraId="4AAE74CF" w14:textId="77777777" w:rsidR="00F96A0E" w:rsidRPr="00502E5D" w:rsidRDefault="00F96A0E" w:rsidP="0028245C">
            <w:pPr>
              <w:keepNext/>
              <w:keepLines/>
              <w:spacing w:line="240" w:lineRule="auto"/>
              <w:jc w:val="both"/>
              <w:rPr>
                <w:rFonts w:cs="Arial"/>
                <w:szCs w:val="20"/>
              </w:rPr>
            </w:pPr>
            <w:r w:rsidRPr="00502E5D">
              <w:rPr>
                <w:rFonts w:cs="Arial"/>
                <w:szCs w:val="20"/>
              </w:rPr>
              <w:t xml:space="preserve">Državna pomoč upravičencem po programu </w:t>
            </w:r>
          </w:p>
        </w:tc>
        <w:tc>
          <w:tcPr>
            <w:tcW w:w="3686" w:type="dxa"/>
          </w:tcPr>
          <w:p w14:paraId="21C3F720" w14:textId="77777777" w:rsidR="00F96A0E" w:rsidRPr="009A191F" w:rsidRDefault="00F96A0E" w:rsidP="0028245C">
            <w:pPr>
              <w:keepNext/>
              <w:keepLines/>
              <w:spacing w:line="240" w:lineRule="auto"/>
              <w:ind w:right="357"/>
              <w:jc w:val="right"/>
              <w:rPr>
                <w:rFonts w:cs="Arial"/>
                <w:szCs w:val="20"/>
                <w:lang w:eastAsia="zh-CN"/>
              </w:rPr>
            </w:pPr>
            <w:r w:rsidRPr="009A191F">
              <w:rPr>
                <w:rFonts w:cs="Arial"/>
                <w:szCs w:val="20"/>
                <w:lang w:eastAsia="zh-CN"/>
              </w:rPr>
              <w:t>24.921.486,58</w:t>
            </w:r>
          </w:p>
        </w:tc>
      </w:tr>
      <w:tr w:rsidR="00F96A0E" w:rsidRPr="00502E5D" w14:paraId="46F3CBEF" w14:textId="77777777" w:rsidTr="00923AD5">
        <w:trPr>
          <w:trHeight w:val="317"/>
        </w:trPr>
        <w:tc>
          <w:tcPr>
            <w:tcW w:w="4678" w:type="dxa"/>
          </w:tcPr>
          <w:p w14:paraId="07B38D1D" w14:textId="77777777" w:rsidR="00F96A0E" w:rsidRPr="00502E5D" w:rsidRDefault="00F96A0E" w:rsidP="0028245C">
            <w:pPr>
              <w:keepNext/>
              <w:keepLines/>
              <w:spacing w:line="240" w:lineRule="auto"/>
              <w:jc w:val="both"/>
              <w:rPr>
                <w:rFonts w:cs="Arial"/>
                <w:szCs w:val="20"/>
              </w:rPr>
            </w:pPr>
            <w:r>
              <w:rPr>
                <w:rFonts w:cs="Arial"/>
                <w:szCs w:val="20"/>
              </w:rPr>
              <w:t>Stroški obdelave vlog</w:t>
            </w:r>
          </w:p>
        </w:tc>
        <w:tc>
          <w:tcPr>
            <w:tcW w:w="3686" w:type="dxa"/>
          </w:tcPr>
          <w:p w14:paraId="0E394AB5" w14:textId="77777777" w:rsidR="00F96A0E" w:rsidRPr="009A191F" w:rsidRDefault="00F96A0E" w:rsidP="0028245C">
            <w:pPr>
              <w:keepNext/>
              <w:keepLines/>
              <w:spacing w:line="240" w:lineRule="auto"/>
              <w:ind w:right="357"/>
              <w:jc w:val="right"/>
              <w:rPr>
                <w:rFonts w:cs="Arial"/>
                <w:szCs w:val="20"/>
                <w:lang w:eastAsia="zh-CN"/>
              </w:rPr>
            </w:pPr>
            <w:r w:rsidRPr="009A191F">
              <w:t>78.513,42</w:t>
            </w:r>
          </w:p>
        </w:tc>
      </w:tr>
      <w:tr w:rsidR="00F96A0E" w:rsidRPr="00502E5D" w14:paraId="2979CB31" w14:textId="77777777" w:rsidTr="00923AD5">
        <w:trPr>
          <w:trHeight w:val="325"/>
        </w:trPr>
        <w:tc>
          <w:tcPr>
            <w:tcW w:w="4678" w:type="dxa"/>
          </w:tcPr>
          <w:p w14:paraId="11E362EC" w14:textId="77777777" w:rsidR="00F96A0E" w:rsidRPr="00502E5D" w:rsidRDefault="00F96A0E" w:rsidP="0028245C">
            <w:pPr>
              <w:keepNext/>
              <w:keepLines/>
              <w:spacing w:line="240" w:lineRule="auto"/>
              <w:jc w:val="both"/>
              <w:rPr>
                <w:rFonts w:cs="Arial"/>
                <w:b/>
                <w:szCs w:val="20"/>
              </w:rPr>
            </w:pPr>
            <w:r w:rsidRPr="00502E5D">
              <w:rPr>
                <w:rFonts w:cs="Arial"/>
                <w:b/>
                <w:szCs w:val="20"/>
              </w:rPr>
              <w:t>SKUPAJ</w:t>
            </w:r>
          </w:p>
        </w:tc>
        <w:tc>
          <w:tcPr>
            <w:tcW w:w="3686" w:type="dxa"/>
          </w:tcPr>
          <w:p w14:paraId="5B56BC11" w14:textId="77777777" w:rsidR="00F96A0E" w:rsidRPr="009A191F" w:rsidRDefault="00F96A0E" w:rsidP="0028245C">
            <w:pPr>
              <w:keepNext/>
              <w:keepLines/>
              <w:spacing w:line="240" w:lineRule="auto"/>
              <w:ind w:right="357"/>
              <w:jc w:val="right"/>
              <w:rPr>
                <w:rFonts w:cs="Arial"/>
                <w:b/>
                <w:bCs/>
                <w:szCs w:val="20"/>
              </w:rPr>
            </w:pPr>
            <w:r>
              <w:rPr>
                <w:rFonts w:cs="Arial"/>
                <w:b/>
                <w:bCs/>
                <w:szCs w:val="20"/>
              </w:rPr>
              <w:t>25</w:t>
            </w:r>
            <w:r w:rsidRPr="009A191F">
              <w:rPr>
                <w:rFonts w:cs="Arial"/>
                <w:b/>
                <w:bCs/>
                <w:szCs w:val="20"/>
              </w:rPr>
              <w:t>.000.000,00</w:t>
            </w:r>
          </w:p>
        </w:tc>
      </w:tr>
    </w:tbl>
    <w:p w14:paraId="4074E9AC" w14:textId="77777777" w:rsidR="00F96A0E" w:rsidRPr="00F05BB0" w:rsidRDefault="00F96A0E" w:rsidP="00F96A0E">
      <w:pPr>
        <w:spacing w:line="240" w:lineRule="auto"/>
        <w:jc w:val="both"/>
        <w:rPr>
          <w:rFonts w:cs="Arial"/>
          <w:bCs/>
          <w:color w:val="000000"/>
          <w:sz w:val="18"/>
          <w:szCs w:val="18"/>
          <w:lang w:eastAsia="sl-SI"/>
        </w:rPr>
      </w:pPr>
      <w:r>
        <w:rPr>
          <w:rFonts w:cs="Arial"/>
          <w:bCs/>
          <w:color w:val="000000"/>
          <w:sz w:val="18"/>
          <w:szCs w:val="18"/>
          <w:lang w:eastAsia="sl-SI"/>
        </w:rPr>
        <w:t>Vir: MKGP in Agencija</w:t>
      </w:r>
    </w:p>
    <w:p w14:paraId="60354147" w14:textId="77777777" w:rsidR="0043669A" w:rsidRPr="00C862C6" w:rsidRDefault="0043669A" w:rsidP="00F96A0E">
      <w:pPr>
        <w:spacing w:line="240" w:lineRule="auto"/>
        <w:jc w:val="both"/>
        <w:rPr>
          <w:rFonts w:cs="Arial"/>
          <w:bCs/>
          <w:color w:val="000000"/>
          <w:szCs w:val="20"/>
          <w:lang w:eastAsia="sl-SI"/>
        </w:rPr>
      </w:pPr>
    </w:p>
    <w:p w14:paraId="761619CE" w14:textId="77777777" w:rsidR="00F96A0E" w:rsidRPr="009E03D7" w:rsidRDefault="00F96A0E" w:rsidP="00F96A0E">
      <w:pPr>
        <w:spacing w:line="240" w:lineRule="auto"/>
        <w:rPr>
          <w:rFonts w:cs="Arial"/>
          <w:szCs w:val="20"/>
          <w:lang w:eastAsia="sl-SI"/>
        </w:rPr>
      </w:pPr>
      <w:r w:rsidRPr="009E03D7">
        <w:rPr>
          <w:rFonts w:cs="Arial"/>
          <w:szCs w:val="20"/>
          <w:lang w:eastAsia="sl-SI"/>
        </w:rPr>
        <w:t>Podrobnejša razdelitev stroškov obdelave vlog</w:t>
      </w:r>
    </w:p>
    <w:p w14:paraId="48E8EBF2" w14:textId="77777777" w:rsidR="00F96A0E" w:rsidRDefault="00F96A0E" w:rsidP="00F96A0E">
      <w:pPr>
        <w:spacing w:line="260" w:lineRule="atLeast"/>
        <w:jc w:val="both"/>
        <w:rPr>
          <w:rFonts w:cs="Arial"/>
          <w:spacing w:val="-1"/>
          <w:szCs w:val="20"/>
        </w:rPr>
      </w:pPr>
    </w:p>
    <w:p w14:paraId="2AB08359" w14:textId="77777777" w:rsidR="00F96A0E" w:rsidRPr="00EA3126" w:rsidRDefault="00F96A0E" w:rsidP="00F96A0E">
      <w:pPr>
        <w:tabs>
          <w:tab w:val="left" w:pos="1701"/>
        </w:tabs>
        <w:spacing w:line="260" w:lineRule="atLeast"/>
        <w:rPr>
          <w:rFonts w:cs="Arial"/>
          <w:szCs w:val="20"/>
          <w:lang w:eastAsia="sl-SI"/>
        </w:rPr>
      </w:pPr>
      <w:r>
        <w:rPr>
          <w:rFonts w:cs="Arial"/>
          <w:szCs w:val="20"/>
          <w:lang w:eastAsia="sl-SI"/>
        </w:rPr>
        <w:t>Razpredelnica 5</w:t>
      </w:r>
      <w:r w:rsidRPr="00EA3126">
        <w:rPr>
          <w:rFonts w:cs="Arial"/>
          <w:szCs w:val="20"/>
          <w:lang w:eastAsia="sl-SI"/>
        </w:rPr>
        <w:t>: Podrobnejša razdelitev stroškov obdelave vlog</w:t>
      </w:r>
    </w:p>
    <w:tbl>
      <w:tblPr>
        <w:tblStyle w:val="Tabela-mrea1"/>
        <w:tblW w:w="8394" w:type="dxa"/>
        <w:tblLayout w:type="fixed"/>
        <w:tblLook w:val="00A0" w:firstRow="1" w:lastRow="0" w:firstColumn="1" w:lastColumn="0" w:noHBand="0" w:noVBand="0"/>
      </w:tblPr>
      <w:tblGrid>
        <w:gridCol w:w="2157"/>
        <w:gridCol w:w="992"/>
        <w:gridCol w:w="1701"/>
        <w:gridCol w:w="1276"/>
        <w:gridCol w:w="1134"/>
        <w:gridCol w:w="1134"/>
      </w:tblGrid>
      <w:tr w:rsidR="00F96A0E" w14:paraId="67CD6978" w14:textId="77777777" w:rsidTr="00923AD5">
        <w:trPr>
          <w:trHeight w:val="305"/>
        </w:trPr>
        <w:tc>
          <w:tcPr>
            <w:tcW w:w="2157" w:type="dxa"/>
          </w:tcPr>
          <w:p w14:paraId="50ABBE67" w14:textId="77777777" w:rsidR="00F96A0E" w:rsidRPr="009E03D7" w:rsidRDefault="00F96A0E" w:rsidP="0028245C">
            <w:pPr>
              <w:autoSpaceDE w:val="0"/>
              <w:autoSpaceDN w:val="0"/>
              <w:adjustRightInd w:val="0"/>
              <w:spacing w:line="240" w:lineRule="auto"/>
              <w:jc w:val="center"/>
              <w:rPr>
                <w:rFonts w:cs="Arial"/>
                <w:b/>
                <w:szCs w:val="20"/>
              </w:rPr>
            </w:pPr>
            <w:r w:rsidRPr="009E03D7">
              <w:rPr>
                <w:rFonts w:cs="Arial"/>
                <w:b/>
                <w:color w:val="000000"/>
                <w:szCs w:val="20"/>
              </w:rPr>
              <w:t>Specifikacija stroškov</w:t>
            </w:r>
          </w:p>
        </w:tc>
        <w:tc>
          <w:tcPr>
            <w:tcW w:w="992" w:type="dxa"/>
          </w:tcPr>
          <w:p w14:paraId="67B463C9" w14:textId="77777777" w:rsidR="00F96A0E" w:rsidRPr="009E03D7" w:rsidRDefault="00F96A0E" w:rsidP="0028245C">
            <w:pPr>
              <w:autoSpaceDE w:val="0"/>
              <w:autoSpaceDN w:val="0"/>
              <w:adjustRightInd w:val="0"/>
              <w:spacing w:line="240" w:lineRule="auto"/>
              <w:ind w:left="112"/>
              <w:jc w:val="center"/>
              <w:rPr>
                <w:rFonts w:cs="Arial"/>
                <w:b/>
                <w:bCs/>
                <w:color w:val="000000"/>
                <w:szCs w:val="20"/>
              </w:rPr>
            </w:pPr>
            <w:r w:rsidRPr="009E03D7">
              <w:rPr>
                <w:rFonts w:cs="Arial"/>
                <w:b/>
                <w:bCs/>
                <w:color w:val="000000"/>
                <w:szCs w:val="20"/>
              </w:rPr>
              <w:t>Št. enot</w:t>
            </w:r>
          </w:p>
        </w:tc>
        <w:tc>
          <w:tcPr>
            <w:tcW w:w="1701" w:type="dxa"/>
          </w:tcPr>
          <w:p w14:paraId="0E650537" w14:textId="77777777" w:rsidR="00F96A0E" w:rsidRPr="009E03D7" w:rsidRDefault="00F96A0E" w:rsidP="0028245C">
            <w:pPr>
              <w:autoSpaceDE w:val="0"/>
              <w:autoSpaceDN w:val="0"/>
              <w:adjustRightInd w:val="0"/>
              <w:spacing w:line="240" w:lineRule="auto"/>
              <w:ind w:left="112"/>
              <w:jc w:val="center"/>
              <w:rPr>
                <w:rFonts w:cs="Arial"/>
                <w:b/>
                <w:bCs/>
                <w:color w:val="000000"/>
                <w:szCs w:val="20"/>
              </w:rPr>
            </w:pPr>
            <w:r w:rsidRPr="009E03D7">
              <w:rPr>
                <w:rFonts w:cs="Arial"/>
                <w:b/>
                <w:bCs/>
                <w:color w:val="000000"/>
                <w:szCs w:val="20"/>
              </w:rPr>
              <w:t>Cena na enoto brez DDV</w:t>
            </w:r>
          </w:p>
        </w:tc>
        <w:tc>
          <w:tcPr>
            <w:tcW w:w="1276" w:type="dxa"/>
          </w:tcPr>
          <w:p w14:paraId="5485D7BC" w14:textId="77777777" w:rsidR="00F96A0E" w:rsidRPr="009E03D7" w:rsidRDefault="00F96A0E" w:rsidP="0028245C">
            <w:pPr>
              <w:autoSpaceDE w:val="0"/>
              <w:autoSpaceDN w:val="0"/>
              <w:adjustRightInd w:val="0"/>
              <w:spacing w:line="240" w:lineRule="auto"/>
              <w:ind w:left="112"/>
              <w:jc w:val="center"/>
              <w:rPr>
                <w:rFonts w:cs="Arial"/>
                <w:b/>
                <w:bCs/>
                <w:color w:val="000000"/>
                <w:szCs w:val="20"/>
              </w:rPr>
            </w:pPr>
            <w:r w:rsidRPr="009E03D7">
              <w:rPr>
                <w:rFonts w:cs="Arial"/>
                <w:b/>
                <w:bCs/>
                <w:color w:val="000000"/>
                <w:szCs w:val="20"/>
              </w:rPr>
              <w:t>Cena na enoto z DDV</w:t>
            </w:r>
          </w:p>
        </w:tc>
        <w:tc>
          <w:tcPr>
            <w:tcW w:w="1134" w:type="dxa"/>
          </w:tcPr>
          <w:p w14:paraId="2DB22F73" w14:textId="77777777" w:rsidR="00F96A0E" w:rsidRPr="009E03D7" w:rsidRDefault="00F96A0E" w:rsidP="0028245C">
            <w:pPr>
              <w:keepNext/>
              <w:keepLines/>
              <w:autoSpaceDE w:val="0"/>
              <w:autoSpaceDN w:val="0"/>
              <w:adjustRightInd w:val="0"/>
              <w:spacing w:line="240" w:lineRule="auto"/>
              <w:jc w:val="center"/>
              <w:rPr>
                <w:rFonts w:cs="Arial"/>
                <w:b/>
                <w:bCs/>
                <w:color w:val="000000"/>
                <w:szCs w:val="20"/>
              </w:rPr>
            </w:pPr>
            <w:r w:rsidRPr="009E03D7">
              <w:rPr>
                <w:rFonts w:cs="Arial"/>
                <w:b/>
                <w:bCs/>
                <w:color w:val="000000"/>
                <w:szCs w:val="20"/>
              </w:rPr>
              <w:t>Skupaj</w:t>
            </w:r>
          </w:p>
        </w:tc>
        <w:tc>
          <w:tcPr>
            <w:tcW w:w="1134" w:type="dxa"/>
          </w:tcPr>
          <w:p w14:paraId="27D314B0" w14:textId="77777777" w:rsidR="00F96A0E" w:rsidRPr="009E03D7" w:rsidRDefault="00F96A0E" w:rsidP="0028245C">
            <w:pPr>
              <w:autoSpaceDE w:val="0"/>
              <w:autoSpaceDN w:val="0"/>
              <w:adjustRightInd w:val="0"/>
              <w:spacing w:line="240" w:lineRule="auto"/>
              <w:ind w:left="112"/>
              <w:jc w:val="center"/>
              <w:rPr>
                <w:rFonts w:cs="Arial"/>
                <w:b/>
                <w:bCs/>
                <w:color w:val="000000"/>
                <w:szCs w:val="20"/>
              </w:rPr>
            </w:pPr>
            <w:r w:rsidRPr="009E03D7">
              <w:rPr>
                <w:rFonts w:cs="Arial"/>
                <w:b/>
                <w:bCs/>
                <w:color w:val="000000"/>
                <w:szCs w:val="20"/>
              </w:rPr>
              <w:t>KONTO</w:t>
            </w:r>
          </w:p>
        </w:tc>
      </w:tr>
      <w:tr w:rsidR="00F96A0E" w14:paraId="1483D992" w14:textId="77777777" w:rsidTr="00923AD5">
        <w:trPr>
          <w:trHeight w:val="305"/>
        </w:trPr>
        <w:tc>
          <w:tcPr>
            <w:tcW w:w="2157" w:type="dxa"/>
          </w:tcPr>
          <w:p w14:paraId="4E541003" w14:textId="77777777" w:rsidR="00F96A0E" w:rsidRPr="009E03D7" w:rsidRDefault="00F96A0E" w:rsidP="0028245C">
            <w:pPr>
              <w:autoSpaceDE w:val="0"/>
              <w:autoSpaceDN w:val="0"/>
              <w:adjustRightInd w:val="0"/>
              <w:spacing w:line="240" w:lineRule="auto"/>
              <w:rPr>
                <w:rFonts w:cs="Arial"/>
                <w:color w:val="000000"/>
                <w:szCs w:val="20"/>
              </w:rPr>
            </w:pPr>
            <w:r w:rsidRPr="009E03D7">
              <w:rPr>
                <w:rFonts w:cs="Arial"/>
                <w:color w:val="000000"/>
                <w:szCs w:val="20"/>
              </w:rPr>
              <w:t>Uparjanje in tisk odločb</w:t>
            </w:r>
          </w:p>
        </w:tc>
        <w:tc>
          <w:tcPr>
            <w:tcW w:w="992" w:type="dxa"/>
          </w:tcPr>
          <w:p w14:paraId="09F720C1" w14:textId="77777777" w:rsidR="00F96A0E" w:rsidRPr="009E03D7" w:rsidRDefault="00F96A0E" w:rsidP="0028245C">
            <w:pPr>
              <w:jc w:val="right"/>
              <w:rPr>
                <w:rFonts w:cs="Arial"/>
                <w:szCs w:val="20"/>
              </w:rPr>
            </w:pPr>
            <w:r>
              <w:rPr>
                <w:rFonts w:cs="Arial"/>
                <w:szCs w:val="20"/>
              </w:rPr>
              <w:t>22.933</w:t>
            </w:r>
          </w:p>
        </w:tc>
        <w:tc>
          <w:tcPr>
            <w:tcW w:w="1701" w:type="dxa"/>
          </w:tcPr>
          <w:p w14:paraId="68B04189" w14:textId="77777777" w:rsidR="00F96A0E" w:rsidRPr="009E03D7" w:rsidRDefault="00F96A0E" w:rsidP="0028245C">
            <w:pPr>
              <w:jc w:val="right"/>
              <w:rPr>
                <w:rFonts w:cs="Arial"/>
                <w:szCs w:val="20"/>
              </w:rPr>
            </w:pPr>
            <w:r w:rsidRPr="009E03D7">
              <w:rPr>
                <w:rFonts w:cs="Arial"/>
                <w:szCs w:val="20"/>
              </w:rPr>
              <w:t>0,3797</w:t>
            </w:r>
          </w:p>
        </w:tc>
        <w:tc>
          <w:tcPr>
            <w:tcW w:w="1276" w:type="dxa"/>
          </w:tcPr>
          <w:p w14:paraId="4CCF122A" w14:textId="77777777" w:rsidR="00F96A0E" w:rsidRPr="009E03D7" w:rsidRDefault="00F96A0E" w:rsidP="0028245C">
            <w:pPr>
              <w:jc w:val="right"/>
              <w:rPr>
                <w:rFonts w:cs="Arial"/>
                <w:szCs w:val="20"/>
              </w:rPr>
            </w:pPr>
            <w:r w:rsidRPr="009E03D7">
              <w:rPr>
                <w:rFonts w:cs="Arial"/>
                <w:szCs w:val="20"/>
              </w:rPr>
              <w:t>0,4636</w:t>
            </w:r>
          </w:p>
        </w:tc>
        <w:tc>
          <w:tcPr>
            <w:tcW w:w="1134" w:type="dxa"/>
          </w:tcPr>
          <w:p w14:paraId="3EF8B697" w14:textId="77777777" w:rsidR="00F96A0E" w:rsidRPr="004B3F04" w:rsidRDefault="00F96A0E" w:rsidP="0028245C">
            <w:r w:rsidRPr="004B3F04">
              <w:t>10.631,74</w:t>
            </w:r>
          </w:p>
        </w:tc>
        <w:tc>
          <w:tcPr>
            <w:tcW w:w="1134" w:type="dxa"/>
          </w:tcPr>
          <w:p w14:paraId="668196D2" w14:textId="77777777" w:rsidR="00F96A0E" w:rsidRPr="003F5CF6" w:rsidRDefault="00F96A0E" w:rsidP="0028245C">
            <w:pPr>
              <w:autoSpaceDE w:val="0"/>
              <w:autoSpaceDN w:val="0"/>
              <w:adjustRightInd w:val="0"/>
              <w:spacing w:line="240" w:lineRule="auto"/>
              <w:jc w:val="right"/>
              <w:rPr>
                <w:rFonts w:cs="Arial"/>
                <w:color w:val="000000"/>
                <w:szCs w:val="20"/>
              </w:rPr>
            </w:pPr>
            <w:r w:rsidRPr="003F5CF6">
              <w:rPr>
                <w:rFonts w:cs="Arial"/>
                <w:color w:val="000000"/>
                <w:szCs w:val="20"/>
              </w:rPr>
              <w:t>4020</w:t>
            </w:r>
          </w:p>
        </w:tc>
      </w:tr>
      <w:tr w:rsidR="00F96A0E" w14:paraId="761095B8" w14:textId="77777777" w:rsidTr="00923AD5">
        <w:trPr>
          <w:trHeight w:val="305"/>
        </w:trPr>
        <w:tc>
          <w:tcPr>
            <w:tcW w:w="2157" w:type="dxa"/>
          </w:tcPr>
          <w:p w14:paraId="213E835E" w14:textId="77777777" w:rsidR="00F96A0E" w:rsidRPr="009E03D7" w:rsidRDefault="00F96A0E" w:rsidP="0028245C">
            <w:pPr>
              <w:autoSpaceDE w:val="0"/>
              <w:autoSpaceDN w:val="0"/>
              <w:adjustRightInd w:val="0"/>
              <w:spacing w:line="240" w:lineRule="auto"/>
              <w:rPr>
                <w:rFonts w:cs="Arial"/>
                <w:color w:val="000000"/>
                <w:szCs w:val="20"/>
              </w:rPr>
            </w:pPr>
            <w:r w:rsidRPr="009E03D7">
              <w:rPr>
                <w:rFonts w:cs="Arial"/>
                <w:color w:val="000000"/>
                <w:szCs w:val="20"/>
              </w:rPr>
              <w:t xml:space="preserve">Poštnina </w:t>
            </w:r>
          </w:p>
        </w:tc>
        <w:tc>
          <w:tcPr>
            <w:tcW w:w="992" w:type="dxa"/>
          </w:tcPr>
          <w:p w14:paraId="76427201" w14:textId="77777777" w:rsidR="00F96A0E" w:rsidRPr="009E03D7" w:rsidRDefault="00F96A0E" w:rsidP="0028245C">
            <w:pPr>
              <w:jc w:val="right"/>
              <w:rPr>
                <w:rFonts w:cs="Arial"/>
                <w:szCs w:val="20"/>
              </w:rPr>
            </w:pPr>
            <w:r>
              <w:rPr>
                <w:rFonts w:cs="Arial"/>
                <w:szCs w:val="20"/>
              </w:rPr>
              <w:t>22.933</w:t>
            </w:r>
          </w:p>
        </w:tc>
        <w:tc>
          <w:tcPr>
            <w:tcW w:w="1701" w:type="dxa"/>
          </w:tcPr>
          <w:p w14:paraId="6E1C8DCA" w14:textId="77777777" w:rsidR="00F96A0E" w:rsidRPr="009E03D7" w:rsidRDefault="00F96A0E" w:rsidP="0028245C">
            <w:pPr>
              <w:jc w:val="right"/>
              <w:rPr>
                <w:rFonts w:cs="Arial"/>
                <w:szCs w:val="20"/>
              </w:rPr>
            </w:pPr>
            <w:r w:rsidRPr="009E03D7">
              <w:rPr>
                <w:rFonts w:cs="Arial"/>
                <w:szCs w:val="20"/>
              </w:rPr>
              <w:t>2,43</w:t>
            </w:r>
          </w:p>
        </w:tc>
        <w:tc>
          <w:tcPr>
            <w:tcW w:w="1276" w:type="dxa"/>
          </w:tcPr>
          <w:p w14:paraId="58788148" w14:textId="77777777" w:rsidR="00F96A0E" w:rsidRPr="009E03D7" w:rsidRDefault="00F96A0E" w:rsidP="0028245C">
            <w:pPr>
              <w:jc w:val="right"/>
              <w:rPr>
                <w:rFonts w:cs="Arial"/>
                <w:szCs w:val="20"/>
              </w:rPr>
            </w:pPr>
            <w:r w:rsidRPr="009E03D7">
              <w:rPr>
                <w:rFonts w:cs="Arial"/>
                <w:szCs w:val="20"/>
              </w:rPr>
              <w:t>2,96</w:t>
            </w:r>
          </w:p>
        </w:tc>
        <w:tc>
          <w:tcPr>
            <w:tcW w:w="1134" w:type="dxa"/>
          </w:tcPr>
          <w:p w14:paraId="22048D96" w14:textId="77777777" w:rsidR="00F96A0E" w:rsidRPr="004B3F04" w:rsidRDefault="00F96A0E" w:rsidP="0028245C">
            <w:r w:rsidRPr="004B3F04">
              <w:t>67.881,68</w:t>
            </w:r>
          </w:p>
        </w:tc>
        <w:tc>
          <w:tcPr>
            <w:tcW w:w="1134" w:type="dxa"/>
          </w:tcPr>
          <w:p w14:paraId="23B87295" w14:textId="77777777" w:rsidR="00F96A0E" w:rsidRPr="003F5CF6" w:rsidRDefault="00F96A0E" w:rsidP="0028245C">
            <w:pPr>
              <w:autoSpaceDE w:val="0"/>
              <w:autoSpaceDN w:val="0"/>
              <w:adjustRightInd w:val="0"/>
              <w:spacing w:line="240" w:lineRule="auto"/>
              <w:jc w:val="right"/>
              <w:rPr>
                <w:rFonts w:cs="Arial"/>
                <w:color w:val="000000"/>
                <w:szCs w:val="20"/>
              </w:rPr>
            </w:pPr>
            <w:r w:rsidRPr="003F5CF6">
              <w:rPr>
                <w:rFonts w:cs="Arial"/>
                <w:color w:val="000000"/>
                <w:szCs w:val="20"/>
              </w:rPr>
              <w:t>4022</w:t>
            </w:r>
          </w:p>
        </w:tc>
      </w:tr>
      <w:tr w:rsidR="00F96A0E" w14:paraId="16FCC06E" w14:textId="77777777" w:rsidTr="00923AD5">
        <w:trPr>
          <w:trHeight w:val="305"/>
        </w:trPr>
        <w:tc>
          <w:tcPr>
            <w:tcW w:w="2157" w:type="dxa"/>
          </w:tcPr>
          <w:p w14:paraId="754C9AA4" w14:textId="77777777" w:rsidR="00F96A0E" w:rsidRPr="009E03D7" w:rsidRDefault="00F96A0E" w:rsidP="0028245C">
            <w:pPr>
              <w:autoSpaceDE w:val="0"/>
              <w:autoSpaceDN w:val="0"/>
              <w:adjustRightInd w:val="0"/>
              <w:spacing w:line="240" w:lineRule="auto"/>
              <w:rPr>
                <w:rFonts w:cs="Arial"/>
                <w:color w:val="000000"/>
                <w:szCs w:val="20"/>
              </w:rPr>
            </w:pPr>
            <w:r w:rsidRPr="009E03D7">
              <w:rPr>
                <w:rFonts w:cs="Arial"/>
                <w:b/>
                <w:bCs/>
                <w:color w:val="000000"/>
                <w:szCs w:val="20"/>
              </w:rPr>
              <w:t>SKUPAJ</w:t>
            </w:r>
          </w:p>
        </w:tc>
        <w:tc>
          <w:tcPr>
            <w:tcW w:w="992" w:type="dxa"/>
          </w:tcPr>
          <w:p w14:paraId="16D58DE0" w14:textId="77777777" w:rsidR="00F96A0E" w:rsidRPr="009E03D7" w:rsidRDefault="00F96A0E" w:rsidP="0028245C">
            <w:pPr>
              <w:autoSpaceDE w:val="0"/>
              <w:autoSpaceDN w:val="0"/>
              <w:adjustRightInd w:val="0"/>
              <w:spacing w:line="240" w:lineRule="auto"/>
              <w:jc w:val="right"/>
              <w:rPr>
                <w:rFonts w:cs="Arial"/>
                <w:color w:val="000000"/>
                <w:szCs w:val="20"/>
                <w:highlight w:val="yellow"/>
              </w:rPr>
            </w:pPr>
          </w:p>
        </w:tc>
        <w:tc>
          <w:tcPr>
            <w:tcW w:w="1701" w:type="dxa"/>
          </w:tcPr>
          <w:p w14:paraId="19B08D70" w14:textId="77777777" w:rsidR="00F96A0E" w:rsidRPr="009E03D7" w:rsidRDefault="00F96A0E" w:rsidP="0028245C">
            <w:pPr>
              <w:autoSpaceDE w:val="0"/>
              <w:autoSpaceDN w:val="0"/>
              <w:adjustRightInd w:val="0"/>
              <w:spacing w:line="240" w:lineRule="auto"/>
              <w:jc w:val="right"/>
              <w:rPr>
                <w:rFonts w:cs="Arial"/>
                <w:b/>
                <w:bCs/>
                <w:color w:val="000000"/>
                <w:szCs w:val="20"/>
              </w:rPr>
            </w:pPr>
          </w:p>
        </w:tc>
        <w:tc>
          <w:tcPr>
            <w:tcW w:w="1276" w:type="dxa"/>
          </w:tcPr>
          <w:p w14:paraId="252ECAF8" w14:textId="77777777" w:rsidR="00F96A0E" w:rsidRPr="009E03D7" w:rsidRDefault="00F96A0E" w:rsidP="0028245C">
            <w:pPr>
              <w:autoSpaceDE w:val="0"/>
              <w:autoSpaceDN w:val="0"/>
              <w:adjustRightInd w:val="0"/>
              <w:spacing w:line="240" w:lineRule="auto"/>
              <w:jc w:val="right"/>
              <w:rPr>
                <w:rFonts w:cs="Arial"/>
                <w:b/>
                <w:bCs/>
                <w:color w:val="000000"/>
                <w:szCs w:val="20"/>
              </w:rPr>
            </w:pPr>
          </w:p>
        </w:tc>
        <w:tc>
          <w:tcPr>
            <w:tcW w:w="1134" w:type="dxa"/>
          </w:tcPr>
          <w:p w14:paraId="0F2D584D" w14:textId="77777777" w:rsidR="00F96A0E" w:rsidRPr="009A191F" w:rsidRDefault="00F96A0E" w:rsidP="0028245C">
            <w:pPr>
              <w:rPr>
                <w:b/>
              </w:rPr>
            </w:pPr>
            <w:r w:rsidRPr="009A191F">
              <w:rPr>
                <w:b/>
              </w:rPr>
              <w:t>78.513,42</w:t>
            </w:r>
          </w:p>
        </w:tc>
        <w:tc>
          <w:tcPr>
            <w:tcW w:w="1134" w:type="dxa"/>
          </w:tcPr>
          <w:p w14:paraId="59A12B08" w14:textId="77777777" w:rsidR="00F96A0E" w:rsidRPr="009E03D7" w:rsidRDefault="00F96A0E" w:rsidP="0028245C">
            <w:pPr>
              <w:autoSpaceDE w:val="0"/>
              <w:autoSpaceDN w:val="0"/>
              <w:adjustRightInd w:val="0"/>
              <w:spacing w:line="240" w:lineRule="auto"/>
              <w:jc w:val="right"/>
              <w:rPr>
                <w:rFonts w:cs="Arial"/>
                <w:b/>
                <w:bCs/>
                <w:color w:val="000000"/>
                <w:szCs w:val="20"/>
                <w:highlight w:val="yellow"/>
              </w:rPr>
            </w:pPr>
          </w:p>
        </w:tc>
      </w:tr>
    </w:tbl>
    <w:p w14:paraId="796EEC5D" w14:textId="77777777" w:rsidR="00F96A0E" w:rsidRPr="00BE36D8" w:rsidRDefault="00F96A0E" w:rsidP="00F96A0E">
      <w:pPr>
        <w:spacing w:line="240" w:lineRule="exact"/>
        <w:jc w:val="both"/>
        <w:rPr>
          <w:rFonts w:cs="Arial"/>
          <w:sz w:val="18"/>
          <w:szCs w:val="18"/>
        </w:rPr>
      </w:pPr>
      <w:r>
        <w:rPr>
          <w:rFonts w:cs="Arial"/>
          <w:sz w:val="18"/>
          <w:szCs w:val="18"/>
        </w:rPr>
        <w:t>Vir: Agencija</w:t>
      </w:r>
    </w:p>
    <w:p w14:paraId="2F6E92AA" w14:textId="77777777" w:rsidR="00F96A0E" w:rsidRDefault="00F96A0E" w:rsidP="00F96A0E">
      <w:pPr>
        <w:autoSpaceDE w:val="0"/>
        <w:autoSpaceDN w:val="0"/>
        <w:adjustRightInd w:val="0"/>
        <w:spacing w:line="240" w:lineRule="auto"/>
        <w:jc w:val="both"/>
        <w:rPr>
          <w:rFonts w:cs="Arial"/>
          <w:color w:val="000000"/>
          <w:szCs w:val="20"/>
        </w:rPr>
      </w:pPr>
    </w:p>
    <w:p w14:paraId="3FFD465F" w14:textId="77777777" w:rsidR="00F96A0E" w:rsidRDefault="00F96A0E" w:rsidP="00F96A0E">
      <w:pPr>
        <w:autoSpaceDE w:val="0"/>
        <w:autoSpaceDN w:val="0"/>
        <w:adjustRightInd w:val="0"/>
        <w:jc w:val="both"/>
        <w:rPr>
          <w:rFonts w:cs="Arial"/>
          <w:color w:val="000000"/>
          <w:szCs w:val="20"/>
        </w:rPr>
      </w:pPr>
      <w:r w:rsidRPr="009A191F">
        <w:rPr>
          <w:rFonts w:cs="Arial"/>
          <w:color w:val="000000"/>
          <w:szCs w:val="20"/>
        </w:rPr>
        <w:t xml:space="preserve">Število oškodovancev iz končne ocene </w:t>
      </w:r>
      <w:r w:rsidRPr="009A191F">
        <w:rPr>
          <w:rFonts w:cs="Arial"/>
          <w:szCs w:val="20"/>
        </w:rPr>
        <w:t>škode, ki je 23.570</w:t>
      </w:r>
      <w:r w:rsidR="0043669A">
        <w:rPr>
          <w:rFonts w:cs="Arial"/>
          <w:szCs w:val="20"/>
        </w:rPr>
        <w:t>,</w:t>
      </w:r>
      <w:r w:rsidRPr="009A191F">
        <w:rPr>
          <w:rFonts w:cs="Arial"/>
          <w:szCs w:val="20"/>
        </w:rPr>
        <w:t xml:space="preserve"> je nižje</w:t>
      </w:r>
      <w:r w:rsidRPr="009A191F">
        <w:rPr>
          <w:rFonts w:cs="Arial"/>
          <w:color w:val="000000"/>
          <w:szCs w:val="20"/>
        </w:rPr>
        <w:t xml:space="preserve"> od števila dejanskih oškodovancev, ki je 22.933,</w:t>
      </w:r>
      <w:r>
        <w:rPr>
          <w:rFonts w:cs="Arial"/>
          <w:color w:val="000000"/>
          <w:szCs w:val="20"/>
        </w:rPr>
        <w:t xml:space="preserve"> saj</w:t>
      </w:r>
      <w:r w:rsidRPr="009A191F">
        <w:rPr>
          <w:rFonts w:cs="Arial"/>
          <w:color w:val="000000"/>
          <w:szCs w:val="20"/>
        </w:rPr>
        <w:t xml:space="preserve"> so nekatera kmetijska gospodarstva prijavila škodo v več občinah.</w:t>
      </w:r>
    </w:p>
    <w:p w14:paraId="72817058" w14:textId="77777777" w:rsidR="00F96A0E" w:rsidRPr="00C862C6" w:rsidRDefault="00F96A0E" w:rsidP="00F96A0E">
      <w:pPr>
        <w:autoSpaceDE w:val="0"/>
        <w:autoSpaceDN w:val="0"/>
        <w:adjustRightInd w:val="0"/>
        <w:jc w:val="both"/>
        <w:rPr>
          <w:rFonts w:cs="Arial"/>
          <w:color w:val="000000"/>
          <w:szCs w:val="20"/>
        </w:rPr>
      </w:pPr>
    </w:p>
    <w:p w14:paraId="6ABFC4E5" w14:textId="77777777" w:rsidR="00F96A0E" w:rsidRPr="00A730D7" w:rsidRDefault="00F96A0E" w:rsidP="00F96A0E">
      <w:pPr>
        <w:keepNext/>
        <w:numPr>
          <w:ilvl w:val="1"/>
          <w:numId w:val="24"/>
        </w:numPr>
        <w:jc w:val="both"/>
        <w:outlineLvl w:val="1"/>
        <w:rPr>
          <w:rFonts w:cs="Arial"/>
          <w:b/>
          <w:iCs/>
          <w:color w:val="000000"/>
          <w:szCs w:val="20"/>
        </w:rPr>
      </w:pPr>
      <w:r w:rsidRPr="00A730D7">
        <w:rPr>
          <w:rFonts w:cs="Arial"/>
          <w:b/>
          <w:iCs/>
          <w:color w:val="000000"/>
          <w:szCs w:val="20"/>
        </w:rPr>
        <w:t>Način izplačila sredstev za odpravo škode v kmetijstvu upravičencem</w:t>
      </w:r>
    </w:p>
    <w:p w14:paraId="59F178CE" w14:textId="77777777" w:rsidR="00F96A0E" w:rsidRDefault="00F96A0E" w:rsidP="00F96A0E">
      <w:pPr>
        <w:overflowPunct w:val="0"/>
        <w:autoSpaceDE w:val="0"/>
        <w:autoSpaceDN w:val="0"/>
        <w:adjustRightInd w:val="0"/>
        <w:jc w:val="both"/>
        <w:textAlignment w:val="baseline"/>
        <w:rPr>
          <w:rFonts w:cs="Arial"/>
          <w:szCs w:val="20"/>
          <w:lang w:eastAsia="sl-SI"/>
        </w:rPr>
      </w:pPr>
    </w:p>
    <w:p w14:paraId="1FB45B18" w14:textId="77777777" w:rsidR="00F96A0E" w:rsidRPr="009D1A21" w:rsidRDefault="00F96A0E" w:rsidP="00F96A0E">
      <w:pPr>
        <w:numPr>
          <w:ilvl w:val="2"/>
          <w:numId w:val="24"/>
        </w:numPr>
        <w:overflowPunct w:val="0"/>
        <w:autoSpaceDE w:val="0"/>
        <w:autoSpaceDN w:val="0"/>
        <w:adjustRightInd w:val="0"/>
        <w:ind w:left="709"/>
        <w:jc w:val="both"/>
        <w:textAlignment w:val="baseline"/>
        <w:rPr>
          <w:rFonts w:cs="Arial"/>
          <w:szCs w:val="20"/>
          <w:lang w:eastAsia="sl-SI"/>
        </w:rPr>
      </w:pPr>
      <w:r w:rsidRPr="009D1A21">
        <w:rPr>
          <w:rFonts w:cs="Arial"/>
          <w:szCs w:val="20"/>
          <w:lang w:eastAsia="sl-SI"/>
        </w:rPr>
        <w:t>Upravičencem, ki so velika podjetja, s</w:t>
      </w:r>
      <w:r>
        <w:rPr>
          <w:rFonts w:cs="Arial"/>
          <w:szCs w:val="20"/>
          <w:lang w:eastAsia="sl-SI"/>
        </w:rPr>
        <w:t>e sredstva po programu dodelijo</w:t>
      </w:r>
      <w:r w:rsidRPr="009D1A21">
        <w:rPr>
          <w:rFonts w:cs="Arial"/>
          <w:szCs w:val="20"/>
          <w:lang w:eastAsia="sl-SI"/>
        </w:rPr>
        <w:t xml:space="preserve"> potem</w:t>
      </w:r>
      <w:r>
        <w:rPr>
          <w:rFonts w:cs="Arial"/>
          <w:szCs w:val="20"/>
          <w:lang w:eastAsia="sl-SI"/>
        </w:rPr>
        <w:t>,</w:t>
      </w:r>
      <w:r w:rsidRPr="009D1A21">
        <w:rPr>
          <w:rFonts w:cs="Arial"/>
          <w:szCs w:val="20"/>
          <w:lang w:eastAsia="sl-SI"/>
        </w:rPr>
        <w:t xml:space="preserve"> ko MKGP na osrednjem spletnem mestu državne uprave objavi obvestilo o prejemu odločitve Evropske komisije o zdru</w:t>
      </w:r>
      <w:r>
        <w:rPr>
          <w:rFonts w:cs="Arial"/>
          <w:szCs w:val="20"/>
          <w:lang w:eastAsia="sl-SI"/>
        </w:rPr>
        <w:t xml:space="preserve">žljivosti sheme državne pomoči </w:t>
      </w:r>
      <w:r w:rsidRPr="009D1A21">
        <w:rPr>
          <w:rFonts w:cs="Arial"/>
          <w:szCs w:val="20"/>
          <w:lang w:eastAsia="sl-SI"/>
        </w:rPr>
        <w:t>za velika podjetja</w:t>
      </w:r>
      <w:r>
        <w:rPr>
          <w:rFonts w:cs="Arial"/>
          <w:szCs w:val="20"/>
          <w:lang w:eastAsia="sl-SI"/>
        </w:rPr>
        <w:t xml:space="preserve"> </w:t>
      </w:r>
      <w:r w:rsidRPr="009D1A21">
        <w:rPr>
          <w:rFonts w:cs="Arial"/>
          <w:szCs w:val="20"/>
          <w:lang w:eastAsia="sl-SI"/>
        </w:rPr>
        <w:t>z notranjim trgom.</w:t>
      </w:r>
    </w:p>
    <w:p w14:paraId="65175C8B" w14:textId="77777777" w:rsidR="00F96A0E" w:rsidRPr="00E62EF7" w:rsidRDefault="00F96A0E" w:rsidP="00F96A0E">
      <w:pPr>
        <w:overflowPunct w:val="0"/>
        <w:autoSpaceDE w:val="0"/>
        <w:autoSpaceDN w:val="0"/>
        <w:adjustRightInd w:val="0"/>
        <w:jc w:val="both"/>
        <w:textAlignment w:val="baseline"/>
        <w:rPr>
          <w:rFonts w:cs="Arial"/>
          <w:szCs w:val="20"/>
          <w:lang w:eastAsia="sl-SI"/>
        </w:rPr>
      </w:pPr>
    </w:p>
    <w:p w14:paraId="4C461C82" w14:textId="77777777" w:rsidR="00F96A0E" w:rsidRPr="00E62EF7" w:rsidRDefault="00F96A0E" w:rsidP="00F96A0E">
      <w:pPr>
        <w:numPr>
          <w:ilvl w:val="2"/>
          <w:numId w:val="24"/>
        </w:numPr>
        <w:ind w:left="709"/>
        <w:jc w:val="both"/>
        <w:rPr>
          <w:rFonts w:cs="Arial"/>
          <w:szCs w:val="20"/>
          <w:lang w:eastAsia="sl-SI"/>
        </w:rPr>
      </w:pPr>
      <w:r w:rsidRPr="00E62EF7">
        <w:rPr>
          <w:rFonts w:cs="Arial"/>
          <w:szCs w:val="20"/>
          <w:lang w:eastAsia="sl-SI"/>
        </w:rPr>
        <w:t xml:space="preserve">Za vlogo vlagatelja se šteje obrazec 2.09, </w:t>
      </w:r>
      <w:r w:rsidRPr="00E62EF7">
        <w:rPr>
          <w:szCs w:val="20"/>
        </w:rPr>
        <w:t>kot to določa prvi odstavek 43</w:t>
      </w:r>
      <w:r>
        <w:rPr>
          <w:szCs w:val="20"/>
        </w:rPr>
        <w:t>. člena ZOPNN, 55. člen</w:t>
      </w:r>
      <w:r w:rsidRPr="00E62EF7">
        <w:rPr>
          <w:szCs w:val="20"/>
        </w:rPr>
        <w:t xml:space="preserve"> Uredbe o metodologiji in </w:t>
      </w:r>
      <w:r w:rsidRPr="00600051">
        <w:rPr>
          <w:szCs w:val="20"/>
        </w:rPr>
        <w:t xml:space="preserve">Pravilnik o vsebini in obliki vloge upravičencev za dodelitev sredstev za odpravo posledic škode v kmetijstvu (Uradni list RS, </w:t>
      </w:r>
      <w:r w:rsidR="009809D6">
        <w:rPr>
          <w:szCs w:val="20"/>
        </w:rPr>
        <w:br/>
      </w:r>
      <w:r w:rsidRPr="00600051">
        <w:rPr>
          <w:szCs w:val="20"/>
        </w:rPr>
        <w:t xml:space="preserve">št. </w:t>
      </w:r>
      <w:hyperlink r:id="rId13" w:tgtFrame="_blank" w:tooltip="Pravilnik o vsebini in obliki vloge upravičencev za dodelitev sredstev za odpravo posledic škode v kmetijstvu" w:history="1">
        <w:r w:rsidRPr="00D12A17">
          <w:rPr>
            <w:rFonts w:cs="Arial"/>
            <w:bCs/>
            <w:szCs w:val="20"/>
            <w:shd w:val="clear" w:color="auto" w:fill="FFFFFF"/>
          </w:rPr>
          <w:t>112/03</w:t>
        </w:r>
      </w:hyperlink>
      <w:r w:rsidRPr="00D12A17">
        <w:rPr>
          <w:rFonts w:cs="Arial"/>
          <w:bCs/>
          <w:szCs w:val="20"/>
          <w:shd w:val="clear" w:color="auto" w:fill="FFFFFF"/>
        </w:rPr>
        <w:t>, </w:t>
      </w:r>
      <w:hyperlink r:id="rId14" w:tgtFrame="_blank" w:tooltip="Pravilnik o spremembi pravilnika o vsebini in obliki vloge upravičencev za dodelitev sredstev za odpravo posledic škode v kmetijstvu" w:history="1">
        <w:r w:rsidRPr="00D12A17">
          <w:rPr>
            <w:rFonts w:cs="Arial"/>
            <w:bCs/>
            <w:szCs w:val="20"/>
            <w:shd w:val="clear" w:color="auto" w:fill="FFFFFF"/>
          </w:rPr>
          <w:t>5/04</w:t>
        </w:r>
      </w:hyperlink>
      <w:r w:rsidRPr="00D12A17">
        <w:rPr>
          <w:rFonts w:cs="Arial"/>
          <w:bCs/>
          <w:szCs w:val="20"/>
          <w:shd w:val="clear" w:color="auto" w:fill="FFFFFF"/>
        </w:rPr>
        <w:t>, </w:t>
      </w:r>
      <w:hyperlink r:id="rId15" w:tgtFrame="_blank" w:tooltip="Popravek pravilnika o spremembi pravilnika o vsebini in obliki vloge upravičencev za dodelitev sredstev za odpravo posledic škode v kmetijstvu" w:history="1">
        <w:r w:rsidRPr="00D12A17">
          <w:rPr>
            <w:rFonts w:cs="Arial"/>
            <w:bCs/>
            <w:szCs w:val="20"/>
            <w:shd w:val="clear" w:color="auto" w:fill="FFFFFF"/>
          </w:rPr>
          <w:t>34/04 – popr.</w:t>
        </w:r>
      </w:hyperlink>
      <w:r w:rsidRPr="00D12A17">
        <w:rPr>
          <w:rFonts w:cs="Arial"/>
          <w:bCs/>
          <w:szCs w:val="20"/>
          <w:shd w:val="clear" w:color="auto" w:fill="FFFFFF"/>
        </w:rPr>
        <w:t> in </w:t>
      </w:r>
      <w:hyperlink r:id="rId16" w:tgtFrame="_blank" w:tooltip="Pravilnik o spremembah Pravilnika o vsebini in obliki vloge upravičencev za dodelitev sredstev za odpravo posledic škode v kmetijstvu" w:history="1">
        <w:r w:rsidRPr="00D12A17">
          <w:rPr>
            <w:rFonts w:cs="Arial"/>
            <w:bCs/>
            <w:szCs w:val="20"/>
            <w:shd w:val="clear" w:color="auto" w:fill="FFFFFF"/>
          </w:rPr>
          <w:t>18/05</w:t>
        </w:r>
      </w:hyperlink>
      <w:r w:rsidR="0043669A">
        <w:rPr>
          <w:szCs w:val="20"/>
        </w:rPr>
        <w:t>)</w:t>
      </w:r>
      <w:r>
        <w:rPr>
          <w:rFonts w:cs="Arial"/>
          <w:szCs w:val="20"/>
          <w:lang w:eastAsia="sl-SI"/>
        </w:rPr>
        <w:t>.</w:t>
      </w:r>
    </w:p>
    <w:p w14:paraId="38C0832A" w14:textId="77777777" w:rsidR="00F96A0E" w:rsidRPr="00E62EF7" w:rsidRDefault="00F96A0E" w:rsidP="00F96A0E">
      <w:pPr>
        <w:jc w:val="both"/>
        <w:rPr>
          <w:rFonts w:cs="Arial"/>
          <w:szCs w:val="20"/>
          <w:lang w:eastAsia="sl-SI"/>
        </w:rPr>
      </w:pPr>
    </w:p>
    <w:p w14:paraId="4C74B73A" w14:textId="77777777" w:rsidR="00F96A0E" w:rsidRPr="00E62EF7" w:rsidRDefault="00F96A0E" w:rsidP="00F96A0E">
      <w:pPr>
        <w:numPr>
          <w:ilvl w:val="2"/>
          <w:numId w:val="24"/>
        </w:numPr>
        <w:ind w:left="709"/>
        <w:jc w:val="both"/>
        <w:rPr>
          <w:rFonts w:cs="Arial"/>
          <w:szCs w:val="20"/>
          <w:lang w:eastAsia="sl-SI"/>
        </w:rPr>
      </w:pPr>
      <w:r w:rsidRPr="00E62EF7">
        <w:rPr>
          <w:rFonts w:cs="Arial"/>
          <w:szCs w:val="20"/>
          <w:lang w:eastAsia="sl-SI"/>
        </w:rPr>
        <w:t>Za dan oddaje vloge se šteje datum prevzema podatkov na agenciji iz</w:t>
      </w:r>
      <w:r w:rsidRPr="00E62EF7">
        <w:rPr>
          <w:rFonts w:cs="Arial"/>
          <w:color w:val="000000"/>
          <w:sz w:val="22"/>
          <w:szCs w:val="22"/>
          <w:shd w:val="clear" w:color="auto" w:fill="FFFFFF"/>
        </w:rPr>
        <w:t xml:space="preserve"> </w:t>
      </w:r>
      <w:r w:rsidRPr="00E62EF7">
        <w:rPr>
          <w:rFonts w:cs="Arial"/>
          <w:szCs w:val="20"/>
          <w:lang w:eastAsia="sl-SI"/>
        </w:rPr>
        <w:t xml:space="preserve">elektronske zbirke podatkov AJDA, ki jo upravlja URSZR (v nadaljnjem besedilu: </w:t>
      </w:r>
      <w:r>
        <w:rPr>
          <w:rFonts w:cs="Arial"/>
          <w:szCs w:val="20"/>
          <w:lang w:eastAsia="sl-SI"/>
        </w:rPr>
        <w:t xml:space="preserve">aplikacija </w:t>
      </w:r>
      <w:r w:rsidRPr="00E62EF7">
        <w:rPr>
          <w:rFonts w:cs="Arial"/>
          <w:szCs w:val="20"/>
          <w:lang w:eastAsia="sl-SI"/>
        </w:rPr>
        <w:t>AJDA). Agencija o vlogah vlagateljev odloča na podlagi elektronskih podatkov, prevzetih od URSZR, ki so jih občinske komisije za ocenjevanje škode vnesle v</w:t>
      </w:r>
      <w:r>
        <w:rPr>
          <w:rFonts w:cs="Arial"/>
          <w:szCs w:val="20"/>
          <w:lang w:eastAsia="sl-SI"/>
        </w:rPr>
        <w:t xml:space="preserve"> aplikacijo AJDA</w:t>
      </w:r>
      <w:r w:rsidRPr="00E62EF7">
        <w:rPr>
          <w:rFonts w:cs="Arial"/>
          <w:szCs w:val="20"/>
          <w:lang w:eastAsia="sl-SI"/>
        </w:rPr>
        <w:t>.</w:t>
      </w:r>
    </w:p>
    <w:p w14:paraId="34A60529" w14:textId="77777777" w:rsidR="00F96A0E" w:rsidRPr="00E62EF7" w:rsidRDefault="00F96A0E" w:rsidP="00F96A0E">
      <w:pPr>
        <w:autoSpaceDE w:val="0"/>
        <w:autoSpaceDN w:val="0"/>
        <w:adjustRightInd w:val="0"/>
        <w:jc w:val="both"/>
        <w:rPr>
          <w:rFonts w:cs="Arial"/>
          <w:szCs w:val="20"/>
        </w:rPr>
      </w:pPr>
    </w:p>
    <w:p w14:paraId="6020CE9C" w14:textId="77777777" w:rsidR="00F96A0E" w:rsidRPr="00C37057" w:rsidRDefault="00F96A0E" w:rsidP="00F96A0E">
      <w:pPr>
        <w:numPr>
          <w:ilvl w:val="2"/>
          <w:numId w:val="24"/>
        </w:numPr>
        <w:ind w:left="709"/>
        <w:jc w:val="both"/>
        <w:rPr>
          <w:rFonts w:cs="Arial"/>
          <w:bCs/>
          <w:szCs w:val="20"/>
          <w:lang w:eastAsia="sl-SI"/>
        </w:rPr>
      </w:pPr>
      <w:r w:rsidRPr="00E62EF7">
        <w:rPr>
          <w:rFonts w:cs="Arial"/>
          <w:bCs/>
          <w:szCs w:val="20"/>
          <w:lang w:eastAsia="sl-SI"/>
        </w:rPr>
        <w:t>Izpad</w:t>
      </w:r>
      <w:r w:rsidRPr="00C17128">
        <w:rPr>
          <w:rFonts w:cs="Arial"/>
          <w:bCs/>
          <w:szCs w:val="20"/>
          <w:lang w:eastAsia="sl-SI"/>
        </w:rPr>
        <w:t xml:space="preserve"> d</w:t>
      </w:r>
      <w:r>
        <w:rPr>
          <w:rFonts w:cs="Arial"/>
          <w:bCs/>
          <w:szCs w:val="20"/>
          <w:lang w:eastAsia="sl-SI"/>
        </w:rPr>
        <w:t>ohodka, kot je opredeljen po</w:t>
      </w:r>
      <w:r w:rsidRPr="00C17128">
        <w:rPr>
          <w:rFonts w:cs="Arial"/>
          <w:bCs/>
          <w:szCs w:val="20"/>
          <w:lang w:eastAsia="sl-SI"/>
        </w:rPr>
        <w:t xml:space="preserve"> programu, potrdi Komisija za odpravo posledic škode v kmetijstvu (v </w:t>
      </w:r>
      <w:r w:rsidRPr="00C67E0B">
        <w:rPr>
          <w:rFonts w:cs="Arial"/>
          <w:bCs/>
          <w:szCs w:val="20"/>
          <w:lang w:eastAsia="sl-SI"/>
        </w:rPr>
        <w:t>nadaljnjem besedilu: komisija) v</w:t>
      </w:r>
      <w:r w:rsidRPr="00C17128">
        <w:rPr>
          <w:rFonts w:cs="Arial"/>
          <w:bCs/>
          <w:szCs w:val="20"/>
          <w:lang w:eastAsia="sl-SI"/>
        </w:rPr>
        <w:t xml:space="preserve"> skladu z drugim odstavkom 8. člena ZOPNN na podlagi podatkov URSZR.</w:t>
      </w:r>
      <w:r w:rsidRPr="00C37057">
        <w:rPr>
          <w:rFonts w:cs="Arial"/>
          <w:bCs/>
          <w:szCs w:val="20"/>
          <w:lang w:eastAsia="sl-SI"/>
        </w:rPr>
        <w:t xml:space="preserve"> </w:t>
      </w:r>
    </w:p>
    <w:p w14:paraId="65A312E8" w14:textId="77777777" w:rsidR="00F96A0E" w:rsidRPr="00C37057" w:rsidRDefault="00F96A0E" w:rsidP="00F96A0E">
      <w:pPr>
        <w:jc w:val="both"/>
        <w:rPr>
          <w:rFonts w:cs="Arial"/>
          <w:bCs/>
          <w:szCs w:val="20"/>
          <w:lang w:eastAsia="sl-SI"/>
        </w:rPr>
      </w:pPr>
    </w:p>
    <w:p w14:paraId="3C193F20" w14:textId="77777777" w:rsidR="00F96A0E" w:rsidRPr="00E27F80" w:rsidRDefault="00F96A0E" w:rsidP="00F96A0E">
      <w:pPr>
        <w:numPr>
          <w:ilvl w:val="2"/>
          <w:numId w:val="24"/>
        </w:numPr>
        <w:ind w:left="709"/>
        <w:jc w:val="both"/>
        <w:rPr>
          <w:rFonts w:cs="Arial"/>
          <w:bCs/>
          <w:szCs w:val="20"/>
          <w:lang w:eastAsia="sl-SI"/>
        </w:rPr>
      </w:pPr>
      <w:r w:rsidRPr="006E3B79">
        <w:rPr>
          <w:rFonts w:cs="Arial"/>
          <w:bCs/>
          <w:szCs w:val="20"/>
          <w:lang w:eastAsia="sl-SI"/>
        </w:rPr>
        <w:t>Agencija izdela predlog dodelitve sredstev za odpravo posledic</w:t>
      </w:r>
      <w:r>
        <w:rPr>
          <w:rFonts w:cs="Arial"/>
          <w:color w:val="000000"/>
          <w:szCs w:val="20"/>
        </w:rPr>
        <w:t xml:space="preserve"> suše leta 2022</w:t>
      </w:r>
      <w:r w:rsidRPr="006E3B79">
        <w:rPr>
          <w:rFonts w:cs="Arial"/>
          <w:color w:val="000000"/>
          <w:szCs w:val="20"/>
        </w:rPr>
        <w:t>, ga posreduje MKGP, ta pa ga,</w:t>
      </w:r>
      <w:r w:rsidRPr="006E3B79">
        <w:rPr>
          <w:rFonts w:cs="Arial"/>
          <w:bCs/>
          <w:szCs w:val="20"/>
          <w:lang w:eastAsia="sl-SI"/>
        </w:rPr>
        <w:t xml:space="preserve"> v skladu z drugim</w:t>
      </w:r>
      <w:r>
        <w:rPr>
          <w:rFonts w:cs="Arial"/>
          <w:bCs/>
          <w:szCs w:val="20"/>
          <w:lang w:eastAsia="sl-SI"/>
        </w:rPr>
        <w:t xml:space="preserve"> odstavkom 43. člena ZOPNN </w:t>
      </w:r>
      <w:r w:rsidRPr="006E3B79">
        <w:rPr>
          <w:rFonts w:cs="Arial"/>
          <w:bCs/>
          <w:szCs w:val="20"/>
          <w:lang w:eastAsia="sl-SI"/>
        </w:rPr>
        <w:t>predloži komisiji v potrditev pred izdajo odločb o dodelitvi sredstev posameznim upravičencem.</w:t>
      </w:r>
    </w:p>
    <w:p w14:paraId="2F97773B" w14:textId="77777777" w:rsidR="00F96A0E" w:rsidRDefault="00F96A0E" w:rsidP="00F96A0E">
      <w:pPr>
        <w:autoSpaceDE w:val="0"/>
        <w:autoSpaceDN w:val="0"/>
        <w:adjustRightInd w:val="0"/>
        <w:jc w:val="both"/>
        <w:rPr>
          <w:rFonts w:cs="Arial"/>
          <w:szCs w:val="20"/>
        </w:rPr>
      </w:pPr>
    </w:p>
    <w:p w14:paraId="60C5ECA5" w14:textId="77777777" w:rsidR="00F96A0E" w:rsidRPr="00C862C6" w:rsidRDefault="00F96A0E" w:rsidP="00F96A0E">
      <w:pPr>
        <w:numPr>
          <w:ilvl w:val="2"/>
          <w:numId w:val="24"/>
        </w:numPr>
        <w:ind w:left="709"/>
        <w:jc w:val="both"/>
        <w:rPr>
          <w:rFonts w:cs="Arial"/>
          <w:bCs/>
          <w:szCs w:val="20"/>
          <w:lang w:eastAsia="sl-SI"/>
        </w:rPr>
      </w:pPr>
      <w:r>
        <w:rPr>
          <w:rFonts w:cs="Arial"/>
          <w:bCs/>
          <w:szCs w:val="20"/>
          <w:lang w:eastAsia="sl-SI"/>
        </w:rPr>
        <w:t>Agencija</w:t>
      </w:r>
      <w:r w:rsidRPr="00C862C6">
        <w:rPr>
          <w:rFonts w:cs="Arial"/>
          <w:bCs/>
          <w:szCs w:val="20"/>
          <w:lang w:eastAsia="sl-SI"/>
        </w:rPr>
        <w:t xml:space="preserve"> pri administrativnih kontrolah:</w:t>
      </w:r>
    </w:p>
    <w:p w14:paraId="24146A75" w14:textId="77777777" w:rsidR="00F96A0E" w:rsidRPr="006E3B79" w:rsidRDefault="00F96A0E" w:rsidP="00F96A0E">
      <w:pPr>
        <w:numPr>
          <w:ilvl w:val="0"/>
          <w:numId w:val="16"/>
        </w:numPr>
        <w:ind w:left="1276" w:hanging="567"/>
        <w:jc w:val="both"/>
        <w:rPr>
          <w:rFonts w:cs="Arial"/>
          <w:bCs/>
          <w:szCs w:val="20"/>
          <w:lang w:eastAsia="sl-SI"/>
        </w:rPr>
      </w:pPr>
      <w:r w:rsidRPr="006E3B79">
        <w:rPr>
          <w:rFonts w:cs="Arial"/>
          <w:bCs/>
          <w:szCs w:val="20"/>
          <w:lang w:eastAsia="sl-SI"/>
        </w:rPr>
        <w:t>uporabi podatke iz registra kmetijskih gospodarstev o nosilcih kmetijskih gospodarstev v času škodnega dogodka, in podatke o vključenosti teh površin v območja z omejenimi dejavniki za kmetijstvo glede na stanje</w:t>
      </w:r>
      <w:r>
        <w:rPr>
          <w:rFonts w:cs="Arial"/>
          <w:bCs/>
          <w:szCs w:val="20"/>
          <w:lang w:eastAsia="sl-SI"/>
        </w:rPr>
        <w:t xml:space="preserve"> na dan</w:t>
      </w:r>
      <w:r w:rsidRPr="006E3B79">
        <w:rPr>
          <w:rFonts w:cs="Arial"/>
          <w:bCs/>
          <w:szCs w:val="20"/>
          <w:lang w:eastAsia="sl-SI"/>
        </w:rPr>
        <w:t xml:space="preserve"> </w:t>
      </w:r>
      <w:r>
        <w:rPr>
          <w:rFonts w:cs="Arial"/>
          <w:bCs/>
          <w:szCs w:val="20"/>
          <w:lang w:eastAsia="sl-SI"/>
        </w:rPr>
        <w:t>31. maj</w:t>
      </w:r>
      <w:r w:rsidRPr="006E3B79">
        <w:rPr>
          <w:rFonts w:cs="Arial"/>
          <w:bCs/>
          <w:szCs w:val="20"/>
          <w:lang w:eastAsia="sl-SI"/>
        </w:rPr>
        <w:t xml:space="preserve"> 2022</w:t>
      </w:r>
      <w:r>
        <w:rPr>
          <w:rFonts w:cs="Arial"/>
          <w:bCs/>
          <w:szCs w:val="20"/>
          <w:lang w:eastAsia="sl-SI"/>
        </w:rPr>
        <w:t>;</w:t>
      </w:r>
    </w:p>
    <w:p w14:paraId="3E44CF4A" w14:textId="77777777" w:rsidR="00F96A0E" w:rsidRPr="006E3B79" w:rsidRDefault="00F96A0E" w:rsidP="00F96A0E">
      <w:pPr>
        <w:numPr>
          <w:ilvl w:val="0"/>
          <w:numId w:val="16"/>
        </w:numPr>
        <w:ind w:left="1276" w:hanging="567"/>
        <w:jc w:val="both"/>
        <w:rPr>
          <w:rFonts w:cs="Arial"/>
          <w:bCs/>
          <w:szCs w:val="20"/>
          <w:lang w:eastAsia="sl-SI"/>
        </w:rPr>
      </w:pPr>
      <w:r w:rsidRPr="006E3B79">
        <w:rPr>
          <w:rFonts w:cs="Arial"/>
          <w:bCs/>
          <w:szCs w:val="20"/>
          <w:lang w:eastAsia="sl-SI"/>
        </w:rPr>
        <w:t>uporabi podatke iz registra namakalnih sistemov, o tistih namakalnih sistemih, kjer namakanje zaradi pomanjkan</w:t>
      </w:r>
      <w:r>
        <w:rPr>
          <w:rFonts w:cs="Arial"/>
          <w:bCs/>
          <w:szCs w:val="20"/>
          <w:lang w:eastAsia="sl-SI"/>
        </w:rPr>
        <w:t>ja vode ni bilo mogoče (razpredelnica 6);</w:t>
      </w:r>
    </w:p>
    <w:p w14:paraId="70D119FA" w14:textId="77777777" w:rsidR="00F96A0E" w:rsidRPr="006E3B79" w:rsidRDefault="00F96A0E" w:rsidP="00F96A0E">
      <w:pPr>
        <w:numPr>
          <w:ilvl w:val="0"/>
          <w:numId w:val="16"/>
        </w:numPr>
        <w:ind w:left="1276" w:hanging="567"/>
        <w:jc w:val="both"/>
        <w:rPr>
          <w:rFonts w:cs="Arial"/>
          <w:bCs/>
          <w:szCs w:val="20"/>
          <w:lang w:eastAsia="sl-SI"/>
        </w:rPr>
      </w:pPr>
      <w:r w:rsidRPr="006E3B79">
        <w:rPr>
          <w:rFonts w:cs="Arial"/>
          <w:bCs/>
          <w:szCs w:val="20"/>
          <w:lang w:eastAsia="sl-SI"/>
        </w:rPr>
        <w:lastRenderedPageBreak/>
        <w:t>vrednosti pri površinah GERK-o</w:t>
      </w:r>
      <w:r>
        <w:rPr>
          <w:rFonts w:cs="Arial"/>
          <w:bCs/>
          <w:szCs w:val="20"/>
          <w:lang w:eastAsia="sl-SI"/>
        </w:rPr>
        <w:t>v zaokroži po splošnih pravilih;</w:t>
      </w:r>
    </w:p>
    <w:p w14:paraId="20DE92B2" w14:textId="77777777" w:rsidR="00F96A0E" w:rsidRPr="00E27F80" w:rsidRDefault="00F96A0E" w:rsidP="00F96A0E">
      <w:pPr>
        <w:numPr>
          <w:ilvl w:val="0"/>
          <w:numId w:val="16"/>
        </w:numPr>
        <w:ind w:left="1276" w:hanging="567"/>
        <w:jc w:val="both"/>
        <w:rPr>
          <w:rFonts w:cs="Arial"/>
          <w:bCs/>
          <w:szCs w:val="20"/>
          <w:lang w:eastAsia="sl-SI"/>
        </w:rPr>
      </w:pPr>
      <w:r w:rsidRPr="006E3B79">
        <w:rPr>
          <w:rFonts w:cs="Arial"/>
          <w:bCs/>
          <w:szCs w:val="20"/>
          <w:lang w:eastAsia="sl-SI"/>
        </w:rPr>
        <w:t>preveri izpolnjevanje zahtev iz predpisov o državnih pomočeh v zvezi</w:t>
      </w:r>
      <w:r w:rsidRPr="00E27F80">
        <w:rPr>
          <w:rFonts w:cs="Arial"/>
          <w:bCs/>
          <w:szCs w:val="20"/>
          <w:lang w:eastAsia="sl-SI"/>
        </w:rPr>
        <w:t xml:space="preserve"> z velikostjo podjetij in skupno višino vseh po</w:t>
      </w:r>
      <w:r>
        <w:rPr>
          <w:rFonts w:cs="Arial"/>
          <w:bCs/>
          <w:szCs w:val="20"/>
          <w:lang w:eastAsia="sl-SI"/>
        </w:rPr>
        <w:t>moči za iste upravičene stroške;</w:t>
      </w:r>
    </w:p>
    <w:p w14:paraId="15AE6858" w14:textId="77777777" w:rsidR="00F96A0E" w:rsidRDefault="00F96A0E" w:rsidP="00F96A0E">
      <w:pPr>
        <w:numPr>
          <w:ilvl w:val="0"/>
          <w:numId w:val="16"/>
        </w:numPr>
        <w:ind w:left="1276" w:hanging="567"/>
        <w:jc w:val="both"/>
        <w:rPr>
          <w:rFonts w:cs="Arial"/>
          <w:bCs/>
          <w:szCs w:val="20"/>
          <w:lang w:eastAsia="sl-SI"/>
        </w:rPr>
      </w:pPr>
      <w:r w:rsidRPr="00E27F80">
        <w:rPr>
          <w:rFonts w:cs="Arial"/>
          <w:bCs/>
          <w:szCs w:val="20"/>
          <w:lang w:eastAsia="sl-SI"/>
        </w:rPr>
        <w:t xml:space="preserve">preveri, </w:t>
      </w:r>
      <w:r>
        <w:rPr>
          <w:rFonts w:cs="Arial"/>
          <w:bCs/>
          <w:szCs w:val="20"/>
          <w:lang w:eastAsia="sl-SI"/>
        </w:rPr>
        <w:t>ali ima</w:t>
      </w:r>
      <w:r w:rsidRPr="00E27F80">
        <w:rPr>
          <w:rFonts w:cs="Arial"/>
          <w:bCs/>
          <w:szCs w:val="20"/>
          <w:lang w:eastAsia="sl-SI"/>
        </w:rPr>
        <w:t xml:space="preserve"> vlagatelj</w:t>
      </w:r>
      <w:r>
        <w:rPr>
          <w:rFonts w:cs="Arial"/>
          <w:bCs/>
          <w:szCs w:val="20"/>
          <w:lang w:eastAsia="sl-SI"/>
        </w:rPr>
        <w:t xml:space="preserve"> neporavnan nalog</w:t>
      </w:r>
      <w:r w:rsidRPr="00E27F80">
        <w:rPr>
          <w:rFonts w:cs="Arial"/>
          <w:bCs/>
          <w:szCs w:val="20"/>
          <w:lang w:eastAsia="sl-SI"/>
        </w:rPr>
        <w:t xml:space="preserve"> za izterjavo zaradi predhodnega sklepa Evropske komisije o razglasitvi pomoči za nezakonito in</w:t>
      </w:r>
      <w:r>
        <w:rPr>
          <w:rFonts w:cs="Arial"/>
          <w:bCs/>
          <w:szCs w:val="20"/>
          <w:lang w:eastAsia="sl-SI"/>
        </w:rPr>
        <w:t xml:space="preserve"> nezdružljivo z notranjim trgom;</w:t>
      </w:r>
    </w:p>
    <w:p w14:paraId="5EE5BBDA" w14:textId="77777777" w:rsidR="00F96A0E" w:rsidRPr="00F17998" w:rsidRDefault="00F96A0E" w:rsidP="00F96A0E">
      <w:pPr>
        <w:numPr>
          <w:ilvl w:val="0"/>
          <w:numId w:val="16"/>
        </w:numPr>
        <w:ind w:left="1276" w:hanging="567"/>
        <w:jc w:val="both"/>
        <w:rPr>
          <w:rFonts w:cs="Arial"/>
          <w:bCs/>
          <w:szCs w:val="20"/>
          <w:lang w:eastAsia="sl-SI"/>
        </w:rPr>
      </w:pPr>
      <w:r w:rsidRPr="00F17998">
        <w:rPr>
          <w:rFonts w:cs="Arial"/>
          <w:bCs/>
          <w:szCs w:val="20"/>
          <w:lang w:eastAsia="sl-SI"/>
        </w:rPr>
        <w:t>preveri,</w:t>
      </w:r>
      <w:r>
        <w:rPr>
          <w:rFonts w:cs="Arial"/>
          <w:bCs/>
          <w:szCs w:val="20"/>
          <w:lang w:eastAsia="sl-SI"/>
        </w:rPr>
        <w:t xml:space="preserve"> ali je</w:t>
      </w:r>
      <w:r w:rsidRPr="00F17998">
        <w:rPr>
          <w:rFonts w:cs="Arial"/>
          <w:bCs/>
          <w:szCs w:val="20"/>
          <w:lang w:eastAsia="sl-SI"/>
        </w:rPr>
        <w:t xml:space="preserve"> kmetijski inšpektor ugotovil, da je upravičenec proizvajal kmetijski pridelek v letu nastanka škode v nasprotju s predpisi, ki urejajo varstvo okolja, ali predpisi, ki urejajo varstvo voda, namenjenih oskrbi s pitno vodo na teh kmetijskih zemljiščih</w:t>
      </w:r>
      <w:r>
        <w:rPr>
          <w:rFonts w:cs="Arial"/>
          <w:bCs/>
          <w:szCs w:val="20"/>
          <w:lang w:eastAsia="sl-SI"/>
        </w:rPr>
        <w:t xml:space="preserve"> v skladu</w:t>
      </w:r>
      <w:r w:rsidRPr="00F17998">
        <w:rPr>
          <w:rFonts w:cs="Arial"/>
          <w:bCs/>
          <w:szCs w:val="20"/>
          <w:lang w:eastAsia="sl-SI"/>
        </w:rPr>
        <w:t xml:space="preserve"> s če</w:t>
      </w:r>
      <w:r>
        <w:rPr>
          <w:rFonts w:cs="Arial"/>
          <w:bCs/>
          <w:szCs w:val="20"/>
          <w:lang w:eastAsia="sl-SI"/>
        </w:rPr>
        <w:t>trtim odstavkom 40. člena ZOPNN</w:t>
      </w:r>
      <w:r w:rsidRPr="00F17998">
        <w:rPr>
          <w:rFonts w:cs="Arial"/>
          <w:bCs/>
          <w:szCs w:val="20"/>
          <w:lang w:eastAsia="sl-SI"/>
        </w:rPr>
        <w:t>.</w:t>
      </w:r>
    </w:p>
    <w:p w14:paraId="2E6489C4" w14:textId="77777777" w:rsidR="00F96A0E" w:rsidRDefault="00F96A0E" w:rsidP="00F96A0E">
      <w:pPr>
        <w:spacing w:line="240" w:lineRule="auto"/>
        <w:jc w:val="both"/>
        <w:rPr>
          <w:rFonts w:cs="Arial"/>
          <w:bCs/>
          <w:szCs w:val="20"/>
          <w:lang w:eastAsia="sl-SI"/>
        </w:rPr>
      </w:pPr>
    </w:p>
    <w:p w14:paraId="6205E96F" w14:textId="77777777" w:rsidR="00F96A0E" w:rsidRPr="00F17998" w:rsidRDefault="00F96A0E" w:rsidP="00F96A0E">
      <w:pPr>
        <w:spacing w:line="240" w:lineRule="auto"/>
        <w:jc w:val="both"/>
        <w:rPr>
          <w:rFonts w:cs="Arial"/>
          <w:bCs/>
          <w:szCs w:val="20"/>
          <w:lang w:eastAsia="sl-SI"/>
        </w:rPr>
      </w:pPr>
      <w:r>
        <w:rPr>
          <w:rFonts w:cs="Arial"/>
          <w:szCs w:val="20"/>
          <w:lang w:eastAsia="sl-SI"/>
        </w:rPr>
        <w:t>Razpredelnica 6: Seznam</w:t>
      </w:r>
      <w:r w:rsidRPr="007A6B6D">
        <w:rPr>
          <w:rFonts w:cs="Arial"/>
          <w:szCs w:val="20"/>
          <w:lang w:eastAsia="sl-SI"/>
        </w:rPr>
        <w:t xml:space="preserve"> namakalnih sistemov v letu 2022</w:t>
      </w:r>
      <w:r>
        <w:rPr>
          <w:rFonts w:cs="Arial"/>
          <w:szCs w:val="20"/>
          <w:lang w:eastAsia="sl-SI"/>
        </w:rPr>
        <w:t>, kjer namakanje ni bilo mogoče</w:t>
      </w:r>
    </w:p>
    <w:tbl>
      <w:tblPr>
        <w:tblStyle w:val="Tabela-mrea1"/>
        <w:tblW w:w="0" w:type="auto"/>
        <w:tblLayout w:type="fixed"/>
        <w:tblLook w:val="00A0" w:firstRow="1" w:lastRow="0" w:firstColumn="1" w:lastColumn="0" w:noHBand="0" w:noVBand="0"/>
      </w:tblPr>
      <w:tblGrid>
        <w:gridCol w:w="1129"/>
        <w:gridCol w:w="1701"/>
        <w:gridCol w:w="5529"/>
      </w:tblGrid>
      <w:tr w:rsidR="00F96A0E" w14:paraId="4087C834" w14:textId="77777777" w:rsidTr="00923AD5">
        <w:trPr>
          <w:trHeight w:val="258"/>
        </w:trPr>
        <w:tc>
          <w:tcPr>
            <w:tcW w:w="1129" w:type="dxa"/>
          </w:tcPr>
          <w:p w14:paraId="17D9413C" w14:textId="77777777" w:rsidR="00F96A0E" w:rsidRDefault="00F96A0E" w:rsidP="0028245C">
            <w:pPr>
              <w:autoSpaceDE w:val="0"/>
              <w:autoSpaceDN w:val="0"/>
              <w:adjustRightInd w:val="0"/>
              <w:spacing w:line="240" w:lineRule="auto"/>
              <w:jc w:val="both"/>
              <w:rPr>
                <w:rFonts w:cs="Arial"/>
                <w:b/>
                <w:bCs/>
                <w:color w:val="000000"/>
                <w:szCs w:val="20"/>
              </w:rPr>
            </w:pPr>
            <w:r>
              <w:rPr>
                <w:rFonts w:cs="Arial"/>
                <w:b/>
                <w:bCs/>
                <w:color w:val="000000"/>
                <w:szCs w:val="20"/>
              </w:rPr>
              <w:t>Zap. št.</w:t>
            </w:r>
          </w:p>
        </w:tc>
        <w:tc>
          <w:tcPr>
            <w:tcW w:w="1701" w:type="dxa"/>
          </w:tcPr>
          <w:p w14:paraId="04A86295" w14:textId="77777777" w:rsidR="00F96A0E" w:rsidRDefault="00F96A0E" w:rsidP="0028245C">
            <w:pPr>
              <w:autoSpaceDE w:val="0"/>
              <w:autoSpaceDN w:val="0"/>
              <w:adjustRightInd w:val="0"/>
              <w:spacing w:line="240" w:lineRule="auto"/>
              <w:jc w:val="both"/>
              <w:rPr>
                <w:rFonts w:cs="Arial"/>
                <w:b/>
                <w:bCs/>
                <w:color w:val="000000"/>
                <w:szCs w:val="20"/>
              </w:rPr>
            </w:pPr>
            <w:r>
              <w:rPr>
                <w:rFonts w:cs="Arial"/>
                <w:b/>
                <w:bCs/>
                <w:color w:val="000000"/>
                <w:szCs w:val="20"/>
              </w:rPr>
              <w:t>Šifra sistema</w:t>
            </w:r>
          </w:p>
        </w:tc>
        <w:tc>
          <w:tcPr>
            <w:tcW w:w="5529" w:type="dxa"/>
          </w:tcPr>
          <w:p w14:paraId="4ADAA20E" w14:textId="77777777" w:rsidR="00F96A0E" w:rsidRDefault="00F96A0E" w:rsidP="0028245C">
            <w:pPr>
              <w:autoSpaceDE w:val="0"/>
              <w:autoSpaceDN w:val="0"/>
              <w:adjustRightInd w:val="0"/>
              <w:spacing w:line="240" w:lineRule="auto"/>
              <w:jc w:val="both"/>
              <w:rPr>
                <w:rFonts w:cs="Arial"/>
                <w:b/>
                <w:bCs/>
                <w:color w:val="000000"/>
                <w:szCs w:val="20"/>
              </w:rPr>
            </w:pPr>
            <w:r>
              <w:rPr>
                <w:rFonts w:cs="Arial"/>
                <w:b/>
                <w:bCs/>
                <w:color w:val="000000"/>
                <w:szCs w:val="20"/>
              </w:rPr>
              <w:t>Ime sistema</w:t>
            </w:r>
          </w:p>
        </w:tc>
      </w:tr>
      <w:tr w:rsidR="00F96A0E" w14:paraId="1D30F6F1" w14:textId="77777777" w:rsidTr="00923AD5">
        <w:trPr>
          <w:trHeight w:val="258"/>
        </w:trPr>
        <w:tc>
          <w:tcPr>
            <w:tcW w:w="1129" w:type="dxa"/>
          </w:tcPr>
          <w:p w14:paraId="341859EB"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1.</w:t>
            </w:r>
          </w:p>
        </w:tc>
        <w:tc>
          <w:tcPr>
            <w:tcW w:w="1701" w:type="dxa"/>
          </w:tcPr>
          <w:p w14:paraId="253E5CD9"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37091</w:t>
            </w:r>
          </w:p>
        </w:tc>
        <w:tc>
          <w:tcPr>
            <w:tcW w:w="5529" w:type="dxa"/>
          </w:tcPr>
          <w:p w14:paraId="647CA774"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Namakalni sistem polja Replje</w:t>
            </w:r>
          </w:p>
        </w:tc>
      </w:tr>
      <w:tr w:rsidR="00F96A0E" w14:paraId="0AE8CFF5" w14:textId="77777777" w:rsidTr="00923AD5">
        <w:trPr>
          <w:trHeight w:val="258"/>
        </w:trPr>
        <w:tc>
          <w:tcPr>
            <w:tcW w:w="1129" w:type="dxa"/>
          </w:tcPr>
          <w:p w14:paraId="7A7E414E"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2.</w:t>
            </w:r>
          </w:p>
        </w:tc>
        <w:tc>
          <w:tcPr>
            <w:tcW w:w="1701" w:type="dxa"/>
          </w:tcPr>
          <w:p w14:paraId="589C51A8"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37111</w:t>
            </w:r>
          </w:p>
        </w:tc>
        <w:tc>
          <w:tcPr>
            <w:tcW w:w="5529" w:type="dxa"/>
          </w:tcPr>
          <w:p w14:paraId="7FF591D7" w14:textId="77777777" w:rsidR="00F96A0E" w:rsidRDefault="00F96A0E" w:rsidP="0028245C">
            <w:pPr>
              <w:autoSpaceDE w:val="0"/>
              <w:autoSpaceDN w:val="0"/>
              <w:adjustRightInd w:val="0"/>
              <w:spacing w:line="240" w:lineRule="auto"/>
              <w:jc w:val="both"/>
              <w:rPr>
                <w:rFonts w:cs="Arial"/>
                <w:color w:val="000000"/>
                <w:szCs w:val="20"/>
              </w:rPr>
            </w:pPr>
            <w:proofErr w:type="spellStart"/>
            <w:r>
              <w:rPr>
                <w:rFonts w:cs="Arial"/>
                <w:color w:val="000000"/>
                <w:szCs w:val="20"/>
              </w:rPr>
              <w:t>Oroševalni</w:t>
            </w:r>
            <w:proofErr w:type="spellEnd"/>
            <w:r>
              <w:rPr>
                <w:rFonts w:cs="Arial"/>
                <w:color w:val="000000"/>
                <w:szCs w:val="20"/>
              </w:rPr>
              <w:t xml:space="preserve"> in namakalni sistem Miren pri Gorici</w:t>
            </w:r>
          </w:p>
        </w:tc>
      </w:tr>
      <w:tr w:rsidR="00F96A0E" w14:paraId="1BA32970" w14:textId="77777777" w:rsidTr="00923AD5">
        <w:trPr>
          <w:trHeight w:val="258"/>
        </w:trPr>
        <w:tc>
          <w:tcPr>
            <w:tcW w:w="1129" w:type="dxa"/>
          </w:tcPr>
          <w:p w14:paraId="207E9E62"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w:t>
            </w:r>
          </w:p>
        </w:tc>
        <w:tc>
          <w:tcPr>
            <w:tcW w:w="1701" w:type="dxa"/>
          </w:tcPr>
          <w:p w14:paraId="348EC7CE"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37131</w:t>
            </w:r>
          </w:p>
        </w:tc>
        <w:tc>
          <w:tcPr>
            <w:tcW w:w="5529" w:type="dxa"/>
          </w:tcPr>
          <w:p w14:paraId="6493F822"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Namakalni sistem polja Šempeter</w:t>
            </w:r>
          </w:p>
        </w:tc>
      </w:tr>
      <w:tr w:rsidR="00F96A0E" w14:paraId="0C282894" w14:textId="77777777" w:rsidTr="00923AD5">
        <w:trPr>
          <w:trHeight w:val="258"/>
        </w:trPr>
        <w:tc>
          <w:tcPr>
            <w:tcW w:w="1129" w:type="dxa"/>
          </w:tcPr>
          <w:p w14:paraId="5D79758B"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4.</w:t>
            </w:r>
          </w:p>
        </w:tc>
        <w:tc>
          <w:tcPr>
            <w:tcW w:w="1701" w:type="dxa"/>
          </w:tcPr>
          <w:p w14:paraId="179F36C1"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37181</w:t>
            </w:r>
          </w:p>
        </w:tc>
        <w:tc>
          <w:tcPr>
            <w:tcW w:w="5529" w:type="dxa"/>
          </w:tcPr>
          <w:p w14:paraId="52045B1C"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Namakalni sistem polja Prvačina I in II</w:t>
            </w:r>
          </w:p>
        </w:tc>
      </w:tr>
      <w:tr w:rsidR="00F96A0E" w14:paraId="098E96AE" w14:textId="77777777" w:rsidTr="00923AD5">
        <w:trPr>
          <w:trHeight w:val="258"/>
        </w:trPr>
        <w:tc>
          <w:tcPr>
            <w:tcW w:w="1129" w:type="dxa"/>
          </w:tcPr>
          <w:p w14:paraId="7BA95C5A"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5.</w:t>
            </w:r>
          </w:p>
        </w:tc>
        <w:tc>
          <w:tcPr>
            <w:tcW w:w="1701" w:type="dxa"/>
          </w:tcPr>
          <w:p w14:paraId="2B48D771"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37201</w:t>
            </w:r>
          </w:p>
        </w:tc>
        <w:tc>
          <w:tcPr>
            <w:tcW w:w="5529" w:type="dxa"/>
          </w:tcPr>
          <w:p w14:paraId="247DCF83"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 xml:space="preserve">Stabilni </w:t>
            </w:r>
            <w:proofErr w:type="spellStart"/>
            <w:r>
              <w:rPr>
                <w:rFonts w:cs="Arial"/>
                <w:color w:val="000000"/>
                <w:szCs w:val="20"/>
              </w:rPr>
              <w:t>oroševalni</w:t>
            </w:r>
            <w:proofErr w:type="spellEnd"/>
            <w:r>
              <w:rPr>
                <w:rFonts w:cs="Arial"/>
                <w:color w:val="000000"/>
                <w:szCs w:val="20"/>
              </w:rPr>
              <w:t xml:space="preserve"> namakalni sistem Jugovega polja</w:t>
            </w:r>
          </w:p>
        </w:tc>
      </w:tr>
      <w:tr w:rsidR="00F96A0E" w14:paraId="75944887" w14:textId="77777777" w:rsidTr="00923AD5">
        <w:trPr>
          <w:trHeight w:val="258"/>
        </w:trPr>
        <w:tc>
          <w:tcPr>
            <w:tcW w:w="1129" w:type="dxa"/>
          </w:tcPr>
          <w:p w14:paraId="3E374CA1"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6.</w:t>
            </w:r>
          </w:p>
        </w:tc>
        <w:tc>
          <w:tcPr>
            <w:tcW w:w="1701" w:type="dxa"/>
          </w:tcPr>
          <w:p w14:paraId="6A8397E6"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37211</w:t>
            </w:r>
          </w:p>
        </w:tc>
        <w:tc>
          <w:tcPr>
            <w:tcW w:w="5529" w:type="dxa"/>
          </w:tcPr>
          <w:p w14:paraId="55674378"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Namakalni sistem polja Orehovlje - Bilje</w:t>
            </w:r>
          </w:p>
        </w:tc>
      </w:tr>
      <w:tr w:rsidR="00F96A0E" w14:paraId="0D6F2396" w14:textId="77777777" w:rsidTr="00923AD5">
        <w:trPr>
          <w:trHeight w:val="258"/>
        </w:trPr>
        <w:tc>
          <w:tcPr>
            <w:tcW w:w="1129" w:type="dxa"/>
          </w:tcPr>
          <w:p w14:paraId="54AF5F7F"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7.</w:t>
            </w:r>
          </w:p>
        </w:tc>
        <w:tc>
          <w:tcPr>
            <w:tcW w:w="1701" w:type="dxa"/>
          </w:tcPr>
          <w:p w14:paraId="66EF8019"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37261</w:t>
            </w:r>
          </w:p>
        </w:tc>
        <w:tc>
          <w:tcPr>
            <w:tcW w:w="5529" w:type="dxa"/>
          </w:tcPr>
          <w:p w14:paraId="0D122DAE"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Namakalni sistem Vrtojba polje</w:t>
            </w:r>
          </w:p>
        </w:tc>
      </w:tr>
      <w:tr w:rsidR="00F96A0E" w14:paraId="747B9C71" w14:textId="77777777" w:rsidTr="00923AD5">
        <w:trPr>
          <w:trHeight w:val="258"/>
        </w:trPr>
        <w:tc>
          <w:tcPr>
            <w:tcW w:w="1129" w:type="dxa"/>
          </w:tcPr>
          <w:p w14:paraId="7BB4EDE2"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8.</w:t>
            </w:r>
          </w:p>
        </w:tc>
        <w:tc>
          <w:tcPr>
            <w:tcW w:w="1701" w:type="dxa"/>
          </w:tcPr>
          <w:p w14:paraId="6716E060"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37281</w:t>
            </w:r>
          </w:p>
        </w:tc>
        <w:tc>
          <w:tcPr>
            <w:tcW w:w="5529" w:type="dxa"/>
          </w:tcPr>
          <w:p w14:paraId="73AAA4A7"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 xml:space="preserve">Namakalni sistem polja Dornberk in polja </w:t>
            </w:r>
            <w:proofErr w:type="spellStart"/>
            <w:r>
              <w:rPr>
                <w:rFonts w:cs="Arial"/>
                <w:color w:val="000000"/>
                <w:szCs w:val="20"/>
              </w:rPr>
              <w:t>Kobate</w:t>
            </w:r>
            <w:proofErr w:type="spellEnd"/>
          </w:p>
        </w:tc>
      </w:tr>
      <w:tr w:rsidR="00F96A0E" w14:paraId="21658C8C" w14:textId="77777777" w:rsidTr="00923AD5">
        <w:trPr>
          <w:trHeight w:val="258"/>
        </w:trPr>
        <w:tc>
          <w:tcPr>
            <w:tcW w:w="1129" w:type="dxa"/>
          </w:tcPr>
          <w:p w14:paraId="452D8BF8"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9.</w:t>
            </w:r>
          </w:p>
        </w:tc>
        <w:tc>
          <w:tcPr>
            <w:tcW w:w="1701" w:type="dxa"/>
          </w:tcPr>
          <w:p w14:paraId="7F5F78BD"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37301</w:t>
            </w:r>
          </w:p>
        </w:tc>
        <w:tc>
          <w:tcPr>
            <w:tcW w:w="5529" w:type="dxa"/>
          </w:tcPr>
          <w:p w14:paraId="0CA7EE16"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Namakalni sistem polja Bukovica</w:t>
            </w:r>
          </w:p>
        </w:tc>
      </w:tr>
      <w:tr w:rsidR="00F96A0E" w14:paraId="5AEF9B51" w14:textId="77777777" w:rsidTr="00923AD5">
        <w:trPr>
          <w:trHeight w:val="258"/>
        </w:trPr>
        <w:tc>
          <w:tcPr>
            <w:tcW w:w="1129" w:type="dxa"/>
          </w:tcPr>
          <w:p w14:paraId="4FCDA66F"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10.</w:t>
            </w:r>
          </w:p>
        </w:tc>
        <w:tc>
          <w:tcPr>
            <w:tcW w:w="1701" w:type="dxa"/>
          </w:tcPr>
          <w:p w14:paraId="1F76C66B"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37411</w:t>
            </w:r>
          </w:p>
        </w:tc>
        <w:tc>
          <w:tcPr>
            <w:tcW w:w="5529" w:type="dxa"/>
          </w:tcPr>
          <w:p w14:paraId="2AA6C566"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Namakalni sistem polja Okroglica I, II</w:t>
            </w:r>
          </w:p>
        </w:tc>
      </w:tr>
      <w:tr w:rsidR="00F96A0E" w14:paraId="38735EA0" w14:textId="77777777" w:rsidTr="00923AD5">
        <w:trPr>
          <w:trHeight w:val="258"/>
        </w:trPr>
        <w:tc>
          <w:tcPr>
            <w:tcW w:w="1129" w:type="dxa"/>
          </w:tcPr>
          <w:p w14:paraId="35265448"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11.</w:t>
            </w:r>
          </w:p>
        </w:tc>
        <w:tc>
          <w:tcPr>
            <w:tcW w:w="1701" w:type="dxa"/>
          </w:tcPr>
          <w:p w14:paraId="1A7C308A"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37471</w:t>
            </w:r>
          </w:p>
        </w:tc>
        <w:tc>
          <w:tcPr>
            <w:tcW w:w="5529" w:type="dxa"/>
          </w:tcPr>
          <w:p w14:paraId="295EE491" w14:textId="77777777" w:rsidR="00F96A0E" w:rsidRDefault="00F96A0E" w:rsidP="0028245C">
            <w:pPr>
              <w:autoSpaceDE w:val="0"/>
              <w:autoSpaceDN w:val="0"/>
              <w:adjustRightInd w:val="0"/>
              <w:spacing w:line="240" w:lineRule="auto"/>
              <w:jc w:val="both"/>
              <w:rPr>
                <w:rFonts w:cs="Arial"/>
                <w:color w:val="000000"/>
                <w:szCs w:val="20"/>
              </w:rPr>
            </w:pPr>
            <w:proofErr w:type="spellStart"/>
            <w:r>
              <w:rPr>
                <w:rFonts w:cs="Arial"/>
                <w:color w:val="000000"/>
                <w:szCs w:val="20"/>
              </w:rPr>
              <w:t>Oroševalni</w:t>
            </w:r>
            <w:proofErr w:type="spellEnd"/>
            <w:r>
              <w:rPr>
                <w:rFonts w:cs="Arial"/>
                <w:color w:val="000000"/>
                <w:szCs w:val="20"/>
              </w:rPr>
              <w:t xml:space="preserve"> sistem Križ - Cijanov</w:t>
            </w:r>
          </w:p>
        </w:tc>
      </w:tr>
      <w:tr w:rsidR="00F96A0E" w14:paraId="6D2AB1C1" w14:textId="77777777" w:rsidTr="00923AD5">
        <w:trPr>
          <w:trHeight w:val="258"/>
        </w:trPr>
        <w:tc>
          <w:tcPr>
            <w:tcW w:w="1129" w:type="dxa"/>
          </w:tcPr>
          <w:p w14:paraId="3D01F2B2"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12.</w:t>
            </w:r>
          </w:p>
        </w:tc>
        <w:tc>
          <w:tcPr>
            <w:tcW w:w="1701" w:type="dxa"/>
          </w:tcPr>
          <w:p w14:paraId="0EC876F3"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37501</w:t>
            </w:r>
          </w:p>
        </w:tc>
        <w:tc>
          <w:tcPr>
            <w:tcW w:w="5529" w:type="dxa"/>
          </w:tcPr>
          <w:p w14:paraId="3B880B6A"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 xml:space="preserve">Namakanje polja </w:t>
            </w:r>
            <w:proofErr w:type="spellStart"/>
            <w:r>
              <w:rPr>
                <w:rFonts w:cs="Arial"/>
                <w:color w:val="000000"/>
                <w:szCs w:val="20"/>
              </w:rPr>
              <w:t>Podvogrsko</w:t>
            </w:r>
            <w:proofErr w:type="spellEnd"/>
          </w:p>
        </w:tc>
      </w:tr>
      <w:tr w:rsidR="00F96A0E" w14:paraId="6D59360E" w14:textId="77777777" w:rsidTr="00923AD5">
        <w:trPr>
          <w:trHeight w:val="258"/>
        </w:trPr>
        <w:tc>
          <w:tcPr>
            <w:tcW w:w="1129" w:type="dxa"/>
          </w:tcPr>
          <w:p w14:paraId="19F2278F"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13.</w:t>
            </w:r>
          </w:p>
        </w:tc>
        <w:tc>
          <w:tcPr>
            <w:tcW w:w="1701" w:type="dxa"/>
          </w:tcPr>
          <w:p w14:paraId="79E468E5"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37511</w:t>
            </w:r>
          </w:p>
        </w:tc>
        <w:tc>
          <w:tcPr>
            <w:tcW w:w="5529" w:type="dxa"/>
          </w:tcPr>
          <w:p w14:paraId="4A991220"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NS Orehovlje - Britof</w:t>
            </w:r>
          </w:p>
        </w:tc>
      </w:tr>
      <w:tr w:rsidR="00F96A0E" w14:paraId="3E73CC1B" w14:textId="77777777" w:rsidTr="00923AD5">
        <w:trPr>
          <w:trHeight w:val="258"/>
        </w:trPr>
        <w:tc>
          <w:tcPr>
            <w:tcW w:w="1129" w:type="dxa"/>
          </w:tcPr>
          <w:p w14:paraId="127BAE86"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14.</w:t>
            </w:r>
          </w:p>
        </w:tc>
        <w:tc>
          <w:tcPr>
            <w:tcW w:w="1701" w:type="dxa"/>
          </w:tcPr>
          <w:p w14:paraId="2DE312D6"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37531</w:t>
            </w:r>
          </w:p>
        </w:tc>
        <w:tc>
          <w:tcPr>
            <w:tcW w:w="5529" w:type="dxa"/>
          </w:tcPr>
          <w:p w14:paraId="7B567281"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Namakanje Šempaske gmajne</w:t>
            </w:r>
          </w:p>
        </w:tc>
      </w:tr>
      <w:tr w:rsidR="00F96A0E" w14:paraId="35F1D4FC" w14:textId="77777777" w:rsidTr="00923AD5">
        <w:trPr>
          <w:trHeight w:val="258"/>
        </w:trPr>
        <w:tc>
          <w:tcPr>
            <w:tcW w:w="1129" w:type="dxa"/>
          </w:tcPr>
          <w:p w14:paraId="7B69EA6B"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15.</w:t>
            </w:r>
          </w:p>
        </w:tc>
        <w:tc>
          <w:tcPr>
            <w:tcW w:w="1701" w:type="dxa"/>
          </w:tcPr>
          <w:p w14:paraId="2952F712"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37541</w:t>
            </w:r>
          </w:p>
        </w:tc>
        <w:tc>
          <w:tcPr>
            <w:tcW w:w="5529" w:type="dxa"/>
          </w:tcPr>
          <w:p w14:paraId="6EDD2C1A"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 xml:space="preserve">Namakalni sistem </w:t>
            </w:r>
            <w:proofErr w:type="spellStart"/>
            <w:r>
              <w:rPr>
                <w:rFonts w:cs="Arial"/>
                <w:color w:val="000000"/>
                <w:szCs w:val="20"/>
              </w:rPr>
              <w:t>Karavlja</w:t>
            </w:r>
            <w:proofErr w:type="spellEnd"/>
            <w:r>
              <w:rPr>
                <w:rFonts w:cs="Arial"/>
                <w:color w:val="000000"/>
                <w:szCs w:val="20"/>
              </w:rPr>
              <w:t xml:space="preserve"> - Gramoznica</w:t>
            </w:r>
          </w:p>
        </w:tc>
      </w:tr>
      <w:tr w:rsidR="00F96A0E" w14:paraId="3AC1C444" w14:textId="77777777" w:rsidTr="00923AD5">
        <w:trPr>
          <w:trHeight w:val="258"/>
        </w:trPr>
        <w:tc>
          <w:tcPr>
            <w:tcW w:w="1129" w:type="dxa"/>
          </w:tcPr>
          <w:p w14:paraId="1984A4FC"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16.</w:t>
            </w:r>
          </w:p>
        </w:tc>
        <w:tc>
          <w:tcPr>
            <w:tcW w:w="1701" w:type="dxa"/>
          </w:tcPr>
          <w:p w14:paraId="10BA1E6F"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37141</w:t>
            </w:r>
          </w:p>
        </w:tc>
        <w:tc>
          <w:tcPr>
            <w:tcW w:w="5529" w:type="dxa"/>
          </w:tcPr>
          <w:p w14:paraId="4F2E355B" w14:textId="77777777" w:rsidR="00F96A0E" w:rsidRDefault="00F96A0E" w:rsidP="0028245C">
            <w:pPr>
              <w:autoSpaceDE w:val="0"/>
              <w:autoSpaceDN w:val="0"/>
              <w:adjustRightInd w:val="0"/>
              <w:spacing w:line="240" w:lineRule="auto"/>
              <w:jc w:val="both"/>
              <w:rPr>
                <w:rFonts w:cs="Arial"/>
                <w:color w:val="000000"/>
                <w:szCs w:val="20"/>
              </w:rPr>
            </w:pPr>
            <w:r>
              <w:rPr>
                <w:rFonts w:cs="Arial"/>
                <w:color w:val="000000"/>
                <w:szCs w:val="20"/>
              </w:rPr>
              <w:t xml:space="preserve">Namakalni sistem polja - Črniče - </w:t>
            </w:r>
            <w:proofErr w:type="spellStart"/>
            <w:r>
              <w:rPr>
                <w:rFonts w:cs="Arial"/>
                <w:color w:val="000000"/>
                <w:szCs w:val="20"/>
              </w:rPr>
              <w:t>Perovlek</w:t>
            </w:r>
            <w:proofErr w:type="spellEnd"/>
          </w:p>
        </w:tc>
      </w:tr>
    </w:tbl>
    <w:p w14:paraId="3693473C" w14:textId="77777777" w:rsidR="00F96A0E" w:rsidRPr="007A6B6D" w:rsidRDefault="00F96A0E" w:rsidP="00F96A0E">
      <w:pPr>
        <w:spacing w:line="240" w:lineRule="auto"/>
        <w:jc w:val="both"/>
        <w:rPr>
          <w:rFonts w:cs="Arial"/>
          <w:bCs/>
          <w:sz w:val="18"/>
          <w:szCs w:val="18"/>
          <w:lang w:eastAsia="sl-SI"/>
        </w:rPr>
      </w:pPr>
      <w:r w:rsidRPr="007A6B6D">
        <w:rPr>
          <w:rFonts w:cs="Arial"/>
          <w:bCs/>
          <w:sz w:val="18"/>
          <w:szCs w:val="18"/>
          <w:lang w:eastAsia="sl-SI"/>
        </w:rPr>
        <w:t>Vir:</w:t>
      </w:r>
      <w:r>
        <w:rPr>
          <w:rFonts w:cs="Arial"/>
          <w:bCs/>
          <w:sz w:val="18"/>
          <w:szCs w:val="18"/>
          <w:lang w:eastAsia="sl-SI"/>
        </w:rPr>
        <w:t xml:space="preserve"> </w:t>
      </w:r>
      <w:r w:rsidRPr="007A6B6D">
        <w:rPr>
          <w:rFonts w:cs="Arial"/>
          <w:bCs/>
          <w:sz w:val="18"/>
          <w:szCs w:val="18"/>
          <w:lang w:eastAsia="sl-SI"/>
        </w:rPr>
        <w:t>MKGP</w:t>
      </w:r>
    </w:p>
    <w:p w14:paraId="4B209D2A" w14:textId="77777777" w:rsidR="00F96A0E" w:rsidRDefault="00F96A0E" w:rsidP="00F96A0E">
      <w:pPr>
        <w:spacing w:line="240" w:lineRule="auto"/>
        <w:jc w:val="both"/>
        <w:rPr>
          <w:rFonts w:cs="Arial"/>
          <w:bCs/>
          <w:szCs w:val="20"/>
          <w:lang w:eastAsia="sl-SI"/>
        </w:rPr>
      </w:pPr>
    </w:p>
    <w:p w14:paraId="3D3A4254" w14:textId="77777777" w:rsidR="00F96A0E" w:rsidRPr="001F4F83" w:rsidRDefault="00F96A0E" w:rsidP="00F96A0E">
      <w:pPr>
        <w:numPr>
          <w:ilvl w:val="2"/>
          <w:numId w:val="24"/>
        </w:numPr>
        <w:ind w:left="709"/>
        <w:jc w:val="both"/>
        <w:rPr>
          <w:rFonts w:cs="Arial"/>
          <w:bCs/>
          <w:szCs w:val="20"/>
          <w:lang w:eastAsia="sl-SI"/>
        </w:rPr>
      </w:pPr>
      <w:r w:rsidRPr="00C862C6">
        <w:rPr>
          <w:rFonts w:cs="Arial"/>
          <w:bCs/>
          <w:szCs w:val="20"/>
          <w:lang w:eastAsia="sl-SI"/>
        </w:rPr>
        <w:t xml:space="preserve">Upravičencem se v skladu s 45. členom ZOPNN izda odločba na podlagi posredovanih </w:t>
      </w:r>
      <w:r>
        <w:rPr>
          <w:rFonts w:cs="Arial"/>
          <w:bCs/>
          <w:szCs w:val="20"/>
          <w:lang w:eastAsia="sl-SI"/>
        </w:rPr>
        <w:t>podatkov o izpadu dohodka in podatkov iz aplikacije AJDA</w:t>
      </w:r>
      <w:r w:rsidRPr="001F4F83">
        <w:rPr>
          <w:rFonts w:cs="Arial"/>
          <w:bCs/>
          <w:szCs w:val="20"/>
          <w:lang w:eastAsia="sl-SI"/>
        </w:rPr>
        <w:t>. Odločba vključuje navedbo naziva sheme pomoči, iz katere je bila dodeljena pomoč upravičencu.</w:t>
      </w:r>
    </w:p>
    <w:p w14:paraId="7F0F63D5" w14:textId="77777777" w:rsidR="00F96A0E" w:rsidRPr="001F4F83" w:rsidRDefault="00F96A0E" w:rsidP="00F96A0E">
      <w:pPr>
        <w:autoSpaceDE w:val="0"/>
        <w:autoSpaceDN w:val="0"/>
        <w:adjustRightInd w:val="0"/>
        <w:jc w:val="both"/>
      </w:pPr>
    </w:p>
    <w:p w14:paraId="0C75E1FC" w14:textId="77777777" w:rsidR="00F96A0E" w:rsidRPr="009A191F" w:rsidRDefault="00F96A0E" w:rsidP="00F96A0E">
      <w:pPr>
        <w:numPr>
          <w:ilvl w:val="2"/>
          <w:numId w:val="24"/>
        </w:numPr>
        <w:autoSpaceDE w:val="0"/>
        <w:autoSpaceDN w:val="0"/>
        <w:adjustRightInd w:val="0"/>
        <w:ind w:left="709"/>
        <w:jc w:val="both"/>
      </w:pPr>
      <w:r w:rsidRPr="009A191F">
        <w:t>Sredstva po programu se po izdaji odločbe o dodelitvi sredstev nakažejo upravičencu iz prvega odstavka podp</w:t>
      </w:r>
      <w:r>
        <w:t>oglavja 5.2. programa do 31. decembra</w:t>
      </w:r>
      <w:r w:rsidRPr="009A191F">
        <w:t xml:space="preserve"> 2023. </w:t>
      </w:r>
    </w:p>
    <w:p w14:paraId="216B40EA" w14:textId="77777777" w:rsidR="00F96A0E" w:rsidRPr="009A191F" w:rsidRDefault="00F96A0E" w:rsidP="00F96A0E">
      <w:pPr>
        <w:pStyle w:val="Odstavekseznama"/>
        <w:ind w:left="0"/>
      </w:pPr>
    </w:p>
    <w:p w14:paraId="2AA6059C" w14:textId="77777777" w:rsidR="00F96A0E" w:rsidRPr="009A191F" w:rsidRDefault="00F96A0E" w:rsidP="00F96A0E">
      <w:pPr>
        <w:numPr>
          <w:ilvl w:val="2"/>
          <w:numId w:val="24"/>
        </w:numPr>
        <w:autoSpaceDE w:val="0"/>
        <w:autoSpaceDN w:val="0"/>
        <w:adjustRightInd w:val="0"/>
        <w:ind w:left="709"/>
        <w:jc w:val="both"/>
      </w:pPr>
      <w:r w:rsidRPr="009A191F">
        <w:rPr>
          <w:rFonts w:cs="Arial"/>
          <w:color w:val="000000"/>
          <w:szCs w:val="20"/>
          <w:lang w:eastAsia="sl-SI"/>
        </w:rPr>
        <w:t>Sredstev po tem programu upravičencu v nobenem primeru ni več mogoč</w:t>
      </w:r>
      <w:r>
        <w:rPr>
          <w:rFonts w:cs="Arial"/>
          <w:color w:val="000000"/>
          <w:szCs w:val="20"/>
          <w:lang w:eastAsia="sl-SI"/>
        </w:rPr>
        <w:t>e izplačati po 31. maju</w:t>
      </w:r>
      <w:r w:rsidRPr="009A191F">
        <w:rPr>
          <w:rFonts w:cs="Arial"/>
          <w:color w:val="000000"/>
          <w:szCs w:val="20"/>
          <w:lang w:eastAsia="sl-SI"/>
        </w:rPr>
        <w:t xml:space="preserve"> 2026 (ne</w:t>
      </w:r>
      <w:r w:rsidR="0043669A">
        <w:rPr>
          <w:rFonts w:cs="Arial"/>
          <w:color w:val="000000"/>
          <w:szCs w:val="20"/>
          <w:lang w:eastAsia="sl-SI"/>
        </w:rPr>
        <w:t xml:space="preserve"> </w:t>
      </w:r>
      <w:r w:rsidRPr="009A191F">
        <w:rPr>
          <w:rFonts w:cs="Arial"/>
          <w:color w:val="000000"/>
          <w:szCs w:val="20"/>
          <w:lang w:eastAsia="sl-SI"/>
        </w:rPr>
        <w:t>glede na morebitno vloženo pravno sredstvo), kot to določa peti odstavek 25. člena Uredbe 2472/2022/EU oziroma 346. točka Smernic EU.</w:t>
      </w:r>
    </w:p>
    <w:p w14:paraId="3E31F8C7" w14:textId="77777777" w:rsidR="00F96A0E" w:rsidRPr="009A191F" w:rsidRDefault="00F96A0E" w:rsidP="00F96A0E">
      <w:pPr>
        <w:jc w:val="both"/>
        <w:rPr>
          <w:rFonts w:cs="Arial"/>
          <w:bCs/>
          <w:szCs w:val="20"/>
          <w:lang w:eastAsia="sl-SI"/>
        </w:rPr>
      </w:pPr>
    </w:p>
    <w:p w14:paraId="1E21D298" w14:textId="77777777" w:rsidR="00F96A0E" w:rsidRPr="00904ECD" w:rsidRDefault="00F96A0E" w:rsidP="00F96A0E">
      <w:pPr>
        <w:numPr>
          <w:ilvl w:val="1"/>
          <w:numId w:val="24"/>
        </w:numPr>
        <w:jc w:val="both"/>
        <w:rPr>
          <w:rFonts w:cs="Arial"/>
          <w:bCs/>
          <w:szCs w:val="20"/>
          <w:lang w:eastAsia="sl-SI"/>
        </w:rPr>
      </w:pPr>
      <w:r w:rsidRPr="00EB028B">
        <w:rPr>
          <w:rFonts w:cs="Arial"/>
          <w:b/>
          <w:iCs/>
          <w:color w:val="000000"/>
          <w:szCs w:val="20"/>
        </w:rPr>
        <w:t>Poročanje o dodeljeni državni pomoči</w:t>
      </w:r>
    </w:p>
    <w:p w14:paraId="1298E511" w14:textId="77777777" w:rsidR="00F96A0E" w:rsidRPr="00E02A10" w:rsidRDefault="00F96A0E" w:rsidP="00F96A0E">
      <w:pPr>
        <w:ind w:left="720"/>
        <w:jc w:val="both"/>
        <w:rPr>
          <w:rFonts w:cs="Arial"/>
          <w:bCs/>
          <w:szCs w:val="20"/>
          <w:lang w:eastAsia="sl-SI"/>
        </w:rPr>
      </w:pPr>
    </w:p>
    <w:p w14:paraId="0E987A78" w14:textId="77777777" w:rsidR="00F96A0E" w:rsidRPr="009A191F" w:rsidRDefault="00F96A0E" w:rsidP="00F96A0E">
      <w:pPr>
        <w:jc w:val="both"/>
        <w:rPr>
          <w:rFonts w:cs="Arial"/>
          <w:szCs w:val="20"/>
        </w:rPr>
      </w:pPr>
      <w:r w:rsidRPr="009A191F">
        <w:rPr>
          <w:rFonts w:cs="Arial"/>
          <w:szCs w:val="20"/>
        </w:rPr>
        <w:t>Agencija poroča MKGP o dodeljenih državnih pomočeh v skladu s pravilnikom, ki ureja način dajanja podatkov in poročanje o državnih pomočeh s kmetijskega področja.</w:t>
      </w:r>
    </w:p>
    <w:p w14:paraId="0A9F1767" w14:textId="77777777" w:rsidR="00F96A0E" w:rsidRPr="009A191F" w:rsidRDefault="00F96A0E" w:rsidP="00F96A0E">
      <w:pPr>
        <w:jc w:val="both"/>
        <w:rPr>
          <w:rFonts w:cs="Arial"/>
          <w:szCs w:val="20"/>
        </w:rPr>
      </w:pPr>
    </w:p>
    <w:p w14:paraId="14517AAD" w14:textId="77777777" w:rsidR="00F96A0E" w:rsidRDefault="00F96A0E" w:rsidP="00F96A0E">
      <w:pPr>
        <w:keepNext/>
        <w:numPr>
          <w:ilvl w:val="1"/>
          <w:numId w:val="24"/>
        </w:numPr>
        <w:jc w:val="both"/>
        <w:outlineLvl w:val="1"/>
        <w:rPr>
          <w:rFonts w:cs="Arial"/>
          <w:b/>
          <w:iCs/>
          <w:color w:val="000000"/>
          <w:szCs w:val="20"/>
        </w:rPr>
      </w:pPr>
      <w:r w:rsidRPr="00EB028B">
        <w:rPr>
          <w:rFonts w:cs="Arial"/>
          <w:b/>
          <w:iCs/>
          <w:color w:val="000000"/>
          <w:szCs w:val="20"/>
        </w:rPr>
        <w:t>Združevanje pomoči</w:t>
      </w:r>
    </w:p>
    <w:p w14:paraId="14DBF16D" w14:textId="77777777" w:rsidR="00F96A0E" w:rsidRPr="00EB028B" w:rsidRDefault="00F96A0E" w:rsidP="00F96A0E">
      <w:pPr>
        <w:keepNext/>
        <w:ind w:left="720"/>
        <w:jc w:val="both"/>
        <w:outlineLvl w:val="1"/>
        <w:rPr>
          <w:rFonts w:cs="Arial"/>
          <w:b/>
          <w:iCs/>
          <w:color w:val="000000"/>
          <w:szCs w:val="20"/>
        </w:rPr>
      </w:pPr>
    </w:p>
    <w:p w14:paraId="54C9AD60" w14:textId="77777777" w:rsidR="00F96A0E" w:rsidRPr="009A191F" w:rsidRDefault="00F96A0E" w:rsidP="00F96A0E">
      <w:pPr>
        <w:numPr>
          <w:ilvl w:val="2"/>
          <w:numId w:val="24"/>
        </w:numPr>
        <w:ind w:left="709"/>
        <w:jc w:val="both"/>
        <w:rPr>
          <w:rFonts w:cs="Arial"/>
          <w:szCs w:val="20"/>
        </w:rPr>
      </w:pPr>
      <w:r w:rsidRPr="009A191F">
        <w:rPr>
          <w:rFonts w:cs="Arial"/>
          <w:szCs w:val="20"/>
        </w:rPr>
        <w:t xml:space="preserve">Državna pomoč se lahko dodeli hkrati na podlagi več shem ali skupaj s pomočjo ad hoc pod pogojem, da skupni znesek državne pomoči za iste upravičene stroške ne presega največje intenzivnosti pomoči iz 25. člena Uredbe </w:t>
      </w:r>
      <w:r w:rsidRPr="009A191F">
        <w:rPr>
          <w:szCs w:val="20"/>
        </w:rPr>
        <w:t xml:space="preserve">2472/2022/EU </w:t>
      </w:r>
      <w:r w:rsidRPr="009A191F">
        <w:rPr>
          <w:rFonts w:cs="Arial"/>
          <w:szCs w:val="20"/>
        </w:rPr>
        <w:t>in 357</w:t>
      </w:r>
      <w:r>
        <w:rPr>
          <w:rFonts w:cs="Arial"/>
          <w:szCs w:val="20"/>
        </w:rPr>
        <w:t>.</w:t>
      </w:r>
      <w:r w:rsidRPr="009A191F">
        <w:rPr>
          <w:rFonts w:cs="Arial"/>
          <w:szCs w:val="20"/>
        </w:rPr>
        <w:t xml:space="preserve"> točke</w:t>
      </w:r>
      <w:r>
        <w:rPr>
          <w:rFonts w:cs="Arial"/>
          <w:szCs w:val="20"/>
        </w:rPr>
        <w:t xml:space="preserve"> S</w:t>
      </w:r>
      <w:r w:rsidRPr="009A191F">
        <w:rPr>
          <w:rFonts w:cs="Arial"/>
          <w:szCs w:val="20"/>
        </w:rPr>
        <w:t xml:space="preserve">mernic EU. </w:t>
      </w:r>
    </w:p>
    <w:p w14:paraId="580D205A" w14:textId="77777777" w:rsidR="00F96A0E" w:rsidRPr="00F44800" w:rsidRDefault="00F96A0E" w:rsidP="00F96A0E">
      <w:pPr>
        <w:jc w:val="both"/>
        <w:rPr>
          <w:rFonts w:cs="Arial"/>
          <w:szCs w:val="20"/>
        </w:rPr>
      </w:pPr>
    </w:p>
    <w:p w14:paraId="0A9F0CCB" w14:textId="77777777" w:rsidR="00F96A0E" w:rsidRPr="00F44800" w:rsidRDefault="00F96A0E" w:rsidP="00F96A0E">
      <w:pPr>
        <w:numPr>
          <w:ilvl w:val="2"/>
          <w:numId w:val="24"/>
        </w:numPr>
        <w:ind w:left="709"/>
        <w:jc w:val="both"/>
        <w:rPr>
          <w:rFonts w:cs="Arial"/>
          <w:szCs w:val="20"/>
        </w:rPr>
      </w:pPr>
      <w:r>
        <w:rPr>
          <w:rFonts w:cs="Arial"/>
          <w:szCs w:val="20"/>
        </w:rPr>
        <w:t>Državna pomoč</w:t>
      </w:r>
      <w:r w:rsidRPr="00F44800">
        <w:rPr>
          <w:rFonts w:cs="Arial"/>
          <w:szCs w:val="20"/>
        </w:rPr>
        <w:t xml:space="preserve"> se lahko združuje skupaj s katerokoli drugo državno pomočjo v zvezi z istimi upravičenimi stroški, ki se deloma ali v celoti prekrivajo samo, če s takim združevanjem ne bo presežena največja intenzivnost pomoči iz 25. člena Uredbe </w:t>
      </w:r>
      <w:r w:rsidRPr="00F44800">
        <w:rPr>
          <w:szCs w:val="20"/>
        </w:rPr>
        <w:t xml:space="preserve">2472/2022/EU </w:t>
      </w:r>
      <w:r w:rsidRPr="00F44800">
        <w:rPr>
          <w:rFonts w:cs="Arial"/>
          <w:szCs w:val="20"/>
        </w:rPr>
        <w:t xml:space="preserve">in 357. točke Smernic EU. </w:t>
      </w:r>
    </w:p>
    <w:p w14:paraId="12BA7109" w14:textId="77777777" w:rsidR="00F96A0E" w:rsidRPr="00F44800" w:rsidRDefault="00F96A0E" w:rsidP="00F96A0E">
      <w:pPr>
        <w:jc w:val="both"/>
        <w:rPr>
          <w:rFonts w:cs="Arial"/>
          <w:szCs w:val="20"/>
        </w:rPr>
      </w:pPr>
    </w:p>
    <w:p w14:paraId="158F1CF8" w14:textId="77777777" w:rsidR="00F96A0E" w:rsidRPr="00F44800" w:rsidRDefault="00F96A0E" w:rsidP="00F96A0E">
      <w:pPr>
        <w:numPr>
          <w:ilvl w:val="2"/>
          <w:numId w:val="24"/>
        </w:numPr>
        <w:ind w:left="709"/>
        <w:jc w:val="both"/>
        <w:rPr>
          <w:rFonts w:cs="Arial"/>
          <w:szCs w:val="20"/>
        </w:rPr>
      </w:pPr>
      <w:r>
        <w:rPr>
          <w:rFonts w:cs="Arial"/>
          <w:szCs w:val="20"/>
        </w:rPr>
        <w:t>Poleg državne pomoči</w:t>
      </w:r>
      <w:r w:rsidRPr="00F44800">
        <w:rPr>
          <w:rFonts w:cs="Arial"/>
          <w:szCs w:val="20"/>
        </w:rPr>
        <w:t xml:space="preserve"> se ne sme dodeliti katera koli pomoč de </w:t>
      </w:r>
      <w:proofErr w:type="spellStart"/>
      <w:r w:rsidRPr="00F44800">
        <w:rPr>
          <w:rFonts w:cs="Arial"/>
          <w:szCs w:val="20"/>
        </w:rPr>
        <w:t>minimis</w:t>
      </w:r>
      <w:proofErr w:type="spellEnd"/>
      <w:r w:rsidRPr="00F44800">
        <w:rPr>
          <w:rFonts w:cs="Arial"/>
          <w:szCs w:val="20"/>
        </w:rPr>
        <w:t xml:space="preserve"> v zvezi z istimi upravičenimi stroški, če bi bila s takim združevanjem presežena intenzivnost pomoči, ki je določena v 25. členu Uredbe </w:t>
      </w:r>
      <w:r w:rsidRPr="00F44800">
        <w:rPr>
          <w:szCs w:val="20"/>
        </w:rPr>
        <w:t xml:space="preserve">2472/2022/EU </w:t>
      </w:r>
      <w:r w:rsidRPr="00F44800">
        <w:rPr>
          <w:rFonts w:cs="Arial"/>
          <w:szCs w:val="20"/>
        </w:rPr>
        <w:t>oziroma v 357</w:t>
      </w:r>
      <w:r>
        <w:rPr>
          <w:rFonts w:cs="Arial"/>
          <w:szCs w:val="20"/>
        </w:rPr>
        <w:t>. točki S</w:t>
      </w:r>
      <w:r w:rsidRPr="00F44800">
        <w:rPr>
          <w:rFonts w:cs="Arial"/>
          <w:szCs w:val="20"/>
        </w:rPr>
        <w:t>mernic EU.</w:t>
      </w:r>
    </w:p>
    <w:p w14:paraId="2E572080" w14:textId="77777777" w:rsidR="00F96A0E" w:rsidRPr="00F44800" w:rsidRDefault="00F96A0E" w:rsidP="00F96A0E">
      <w:pPr>
        <w:jc w:val="both"/>
        <w:rPr>
          <w:rFonts w:cs="Arial"/>
          <w:szCs w:val="20"/>
        </w:rPr>
      </w:pPr>
    </w:p>
    <w:p w14:paraId="5F869023" w14:textId="77777777" w:rsidR="00F96A0E" w:rsidRPr="00904ECD" w:rsidRDefault="00F96A0E" w:rsidP="00F96A0E">
      <w:pPr>
        <w:keepNext/>
        <w:numPr>
          <w:ilvl w:val="1"/>
          <w:numId w:val="24"/>
        </w:numPr>
        <w:jc w:val="both"/>
        <w:outlineLvl w:val="1"/>
        <w:rPr>
          <w:rFonts w:cs="Arial"/>
          <w:szCs w:val="20"/>
        </w:rPr>
      </w:pPr>
      <w:r w:rsidRPr="00E02A10">
        <w:rPr>
          <w:rFonts w:cs="Arial"/>
          <w:b/>
          <w:iCs/>
          <w:color w:val="000000"/>
          <w:szCs w:val="20"/>
        </w:rPr>
        <w:t xml:space="preserve">Preglednost </w:t>
      </w:r>
    </w:p>
    <w:p w14:paraId="48546D0D" w14:textId="77777777" w:rsidR="00F96A0E" w:rsidRPr="00E02A10" w:rsidRDefault="00F96A0E" w:rsidP="00F96A0E">
      <w:pPr>
        <w:keepNext/>
        <w:ind w:left="720"/>
        <w:jc w:val="both"/>
        <w:outlineLvl w:val="1"/>
        <w:rPr>
          <w:rFonts w:cs="Arial"/>
          <w:szCs w:val="20"/>
        </w:rPr>
      </w:pPr>
    </w:p>
    <w:p w14:paraId="69E8597F" w14:textId="77777777" w:rsidR="00F96A0E" w:rsidRDefault="00F96A0E" w:rsidP="00F96A0E">
      <w:pPr>
        <w:jc w:val="both"/>
      </w:pPr>
      <w:r w:rsidRPr="009D1A21">
        <w:t>MKGP na osrednjem spletnem mestu državne uprave GOV.SI objavi program in vse zahtevane informacije o shemah pomoči po programu, kot to določa 5. člen Uredbe 24</w:t>
      </w:r>
      <w:r>
        <w:t xml:space="preserve">72/2022/EU oziroma </w:t>
      </w:r>
      <w:r w:rsidRPr="009D1A21">
        <w:t>oddelek 3.2</w:t>
      </w:r>
      <w:r>
        <w:t>.4.</w:t>
      </w:r>
      <w:r w:rsidRPr="009D1A21">
        <w:t xml:space="preserve"> Smernic EU. Te informacije so na voljo splošni javnosti brez omejitev vsaj </w:t>
      </w:r>
      <w:r>
        <w:t xml:space="preserve">deset let </w:t>
      </w:r>
      <w:r w:rsidRPr="009D1A21">
        <w:t>od datuma dodelitve pomoči.</w:t>
      </w:r>
    </w:p>
    <w:p w14:paraId="11BE4BCF" w14:textId="77777777" w:rsidR="00F96A0E" w:rsidRPr="00C862C6" w:rsidRDefault="00F96A0E" w:rsidP="00F96A0E">
      <w:pPr>
        <w:jc w:val="both"/>
        <w:rPr>
          <w:rFonts w:cs="Arial"/>
          <w:szCs w:val="20"/>
        </w:rPr>
      </w:pPr>
    </w:p>
    <w:p w14:paraId="4C6F028A" w14:textId="77777777" w:rsidR="00F96A0E" w:rsidRDefault="00F96A0E" w:rsidP="00F96A0E">
      <w:pPr>
        <w:keepNext/>
        <w:numPr>
          <w:ilvl w:val="1"/>
          <w:numId w:val="24"/>
        </w:numPr>
        <w:tabs>
          <w:tab w:val="left" w:pos="851"/>
        </w:tabs>
        <w:jc w:val="both"/>
        <w:outlineLvl w:val="1"/>
        <w:rPr>
          <w:rFonts w:cs="Arial"/>
          <w:b/>
          <w:iCs/>
          <w:color w:val="000000"/>
          <w:szCs w:val="20"/>
        </w:rPr>
      </w:pPr>
      <w:r w:rsidRPr="00E02A10">
        <w:rPr>
          <w:rFonts w:cs="Arial"/>
          <w:b/>
          <w:iCs/>
          <w:color w:val="000000"/>
          <w:szCs w:val="20"/>
        </w:rPr>
        <w:t>Hramba dokumentacije</w:t>
      </w:r>
    </w:p>
    <w:p w14:paraId="59C146C4" w14:textId="77777777" w:rsidR="00F96A0E" w:rsidRPr="00E02A10" w:rsidRDefault="00F96A0E" w:rsidP="00F96A0E">
      <w:pPr>
        <w:keepNext/>
        <w:tabs>
          <w:tab w:val="left" w:pos="851"/>
        </w:tabs>
        <w:jc w:val="both"/>
        <w:outlineLvl w:val="1"/>
        <w:rPr>
          <w:rFonts w:cs="Arial"/>
          <w:b/>
          <w:iCs/>
          <w:color w:val="000000"/>
          <w:szCs w:val="20"/>
        </w:rPr>
      </w:pPr>
    </w:p>
    <w:p w14:paraId="66C4B6DA" w14:textId="77777777" w:rsidR="00F96A0E" w:rsidRPr="00C862C6" w:rsidRDefault="00F96A0E" w:rsidP="00F96A0E">
      <w:pPr>
        <w:jc w:val="both"/>
        <w:rPr>
          <w:rFonts w:cs="Arial"/>
          <w:szCs w:val="20"/>
        </w:rPr>
      </w:pPr>
      <w:r>
        <w:rPr>
          <w:rFonts w:cs="Arial"/>
          <w:szCs w:val="20"/>
        </w:rPr>
        <w:t>Agencija</w:t>
      </w:r>
      <w:r w:rsidRPr="00C862C6">
        <w:rPr>
          <w:rFonts w:cs="Arial"/>
          <w:szCs w:val="20"/>
        </w:rPr>
        <w:t xml:space="preserve"> natančne evidence z informacijami in dokazili o posameznih </w:t>
      </w:r>
      <w:r>
        <w:rPr>
          <w:rFonts w:cs="Arial"/>
          <w:szCs w:val="20"/>
        </w:rPr>
        <w:t>državnih pomočeh hrani še deset</w:t>
      </w:r>
      <w:r w:rsidRPr="00C862C6">
        <w:rPr>
          <w:rFonts w:cs="Arial"/>
          <w:szCs w:val="20"/>
        </w:rPr>
        <w:t xml:space="preserve"> let od dneva, ko je bila dodelje</w:t>
      </w:r>
      <w:r>
        <w:rPr>
          <w:rFonts w:cs="Arial"/>
          <w:szCs w:val="20"/>
        </w:rPr>
        <w:t>na zadnja posamična državna pomoč</w:t>
      </w:r>
      <w:r w:rsidRPr="00C862C6">
        <w:rPr>
          <w:rFonts w:cs="Arial"/>
          <w:szCs w:val="20"/>
        </w:rPr>
        <w:t>.</w:t>
      </w:r>
    </w:p>
    <w:p w14:paraId="23A7A762" w14:textId="77777777" w:rsidR="00F96A0E" w:rsidRDefault="00F96A0E" w:rsidP="00F96A0E">
      <w:pPr>
        <w:jc w:val="both"/>
        <w:rPr>
          <w:rFonts w:cs="Arial"/>
          <w:szCs w:val="20"/>
        </w:rPr>
      </w:pPr>
    </w:p>
    <w:p w14:paraId="71CD1A70" w14:textId="77777777" w:rsidR="003140CB" w:rsidRDefault="003140CB" w:rsidP="00F96A0E">
      <w:pPr>
        <w:jc w:val="both"/>
        <w:rPr>
          <w:rFonts w:cs="Arial"/>
          <w:b/>
          <w:szCs w:val="20"/>
        </w:rPr>
      </w:pPr>
    </w:p>
    <w:p w14:paraId="647C3199" w14:textId="77777777" w:rsidR="00F96A0E" w:rsidRPr="00E02A10" w:rsidRDefault="00F96A0E" w:rsidP="00F96A0E">
      <w:pPr>
        <w:jc w:val="both"/>
        <w:rPr>
          <w:rFonts w:cs="Arial"/>
          <w:szCs w:val="20"/>
        </w:rPr>
      </w:pPr>
      <w:r w:rsidRPr="00E02A10">
        <w:rPr>
          <w:rFonts w:cs="Arial"/>
          <w:b/>
          <w:szCs w:val="20"/>
        </w:rPr>
        <w:t>Priloga</w:t>
      </w:r>
      <w:r w:rsidR="003140CB">
        <w:rPr>
          <w:rFonts w:cs="Arial"/>
          <w:b/>
          <w:szCs w:val="20"/>
        </w:rPr>
        <w:t>:</w:t>
      </w:r>
    </w:p>
    <w:p w14:paraId="0B879E9D" w14:textId="77777777" w:rsidR="00F96A0E" w:rsidRPr="003140CB" w:rsidRDefault="00F96A0E" w:rsidP="003140CB">
      <w:pPr>
        <w:pStyle w:val="Odstavekseznama"/>
        <w:numPr>
          <w:ilvl w:val="0"/>
          <w:numId w:val="39"/>
        </w:numPr>
        <w:ind w:hanging="720"/>
        <w:jc w:val="both"/>
        <w:rPr>
          <w:rFonts w:cs="Arial"/>
          <w:szCs w:val="20"/>
        </w:rPr>
      </w:pPr>
      <w:r w:rsidRPr="003140CB">
        <w:rPr>
          <w:rFonts w:cs="Arial"/>
          <w:szCs w:val="20"/>
        </w:rPr>
        <w:t>Končna ocena neposredne škode v tekoči kmetijski proizvodnji zaradi posledic suše leta 2022 z zbirnikom ocenjene škode po občinah</w:t>
      </w:r>
      <w:r w:rsidRPr="003140CB">
        <w:rPr>
          <w:rFonts w:cs="Arial"/>
          <w:szCs w:val="20"/>
          <w:lang w:eastAsia="sl-SI"/>
        </w:rPr>
        <w:t xml:space="preserve"> in </w:t>
      </w:r>
      <w:r w:rsidRPr="003140CB">
        <w:rPr>
          <w:rFonts w:cs="Arial"/>
          <w:szCs w:val="20"/>
        </w:rPr>
        <w:t>zbirnikom ocenjene škode po kulturah za celotno državo.</w:t>
      </w:r>
    </w:p>
    <w:p w14:paraId="6CDCB351" w14:textId="77777777" w:rsidR="00DB72A9" w:rsidRPr="00ED3398" w:rsidRDefault="00DB72A9" w:rsidP="00ED3398">
      <w:pPr>
        <w:tabs>
          <w:tab w:val="left" w:pos="7920"/>
        </w:tabs>
        <w:autoSpaceDE w:val="0"/>
        <w:autoSpaceDN w:val="0"/>
        <w:adjustRightInd w:val="0"/>
        <w:jc w:val="center"/>
        <w:rPr>
          <w:rFonts w:cs="Arial"/>
          <w:color w:val="000000"/>
          <w:szCs w:val="20"/>
        </w:rPr>
      </w:pPr>
    </w:p>
    <w:p w14:paraId="69D812CC" w14:textId="77777777" w:rsidR="00DB72A9" w:rsidRPr="00ED3398" w:rsidRDefault="00DB72A9" w:rsidP="00ED3398">
      <w:pPr>
        <w:tabs>
          <w:tab w:val="left" w:pos="7920"/>
        </w:tabs>
        <w:autoSpaceDE w:val="0"/>
        <w:autoSpaceDN w:val="0"/>
        <w:adjustRightInd w:val="0"/>
        <w:jc w:val="center"/>
        <w:rPr>
          <w:rFonts w:cs="Arial"/>
          <w:color w:val="000000"/>
          <w:szCs w:val="20"/>
        </w:rPr>
      </w:pPr>
    </w:p>
    <w:p w14:paraId="21561D5D" w14:textId="77777777" w:rsidR="003F1333" w:rsidRPr="00ED3398" w:rsidRDefault="003F1333" w:rsidP="00ED3398">
      <w:pPr>
        <w:tabs>
          <w:tab w:val="left" w:pos="6048"/>
        </w:tabs>
        <w:rPr>
          <w:rFonts w:cs="Arial"/>
          <w:szCs w:val="20"/>
        </w:rPr>
      </w:pPr>
    </w:p>
    <w:sectPr w:rsidR="003F1333" w:rsidRPr="00ED3398" w:rsidSect="00045CD6">
      <w:headerReference w:type="even" r:id="rId17"/>
      <w:headerReference w:type="default" r:id="rId18"/>
      <w:footerReference w:type="even" r:id="rId19"/>
      <w:footerReference w:type="default" r:id="rId20"/>
      <w:headerReference w:type="first" r:id="rId21"/>
      <w:footerReference w:type="first" r:id="rId2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8B9D" w14:textId="77777777" w:rsidR="007B4586" w:rsidRDefault="007B4586" w:rsidP="00767987">
      <w:pPr>
        <w:spacing w:line="240" w:lineRule="auto"/>
      </w:pPr>
      <w:r>
        <w:separator/>
      </w:r>
    </w:p>
  </w:endnote>
  <w:endnote w:type="continuationSeparator" w:id="0">
    <w:p w14:paraId="6923536C" w14:textId="77777777" w:rsidR="007B4586" w:rsidRDefault="007B4586"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C49" w14:textId="77777777" w:rsidR="001D046C" w:rsidRDefault="001D04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27420"/>
      <w:docPartObj>
        <w:docPartGallery w:val="Page Numbers (Bottom of Page)"/>
        <w:docPartUnique/>
      </w:docPartObj>
    </w:sdtPr>
    <w:sdtEndPr/>
    <w:sdtContent>
      <w:p w14:paraId="345D83AA" w14:textId="77777777" w:rsidR="003F1333" w:rsidRDefault="003F1333">
        <w:pPr>
          <w:pStyle w:val="Noga"/>
          <w:jc w:val="right"/>
        </w:pPr>
        <w:r>
          <w:fldChar w:fldCharType="begin"/>
        </w:r>
        <w:r>
          <w:instrText>PAGE   \* MERGEFORMAT</w:instrText>
        </w:r>
        <w:r>
          <w:fldChar w:fldCharType="separate"/>
        </w:r>
        <w:r w:rsidR="00F41E13">
          <w:rPr>
            <w:noProof/>
          </w:rPr>
          <w:t>12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F7FA" w14:textId="77777777" w:rsidR="001D046C" w:rsidRDefault="001D04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5475" w14:textId="77777777" w:rsidR="007B4586" w:rsidRDefault="007B4586" w:rsidP="00767987">
      <w:pPr>
        <w:spacing w:line="240" w:lineRule="auto"/>
      </w:pPr>
      <w:r>
        <w:separator/>
      </w:r>
    </w:p>
  </w:footnote>
  <w:footnote w:type="continuationSeparator" w:id="0">
    <w:p w14:paraId="5DADDC6D" w14:textId="77777777" w:rsidR="007B4586" w:rsidRDefault="007B4586"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968C" w14:textId="77777777" w:rsidR="001D046C" w:rsidRDefault="001D046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B328" w14:textId="77777777" w:rsidR="001D046C" w:rsidRDefault="001D046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63EB" w14:textId="77777777" w:rsidR="00045CD6" w:rsidRPr="00A9231D" w:rsidRDefault="00045CD6" w:rsidP="00045CD6">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15D35BAC" wp14:editId="6870953F">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6A3FD94E" w14:textId="77777777" w:rsidR="00045CD6" w:rsidRPr="00A9231D" w:rsidRDefault="00045CD6" w:rsidP="00045CD6">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2E80793E" w14:textId="77777777" w:rsidR="00045CD6" w:rsidRPr="00A9231D" w:rsidRDefault="00045CD6"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11B80A01" w14:textId="77777777" w:rsidR="00045CD6" w:rsidRPr="00A9231D" w:rsidRDefault="00045CD6"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5C6490F8" w14:textId="77777777" w:rsidR="00045CD6" w:rsidRPr="00A9231D" w:rsidRDefault="00045CD6"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191A544F"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DE756E"/>
    <w:multiLevelType w:val="hybridMultilevel"/>
    <w:tmpl w:val="F572DB70"/>
    <w:lvl w:ilvl="0" w:tplc="B63834D8">
      <w:start w:val="1"/>
      <w:numFmt w:val="decimal"/>
      <w:lvlText w:val="%1."/>
      <w:lvlJc w:val="left"/>
      <w:pPr>
        <w:tabs>
          <w:tab w:val="num" w:pos="502"/>
        </w:tabs>
        <w:ind w:left="502" w:hanging="360"/>
      </w:pPr>
      <w:rPr>
        <w:rFonts w:ascii="Arial" w:eastAsia="Times New Roman" w:hAnsi="Arial" w:cs="Arial"/>
      </w:rPr>
    </w:lvl>
    <w:lvl w:ilvl="1" w:tplc="0409000F">
      <w:start w:val="1"/>
      <w:numFmt w:val="decimal"/>
      <w:lvlText w:val="%2."/>
      <w:lvlJc w:val="left"/>
      <w:pPr>
        <w:tabs>
          <w:tab w:val="num" w:pos="1080"/>
        </w:tabs>
        <w:ind w:left="1080" w:hanging="360"/>
      </w:pPr>
    </w:lvl>
    <w:lvl w:ilvl="2" w:tplc="8206C8D8">
      <w:start w:val="1"/>
      <w:numFmt w:val="lowerLetter"/>
      <w:lvlText w:val="%3)"/>
      <w:lvlJc w:val="left"/>
      <w:pPr>
        <w:ind w:left="1980" w:hanging="36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8357BA1"/>
    <w:multiLevelType w:val="hybridMultilevel"/>
    <w:tmpl w:val="2FD20116"/>
    <w:lvl w:ilvl="0" w:tplc="7E26E10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096107FA"/>
    <w:multiLevelType w:val="hybridMultilevel"/>
    <w:tmpl w:val="8446125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4263BD"/>
    <w:multiLevelType w:val="multilevel"/>
    <w:tmpl w:val="CBD07DDC"/>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88567A"/>
    <w:multiLevelType w:val="multilevel"/>
    <w:tmpl w:val="A8CE5AE2"/>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4E3228"/>
    <w:multiLevelType w:val="multilevel"/>
    <w:tmpl w:val="B456C420"/>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922BC"/>
    <w:multiLevelType w:val="hybridMultilevel"/>
    <w:tmpl w:val="3064E644"/>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CE08CB"/>
    <w:multiLevelType w:val="hybridMultilevel"/>
    <w:tmpl w:val="1252212C"/>
    <w:lvl w:ilvl="0" w:tplc="76AC1A70">
      <w:start w:val="49"/>
      <w:numFmt w:val="bullet"/>
      <w:lvlText w:val=""/>
      <w:lvlJc w:val="left"/>
      <w:pPr>
        <w:ind w:left="720" w:hanging="360"/>
      </w:pPr>
      <w:rPr>
        <w:rFonts w:ascii="Symbol" w:eastAsia="Times New Roman" w:hAnsi="Symbol" w:cs="Times New Roman" w:hint="default"/>
      </w:rPr>
    </w:lvl>
    <w:lvl w:ilvl="1" w:tplc="68AADA7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4F5061"/>
    <w:multiLevelType w:val="multilevel"/>
    <w:tmpl w:val="4E9C2C8A"/>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D53697"/>
    <w:multiLevelType w:val="hybridMultilevel"/>
    <w:tmpl w:val="0CFEF0E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641F4E"/>
    <w:multiLevelType w:val="multilevel"/>
    <w:tmpl w:val="3BC68D2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6A7F81"/>
    <w:multiLevelType w:val="hybridMultilevel"/>
    <w:tmpl w:val="92C284C8"/>
    <w:lvl w:ilvl="0" w:tplc="0424000F">
      <w:start w:val="1"/>
      <w:numFmt w:val="decimal"/>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0600CF8"/>
    <w:multiLevelType w:val="hybridMultilevel"/>
    <w:tmpl w:val="7014508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0C47A67"/>
    <w:multiLevelType w:val="multilevel"/>
    <w:tmpl w:val="841814EE"/>
    <w:lvl w:ilvl="0">
      <w:start w:val="4"/>
      <w:numFmt w:val="decimal"/>
      <w:lvlText w:val="%1."/>
      <w:lvlJc w:val="left"/>
      <w:pPr>
        <w:tabs>
          <w:tab w:val="num" w:pos="840"/>
        </w:tabs>
        <w:ind w:left="840" w:hanging="360"/>
      </w:pPr>
      <w:rPr>
        <w:rFonts w:hint="default"/>
      </w:rPr>
    </w:lvl>
    <w:lvl w:ilvl="1">
      <w:start w:val="1"/>
      <w:numFmt w:val="decimal"/>
      <w:isLgl/>
      <w:lvlText w:val="5.%2"/>
      <w:lvlJc w:val="left"/>
      <w:pPr>
        <w:tabs>
          <w:tab w:val="num" w:pos="1080"/>
        </w:tabs>
        <w:ind w:left="1080" w:hanging="600"/>
      </w:pPr>
      <w:rPr>
        <w:rFonts w:hint="default"/>
        <w:b/>
        <w:u w:val="none"/>
      </w:rPr>
    </w:lvl>
    <w:lvl w:ilvl="2">
      <w:start w:val="1"/>
      <w:numFmt w:val="decimal"/>
      <w:isLgl/>
      <w:lvlText w:val="%1.%2.%3"/>
      <w:lvlJc w:val="left"/>
      <w:pPr>
        <w:tabs>
          <w:tab w:val="num" w:pos="1200"/>
        </w:tabs>
        <w:ind w:left="1200" w:hanging="720"/>
      </w:pPr>
      <w:rPr>
        <w:rFonts w:hint="default"/>
        <w:u w:val="none"/>
      </w:rPr>
    </w:lvl>
    <w:lvl w:ilvl="3">
      <w:start w:val="1"/>
      <w:numFmt w:val="decimal"/>
      <w:isLgl/>
      <w:lvlText w:val="%1.%2.%3.%4"/>
      <w:lvlJc w:val="left"/>
      <w:pPr>
        <w:tabs>
          <w:tab w:val="num" w:pos="1200"/>
        </w:tabs>
        <w:ind w:left="1200" w:hanging="720"/>
      </w:pPr>
      <w:rPr>
        <w:rFonts w:hint="default"/>
        <w:u w:val="none"/>
      </w:rPr>
    </w:lvl>
    <w:lvl w:ilvl="4">
      <w:start w:val="1"/>
      <w:numFmt w:val="decimal"/>
      <w:isLgl/>
      <w:lvlText w:val="%1.%2.%3.%4.%5"/>
      <w:lvlJc w:val="left"/>
      <w:pPr>
        <w:tabs>
          <w:tab w:val="num" w:pos="1560"/>
        </w:tabs>
        <w:ind w:left="1560" w:hanging="1080"/>
      </w:pPr>
      <w:rPr>
        <w:rFonts w:hint="default"/>
        <w:u w:val="none"/>
      </w:rPr>
    </w:lvl>
    <w:lvl w:ilvl="5">
      <w:start w:val="1"/>
      <w:numFmt w:val="decimal"/>
      <w:isLgl/>
      <w:lvlText w:val="%1.%2.%3.%4.%5.%6"/>
      <w:lvlJc w:val="left"/>
      <w:pPr>
        <w:tabs>
          <w:tab w:val="num" w:pos="1560"/>
        </w:tabs>
        <w:ind w:left="1560" w:hanging="1080"/>
      </w:pPr>
      <w:rPr>
        <w:rFonts w:hint="default"/>
        <w:u w:val="none"/>
      </w:rPr>
    </w:lvl>
    <w:lvl w:ilvl="6">
      <w:start w:val="1"/>
      <w:numFmt w:val="decimal"/>
      <w:isLgl/>
      <w:lvlText w:val="%1.%2.%3.%4.%5.%6.%7"/>
      <w:lvlJc w:val="left"/>
      <w:pPr>
        <w:tabs>
          <w:tab w:val="num" w:pos="1920"/>
        </w:tabs>
        <w:ind w:left="1920" w:hanging="1440"/>
      </w:pPr>
      <w:rPr>
        <w:rFonts w:hint="default"/>
        <w:u w:val="none"/>
      </w:rPr>
    </w:lvl>
    <w:lvl w:ilvl="7">
      <w:start w:val="1"/>
      <w:numFmt w:val="decimal"/>
      <w:isLgl/>
      <w:lvlText w:val="%1.%2.%3.%4.%5.%6.%7.%8"/>
      <w:lvlJc w:val="left"/>
      <w:pPr>
        <w:tabs>
          <w:tab w:val="num" w:pos="1920"/>
        </w:tabs>
        <w:ind w:left="1920" w:hanging="1440"/>
      </w:pPr>
      <w:rPr>
        <w:rFonts w:hint="default"/>
        <w:u w:val="none"/>
      </w:rPr>
    </w:lvl>
    <w:lvl w:ilvl="8">
      <w:start w:val="1"/>
      <w:numFmt w:val="decimal"/>
      <w:isLgl/>
      <w:lvlText w:val="%1.%2.%3.%4.%5.%6.%7.%8.%9"/>
      <w:lvlJc w:val="left"/>
      <w:pPr>
        <w:tabs>
          <w:tab w:val="num" w:pos="2280"/>
        </w:tabs>
        <w:ind w:left="2280" w:hanging="1800"/>
      </w:pPr>
      <w:rPr>
        <w:rFonts w:hint="default"/>
        <w:u w:val="none"/>
      </w:rPr>
    </w:lvl>
  </w:abstractNum>
  <w:abstractNum w:abstractNumId="18" w15:restartNumberingAfterBreak="0">
    <w:nsid w:val="34002739"/>
    <w:multiLevelType w:val="hybridMultilevel"/>
    <w:tmpl w:val="52202A68"/>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E0541E"/>
    <w:multiLevelType w:val="hybridMultilevel"/>
    <w:tmpl w:val="40E85DEC"/>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DA29AA"/>
    <w:multiLevelType w:val="hybridMultilevel"/>
    <w:tmpl w:val="F4BA0CEA"/>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4095B51"/>
    <w:multiLevelType w:val="hybridMultilevel"/>
    <w:tmpl w:val="DD94F936"/>
    <w:lvl w:ilvl="0" w:tplc="6F2C66EC">
      <w:numFmt w:val="bullet"/>
      <w:pStyle w:val="Slog2"/>
      <w:lvlText w:val="−"/>
      <w:lvlJc w:val="left"/>
      <w:pPr>
        <w:tabs>
          <w:tab w:val="num" w:pos="360"/>
        </w:tabs>
        <w:ind w:left="360" w:hanging="360"/>
      </w:pPr>
      <w:rPr>
        <w:rFonts w:ascii="Arial" w:eastAsia="Times New Roman" w:hAnsi="Arial" w:hint="default"/>
      </w:rPr>
    </w:lvl>
    <w:lvl w:ilvl="1" w:tplc="FFFFFFFF">
      <w:start w:val="1"/>
      <w:numFmt w:val="decimal"/>
      <w:lvlText w:val="%2."/>
      <w:lvlJc w:val="left"/>
      <w:pPr>
        <w:tabs>
          <w:tab w:val="num" w:pos="1080"/>
        </w:tabs>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6154C88"/>
    <w:multiLevelType w:val="hybridMultilevel"/>
    <w:tmpl w:val="E2183DB4"/>
    <w:lvl w:ilvl="0" w:tplc="FFFFFFFF">
      <w:start w:val="1"/>
      <w:numFmt w:val="decimal"/>
      <w:lvlText w:val="%1."/>
      <w:lvlJc w:val="left"/>
      <w:pPr>
        <w:ind w:left="720" w:hanging="360"/>
      </w:pPr>
      <w:rPr>
        <w:rFonts w:ascii="Arial" w:eastAsia="Times New Roman" w:hAnsi="Arial" w:cs="Arial"/>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5929BC"/>
    <w:multiLevelType w:val="multilevel"/>
    <w:tmpl w:val="B926870C"/>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15B528B"/>
    <w:multiLevelType w:val="multilevel"/>
    <w:tmpl w:val="B3DA5A16"/>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8F4CBD"/>
    <w:multiLevelType w:val="hybridMultilevel"/>
    <w:tmpl w:val="706AF6AC"/>
    <w:lvl w:ilvl="0" w:tplc="63AC13D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B0A3455"/>
    <w:multiLevelType w:val="hybridMultilevel"/>
    <w:tmpl w:val="3C7A9DB6"/>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3507C3"/>
    <w:multiLevelType w:val="hybridMultilevel"/>
    <w:tmpl w:val="F90E4958"/>
    <w:lvl w:ilvl="0" w:tplc="76AC1A70">
      <w:start w:val="49"/>
      <w:numFmt w:val="bullet"/>
      <w:lvlText w:val=""/>
      <w:lvlJc w:val="left"/>
      <w:pPr>
        <w:ind w:left="360" w:hanging="360"/>
      </w:pPr>
      <w:rPr>
        <w:rFonts w:ascii="Symbol" w:eastAsia="Times New Roman" w:hAnsi="Symbol" w:cs="Times New Roman" w:hint="default"/>
      </w:rPr>
    </w:lvl>
    <w:lvl w:ilvl="1" w:tplc="63AC13D0">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D407CA7"/>
    <w:multiLevelType w:val="hybridMultilevel"/>
    <w:tmpl w:val="3718F1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6" w15:restartNumberingAfterBreak="0">
    <w:nsid w:val="707F09E1"/>
    <w:multiLevelType w:val="hybridMultilevel"/>
    <w:tmpl w:val="6532C658"/>
    <w:lvl w:ilvl="0" w:tplc="18C47C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9530AC"/>
    <w:multiLevelType w:val="hybridMultilevel"/>
    <w:tmpl w:val="D33E934C"/>
    <w:lvl w:ilvl="0" w:tplc="B63834D8">
      <w:start w:val="1"/>
      <w:numFmt w:val="decimal"/>
      <w:lvlText w:val="%1."/>
      <w:lvlJc w:val="left"/>
      <w:pPr>
        <w:tabs>
          <w:tab w:val="num" w:pos="502"/>
        </w:tabs>
        <w:ind w:left="502" w:hanging="360"/>
      </w:pPr>
      <w:rPr>
        <w:rFonts w:ascii="Arial" w:eastAsia="Times New Roman" w:hAnsi="Arial" w:cs="Arial"/>
      </w:rPr>
    </w:lvl>
    <w:lvl w:ilvl="1" w:tplc="0409000F">
      <w:start w:val="1"/>
      <w:numFmt w:val="decimal"/>
      <w:lvlText w:val="%2."/>
      <w:lvlJc w:val="left"/>
      <w:pPr>
        <w:tabs>
          <w:tab w:val="num" w:pos="1080"/>
        </w:tabs>
        <w:ind w:left="1080" w:hanging="360"/>
      </w:pPr>
    </w:lvl>
    <w:lvl w:ilvl="2" w:tplc="8206C8D8">
      <w:start w:val="1"/>
      <w:numFmt w:val="lowerLetter"/>
      <w:lvlText w:val="%3)"/>
      <w:lvlJc w:val="left"/>
      <w:pPr>
        <w:ind w:left="1980" w:hanging="36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35"/>
  </w:num>
  <w:num w:numId="2">
    <w:abstractNumId w:val="25"/>
  </w:num>
  <w:num w:numId="3">
    <w:abstractNumId w:val="27"/>
  </w:num>
  <w:num w:numId="4">
    <w:abstractNumId w:val="2"/>
  </w:num>
  <w:num w:numId="5">
    <w:abstractNumId w:val="0"/>
  </w:num>
  <w:num w:numId="6">
    <w:abstractNumId w:val="30"/>
  </w:num>
  <w:num w:numId="7">
    <w:abstractNumId w:val="15"/>
  </w:num>
  <w:num w:numId="8">
    <w:abstractNumId w:val="28"/>
  </w:num>
  <w:num w:numId="9">
    <w:abstractNumId w:val="8"/>
  </w:num>
  <w:num w:numId="10">
    <w:abstractNumId w:val="31"/>
  </w:num>
  <w:num w:numId="11">
    <w:abstractNumId w:val="21"/>
  </w:num>
  <w:num w:numId="12">
    <w:abstractNumId w:val="12"/>
  </w:num>
  <w:num w:numId="13">
    <w:abstractNumId w:val="1"/>
  </w:num>
  <w:num w:numId="14">
    <w:abstractNumId w:val="29"/>
  </w:num>
  <w:num w:numId="15">
    <w:abstractNumId w:val="17"/>
  </w:num>
  <w:num w:numId="16">
    <w:abstractNumId w:val="19"/>
  </w:num>
  <w:num w:numId="17">
    <w:abstractNumId w:val="10"/>
  </w:num>
  <w:num w:numId="18">
    <w:abstractNumId w:val="13"/>
  </w:num>
  <w:num w:numId="19">
    <w:abstractNumId w:val="33"/>
  </w:num>
  <w:num w:numId="20">
    <w:abstractNumId w:val="22"/>
  </w:num>
  <w:num w:numId="21">
    <w:abstractNumId w:val="26"/>
  </w:num>
  <w:num w:numId="22">
    <w:abstractNumId w:val="9"/>
  </w:num>
  <w:num w:numId="23">
    <w:abstractNumId w:val="32"/>
  </w:num>
  <w:num w:numId="24">
    <w:abstractNumId w:val="4"/>
  </w:num>
  <w:num w:numId="25">
    <w:abstractNumId w:val="3"/>
  </w:num>
  <w:num w:numId="26">
    <w:abstractNumId w:val="20"/>
  </w:num>
  <w:num w:numId="27">
    <w:abstractNumId w:val="18"/>
  </w:num>
  <w:num w:numId="28">
    <w:abstractNumId w:val="11"/>
  </w:num>
  <w:num w:numId="29">
    <w:abstractNumId w:val="34"/>
  </w:num>
  <w:num w:numId="30">
    <w:abstractNumId w:val="37"/>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4"/>
  </w:num>
  <w:num w:numId="36">
    <w:abstractNumId w:val="6"/>
  </w:num>
  <w:num w:numId="37">
    <w:abstractNumId w:val="24"/>
  </w:num>
  <w:num w:numId="38">
    <w:abstractNumId w:val="5"/>
  </w:num>
  <w:num w:numId="39">
    <w:abstractNumId w:val="36"/>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363E8"/>
    <w:rsid w:val="00045CD6"/>
    <w:rsid w:val="00065203"/>
    <w:rsid w:val="00076549"/>
    <w:rsid w:val="000A2605"/>
    <w:rsid w:val="000B3FE6"/>
    <w:rsid w:val="000C1DD9"/>
    <w:rsid w:val="000E21B2"/>
    <w:rsid w:val="001D046C"/>
    <w:rsid w:val="00204177"/>
    <w:rsid w:val="00284745"/>
    <w:rsid w:val="003140CB"/>
    <w:rsid w:val="003149C3"/>
    <w:rsid w:val="00356A89"/>
    <w:rsid w:val="00366636"/>
    <w:rsid w:val="00367DE6"/>
    <w:rsid w:val="003700D3"/>
    <w:rsid w:val="003B3E19"/>
    <w:rsid w:val="003F1333"/>
    <w:rsid w:val="004076C6"/>
    <w:rsid w:val="00426588"/>
    <w:rsid w:val="0043669A"/>
    <w:rsid w:val="004B7F76"/>
    <w:rsid w:val="004E1BCE"/>
    <w:rsid w:val="005348BC"/>
    <w:rsid w:val="00592079"/>
    <w:rsid w:val="006111A6"/>
    <w:rsid w:val="00682FFE"/>
    <w:rsid w:val="006C69EC"/>
    <w:rsid w:val="007039D0"/>
    <w:rsid w:val="00710C90"/>
    <w:rsid w:val="00767987"/>
    <w:rsid w:val="00782FD4"/>
    <w:rsid w:val="007B4586"/>
    <w:rsid w:val="00811140"/>
    <w:rsid w:val="00811A45"/>
    <w:rsid w:val="008A3F94"/>
    <w:rsid w:val="00904A48"/>
    <w:rsid w:val="00912102"/>
    <w:rsid w:val="00923AD5"/>
    <w:rsid w:val="0094299A"/>
    <w:rsid w:val="00980294"/>
    <w:rsid w:val="009809D6"/>
    <w:rsid w:val="009C3366"/>
    <w:rsid w:val="009C5392"/>
    <w:rsid w:val="00A50E4B"/>
    <w:rsid w:val="00A9231D"/>
    <w:rsid w:val="00AF67C9"/>
    <w:rsid w:val="00B40287"/>
    <w:rsid w:val="00BE4674"/>
    <w:rsid w:val="00C0216A"/>
    <w:rsid w:val="00CD6077"/>
    <w:rsid w:val="00CE234E"/>
    <w:rsid w:val="00D02973"/>
    <w:rsid w:val="00DA09BE"/>
    <w:rsid w:val="00DB72A9"/>
    <w:rsid w:val="00E03E11"/>
    <w:rsid w:val="00E30579"/>
    <w:rsid w:val="00E76B49"/>
    <w:rsid w:val="00EB7220"/>
    <w:rsid w:val="00ED3398"/>
    <w:rsid w:val="00EF185E"/>
    <w:rsid w:val="00F41E13"/>
    <w:rsid w:val="00F921C8"/>
    <w:rsid w:val="00F96A0E"/>
    <w:rsid w:val="00FB00DD"/>
    <w:rsid w:val="00FD7E8A"/>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38A18"/>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EB7220"/>
    <w:pPr>
      <w:numPr>
        <w:numId w:val="24"/>
      </w:numPr>
      <w:jc w:val="both"/>
      <w:outlineLvl w:val="0"/>
    </w:pPr>
    <w:rPr>
      <w:rFonts w:cs="Arial"/>
      <w:b/>
      <w:szCs w:val="20"/>
    </w:rPr>
  </w:style>
  <w:style w:type="paragraph" w:styleId="Naslov2">
    <w:name w:val="heading 2"/>
    <w:basedOn w:val="Navaden"/>
    <w:next w:val="Navaden"/>
    <w:link w:val="Naslov2Znak"/>
    <w:qFormat/>
    <w:rsid w:val="00EB7220"/>
    <w:pPr>
      <w:numPr>
        <w:ilvl w:val="1"/>
        <w:numId w:val="24"/>
      </w:numPr>
      <w:autoSpaceDE w:val="0"/>
      <w:autoSpaceDN w:val="0"/>
      <w:adjustRightInd w:val="0"/>
      <w:jc w:val="both"/>
      <w:outlineLvl w:val="1"/>
    </w:pPr>
    <w:rPr>
      <w:rFonts w:cs="Arial"/>
      <w:b/>
      <w:bCs/>
      <w:color w:val="000000"/>
      <w:szCs w:val="20"/>
      <w:lang w:eastAsia="sl-SI"/>
    </w:rPr>
  </w:style>
  <w:style w:type="paragraph" w:styleId="Naslov3">
    <w:name w:val="heading 3"/>
    <w:basedOn w:val="Navaden"/>
    <w:next w:val="Navaden"/>
    <w:link w:val="Naslov3Znak"/>
    <w:uiPriority w:val="9"/>
    <w:qFormat/>
    <w:rsid w:val="00F96A0E"/>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uiPriority w:val="9"/>
    <w:qFormat/>
    <w:rsid w:val="00F96A0E"/>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uiPriority w:val="9"/>
    <w:qFormat/>
    <w:rsid w:val="00F96A0E"/>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F96A0E"/>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link w:val="Naslov7Znak"/>
    <w:uiPriority w:val="9"/>
    <w:qFormat/>
    <w:rsid w:val="00F96A0E"/>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uiPriority w:val="9"/>
    <w:qFormat/>
    <w:rsid w:val="00F96A0E"/>
    <w:pPr>
      <w:spacing w:before="240" w:after="60"/>
      <w:outlineLvl w:val="7"/>
    </w:pPr>
    <w:rPr>
      <w:rFonts w:ascii="Times New Roman" w:hAnsi="Times New Roman"/>
      <w:i/>
      <w:iCs/>
      <w:sz w:val="24"/>
    </w:rPr>
  </w:style>
  <w:style w:type="paragraph" w:styleId="Naslov9">
    <w:name w:val="heading 9"/>
    <w:basedOn w:val="Navaden"/>
    <w:next w:val="Navaden"/>
    <w:link w:val="Naslov9Znak"/>
    <w:uiPriority w:val="9"/>
    <w:qFormat/>
    <w:rsid w:val="00F96A0E"/>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aliases w:val=" Znak, Znak Znak Znak"/>
    <w:basedOn w:val="Navaden"/>
    <w:link w:val="GlavaZnak"/>
    <w:unhideWhenUsed/>
    <w:rsid w:val="00767987"/>
    <w:pPr>
      <w:tabs>
        <w:tab w:val="center" w:pos="4536"/>
        <w:tab w:val="right" w:pos="9072"/>
      </w:tabs>
      <w:spacing w:line="240" w:lineRule="auto"/>
    </w:pPr>
  </w:style>
  <w:style w:type="character" w:customStyle="1" w:styleId="GlavaZnak">
    <w:name w:val="Glava Znak"/>
    <w:aliases w:val=" Znak Znak, Znak Znak Znak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paragraph" w:styleId="Telobesedila-zamik">
    <w:name w:val="Body Text Indent"/>
    <w:basedOn w:val="Navaden"/>
    <w:link w:val="Telobesedila-zamikZnak"/>
    <w:rsid w:val="00ED3398"/>
    <w:pPr>
      <w:spacing w:after="120" w:line="260" w:lineRule="atLeast"/>
      <w:ind w:left="283"/>
    </w:pPr>
    <w:rPr>
      <w:lang w:val="en-US"/>
    </w:rPr>
  </w:style>
  <w:style w:type="character" w:customStyle="1" w:styleId="Telobesedila-zamikZnak">
    <w:name w:val="Telo besedila - zamik Znak"/>
    <w:basedOn w:val="Privzetapisavaodstavka"/>
    <w:link w:val="Telobesedila-zamik"/>
    <w:rsid w:val="00ED3398"/>
    <w:rPr>
      <w:rFonts w:ascii="Arial" w:eastAsia="Times New Roman" w:hAnsi="Arial" w:cs="Times New Roman"/>
      <w:sz w:val="20"/>
      <w:szCs w:val="24"/>
      <w:lang w:val="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EB7220"/>
    <w:rPr>
      <w:rFonts w:ascii="Arial" w:eastAsia="Times New Roman" w:hAnsi="Arial" w:cs="Arial"/>
      <w:b/>
      <w:sz w:val="20"/>
      <w:szCs w:val="20"/>
    </w:rPr>
  </w:style>
  <w:style w:type="character" w:customStyle="1" w:styleId="Naslov2Znak">
    <w:name w:val="Naslov 2 Znak"/>
    <w:basedOn w:val="Privzetapisavaodstavka"/>
    <w:link w:val="Naslov2"/>
    <w:rsid w:val="00EB7220"/>
    <w:rPr>
      <w:rFonts w:ascii="Arial" w:eastAsia="Times New Roman" w:hAnsi="Arial" w:cs="Arial"/>
      <w:b/>
      <w:bCs/>
      <w:color w:val="000000"/>
      <w:sz w:val="20"/>
      <w:szCs w:val="20"/>
      <w:lang w:eastAsia="sl-SI"/>
    </w:rPr>
  </w:style>
  <w:style w:type="character" w:customStyle="1" w:styleId="Naslov3Znak">
    <w:name w:val="Naslov 3 Znak"/>
    <w:basedOn w:val="Privzetapisavaodstavka"/>
    <w:link w:val="Naslov3"/>
    <w:uiPriority w:val="9"/>
    <w:rsid w:val="00F96A0E"/>
    <w:rPr>
      <w:rFonts w:ascii="Arial" w:eastAsia="Times New Roman" w:hAnsi="Arial" w:cs="Arial"/>
      <w:b/>
      <w:bCs/>
      <w:sz w:val="26"/>
      <w:szCs w:val="26"/>
    </w:rPr>
  </w:style>
  <w:style w:type="character" w:customStyle="1" w:styleId="Naslov4Znak">
    <w:name w:val="Naslov 4 Znak"/>
    <w:basedOn w:val="Privzetapisavaodstavka"/>
    <w:link w:val="Naslov4"/>
    <w:uiPriority w:val="9"/>
    <w:rsid w:val="00F96A0E"/>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uiPriority w:val="9"/>
    <w:rsid w:val="00F96A0E"/>
    <w:rPr>
      <w:rFonts w:ascii="Times New Roman" w:eastAsia="Times New Roman" w:hAnsi="Times New Roman" w:cs="Times New Roman"/>
      <w:color w:val="243F60"/>
    </w:rPr>
  </w:style>
  <w:style w:type="character" w:customStyle="1" w:styleId="Naslov6Znak">
    <w:name w:val="Naslov 6 Znak"/>
    <w:basedOn w:val="Privzetapisavaodstavka"/>
    <w:link w:val="Naslov6"/>
    <w:rsid w:val="00F96A0E"/>
    <w:rPr>
      <w:rFonts w:ascii="Times New Roman" w:eastAsia="Times New Roman" w:hAnsi="Times New Roman" w:cs="Times New Roman"/>
      <w:b/>
      <w:bCs/>
      <w:lang w:eastAsia="sl-SI"/>
    </w:rPr>
  </w:style>
  <w:style w:type="character" w:customStyle="1" w:styleId="Naslov7Znak">
    <w:name w:val="Naslov 7 Znak"/>
    <w:basedOn w:val="Privzetapisavaodstavka"/>
    <w:link w:val="Naslov7"/>
    <w:uiPriority w:val="9"/>
    <w:rsid w:val="00F96A0E"/>
    <w:rPr>
      <w:rFonts w:ascii="Times New Roman" w:eastAsia="Times New Roman" w:hAnsi="Times New Roman" w:cs="Times New Roman"/>
      <w:i/>
      <w:iCs/>
      <w:color w:val="404040"/>
    </w:rPr>
  </w:style>
  <w:style w:type="character" w:customStyle="1" w:styleId="Naslov8Znak">
    <w:name w:val="Naslov 8 Znak"/>
    <w:basedOn w:val="Privzetapisavaodstavka"/>
    <w:link w:val="Naslov8"/>
    <w:uiPriority w:val="9"/>
    <w:rsid w:val="00F96A0E"/>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uiPriority w:val="9"/>
    <w:rsid w:val="00F96A0E"/>
    <w:rPr>
      <w:rFonts w:ascii="Arial" w:eastAsia="Times New Roman" w:hAnsi="Arial" w:cs="Arial"/>
    </w:rPr>
  </w:style>
  <w:style w:type="paragraph" w:styleId="Zgradbadokumenta">
    <w:name w:val="Document Map"/>
    <w:aliases w:val=" Znak1"/>
    <w:basedOn w:val="Navaden"/>
    <w:link w:val="ZgradbadokumentaZnak"/>
    <w:rsid w:val="00F96A0E"/>
    <w:rPr>
      <w:rFonts w:ascii="Tahoma" w:hAnsi="Tahoma" w:cs="Tahoma"/>
      <w:sz w:val="16"/>
      <w:szCs w:val="16"/>
    </w:rPr>
  </w:style>
  <w:style w:type="character" w:customStyle="1" w:styleId="ZgradbadokumentaZnak">
    <w:name w:val="Zgradba dokumenta Znak"/>
    <w:aliases w:val=" Znak1 Znak"/>
    <w:basedOn w:val="Privzetapisavaodstavka"/>
    <w:link w:val="Zgradbadokumenta"/>
    <w:rsid w:val="00F96A0E"/>
    <w:rPr>
      <w:rFonts w:ascii="Tahoma" w:eastAsia="Times New Roman" w:hAnsi="Tahoma" w:cs="Tahoma"/>
      <w:sz w:val="16"/>
      <w:szCs w:val="16"/>
    </w:rPr>
  </w:style>
  <w:style w:type="table" w:styleId="Tabelamrea">
    <w:name w:val="Table Grid"/>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rsid w:val="00F96A0E"/>
    <w:rPr>
      <w:color w:val="0000FF"/>
      <w:u w:val="single"/>
    </w:rPr>
  </w:style>
  <w:style w:type="paragraph" w:styleId="Telobesedila">
    <w:name w:val="Body Text"/>
    <w:basedOn w:val="Navaden"/>
    <w:link w:val="TelobesedilaZnak"/>
    <w:rsid w:val="00F96A0E"/>
    <w:pPr>
      <w:spacing w:line="240" w:lineRule="auto"/>
      <w:jc w:val="both"/>
    </w:pPr>
    <w:rPr>
      <w:rFonts w:ascii="Times New Roman" w:hAnsi="Times New Roman"/>
      <w:b/>
      <w:bCs/>
      <w:sz w:val="24"/>
      <w:szCs w:val="20"/>
      <w:lang w:eastAsia="sl-SI"/>
    </w:rPr>
  </w:style>
  <w:style w:type="character" w:customStyle="1" w:styleId="TelobesedilaZnak">
    <w:name w:val="Telo besedila Znak"/>
    <w:basedOn w:val="Privzetapisavaodstavka"/>
    <w:link w:val="Telobesedila"/>
    <w:rsid w:val="00F96A0E"/>
    <w:rPr>
      <w:rFonts w:ascii="Times New Roman" w:eastAsia="Times New Roman" w:hAnsi="Times New Roman" w:cs="Times New Roman"/>
      <w:b/>
      <w:bCs/>
      <w:sz w:val="24"/>
      <w:szCs w:val="20"/>
      <w:lang w:eastAsia="sl-SI"/>
    </w:rPr>
  </w:style>
  <w:style w:type="paragraph" w:customStyle="1" w:styleId="arttext1">
    <w:name w:val="arttext1"/>
    <w:basedOn w:val="Navaden"/>
    <w:rsid w:val="00F96A0E"/>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F96A0E"/>
    <w:pPr>
      <w:spacing w:line="240" w:lineRule="auto"/>
      <w:jc w:val="both"/>
    </w:pPr>
    <w:rPr>
      <w:szCs w:val="20"/>
      <w:lang w:val="en-GB"/>
    </w:rPr>
  </w:style>
  <w:style w:type="character" w:customStyle="1" w:styleId="Sprotnaopomba-besediloZnak">
    <w:name w:val="Sprotna opomba - besedilo Znak"/>
    <w:aliases w:val="Footnote Znak,Fußnote Znak"/>
    <w:basedOn w:val="Privzetapisavaodstavka"/>
    <w:link w:val="Sprotnaopomba-besedilo"/>
    <w:semiHidden/>
    <w:rsid w:val="00F96A0E"/>
    <w:rPr>
      <w:rFonts w:ascii="Arial" w:eastAsia="Times New Roman" w:hAnsi="Arial" w:cs="Times New Roman"/>
      <w:sz w:val="20"/>
      <w:szCs w:val="20"/>
      <w:lang w:val="en-GB"/>
    </w:rPr>
  </w:style>
  <w:style w:type="paragraph" w:customStyle="1" w:styleId="Neotevilenodstavek">
    <w:name w:val="Neoštevilčen odstavek"/>
    <w:basedOn w:val="Navaden"/>
    <w:link w:val="Neotevilenodstave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F96A0E"/>
    <w:rPr>
      <w:rFonts w:ascii="Arial" w:eastAsia="Times New Roman" w:hAnsi="Arial" w:cs="Arial"/>
      <w:lang w:eastAsia="sl-SI"/>
    </w:rPr>
  </w:style>
  <w:style w:type="paragraph" w:customStyle="1" w:styleId="Oddelek">
    <w:name w:val="Oddelek"/>
    <w:basedOn w:val="Navaden"/>
    <w:link w:val="OddelekZnak1"/>
    <w:qFormat/>
    <w:rsid w:val="00F96A0E"/>
    <w:pPr>
      <w:suppressAutoHyphens/>
      <w:overflowPunct w:val="0"/>
      <w:autoSpaceDE w:val="0"/>
      <w:autoSpaceDN w:val="0"/>
      <w:adjustRightInd w:val="0"/>
      <w:spacing w:before="280" w:after="60" w:line="200" w:lineRule="exact"/>
      <w:ind w:left="1428" w:hanging="360"/>
      <w:jc w:val="center"/>
      <w:textAlignment w:val="baseline"/>
      <w:outlineLvl w:val="3"/>
    </w:pPr>
    <w:rPr>
      <w:rFonts w:cs="Arial"/>
      <w:b/>
      <w:sz w:val="22"/>
      <w:szCs w:val="22"/>
      <w:lang w:eastAsia="sl-SI"/>
    </w:rPr>
  </w:style>
  <w:style w:type="character" w:customStyle="1" w:styleId="OddelekZnak1">
    <w:name w:val="Oddelek Znak1"/>
    <w:link w:val="Oddelek"/>
    <w:rsid w:val="00F96A0E"/>
    <w:rPr>
      <w:rFonts w:ascii="Arial" w:eastAsia="Times New Roman" w:hAnsi="Arial" w:cs="Arial"/>
      <w:b/>
      <w:lang w:eastAsia="sl-SI"/>
    </w:rPr>
  </w:style>
  <w:style w:type="paragraph" w:customStyle="1" w:styleId="Alineazaodstavkom">
    <w:name w:val="Alinea za odstavkom"/>
    <w:basedOn w:val="Navaden"/>
    <w:link w:val="AlineazaodstavkomZnak"/>
    <w:qFormat/>
    <w:rsid w:val="00F96A0E"/>
    <w:pPr>
      <w:tabs>
        <w:tab w:val="num" w:pos="72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F96A0E"/>
    <w:rPr>
      <w:rFonts w:ascii="Arial" w:eastAsia="Times New Roman" w:hAnsi="Arial" w:cs="Arial"/>
      <w:lang w:eastAsia="sl-SI"/>
    </w:rPr>
  </w:style>
  <w:style w:type="paragraph" w:customStyle="1" w:styleId="Poglavje">
    <w:name w:val="Poglavje"/>
    <w:basedOn w:val="Navaden"/>
    <w:qFormat/>
    <w:rsid w:val="00F96A0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F96A0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F96A0E"/>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F96A0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F96A0E"/>
    <w:rPr>
      <w:rFonts w:ascii="Arial" w:eastAsia="Times New Roman" w:hAnsi="Arial" w:cs="Arial"/>
      <w:b/>
      <w:lang w:eastAsia="sl-SI"/>
    </w:rPr>
  </w:style>
  <w:style w:type="paragraph" w:styleId="Navadensplet">
    <w:name w:val="Normal (Web)"/>
    <w:basedOn w:val="Navaden"/>
    <w:uiPriority w:val="99"/>
    <w:rsid w:val="00F96A0E"/>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rsid w:val="00F96A0E"/>
    <w:rPr>
      <w:rFonts w:ascii="Tahoma" w:hAnsi="Tahoma" w:cs="Tahoma"/>
      <w:sz w:val="16"/>
      <w:szCs w:val="16"/>
    </w:rPr>
  </w:style>
  <w:style w:type="character" w:customStyle="1" w:styleId="BesedilooblakaZnak">
    <w:name w:val="Besedilo oblačka Znak"/>
    <w:basedOn w:val="Privzetapisavaodstavka"/>
    <w:link w:val="Besedilooblaka"/>
    <w:rsid w:val="00F96A0E"/>
    <w:rPr>
      <w:rFonts w:ascii="Tahoma" w:eastAsia="Times New Roman" w:hAnsi="Tahoma" w:cs="Tahoma"/>
      <w:sz w:val="16"/>
      <w:szCs w:val="16"/>
    </w:rPr>
  </w:style>
  <w:style w:type="paragraph" w:customStyle="1" w:styleId="Odstavekseznama1">
    <w:name w:val="Odstavek seznama1"/>
    <w:basedOn w:val="Navaden"/>
    <w:qFormat/>
    <w:rsid w:val="00F96A0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F96A0E"/>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F96A0E"/>
    <w:rPr>
      <w:rFonts w:ascii="Arial" w:eastAsia="Times New Roman" w:hAnsi="Arial" w:cs="Arial"/>
      <w:lang w:eastAsia="sl-SI"/>
    </w:rPr>
  </w:style>
  <w:style w:type="character" w:customStyle="1" w:styleId="rkovnatokazaodstavkomZnak">
    <w:name w:val="Črkovna točka_za odstavkom Znak"/>
    <w:link w:val="rkovnatokazaodstavkom"/>
    <w:locked/>
    <w:rsid w:val="00F96A0E"/>
    <w:rPr>
      <w:rFonts w:ascii="Arial" w:hAnsi="Arial"/>
    </w:rPr>
  </w:style>
  <w:style w:type="paragraph" w:customStyle="1" w:styleId="rkovnatokazaodstavkom">
    <w:name w:val="Črkovna točka_za odstavkom"/>
    <w:basedOn w:val="Navaden"/>
    <w:link w:val="rkovnatokazaodstavkomZnak"/>
    <w:qFormat/>
    <w:rsid w:val="00F96A0E"/>
    <w:pPr>
      <w:overflowPunct w:val="0"/>
      <w:autoSpaceDE w:val="0"/>
      <w:autoSpaceDN w:val="0"/>
      <w:adjustRightInd w:val="0"/>
      <w:spacing w:line="200" w:lineRule="exact"/>
      <w:ind w:left="1068" w:hanging="360"/>
      <w:jc w:val="both"/>
      <w:textAlignment w:val="baseline"/>
    </w:pPr>
    <w:rPr>
      <w:rFonts w:eastAsiaTheme="minorHAnsi" w:cstheme="minorBidi"/>
      <w:sz w:val="22"/>
      <w:szCs w:val="22"/>
    </w:rPr>
  </w:style>
  <w:style w:type="paragraph" w:customStyle="1" w:styleId="Odsek">
    <w:name w:val="Odsek"/>
    <w:basedOn w:val="Oddelek"/>
    <w:link w:val="OdsekZnak"/>
    <w:qFormat/>
    <w:rsid w:val="00F96A0E"/>
    <w:pPr>
      <w:tabs>
        <w:tab w:val="num" w:pos="720"/>
      </w:tabs>
      <w:ind w:left="720"/>
    </w:pPr>
  </w:style>
  <w:style w:type="character" w:customStyle="1" w:styleId="OdsekZnak">
    <w:name w:val="Odsek Znak"/>
    <w:link w:val="Odsek"/>
    <w:locked/>
    <w:rsid w:val="00F96A0E"/>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F96A0E"/>
    <w:pPr>
      <w:spacing w:after="160" w:line="240" w:lineRule="exact"/>
    </w:pPr>
    <w:rPr>
      <w:rFonts w:ascii="Tahoma" w:hAnsi="Tahoma"/>
      <w:szCs w:val="20"/>
    </w:rPr>
  </w:style>
  <w:style w:type="character" w:styleId="Poudarek">
    <w:name w:val="Emphasis"/>
    <w:qFormat/>
    <w:rsid w:val="00F96A0E"/>
    <w:rPr>
      <w:rFonts w:cs="Times New Roman"/>
      <w:b/>
      <w:bCs/>
    </w:rPr>
  </w:style>
  <w:style w:type="character" w:customStyle="1" w:styleId="mediumtext1">
    <w:name w:val="medium_text1"/>
    <w:rsid w:val="00F96A0E"/>
    <w:rPr>
      <w:rFonts w:cs="Times New Roman"/>
      <w:sz w:val="20"/>
      <w:szCs w:val="20"/>
    </w:rPr>
  </w:style>
  <w:style w:type="paragraph" w:styleId="HTML-oblikovano">
    <w:name w:val="HTML Preformatted"/>
    <w:basedOn w:val="Navaden"/>
    <w:link w:val="HTML-oblikovanoZnak"/>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F96A0E"/>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F96A0E"/>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F96A0E"/>
    <w:rPr>
      <w:rFonts w:cs="Times New Roman"/>
    </w:rPr>
  </w:style>
  <w:style w:type="paragraph" w:customStyle="1" w:styleId="novela">
    <w:name w:val="novela"/>
    <w:basedOn w:val="Navaden"/>
    <w:next w:val="Navaden"/>
    <w:autoRedefine/>
    <w:rsid w:val="00F96A0E"/>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F96A0E"/>
    <w:pPr>
      <w:spacing w:line="240" w:lineRule="auto"/>
      <w:outlineLvl w:val="3"/>
    </w:pPr>
    <w:rPr>
      <w:rFonts w:ascii="Times New Roman" w:hAnsi="Times New Roman"/>
      <w:sz w:val="27"/>
      <w:szCs w:val="27"/>
      <w:lang w:eastAsia="sl-SI"/>
    </w:rPr>
  </w:style>
  <w:style w:type="character" w:customStyle="1" w:styleId="longtext1">
    <w:name w:val="long_text1"/>
    <w:rsid w:val="00F96A0E"/>
    <w:rPr>
      <w:rFonts w:cs="Times New Roman"/>
      <w:sz w:val="16"/>
      <w:szCs w:val="16"/>
    </w:rPr>
  </w:style>
  <w:style w:type="paragraph" w:customStyle="1" w:styleId="ic">
    <w:name w:val="ic"/>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F96A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F96A0E"/>
    <w:pPr>
      <w:spacing w:line="240" w:lineRule="auto"/>
    </w:pPr>
    <w:rPr>
      <w:rFonts w:ascii="Times New Roman" w:hAnsi="Times New Roman"/>
      <w:sz w:val="24"/>
      <w:lang w:eastAsia="sl-SI"/>
    </w:rPr>
  </w:style>
  <w:style w:type="paragraph" w:customStyle="1" w:styleId="EntEmet">
    <w:name w:val="EntEmet"/>
    <w:basedOn w:val="Navaden"/>
    <w:rsid w:val="00F96A0E"/>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rsid w:val="00F96A0E"/>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basedOn w:val="Privzetapisavaodstavka"/>
    <w:link w:val="Pripombabesedilo"/>
    <w:rsid w:val="00F96A0E"/>
    <w:rPr>
      <w:rFonts w:ascii="Times New Roman" w:eastAsia="Times New Roman" w:hAnsi="Times New Roman" w:cs="Times New Roman"/>
      <w:sz w:val="20"/>
      <w:szCs w:val="20"/>
    </w:rPr>
  </w:style>
  <w:style w:type="paragraph" w:customStyle="1" w:styleId="Odstavekseznama2">
    <w:name w:val="Odstavek seznama2"/>
    <w:basedOn w:val="Navaden"/>
    <w:rsid w:val="00F96A0E"/>
    <w:pPr>
      <w:spacing w:line="240" w:lineRule="auto"/>
      <w:ind w:left="720"/>
      <w:contextualSpacing/>
    </w:pPr>
    <w:rPr>
      <w:rFonts w:ascii="Times New Roman" w:hAnsi="Times New Roman"/>
      <w:sz w:val="22"/>
      <w:szCs w:val="22"/>
    </w:rPr>
  </w:style>
  <w:style w:type="character" w:customStyle="1" w:styleId="highlight01">
    <w:name w:val="highlight01"/>
    <w:rsid w:val="00F96A0E"/>
    <w:rPr>
      <w:rFonts w:cs="Times New Roman"/>
      <w:color w:val="000000"/>
      <w:shd w:val="clear" w:color="auto" w:fill="FFFF66"/>
    </w:rPr>
  </w:style>
  <w:style w:type="paragraph" w:customStyle="1" w:styleId="esegmenth4">
    <w:name w:val="esegment_h4"/>
    <w:basedOn w:val="Navaden"/>
    <w:rsid w:val="00F96A0E"/>
    <w:pPr>
      <w:spacing w:after="210" w:line="240" w:lineRule="auto"/>
      <w:jc w:val="center"/>
    </w:pPr>
    <w:rPr>
      <w:rFonts w:ascii="Times New Roman" w:hAnsi="Times New Roman"/>
      <w:b/>
      <w:bCs/>
      <w:color w:val="333333"/>
      <w:sz w:val="18"/>
      <w:szCs w:val="18"/>
      <w:lang w:eastAsia="sl-SI"/>
    </w:rPr>
  </w:style>
  <w:style w:type="character" w:styleId="Krepko">
    <w:name w:val="Strong"/>
    <w:uiPriority w:val="22"/>
    <w:qFormat/>
    <w:rsid w:val="00F96A0E"/>
    <w:rPr>
      <w:rFonts w:cs="Times New Roman"/>
      <w:b/>
      <w:bCs/>
    </w:rPr>
  </w:style>
  <w:style w:type="paragraph" w:styleId="Telobesedila2">
    <w:name w:val="Body Text 2"/>
    <w:basedOn w:val="Navaden"/>
    <w:link w:val="Telobesedila2Znak"/>
    <w:rsid w:val="00F96A0E"/>
    <w:pPr>
      <w:spacing w:after="120" w:line="480" w:lineRule="auto"/>
    </w:pPr>
  </w:style>
  <w:style w:type="character" w:customStyle="1" w:styleId="Telobesedila2Znak">
    <w:name w:val="Telo besedila 2 Znak"/>
    <w:basedOn w:val="Privzetapisavaodstavka"/>
    <w:link w:val="Telobesedila2"/>
    <w:rsid w:val="00F96A0E"/>
    <w:rPr>
      <w:rFonts w:ascii="Arial" w:eastAsia="Times New Roman" w:hAnsi="Arial" w:cs="Times New Roman"/>
      <w:sz w:val="20"/>
      <w:szCs w:val="24"/>
    </w:rPr>
  </w:style>
  <w:style w:type="character" w:customStyle="1" w:styleId="CharChar14">
    <w:name w:val="Char Char14"/>
    <w:rsid w:val="00F96A0E"/>
    <w:rPr>
      <w:rFonts w:ascii="Arial" w:hAnsi="Arial" w:cs="Arial"/>
      <w:b/>
      <w:bCs/>
      <w:kern w:val="32"/>
      <w:sz w:val="32"/>
      <w:szCs w:val="32"/>
      <w:lang w:val="sl-SI" w:eastAsia="sl-SI" w:bidi="ar-SA"/>
    </w:rPr>
  </w:style>
  <w:style w:type="paragraph" w:customStyle="1" w:styleId="Brezrazmikov1">
    <w:name w:val="Brez razmikov1"/>
    <w:qFormat/>
    <w:rsid w:val="00F96A0E"/>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F96A0E"/>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character" w:customStyle="1" w:styleId="NaslovZnak">
    <w:name w:val="Naslov Znak"/>
    <w:basedOn w:val="Privzetapisavaodstavka"/>
    <w:link w:val="Naslov"/>
    <w:rsid w:val="00F96A0E"/>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F96A0E"/>
    <w:pPr>
      <w:numPr>
        <w:ilvl w:val="1"/>
      </w:numPr>
      <w:spacing w:line="240" w:lineRule="auto"/>
    </w:pPr>
    <w:rPr>
      <w:rFonts w:ascii="Times New Roman" w:hAnsi="Times New Roman"/>
      <w:i/>
      <w:iCs/>
      <w:color w:val="4F81BD"/>
      <w:spacing w:val="15"/>
      <w:sz w:val="24"/>
    </w:rPr>
  </w:style>
  <w:style w:type="character" w:customStyle="1" w:styleId="PodnaslovZnak">
    <w:name w:val="Podnaslov Znak"/>
    <w:basedOn w:val="Privzetapisavaodstavka"/>
    <w:link w:val="Podnaslov"/>
    <w:rsid w:val="00F96A0E"/>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F96A0E"/>
    <w:pPr>
      <w:spacing w:line="240" w:lineRule="auto"/>
      <w:ind w:left="708"/>
    </w:pPr>
    <w:rPr>
      <w:rFonts w:ascii="Times New Roman" w:eastAsia="Calibri" w:hAnsi="Times New Roman"/>
      <w:sz w:val="22"/>
      <w:szCs w:val="22"/>
    </w:rPr>
  </w:style>
  <w:style w:type="paragraph" w:customStyle="1" w:styleId="Default">
    <w:name w:val="Default"/>
    <w:rsid w:val="00F96A0E"/>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F96A0E"/>
    <w:rPr>
      <w:color w:val="800080"/>
      <w:u w:val="single"/>
    </w:rPr>
  </w:style>
  <w:style w:type="character" w:customStyle="1" w:styleId="CharChar2">
    <w:name w:val="Char Char2"/>
    <w:rsid w:val="00F96A0E"/>
    <w:rPr>
      <w:lang w:val="sl-SI" w:eastAsia="sl-SI" w:bidi="ar-SA"/>
    </w:rPr>
  </w:style>
  <w:style w:type="paragraph" w:styleId="Zadevapripombe">
    <w:name w:val="annotation subject"/>
    <w:basedOn w:val="Pripombabesedilo"/>
    <w:next w:val="Pripombabesedilo"/>
    <w:link w:val="ZadevapripombeZnak"/>
    <w:unhideWhenUsed/>
    <w:rsid w:val="00F96A0E"/>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rsid w:val="00F96A0E"/>
    <w:rPr>
      <w:rFonts w:ascii="Times New Roman" w:eastAsia="Calibri" w:hAnsi="Times New Roman" w:cs="Times New Roman"/>
      <w:b/>
      <w:bCs/>
      <w:sz w:val="20"/>
      <w:szCs w:val="20"/>
    </w:rPr>
  </w:style>
  <w:style w:type="paragraph" w:styleId="Golobesedilo">
    <w:name w:val="Plain Text"/>
    <w:basedOn w:val="Navaden"/>
    <w:link w:val="GolobesediloZnak"/>
    <w:uiPriority w:val="99"/>
    <w:rsid w:val="00F96A0E"/>
    <w:pPr>
      <w:spacing w:line="240" w:lineRule="auto"/>
    </w:pPr>
    <w:rPr>
      <w:rFonts w:ascii="Courier New" w:hAnsi="Courier New" w:cs="Courier New"/>
      <w:szCs w:val="20"/>
      <w:lang w:eastAsia="sl-SI"/>
    </w:rPr>
  </w:style>
  <w:style w:type="character" w:customStyle="1" w:styleId="GolobesediloZnak">
    <w:name w:val="Golo besedilo Znak"/>
    <w:basedOn w:val="Privzetapisavaodstavka"/>
    <w:link w:val="Golobesedilo"/>
    <w:uiPriority w:val="99"/>
    <w:rsid w:val="00F96A0E"/>
    <w:rPr>
      <w:rFonts w:ascii="Courier New" w:eastAsia="Times New Roman" w:hAnsi="Courier New" w:cs="Courier New"/>
      <w:sz w:val="20"/>
      <w:szCs w:val="20"/>
      <w:lang w:eastAsia="sl-SI"/>
    </w:rPr>
  </w:style>
  <w:style w:type="character" w:styleId="Pripombasklic">
    <w:name w:val="annotation reference"/>
    <w:rsid w:val="00F96A0E"/>
    <w:rPr>
      <w:sz w:val="16"/>
      <w:szCs w:val="16"/>
    </w:rPr>
  </w:style>
  <w:style w:type="paragraph" w:customStyle="1" w:styleId="p">
    <w:name w:val="p"/>
    <w:basedOn w:val="Navaden"/>
    <w:rsid w:val="00F96A0E"/>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F96A0E"/>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F96A0E"/>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F96A0E"/>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F96A0E"/>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F96A0E"/>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F96A0E"/>
    <w:pPr>
      <w:numPr>
        <w:numId w:val="5"/>
      </w:numPr>
      <w:spacing w:before="120" w:after="120" w:line="240" w:lineRule="auto"/>
      <w:jc w:val="both"/>
    </w:pPr>
    <w:rPr>
      <w:rFonts w:ascii="Times New Roman" w:hAnsi="Times New Roman"/>
      <w:sz w:val="24"/>
    </w:rPr>
  </w:style>
  <w:style w:type="paragraph" w:customStyle="1" w:styleId="Pa3">
    <w:name w:val="Pa3"/>
    <w:basedOn w:val="Navaden"/>
    <w:next w:val="Navaden"/>
    <w:uiPriority w:val="99"/>
    <w:rsid w:val="00F96A0E"/>
    <w:pPr>
      <w:autoSpaceDE w:val="0"/>
      <w:autoSpaceDN w:val="0"/>
      <w:adjustRightInd w:val="0"/>
      <w:spacing w:line="171" w:lineRule="atLeast"/>
    </w:pPr>
    <w:rPr>
      <w:sz w:val="24"/>
      <w:lang w:eastAsia="sl-SI"/>
    </w:rPr>
  </w:style>
  <w:style w:type="paragraph" w:customStyle="1" w:styleId="Text1">
    <w:name w:val="Text 1"/>
    <w:basedOn w:val="Navaden"/>
    <w:rsid w:val="00F96A0E"/>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F96A0E"/>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F96A0E"/>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F96A0E"/>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F96A0E"/>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F96A0E"/>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F96A0E"/>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F96A0E"/>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F96A0E"/>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F96A0E"/>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F96A0E"/>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F96A0E"/>
    <w:pPr>
      <w:autoSpaceDE w:val="0"/>
      <w:autoSpaceDN w:val="0"/>
      <w:spacing w:line="240" w:lineRule="auto"/>
    </w:pPr>
    <w:rPr>
      <w:rFonts w:eastAsia="Calibri" w:cs="Arial"/>
      <w:sz w:val="24"/>
      <w:lang w:eastAsia="sl-SI"/>
    </w:rPr>
  </w:style>
  <w:style w:type="character" w:customStyle="1" w:styleId="highlight">
    <w:name w:val="highlight"/>
    <w:rsid w:val="00F96A0E"/>
    <w:rPr>
      <w:rFonts w:ascii="Times New Roman" w:hAnsi="Times New Roman" w:cs="Times New Roman" w:hint="default"/>
    </w:rPr>
  </w:style>
  <w:style w:type="paragraph" w:customStyle="1" w:styleId="Normal8pt">
    <w:name w:val="Normal + 8 pt"/>
    <w:aliases w:val="Before:  12 pt,Line spacing:  Exactly 12 pt"/>
    <w:basedOn w:val="Glava"/>
    <w:rsid w:val="00F96A0E"/>
    <w:pPr>
      <w:tabs>
        <w:tab w:val="clear" w:pos="4536"/>
        <w:tab w:val="clear" w:pos="9072"/>
      </w:tabs>
      <w:spacing w:line="240" w:lineRule="exact"/>
    </w:pPr>
    <w:rPr>
      <w:rFonts w:cs="Arial"/>
      <w:sz w:val="16"/>
    </w:rPr>
  </w:style>
  <w:style w:type="paragraph" w:customStyle="1" w:styleId="esegmentp">
    <w:name w:val="esegment_p"/>
    <w:basedOn w:val="Navaden"/>
    <w:rsid w:val="00F96A0E"/>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F96A0E"/>
    <w:rPr>
      <w:vertAlign w:val="superscript"/>
    </w:rPr>
  </w:style>
  <w:style w:type="paragraph" w:styleId="z-vrhobrazca">
    <w:name w:val="HTML Top of Form"/>
    <w:basedOn w:val="Navaden"/>
    <w:next w:val="Navaden"/>
    <w:link w:val="z-vrhobrazcaZnak"/>
    <w:hidden/>
    <w:uiPriority w:val="99"/>
    <w:unhideWhenUsed/>
    <w:rsid w:val="00F96A0E"/>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basedOn w:val="Privzetapisavaodstavka"/>
    <w:link w:val="z-vrhobrazca"/>
    <w:uiPriority w:val="99"/>
    <w:rsid w:val="00F96A0E"/>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F96A0E"/>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basedOn w:val="Privzetapisavaodstavka"/>
    <w:link w:val="z-dnoobrazca"/>
    <w:uiPriority w:val="99"/>
    <w:rsid w:val="00F96A0E"/>
    <w:rPr>
      <w:rFonts w:ascii="Arial" w:eastAsia="Times New Roman" w:hAnsi="Arial" w:cs="Arial"/>
      <w:vanish/>
      <w:sz w:val="16"/>
      <w:szCs w:val="16"/>
      <w:lang w:eastAsia="sl-SI"/>
    </w:rPr>
  </w:style>
  <w:style w:type="character" w:customStyle="1" w:styleId="st1">
    <w:name w:val="st1"/>
    <w:rsid w:val="00F96A0E"/>
  </w:style>
  <w:style w:type="paragraph" w:customStyle="1" w:styleId="CharChar1">
    <w:name w:val="Char Char1"/>
    <w:basedOn w:val="Navaden"/>
    <w:rsid w:val="00F96A0E"/>
    <w:pPr>
      <w:spacing w:after="160" w:line="240" w:lineRule="exact"/>
    </w:pPr>
    <w:rPr>
      <w:rFonts w:ascii="Tahoma" w:hAnsi="Tahoma"/>
      <w:szCs w:val="20"/>
      <w:lang w:val="en-US"/>
    </w:rPr>
  </w:style>
  <w:style w:type="paragraph" w:customStyle="1" w:styleId="CM1">
    <w:name w:val="CM1"/>
    <w:basedOn w:val="Default"/>
    <w:next w:val="Default"/>
    <w:uiPriority w:val="99"/>
    <w:rsid w:val="00F96A0E"/>
    <w:rPr>
      <w:rFonts w:cs="Times New Roman"/>
      <w:color w:val="auto"/>
    </w:rPr>
  </w:style>
  <w:style w:type="paragraph" w:customStyle="1" w:styleId="CM3">
    <w:name w:val="CM3"/>
    <w:basedOn w:val="Default"/>
    <w:next w:val="Default"/>
    <w:uiPriority w:val="99"/>
    <w:rsid w:val="00F96A0E"/>
    <w:rPr>
      <w:rFonts w:cs="Times New Roman"/>
      <w:color w:val="auto"/>
    </w:rPr>
  </w:style>
  <w:style w:type="paragraph" w:customStyle="1" w:styleId="CM4">
    <w:name w:val="CM4"/>
    <w:basedOn w:val="Default"/>
    <w:next w:val="Default"/>
    <w:uiPriority w:val="99"/>
    <w:rsid w:val="00F96A0E"/>
    <w:rPr>
      <w:rFonts w:cs="Times New Roman"/>
      <w:color w:val="auto"/>
    </w:rPr>
  </w:style>
  <w:style w:type="character" w:customStyle="1" w:styleId="IT">
    <w:name w:val="IT"/>
    <w:semiHidden/>
    <w:rsid w:val="00F96A0E"/>
    <w:rPr>
      <w:rFonts w:ascii="Arial" w:hAnsi="Arial" w:cs="Arial"/>
      <w:color w:val="auto"/>
      <w:sz w:val="20"/>
      <w:szCs w:val="20"/>
    </w:rPr>
  </w:style>
  <w:style w:type="character" w:customStyle="1" w:styleId="CommentTextChar1">
    <w:name w:val="Comment Text Char1"/>
    <w:semiHidden/>
    <w:locked/>
    <w:rsid w:val="00F96A0E"/>
    <w:rPr>
      <w:sz w:val="24"/>
      <w:szCs w:val="24"/>
      <w:lang w:bidi="sl-SI"/>
    </w:rPr>
  </w:style>
  <w:style w:type="paragraph" w:customStyle="1" w:styleId="alineazaodstavkom0">
    <w:name w:val="alineazaodstavkom"/>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F96A0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F96A0E"/>
    <w:rPr>
      <w:rFonts w:ascii="Arial" w:eastAsia="Times New Roman" w:hAnsi="Arial" w:cs="Arial"/>
      <w:lang w:eastAsia="sl-SI"/>
    </w:rPr>
  </w:style>
  <w:style w:type="numbering" w:customStyle="1" w:styleId="Brezseznama1">
    <w:name w:val="Brez seznama1"/>
    <w:next w:val="Brezseznama"/>
    <w:semiHidden/>
    <w:rsid w:val="00F96A0E"/>
  </w:style>
  <w:style w:type="paragraph" w:customStyle="1" w:styleId="ZnakCharCharZnakZnak">
    <w:name w:val="Znak Char Char Znak Znak"/>
    <w:basedOn w:val="Navaden"/>
    <w:rsid w:val="00F96A0E"/>
    <w:pPr>
      <w:spacing w:after="160" w:line="240" w:lineRule="exact"/>
    </w:pPr>
    <w:rPr>
      <w:rFonts w:ascii="Tahoma" w:hAnsi="Tahoma" w:cs="Tahoma"/>
      <w:szCs w:val="20"/>
      <w:lang w:val="en-US"/>
    </w:rPr>
  </w:style>
  <w:style w:type="character" w:customStyle="1" w:styleId="VrstapredpisaZnakZnak">
    <w:name w:val="Vrsta predpisa Znak Znak"/>
    <w:rsid w:val="00F96A0E"/>
    <w:rPr>
      <w:rFonts w:ascii="Arial" w:hAnsi="Arial" w:cs="Arial"/>
      <w:b/>
      <w:bCs/>
      <w:color w:val="000000"/>
      <w:spacing w:val="40"/>
      <w:sz w:val="24"/>
      <w:szCs w:val="24"/>
      <w:lang w:val="sl-SI" w:eastAsia="sl-SI" w:bidi="ar-SA"/>
    </w:rPr>
  </w:style>
  <w:style w:type="character" w:customStyle="1" w:styleId="NaslovpredpisaZnakZnak">
    <w:name w:val="Naslov_predpisa Znak Znak"/>
    <w:rsid w:val="00F96A0E"/>
    <w:rPr>
      <w:rFonts w:ascii="Arial" w:hAnsi="Arial" w:cs="Arial"/>
      <w:b/>
      <w:sz w:val="24"/>
      <w:szCs w:val="24"/>
      <w:lang w:val="sl-SI" w:eastAsia="sl-SI" w:bidi="ar-SA"/>
    </w:rPr>
  </w:style>
  <w:style w:type="character" w:customStyle="1" w:styleId="OddelekZnak">
    <w:name w:val="Oddelek Znak"/>
    <w:rsid w:val="00F96A0E"/>
    <w:rPr>
      <w:rFonts w:ascii="Arial" w:hAnsi="Arial" w:cs="Arial"/>
      <w:b/>
      <w:sz w:val="24"/>
      <w:szCs w:val="24"/>
      <w:lang w:val="sl-SI" w:eastAsia="sl-SI" w:bidi="ar-SA"/>
    </w:rPr>
  </w:style>
  <w:style w:type="character" w:customStyle="1" w:styleId="AlineazaodstavkomZnakZnak">
    <w:name w:val="Alinea za odstavkom Znak Znak"/>
    <w:rsid w:val="00F96A0E"/>
    <w:rPr>
      <w:rFonts w:ascii="Arial" w:hAnsi="Arial" w:cs="Arial"/>
      <w:sz w:val="24"/>
      <w:szCs w:val="24"/>
      <w:lang w:val="sl-SI" w:eastAsia="sl-SI" w:bidi="ar-SA"/>
    </w:rPr>
  </w:style>
  <w:style w:type="character" w:customStyle="1" w:styleId="NeotevilenodstavekZnakZnak">
    <w:name w:val="Neoštevilčen odstavek Znak Znak"/>
    <w:rsid w:val="00F96A0E"/>
    <w:rPr>
      <w:rFonts w:ascii="Arial" w:hAnsi="Arial" w:cs="Arial"/>
      <w:sz w:val="22"/>
      <w:szCs w:val="22"/>
      <w:lang w:val="sl-SI" w:eastAsia="sl-SI" w:bidi="ar-SA"/>
    </w:rPr>
  </w:style>
  <w:style w:type="paragraph" w:customStyle="1" w:styleId="besedilo">
    <w:name w:val="besedilo"/>
    <w:basedOn w:val="Navaden"/>
    <w:rsid w:val="00F96A0E"/>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40" w:lineRule="auto"/>
      <w:jc w:val="both"/>
    </w:pPr>
    <w:rPr>
      <w:rFonts w:ascii="Times New Roman" w:hAnsi="Times New Roman"/>
      <w:sz w:val="24"/>
      <w:szCs w:val="20"/>
    </w:rPr>
  </w:style>
  <w:style w:type="paragraph" w:customStyle="1" w:styleId="xl42">
    <w:name w:val="xl42"/>
    <w:basedOn w:val="Navaden"/>
    <w:rsid w:val="00F96A0E"/>
    <w:pPr>
      <w:spacing w:before="100" w:beforeAutospacing="1" w:after="100" w:afterAutospacing="1" w:line="240" w:lineRule="auto"/>
    </w:pPr>
    <w:rPr>
      <w:rFonts w:ascii="Tahoma" w:hAnsi="Tahoma"/>
      <w:b/>
      <w:bCs/>
      <w:sz w:val="24"/>
    </w:rPr>
  </w:style>
  <w:style w:type="paragraph" w:customStyle="1" w:styleId="ZnakZnakZnakZnakZnak3">
    <w:name w:val="Znak Znak Znak Znak Znak3"/>
    <w:basedOn w:val="Navaden"/>
    <w:rsid w:val="00F96A0E"/>
    <w:pPr>
      <w:spacing w:after="160" w:line="240" w:lineRule="exact"/>
    </w:pPr>
    <w:rPr>
      <w:rFonts w:ascii="Tahoma" w:hAnsi="Tahoma"/>
      <w:szCs w:val="20"/>
      <w:lang w:val="en-US"/>
    </w:rPr>
  </w:style>
  <w:style w:type="paragraph" w:customStyle="1" w:styleId="ZnakZnakZnakZnakZnakZnakZnakZnakZnak">
    <w:name w:val="Znak Znak Znak Znak Znak Znak Znak Znak Znak"/>
    <w:basedOn w:val="Navaden"/>
    <w:rsid w:val="00F96A0E"/>
    <w:pPr>
      <w:spacing w:after="160" w:line="240" w:lineRule="exact"/>
    </w:pPr>
    <w:rPr>
      <w:rFonts w:ascii="Tahoma" w:hAnsi="Tahoma"/>
      <w:szCs w:val="20"/>
      <w:lang w:val="en-US"/>
    </w:rPr>
  </w:style>
  <w:style w:type="paragraph" w:customStyle="1" w:styleId="NeotevilenodstavekZnakZnakZnak">
    <w:name w:val="Neoštevilčen odstavek Znak Znak Znak"/>
    <w:basedOn w:val="Navaden"/>
    <w:link w:val="NeotevilenodstavekZnakZnakZna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ZnakZnakZnak">
    <w:name w:val="Neoštevilčen odstavek Znak Znak Znak Znak"/>
    <w:link w:val="NeotevilenodstavekZnakZnakZnak"/>
    <w:rsid w:val="00F96A0E"/>
    <w:rPr>
      <w:rFonts w:ascii="Arial" w:eastAsia="Times New Roman" w:hAnsi="Arial" w:cs="Arial"/>
      <w:lang w:eastAsia="sl-SI"/>
    </w:rPr>
  </w:style>
  <w:style w:type="paragraph" w:styleId="Telobesedila3">
    <w:name w:val="Body Text 3"/>
    <w:basedOn w:val="Navaden"/>
    <w:link w:val="Telobesedila3Znak"/>
    <w:rsid w:val="00F96A0E"/>
    <w:pPr>
      <w:spacing w:after="120" w:line="260" w:lineRule="atLeast"/>
    </w:pPr>
    <w:rPr>
      <w:sz w:val="16"/>
      <w:szCs w:val="16"/>
      <w:lang w:val="en-US"/>
    </w:rPr>
  </w:style>
  <w:style w:type="character" w:customStyle="1" w:styleId="Telobesedila3Znak">
    <w:name w:val="Telo besedila 3 Znak"/>
    <w:basedOn w:val="Privzetapisavaodstavka"/>
    <w:link w:val="Telobesedila3"/>
    <w:rsid w:val="00F96A0E"/>
    <w:rPr>
      <w:rFonts w:ascii="Arial" w:eastAsia="Times New Roman" w:hAnsi="Arial" w:cs="Times New Roman"/>
      <w:sz w:val="16"/>
      <w:szCs w:val="16"/>
      <w:lang w:val="en-US"/>
    </w:rPr>
  </w:style>
  <w:style w:type="paragraph" w:customStyle="1" w:styleId="ZnakCharCharZnak">
    <w:name w:val="Znak Char Char Znak"/>
    <w:basedOn w:val="Navaden"/>
    <w:rsid w:val="00F96A0E"/>
    <w:pPr>
      <w:spacing w:after="160" w:line="240" w:lineRule="exact"/>
    </w:pPr>
    <w:rPr>
      <w:rFonts w:ascii="Tahoma" w:hAnsi="Tahoma" w:cs="Tahoma"/>
      <w:szCs w:val="20"/>
      <w:lang w:val="en-US"/>
    </w:rPr>
  </w:style>
  <w:style w:type="paragraph" w:customStyle="1" w:styleId="ZnakCharCharZnakZnakZnakCharChar">
    <w:name w:val="Znak Char Char Znak Znak Znak Char Char"/>
    <w:basedOn w:val="Navaden"/>
    <w:rsid w:val="00F96A0E"/>
    <w:pPr>
      <w:spacing w:after="160" w:line="240" w:lineRule="exact"/>
    </w:pPr>
    <w:rPr>
      <w:rFonts w:ascii="Tahoma" w:hAnsi="Tahoma" w:cs="Tahoma"/>
      <w:szCs w:val="20"/>
      <w:lang w:val="en-US"/>
    </w:rPr>
  </w:style>
  <w:style w:type="paragraph" w:customStyle="1" w:styleId="Navadensplet2">
    <w:name w:val="Navaden (splet)2"/>
    <w:basedOn w:val="Navaden"/>
    <w:rsid w:val="00F96A0E"/>
    <w:pPr>
      <w:spacing w:before="100" w:beforeAutospacing="1" w:after="100" w:afterAutospacing="1" w:line="240" w:lineRule="auto"/>
    </w:pPr>
    <w:rPr>
      <w:rFonts w:ascii="Times New Roman" w:eastAsia="SimSun" w:hAnsi="Times New Roman"/>
      <w:sz w:val="24"/>
      <w:lang w:eastAsia="sl-SI"/>
    </w:rPr>
  </w:style>
  <w:style w:type="paragraph" w:customStyle="1" w:styleId="ZnakZnak1">
    <w:name w:val="Znak Znak1"/>
    <w:basedOn w:val="Navaden"/>
    <w:rsid w:val="00F96A0E"/>
    <w:pPr>
      <w:spacing w:line="240" w:lineRule="auto"/>
    </w:pPr>
    <w:rPr>
      <w:rFonts w:ascii="Times New Roman" w:eastAsia="SimSun" w:hAnsi="Times New Roman"/>
      <w:sz w:val="24"/>
      <w:lang w:val="pl-PL" w:eastAsia="pl-PL"/>
    </w:rPr>
  </w:style>
  <w:style w:type="table" w:customStyle="1" w:styleId="Tabelamrea1">
    <w:name w:val="Tabela – mreža1"/>
    <w:basedOn w:val="Navadnatabela"/>
    <w:next w:val="Tabelamre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avaden"/>
    <w:rsid w:val="00F96A0E"/>
    <w:pPr>
      <w:spacing w:before="100" w:beforeAutospacing="1" w:after="100" w:afterAutospacing="1" w:line="240" w:lineRule="auto"/>
      <w:jc w:val="both"/>
    </w:pPr>
    <w:rPr>
      <w:rFonts w:ascii="Times New Roman" w:hAnsi="Times New Roman"/>
      <w:sz w:val="24"/>
      <w:lang w:eastAsia="sl-SI"/>
    </w:rPr>
  </w:style>
  <w:style w:type="numbering" w:customStyle="1" w:styleId="Brezseznama11">
    <w:name w:val="Brez seznama11"/>
    <w:next w:val="Brezseznama"/>
    <w:semiHidden/>
    <w:rsid w:val="00F96A0E"/>
  </w:style>
  <w:style w:type="paragraph" w:customStyle="1" w:styleId="z-BottomofForm1">
    <w:name w:val="z-Bottom of Form1"/>
    <w:basedOn w:val="Navaden"/>
    <w:next w:val="Navaden"/>
    <w:hidden/>
    <w:rsid w:val="00F96A0E"/>
    <w:pPr>
      <w:pBdr>
        <w:top w:val="single" w:sz="6" w:space="1" w:color="auto"/>
      </w:pBdr>
      <w:spacing w:line="240" w:lineRule="auto"/>
      <w:jc w:val="center"/>
    </w:pPr>
    <w:rPr>
      <w:rFonts w:cs="Arial"/>
      <w:vanish/>
      <w:sz w:val="16"/>
      <w:szCs w:val="16"/>
      <w:lang w:val="en-GB"/>
    </w:rPr>
  </w:style>
  <w:style w:type="paragraph" w:customStyle="1" w:styleId="HTMLPreformatted1">
    <w:name w:val="HTML Preformatted1"/>
    <w:basedOn w:val="Navaden"/>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character" w:customStyle="1" w:styleId="varias1">
    <w:name w:val="varias1"/>
    <w:rsid w:val="00F96A0E"/>
    <w:rPr>
      <w:rFonts w:ascii="Courier New" w:hAnsi="Courier New" w:cs="Courier New" w:hint="default"/>
      <w:sz w:val="18"/>
      <w:szCs w:val="18"/>
    </w:rPr>
  </w:style>
  <w:style w:type="character" w:customStyle="1" w:styleId="fixed1">
    <w:name w:val="fixed1"/>
    <w:rsid w:val="00F96A0E"/>
    <w:rPr>
      <w:rFonts w:ascii="Arial" w:hAnsi="Arial" w:cs="Arial" w:hint="default"/>
      <w:sz w:val="18"/>
      <w:szCs w:val="18"/>
    </w:rPr>
  </w:style>
  <w:style w:type="paragraph" w:customStyle="1" w:styleId="Slika">
    <w:name w:val="Slika"/>
    <w:basedOn w:val="Navaden"/>
    <w:next w:val="Navaden"/>
    <w:rsid w:val="00F96A0E"/>
    <w:pPr>
      <w:keepNext/>
      <w:keepLines/>
      <w:spacing w:before="360" w:line="240" w:lineRule="auto"/>
      <w:jc w:val="both"/>
    </w:pPr>
    <w:rPr>
      <w:rFonts w:ascii="Times New Roman" w:hAnsi="Times New Roman"/>
      <w:sz w:val="24"/>
      <w:lang w:eastAsia="sl-SI"/>
    </w:rPr>
  </w:style>
  <w:style w:type="paragraph" w:customStyle="1" w:styleId="Podnapis">
    <w:name w:val="Podnapis"/>
    <w:basedOn w:val="Navaden"/>
    <w:next w:val="Navaden"/>
    <w:rsid w:val="00F96A0E"/>
    <w:pPr>
      <w:spacing w:after="360" w:line="240" w:lineRule="auto"/>
      <w:jc w:val="both"/>
    </w:pPr>
    <w:rPr>
      <w:rFonts w:cs="Arial"/>
      <w:sz w:val="22"/>
      <w:szCs w:val="22"/>
      <w:lang w:eastAsia="sl-SI"/>
    </w:rPr>
  </w:style>
  <w:style w:type="table" w:customStyle="1" w:styleId="Tabela-mrea1">
    <w:name w:val="Tabela - mreža1"/>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3">
    <w:name w:val="Naslov 23"/>
    <w:basedOn w:val="Navaden"/>
    <w:rsid w:val="00F96A0E"/>
    <w:pPr>
      <w:spacing w:before="100" w:beforeAutospacing="1" w:after="100" w:afterAutospacing="1" w:line="240" w:lineRule="auto"/>
      <w:outlineLvl w:val="2"/>
    </w:pPr>
    <w:rPr>
      <w:rFonts w:ascii="Times New Roman" w:eastAsia="SimSun" w:hAnsi="Times New Roman"/>
      <w:b/>
      <w:bCs/>
      <w:color w:val="529CBA"/>
      <w:sz w:val="27"/>
      <w:szCs w:val="27"/>
      <w:lang w:eastAsia="sl-SI"/>
    </w:rPr>
  </w:style>
  <w:style w:type="paragraph" w:customStyle="1" w:styleId="Naslov33">
    <w:name w:val="Naslov 33"/>
    <w:basedOn w:val="Navaden"/>
    <w:rsid w:val="00F96A0E"/>
    <w:pPr>
      <w:spacing w:before="100" w:beforeAutospacing="1" w:after="100" w:afterAutospacing="1" w:line="240" w:lineRule="auto"/>
      <w:outlineLvl w:val="3"/>
    </w:pPr>
    <w:rPr>
      <w:rFonts w:ascii="Times New Roman" w:eastAsia="SimSun" w:hAnsi="Times New Roman"/>
      <w:color w:val="529CBA"/>
      <w:sz w:val="27"/>
      <w:szCs w:val="27"/>
      <w:lang w:eastAsia="sl-SI"/>
    </w:rPr>
  </w:style>
  <w:style w:type="paragraph" w:styleId="Brezrazmikov">
    <w:name w:val="No Spacing"/>
    <w:qFormat/>
    <w:rsid w:val="00F96A0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EmptyCellLayoutStyle">
    <w:name w:val="EmptyCellLayoutStyle"/>
    <w:rsid w:val="00F96A0E"/>
    <w:pPr>
      <w:spacing w:after="200" w:line="276" w:lineRule="auto"/>
    </w:pPr>
    <w:rPr>
      <w:rFonts w:ascii="Times New Roman" w:eastAsia="Times New Roman" w:hAnsi="Times New Roman" w:cs="Times New Roman"/>
      <w:sz w:val="2"/>
      <w:szCs w:val="20"/>
      <w:lang w:eastAsia="sl-SI"/>
    </w:rPr>
  </w:style>
  <w:style w:type="numbering" w:customStyle="1" w:styleId="Brezseznama2">
    <w:name w:val="Brez seznama2"/>
    <w:next w:val="Brezseznama"/>
    <w:semiHidden/>
    <w:rsid w:val="00F96A0E"/>
  </w:style>
  <w:style w:type="paragraph" w:customStyle="1" w:styleId="Odstavekseznama4">
    <w:name w:val="Odstavek seznama4"/>
    <w:basedOn w:val="Navaden"/>
    <w:rsid w:val="00F96A0E"/>
    <w:pPr>
      <w:spacing w:line="260" w:lineRule="atLeast"/>
      <w:ind w:left="720"/>
    </w:pPr>
  </w:style>
  <w:style w:type="numbering" w:customStyle="1" w:styleId="Brezseznama3">
    <w:name w:val="Brez seznama3"/>
    <w:next w:val="Brezseznama"/>
    <w:uiPriority w:val="99"/>
    <w:semiHidden/>
    <w:unhideWhenUsed/>
    <w:rsid w:val="00F96A0E"/>
  </w:style>
  <w:style w:type="paragraph" w:customStyle="1" w:styleId="ZnakCharCharZnakZnakZnakZnakZnak">
    <w:name w:val="Znak Char Char Znak Znak Znak Znak Znak"/>
    <w:basedOn w:val="Navaden"/>
    <w:rsid w:val="00F96A0E"/>
    <w:pPr>
      <w:spacing w:after="160" w:line="240" w:lineRule="exact"/>
    </w:pPr>
    <w:rPr>
      <w:rFonts w:ascii="Tahoma" w:hAnsi="Tahoma" w:cs="Tahoma"/>
      <w:szCs w:val="20"/>
      <w:lang w:val="en-US"/>
    </w:rPr>
  </w:style>
  <w:style w:type="paragraph" w:customStyle="1" w:styleId="odstavek0">
    <w:name w:val="odstavek"/>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F96A0E"/>
    <w:pPr>
      <w:spacing w:before="100" w:beforeAutospacing="1" w:after="100" w:afterAutospacing="1" w:line="240" w:lineRule="auto"/>
    </w:pPr>
    <w:rPr>
      <w:rFonts w:ascii="Times New Roman" w:hAnsi="Times New Roman"/>
      <w:sz w:val="24"/>
      <w:lang w:eastAsia="sl-SI"/>
    </w:rPr>
  </w:style>
  <w:style w:type="numbering" w:customStyle="1" w:styleId="Brezseznama4">
    <w:name w:val="Brez seznama4"/>
    <w:next w:val="Brezseznama"/>
    <w:semiHidden/>
    <w:rsid w:val="00F96A0E"/>
  </w:style>
  <w:style w:type="numbering" w:customStyle="1" w:styleId="Brezseznama12">
    <w:name w:val="Brez seznama12"/>
    <w:next w:val="Brezseznama"/>
    <w:uiPriority w:val="99"/>
    <w:semiHidden/>
    <w:unhideWhenUsed/>
    <w:rsid w:val="00F96A0E"/>
  </w:style>
  <w:style w:type="numbering" w:customStyle="1" w:styleId="Brezseznama111">
    <w:name w:val="Brez seznama111"/>
    <w:next w:val="Brezseznama"/>
    <w:semiHidden/>
    <w:rsid w:val="00F96A0E"/>
  </w:style>
  <w:style w:type="numbering" w:customStyle="1" w:styleId="Brezseznama1111">
    <w:name w:val="Brez seznama1111"/>
    <w:next w:val="Brezseznama"/>
    <w:semiHidden/>
    <w:rsid w:val="00F96A0E"/>
  </w:style>
  <w:style w:type="numbering" w:customStyle="1" w:styleId="Brezseznama21">
    <w:name w:val="Brez seznama21"/>
    <w:next w:val="Brezseznama"/>
    <w:semiHidden/>
    <w:rsid w:val="00F96A0E"/>
  </w:style>
  <w:style w:type="numbering" w:customStyle="1" w:styleId="Brezseznama31">
    <w:name w:val="Brez seznama31"/>
    <w:next w:val="Brezseznama"/>
    <w:uiPriority w:val="99"/>
    <w:semiHidden/>
    <w:unhideWhenUsed/>
    <w:rsid w:val="00F96A0E"/>
  </w:style>
  <w:style w:type="numbering" w:customStyle="1" w:styleId="Brezseznama41">
    <w:name w:val="Brez seznama41"/>
    <w:next w:val="Brezseznama"/>
    <w:uiPriority w:val="99"/>
    <w:semiHidden/>
    <w:unhideWhenUsed/>
    <w:rsid w:val="00F96A0E"/>
  </w:style>
  <w:style w:type="numbering" w:customStyle="1" w:styleId="Brezseznama121">
    <w:name w:val="Brez seznama121"/>
    <w:next w:val="Brezseznama"/>
    <w:semiHidden/>
    <w:rsid w:val="00F96A0E"/>
  </w:style>
  <w:style w:type="numbering" w:customStyle="1" w:styleId="Brezseznama112">
    <w:name w:val="Brez seznama112"/>
    <w:next w:val="Brezseznama"/>
    <w:semiHidden/>
    <w:rsid w:val="00F96A0E"/>
  </w:style>
  <w:style w:type="numbering" w:customStyle="1" w:styleId="Brezseznama211">
    <w:name w:val="Brez seznama211"/>
    <w:next w:val="Brezseznama"/>
    <w:semiHidden/>
    <w:rsid w:val="00F96A0E"/>
  </w:style>
  <w:style w:type="numbering" w:customStyle="1" w:styleId="Brezseznama311">
    <w:name w:val="Brez seznama311"/>
    <w:next w:val="Brezseznama"/>
    <w:uiPriority w:val="99"/>
    <w:semiHidden/>
    <w:unhideWhenUsed/>
    <w:rsid w:val="00F96A0E"/>
  </w:style>
  <w:style w:type="character" w:customStyle="1" w:styleId="OdstavekseznamaZnak">
    <w:name w:val="Odstavek seznama Znak"/>
    <w:link w:val="Odstavekseznama"/>
    <w:uiPriority w:val="34"/>
    <w:rsid w:val="00F96A0E"/>
    <w:rPr>
      <w:rFonts w:ascii="Arial" w:eastAsia="Times New Roman" w:hAnsi="Arial" w:cs="Times New Roman"/>
      <w:sz w:val="20"/>
      <w:szCs w:val="24"/>
    </w:rPr>
  </w:style>
  <w:style w:type="numbering" w:customStyle="1" w:styleId="Brezseznama5">
    <w:name w:val="Brez seznama5"/>
    <w:next w:val="Brezseznama"/>
    <w:semiHidden/>
    <w:unhideWhenUsed/>
    <w:rsid w:val="00F96A0E"/>
  </w:style>
  <w:style w:type="character" w:customStyle="1" w:styleId="HeaderChar1">
    <w:name w:val="Header Char1"/>
    <w:rsid w:val="00F96A0E"/>
    <w:rPr>
      <w:rFonts w:ascii="Arial" w:hAnsi="Arial"/>
      <w:szCs w:val="24"/>
      <w:lang w:val="en-US" w:eastAsia="en-US"/>
    </w:rPr>
  </w:style>
  <w:style w:type="paragraph" w:styleId="Revizija">
    <w:name w:val="Revision"/>
    <w:hidden/>
    <w:uiPriority w:val="99"/>
    <w:semiHidden/>
    <w:rsid w:val="00F96A0E"/>
    <w:pPr>
      <w:spacing w:after="0" w:line="240" w:lineRule="auto"/>
    </w:pPr>
    <w:rPr>
      <w:rFonts w:ascii="Arial" w:eastAsia="Times New Roman" w:hAnsi="Arial" w:cs="Times New Roman"/>
      <w:sz w:val="20"/>
      <w:szCs w:val="24"/>
    </w:rPr>
  </w:style>
  <w:style w:type="numbering" w:customStyle="1" w:styleId="Brezseznama6">
    <w:name w:val="Brez seznama6"/>
    <w:next w:val="Brezseznama"/>
    <w:semiHidden/>
    <w:unhideWhenUsed/>
    <w:rsid w:val="00F96A0E"/>
  </w:style>
  <w:style w:type="paragraph" w:customStyle="1" w:styleId="Znak2">
    <w:name w:val="Znak2"/>
    <w:basedOn w:val="Navaden"/>
    <w:rsid w:val="00F96A0E"/>
    <w:pPr>
      <w:spacing w:line="240" w:lineRule="auto"/>
    </w:pPr>
    <w:rPr>
      <w:rFonts w:ascii="Times New Roman" w:hAnsi="Times New Roman"/>
      <w:sz w:val="24"/>
      <w:lang w:val="pl-PL" w:eastAsia="pl-PL"/>
    </w:rPr>
  </w:style>
  <w:style w:type="numbering" w:customStyle="1" w:styleId="Brezseznama7">
    <w:name w:val="Brez seznama7"/>
    <w:next w:val="Brezseznama"/>
    <w:uiPriority w:val="99"/>
    <w:semiHidden/>
    <w:unhideWhenUsed/>
    <w:rsid w:val="00F96A0E"/>
  </w:style>
  <w:style w:type="paragraph" w:customStyle="1" w:styleId="Slog1">
    <w:name w:val="Slog1"/>
    <w:basedOn w:val="Navaden"/>
    <w:link w:val="Slog1Znak"/>
    <w:qFormat/>
    <w:rsid w:val="00F96A0E"/>
    <w:pPr>
      <w:spacing w:line="240" w:lineRule="auto"/>
    </w:pPr>
    <w:rPr>
      <w:rFonts w:cs="Arial"/>
      <w:b/>
      <w:color w:val="000000"/>
      <w:szCs w:val="20"/>
      <w:lang w:val="pt-BR"/>
    </w:rPr>
  </w:style>
  <w:style w:type="paragraph" w:customStyle="1" w:styleId="Slog2">
    <w:name w:val="Slog2"/>
    <w:basedOn w:val="Navaden"/>
    <w:link w:val="Slog2Znak"/>
    <w:qFormat/>
    <w:rsid w:val="00F96A0E"/>
    <w:pPr>
      <w:numPr>
        <w:numId w:val="20"/>
      </w:numPr>
      <w:tabs>
        <w:tab w:val="center" w:pos="709"/>
        <w:tab w:val="right" w:pos="9072"/>
      </w:tabs>
      <w:spacing w:line="240" w:lineRule="auto"/>
      <w:jc w:val="both"/>
    </w:pPr>
    <w:rPr>
      <w:rFonts w:cs="Arial"/>
      <w:b/>
      <w:bCs/>
      <w:color w:val="000000"/>
      <w:szCs w:val="20"/>
    </w:rPr>
  </w:style>
  <w:style w:type="character" w:customStyle="1" w:styleId="Slog1Znak">
    <w:name w:val="Slog1 Znak"/>
    <w:link w:val="Slog1"/>
    <w:rsid w:val="00F96A0E"/>
    <w:rPr>
      <w:rFonts w:ascii="Arial" w:eastAsia="Times New Roman" w:hAnsi="Arial" w:cs="Arial"/>
      <w:b/>
      <w:color w:val="000000"/>
      <w:sz w:val="20"/>
      <w:szCs w:val="20"/>
      <w:lang w:val="pt-BR"/>
    </w:rPr>
  </w:style>
  <w:style w:type="character" w:customStyle="1" w:styleId="Slog2Znak">
    <w:name w:val="Slog2 Znak"/>
    <w:link w:val="Slog2"/>
    <w:rsid w:val="00F96A0E"/>
    <w:rPr>
      <w:rFonts w:ascii="Arial" w:eastAsia="Times New Roman"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eo.arso.gov.si/uploads/probase/www/agromet/bulletin/drought/sl/" TargetMode="External"/><Relationship Id="rId13" Type="http://schemas.openxmlformats.org/officeDocument/2006/relationships/hyperlink" Target="http://www.uradni-list.si/1/objava.jsp?sop=2003-01-490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vrs-3.vlada.si/MANDAT22/vladnagradiva.nsf/71d4985ffda5de89c12572c3003716c4/210bfc418d1cc369c125898200352fd8?OpenDocument" TargetMode="External"/><Relationship Id="rId12" Type="http://schemas.openxmlformats.org/officeDocument/2006/relationships/hyperlink" Target="http://www.uradni-list.si/1/objava.jsp?sop=2005-01-06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5-01-062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4-21-004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04-21-0046" TargetMode="External"/><Relationship Id="rId23" Type="http://schemas.openxmlformats.org/officeDocument/2006/relationships/fontTable" Target="fontTable.xml"/><Relationship Id="rId10" Type="http://schemas.openxmlformats.org/officeDocument/2006/relationships/hyperlink" Target="http://www.uradni-list.si/1/objava.jsp?sop=2004-01-020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3-01-4903" TargetMode="External"/><Relationship Id="rId14" Type="http://schemas.openxmlformats.org/officeDocument/2006/relationships/hyperlink" Target="http://www.uradni-list.si/1/objava.jsp?sop=2004-01-0202"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5243</Words>
  <Characters>29890</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Vogrinčič</dc:creator>
  <cp:keywords/>
  <dc:description/>
  <cp:lastModifiedBy>Luka Grižonič</cp:lastModifiedBy>
  <cp:revision>2</cp:revision>
  <dcterms:created xsi:type="dcterms:W3CDTF">2023-05-26T10:32:00Z</dcterms:created>
  <dcterms:modified xsi:type="dcterms:W3CDTF">2023-05-26T10:32:00Z</dcterms:modified>
</cp:coreProperties>
</file>