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1C5F5" w14:textId="400A1FDA" w:rsidR="00524847" w:rsidRPr="005A5721" w:rsidRDefault="00524847" w:rsidP="00524847">
      <w:pPr>
        <w:spacing w:after="0" w:line="240" w:lineRule="auto"/>
        <w:rPr>
          <w:rFonts w:ascii="Arial" w:eastAsia="Times New Roman" w:hAnsi="Arial" w:cs="Arial"/>
          <w:b/>
          <w:bCs/>
          <w:kern w:val="0"/>
          <w:sz w:val="20"/>
          <w:szCs w:val="20"/>
          <w14:ligatures w14:val="none"/>
        </w:rPr>
      </w:pPr>
      <w:bookmarkStart w:id="0" w:name="_Toc170766140"/>
      <w:bookmarkStart w:id="1" w:name="_Toc93293229"/>
      <w:bookmarkStart w:id="2" w:name="_Toc95293708"/>
      <w:bookmarkStart w:id="3" w:name="_Toc95294754"/>
      <w:bookmarkStart w:id="4" w:name="_Toc125782432"/>
      <w:bookmarkStart w:id="5" w:name="_Toc5092876"/>
      <w:r w:rsidRPr="005A5721">
        <w:rPr>
          <w:rFonts w:ascii="Arial" w:eastAsia="Times New Roman" w:hAnsi="Arial" w:cs="Arial"/>
          <w:b/>
          <w:bCs/>
          <w:kern w:val="0"/>
          <w:sz w:val="20"/>
          <w:szCs w:val="20"/>
          <w14:ligatures w14:val="none"/>
        </w:rPr>
        <w:t>Tehnološka navodila za integrirano pridelavo poljščin</w:t>
      </w:r>
    </w:p>
    <w:p w14:paraId="295260D9" w14:textId="77777777" w:rsidR="00D31EBF" w:rsidRPr="00D31EBF" w:rsidRDefault="00D31EBF" w:rsidP="00D31EBF">
      <w:pPr>
        <w:keepNext/>
        <w:tabs>
          <w:tab w:val="num" w:pos="432"/>
          <w:tab w:val="num" w:pos="1000"/>
        </w:tabs>
        <w:spacing w:before="360" w:after="360" w:line="240" w:lineRule="auto"/>
        <w:outlineLvl w:val="0"/>
        <w:rPr>
          <w:rFonts w:ascii="Arial" w:eastAsia="Times New Roman" w:hAnsi="Arial" w:cs="Times New Roman"/>
          <w:b/>
          <w:caps/>
          <w:color w:val="000000"/>
          <w:kern w:val="0"/>
          <w:sz w:val="20"/>
          <w:szCs w:val="20"/>
          <w:lang w:val="x-none" w:eastAsia="x-none"/>
          <w14:ligatures w14:val="none"/>
        </w:rPr>
      </w:pPr>
      <w:r w:rsidRPr="00D31EBF">
        <w:rPr>
          <w:rFonts w:ascii="Arial" w:eastAsia="Times New Roman" w:hAnsi="Arial" w:cs="Times New Roman"/>
          <w:b/>
          <w:caps/>
          <w:color w:val="000000"/>
          <w:kern w:val="0"/>
          <w:sz w:val="20"/>
          <w:szCs w:val="20"/>
          <w:lang w:val="x-none" w:eastAsia="x-none"/>
          <w14:ligatures w14:val="none"/>
        </w:rPr>
        <w:t>Uvod</w:t>
      </w:r>
    </w:p>
    <w:p w14:paraId="585A2113" w14:textId="77777777" w:rsidR="00D31EBF" w:rsidRPr="00D31EBF" w:rsidRDefault="00D31EBF" w:rsidP="00D31EBF">
      <w:p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kern w:val="0"/>
          <w:sz w:val="20"/>
          <w:szCs w:val="20"/>
          <w:lang w:eastAsia="sl-SI"/>
          <w14:ligatures w14:val="none"/>
        </w:rPr>
        <w:t xml:space="preserve">Tehnološka navodila so namenjena pridelovalcem poljščin, ki so vključeni v postopek certificiranja integrirane pridelave poljščin. </w:t>
      </w:r>
    </w:p>
    <w:p w14:paraId="14B3B13E" w14:textId="77777777" w:rsidR="00D31EBF" w:rsidRPr="00D31EBF" w:rsidRDefault="00D31EBF" w:rsidP="00D31EBF">
      <w:pPr>
        <w:spacing w:after="0" w:line="240" w:lineRule="auto"/>
        <w:jc w:val="both"/>
        <w:rPr>
          <w:rFonts w:ascii="Arial" w:eastAsia="Times New Roman" w:hAnsi="Arial" w:cs="Arial"/>
          <w:kern w:val="0"/>
          <w:sz w:val="20"/>
          <w:szCs w:val="20"/>
          <w:lang w:eastAsia="sl-SI"/>
          <w14:ligatures w14:val="none"/>
        </w:rPr>
      </w:pPr>
    </w:p>
    <w:p w14:paraId="4CA35B1C" w14:textId="77777777" w:rsidR="00D31EBF" w:rsidRPr="00D31EBF" w:rsidRDefault="00D31EBF" w:rsidP="00D31EBF">
      <w:pPr>
        <w:spacing w:before="120" w:after="120" w:line="240" w:lineRule="auto"/>
        <w:jc w:val="both"/>
        <w:rPr>
          <w:rFonts w:ascii="Arial" w:eastAsia="Times New Roman" w:hAnsi="Arial" w:cs="Arial"/>
          <w:kern w:val="0"/>
          <w:sz w:val="20"/>
          <w:szCs w:val="20"/>
          <w14:ligatures w14:val="none"/>
        </w:rPr>
      </w:pPr>
      <w:r w:rsidRPr="00D31EBF">
        <w:rPr>
          <w:rFonts w:ascii="Arial" w:eastAsia="Times New Roman" w:hAnsi="Arial" w:cs="Arial"/>
          <w:kern w:val="0"/>
          <w:sz w:val="20"/>
          <w:szCs w:val="20"/>
          <w14:ligatures w14:val="none"/>
        </w:rPr>
        <w:t>Ukrepi v tehnoloških navodilih so razdeljeni tako:</w:t>
      </w:r>
    </w:p>
    <w:p w14:paraId="31EB14DE" w14:textId="77777777" w:rsidR="00D31EBF" w:rsidRPr="00D31EBF" w:rsidRDefault="00D31EBF" w:rsidP="00D31EBF">
      <w:pPr>
        <w:numPr>
          <w:ilvl w:val="0"/>
          <w:numId w:val="16"/>
        </w:num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b/>
          <w:bCs/>
          <w:kern w:val="0"/>
          <w:sz w:val="20"/>
          <w:szCs w:val="20"/>
          <w:lang w:eastAsia="sl-SI"/>
          <w14:ligatures w14:val="none"/>
        </w:rPr>
        <w:t>zahteve</w:t>
      </w:r>
      <w:r w:rsidRPr="00D31EBF">
        <w:rPr>
          <w:rFonts w:ascii="Arial" w:eastAsia="Times New Roman" w:hAnsi="Arial" w:cs="Arial"/>
          <w:kern w:val="0"/>
          <w:sz w:val="20"/>
          <w:szCs w:val="20"/>
          <w:lang w:eastAsia="sl-SI"/>
          <w14:ligatures w14:val="none"/>
        </w:rPr>
        <w:t xml:space="preserve">: </w:t>
      </w:r>
      <w:r w:rsidRPr="00D31EBF">
        <w:rPr>
          <w:rFonts w:ascii="Arial" w:eastAsia="Times New Roman" w:hAnsi="Arial" w:cs="Times New Roman"/>
          <w:kern w:val="0"/>
          <w:sz w:val="20"/>
          <w:szCs w:val="24"/>
          <w14:ligatures w14:val="none"/>
        </w:rPr>
        <w:t>pridelovalec mora pri integrirani pridelavi upoštevati zahteve iz tehnoloških navodil. Če organizacija za kontrolo in certificiranje ugotovi neskladje, lahko pridelovalec to neskladje odpravi;</w:t>
      </w:r>
      <w:r w:rsidRPr="00D31EBF">
        <w:rPr>
          <w:rFonts w:ascii="Arial" w:eastAsia="Times New Roman" w:hAnsi="Arial" w:cs="Arial"/>
          <w:kern w:val="0"/>
          <w:sz w:val="20"/>
          <w:szCs w:val="20"/>
          <w:lang w:eastAsia="sl-SI"/>
          <w14:ligatures w14:val="none"/>
        </w:rPr>
        <w:t xml:space="preserve"> </w:t>
      </w:r>
    </w:p>
    <w:p w14:paraId="16259717" w14:textId="7594AE06" w:rsidR="00D31EBF" w:rsidRPr="00D31EBF" w:rsidRDefault="00D31EBF" w:rsidP="00524847">
      <w:pPr>
        <w:numPr>
          <w:ilvl w:val="0"/>
          <w:numId w:val="16"/>
        </w:numPr>
        <w:spacing w:after="0" w:line="240" w:lineRule="auto"/>
        <w:jc w:val="both"/>
        <w:rPr>
          <w:rFonts w:ascii="Arial" w:eastAsia="Times New Roman" w:hAnsi="Arial" w:cs="Arial"/>
          <w:kern w:val="0"/>
          <w:sz w:val="20"/>
          <w:szCs w:val="20"/>
          <w:lang w:eastAsia="sl-SI"/>
          <w14:ligatures w14:val="none"/>
        </w:rPr>
      </w:pPr>
      <w:r w:rsidRPr="00D31EBF">
        <w:rPr>
          <w:rFonts w:ascii="Arial" w:eastAsia="Times New Roman" w:hAnsi="Arial" w:cs="Arial"/>
          <w:b/>
          <w:bCs/>
          <w:kern w:val="0"/>
          <w:sz w:val="20"/>
          <w:szCs w:val="20"/>
          <w:lang w:eastAsia="sl-SI"/>
          <w14:ligatures w14:val="none"/>
        </w:rPr>
        <w:t xml:space="preserve">prepovedi: </w:t>
      </w:r>
      <w:r w:rsidRPr="00D31EBF">
        <w:rPr>
          <w:rFonts w:ascii="Arial" w:eastAsia="Times New Roman" w:hAnsi="Arial" w:cs="Times New Roman"/>
          <w:kern w:val="0"/>
          <w:sz w:val="20"/>
          <w:szCs w:val="24"/>
          <w14:ligatures w14:val="none"/>
        </w:rPr>
        <w:t>če organizacija za kontrolo in certificiranje ugotovi, da pridelovalec krši prepovedi iz tehnoloških navodil pri integrirani pridelavi, zavrne izdajo certifikata ali razveljavi že izdani certifikat.</w:t>
      </w:r>
    </w:p>
    <w:p w14:paraId="3370462D"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8"/>
          <w:szCs w:val="20"/>
          <w:lang w:val="x-none" w:eastAsia="x-none"/>
          <w14:ligatures w14:val="none"/>
        </w:rPr>
      </w:pPr>
      <w:bookmarkStart w:id="6" w:name="_Toc166746352"/>
      <w:bookmarkStart w:id="7" w:name="_Toc170766141"/>
      <w:bookmarkStart w:id="8" w:name="_Hlk164934288"/>
      <w:bookmarkEnd w:id="0"/>
      <w:bookmarkEnd w:id="1"/>
      <w:bookmarkEnd w:id="2"/>
      <w:bookmarkEnd w:id="3"/>
      <w:bookmarkEnd w:id="4"/>
      <w:bookmarkEnd w:id="5"/>
      <w:r w:rsidRPr="00524847">
        <w:rPr>
          <w:rFonts w:ascii="Arial" w:eastAsia="Times New Roman" w:hAnsi="Arial" w:cs="Times New Roman"/>
          <w:b/>
          <w:caps/>
          <w:color w:val="000000"/>
          <w:kern w:val="0"/>
          <w:sz w:val="20"/>
          <w:szCs w:val="20"/>
          <w:lang w:val="x-none" w:eastAsia="x-none"/>
          <w14:ligatures w14:val="none"/>
        </w:rPr>
        <w:t>LOKACIJA</w:t>
      </w:r>
      <w:bookmarkEnd w:id="6"/>
      <w:bookmarkEnd w:id="7"/>
    </w:p>
    <w:bookmarkEnd w:id="8"/>
    <w:p w14:paraId="7541092E"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5B0A2BEF" w14:textId="77777777" w:rsidR="00524847" w:rsidRPr="00524847" w:rsidRDefault="00524847" w:rsidP="00524847">
      <w:pPr>
        <w:numPr>
          <w:ilvl w:val="0"/>
          <w:numId w:val="1"/>
        </w:numPr>
        <w:spacing w:after="0" w:line="240" w:lineRule="auto"/>
        <w:ind w:left="284" w:hanging="284"/>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na določeni lokaciji se pridelujejo le vrste oziroma kultivarji poljščin, primerni glede na podnebne značilnosti, možnosti dodatne oskrbe z vodo, lastnosti tal in reliefa.</w:t>
      </w:r>
    </w:p>
    <w:p w14:paraId="30446457"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ACA2264"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9" w:name="_Toc93293230"/>
      <w:bookmarkStart w:id="10" w:name="_Toc95293709"/>
      <w:bookmarkStart w:id="11" w:name="_Toc95294755"/>
      <w:bookmarkStart w:id="12" w:name="_Toc125782433"/>
      <w:bookmarkStart w:id="13" w:name="_Toc5092877"/>
      <w:bookmarkStart w:id="14" w:name="_Toc166746353"/>
      <w:bookmarkStart w:id="15" w:name="_Toc170766142"/>
      <w:r w:rsidRPr="00524847">
        <w:rPr>
          <w:rFonts w:ascii="Arial" w:eastAsia="Times New Roman" w:hAnsi="Arial" w:cs="Times New Roman"/>
          <w:b/>
          <w:caps/>
          <w:color w:val="000000"/>
          <w:kern w:val="0"/>
          <w:sz w:val="20"/>
          <w:szCs w:val="20"/>
          <w:lang w:val="x-none" w:eastAsia="x-none"/>
          <w14:ligatures w14:val="none"/>
        </w:rPr>
        <w:t>oskrba tal</w:t>
      </w:r>
      <w:bookmarkEnd w:id="9"/>
      <w:bookmarkEnd w:id="10"/>
      <w:bookmarkEnd w:id="11"/>
      <w:bookmarkEnd w:id="12"/>
      <w:bookmarkEnd w:id="13"/>
      <w:bookmarkEnd w:id="14"/>
      <w:bookmarkEnd w:id="15"/>
    </w:p>
    <w:p w14:paraId="4796266D"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664D041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posameznem posevku se izvede mehansko zatiranje plevelov vsaj enkrat z uporabo česal ali drugimi načini mehanske obdelave tal;</w:t>
      </w:r>
    </w:p>
    <w:p w14:paraId="33A357D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obdelava tal se izvede tako, da se preprečita zbitost tal in nastajanje plazine. Če do tega pride, je treba izvesti ukrep poglabljanja ornice ali </w:t>
      </w:r>
      <w:proofErr w:type="spellStart"/>
      <w:r w:rsidRPr="00524847">
        <w:rPr>
          <w:rFonts w:ascii="Arial" w:eastAsia="Times New Roman" w:hAnsi="Arial" w:cs="Arial"/>
          <w:kern w:val="0"/>
          <w:sz w:val="20"/>
          <w:szCs w:val="20"/>
          <w:lang w:eastAsia="sl-SI"/>
          <w14:ligatures w14:val="none"/>
        </w:rPr>
        <w:t>podrahljavanja</w:t>
      </w:r>
      <w:proofErr w:type="spellEnd"/>
      <w:r w:rsidRPr="00524847">
        <w:rPr>
          <w:rFonts w:ascii="Arial" w:eastAsia="Times New Roman" w:hAnsi="Arial" w:cs="Arial"/>
          <w:kern w:val="0"/>
          <w:sz w:val="20"/>
          <w:szCs w:val="20"/>
          <w:lang w:eastAsia="sl-SI"/>
          <w14:ligatures w14:val="none"/>
        </w:rPr>
        <w:t>;</w:t>
      </w:r>
    </w:p>
    <w:p w14:paraId="1C6E0A15"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4"/>
          <w:lang w:eastAsia="sl-SI"/>
          <w14:ligatures w14:val="none"/>
        </w:rPr>
      </w:pPr>
      <w:r w:rsidRPr="00524847">
        <w:rPr>
          <w:rFonts w:ascii="Arial" w:eastAsia="Times New Roman" w:hAnsi="Arial" w:cs="Arial"/>
          <w:kern w:val="0"/>
          <w:sz w:val="20"/>
          <w:szCs w:val="24"/>
          <w:lang w:eastAsia="sl-SI"/>
          <w14:ligatures w14:val="none"/>
        </w:rPr>
        <w:t>obdelujejo se primerno vlažna tla, da se ohranja njihova struktura (pomembno tudi pri globinskem rahljanju tal);</w:t>
      </w:r>
    </w:p>
    <w:p w14:paraId="448590D5"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tleh, kjer je vsebnost humusa manjša od dveh odstotkov (</w:t>
      </w:r>
      <w:proofErr w:type="spellStart"/>
      <w:r w:rsidRPr="00524847">
        <w:rPr>
          <w:rFonts w:ascii="Arial" w:eastAsia="Times New Roman" w:hAnsi="Arial" w:cs="Arial"/>
          <w:kern w:val="0"/>
          <w:sz w:val="20"/>
          <w:szCs w:val="20"/>
          <w:lang w:eastAsia="sl-SI"/>
          <w14:ligatures w14:val="none"/>
        </w:rPr>
        <w:t>preračuno</w:t>
      </w:r>
      <w:proofErr w:type="spellEnd"/>
      <w:r w:rsidRPr="00524847">
        <w:rPr>
          <w:rFonts w:ascii="Arial" w:eastAsia="Times New Roman" w:hAnsi="Arial" w:cs="Arial"/>
          <w:kern w:val="0"/>
          <w:sz w:val="20"/>
          <w:szCs w:val="20"/>
          <w:lang w:eastAsia="sl-SI"/>
          <w14:ligatures w14:val="none"/>
        </w:rPr>
        <w:t xml:space="preserve"> na organsko snov iz skupnega C do 0,3 m oziroma do globine ornice), je treba na njivi pustiti vse žetvene ostanke ali sejati rastline za zeleno gnojenje ali prekrivne rastline ali vrniti na njivo odvzeto organsko snov v obliki organskih gnojil;</w:t>
      </w:r>
    </w:p>
    <w:p w14:paraId="531226FA" w14:textId="77777777" w:rsidR="00524847" w:rsidRPr="00524847" w:rsidRDefault="00524847" w:rsidP="00524847">
      <w:pPr>
        <w:numPr>
          <w:ilvl w:val="0"/>
          <w:numId w:val="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na nagnjeni površini se obdelava tal izvede prečno na pobočje (preprečevanje erozije). Treba je stalno ohranjati strukturo tal, razen pozimi, ko se tla ne obdelujejo; </w:t>
      </w:r>
    </w:p>
    <w:p w14:paraId="7A6E185D"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izdelane bilance hranil; </w:t>
      </w:r>
    </w:p>
    <w:p w14:paraId="6CA995ED"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primerna pH–vrednost tal glede na teksturo tal in zahtevo poljščine (kislost ali bazičnost). Njive s pH–vrednostjo pod 4,5 (močno kisla), kar ne velja za barjanska tla, ne morejo biti v sistemu integrirane pridelave, izjema so kmetijska gospodarstva, ki imajo skupno manj kot 25 odstotkov površin s pH–vrednostjo pod 4,5. Če je tako, se izvede kalcifikacija tal v prvem letu vključitve v integrirano pridelavo oziroma jesenskem času pred vključitvijo v integrirano pridelavo;</w:t>
      </w:r>
    </w:p>
    <w:p w14:paraId="40E9A5E6" w14:textId="77777777" w:rsidR="00524847" w:rsidRPr="00524847" w:rsidRDefault="00524847" w:rsidP="00524847">
      <w:pPr>
        <w:numPr>
          <w:ilvl w:val="0"/>
          <w:numId w:val="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mulčenje in </w:t>
      </w:r>
      <w:proofErr w:type="spellStart"/>
      <w:r w:rsidRPr="00524847">
        <w:rPr>
          <w:rFonts w:ascii="Arial" w:eastAsia="Times New Roman" w:hAnsi="Arial" w:cs="Arial"/>
          <w:kern w:val="0"/>
          <w:sz w:val="20"/>
          <w:szCs w:val="20"/>
          <w:lang w:eastAsia="sl-SI"/>
          <w14:ligatures w14:val="none"/>
        </w:rPr>
        <w:t>zaoravanje</w:t>
      </w:r>
      <w:proofErr w:type="spellEnd"/>
      <w:r w:rsidRPr="00524847">
        <w:rPr>
          <w:rFonts w:ascii="Arial" w:eastAsia="Times New Roman" w:hAnsi="Arial" w:cs="Arial"/>
          <w:kern w:val="0"/>
          <w:sz w:val="20"/>
          <w:szCs w:val="20"/>
          <w:lang w:eastAsia="sl-SI"/>
          <w14:ligatures w14:val="none"/>
        </w:rPr>
        <w:t xml:space="preserve"> žetvenih ostankov poljščin se izvedeta jeseni, vendar ne v zamrznjena tla. Če se izvaja </w:t>
      </w:r>
      <w:proofErr w:type="spellStart"/>
      <w:r w:rsidRPr="00524847">
        <w:rPr>
          <w:rFonts w:ascii="Arial" w:eastAsia="Times New Roman" w:hAnsi="Arial" w:cs="Arial"/>
          <w:kern w:val="0"/>
          <w:sz w:val="20"/>
          <w:szCs w:val="20"/>
          <w:lang w:eastAsia="sl-SI"/>
          <w14:ligatures w14:val="none"/>
        </w:rPr>
        <w:t>konzervirajoča</w:t>
      </w:r>
      <w:proofErr w:type="spellEnd"/>
      <w:r w:rsidRPr="00524847">
        <w:rPr>
          <w:rFonts w:ascii="Arial" w:eastAsia="Times New Roman" w:hAnsi="Arial" w:cs="Arial"/>
          <w:kern w:val="0"/>
          <w:sz w:val="20"/>
          <w:szCs w:val="20"/>
          <w:lang w:eastAsia="sl-SI"/>
          <w14:ligatures w14:val="none"/>
        </w:rPr>
        <w:t xml:space="preserve"> obdelava tal, je treba žetvene ostanke zdrobiti do velikosti, ki ne omogočajo preživetja gosenic koruzne vešče.</w:t>
      </w:r>
    </w:p>
    <w:p w14:paraId="5E8E4BAF"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3FA5E54"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Prepovedi:</w:t>
      </w:r>
    </w:p>
    <w:p w14:paraId="0701899F" w14:textId="77777777" w:rsidR="00524847" w:rsidRPr="00524847" w:rsidRDefault="00524847" w:rsidP="00524847">
      <w:pPr>
        <w:numPr>
          <w:ilvl w:val="0"/>
          <w:numId w:val="4"/>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obdelava zamrznjenih tal na več kot 30 odstotkov globine ornice; </w:t>
      </w:r>
    </w:p>
    <w:p w14:paraId="610948B7" w14:textId="77777777" w:rsidR="00524847" w:rsidRPr="00524847" w:rsidRDefault="00524847" w:rsidP="00524847">
      <w:pPr>
        <w:numPr>
          <w:ilvl w:val="0"/>
          <w:numId w:val="4"/>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kurjenje žetvenih ostankov na njivi, kot so slama, koruznica in podobno;</w:t>
      </w:r>
    </w:p>
    <w:p w14:paraId="3C3777E9" w14:textId="77777777" w:rsidR="00524847" w:rsidRPr="00524847" w:rsidRDefault="00524847" w:rsidP="00524847">
      <w:pPr>
        <w:numPr>
          <w:ilvl w:val="0"/>
          <w:numId w:val="4"/>
        </w:numPr>
        <w:spacing w:after="0" w:line="240" w:lineRule="auto"/>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nepokritost kmetijskih tal v spomladanskem in poletnem času.</w:t>
      </w:r>
    </w:p>
    <w:p w14:paraId="370000E8"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62FA744"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D308D28"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16" w:name="_Toc93293231"/>
      <w:bookmarkStart w:id="17" w:name="_Toc95293710"/>
      <w:bookmarkStart w:id="18" w:name="_Toc95294756"/>
      <w:bookmarkStart w:id="19" w:name="_Toc125782434"/>
      <w:bookmarkStart w:id="20" w:name="_Toc5092878"/>
      <w:bookmarkStart w:id="21" w:name="_Toc166746354"/>
      <w:bookmarkStart w:id="22" w:name="_Hlk164934362"/>
      <w:bookmarkStart w:id="23" w:name="_Toc170766143"/>
      <w:r w:rsidRPr="00524847">
        <w:rPr>
          <w:rFonts w:ascii="Arial" w:eastAsia="Times New Roman" w:hAnsi="Arial" w:cs="Times New Roman"/>
          <w:b/>
          <w:caps/>
          <w:color w:val="000000"/>
          <w:kern w:val="0"/>
          <w:sz w:val="20"/>
          <w:szCs w:val="20"/>
          <w:lang w:val="x-none" w:eastAsia="x-none"/>
          <w14:ligatures w14:val="none"/>
        </w:rPr>
        <w:lastRenderedPageBreak/>
        <w:t>KOLOBAR</w:t>
      </w:r>
      <w:bookmarkEnd w:id="16"/>
      <w:bookmarkEnd w:id="17"/>
      <w:bookmarkEnd w:id="18"/>
      <w:bookmarkEnd w:id="19"/>
      <w:bookmarkEnd w:id="20"/>
      <w:bookmarkEnd w:id="21"/>
      <w:bookmarkEnd w:id="22"/>
      <w:bookmarkEnd w:id="23"/>
    </w:p>
    <w:p w14:paraId="0AA40CE1"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528EC2F1"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upoštevanje vpliva poljščine na preprečevanje pojava bolezni in škodljivcev ter neuravnoteženo bilanco hranil v tleh;</w:t>
      </w:r>
    </w:p>
    <w:p w14:paraId="49D98206"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izdelava načrta kolobarjenja skupaj z gnojilnim načrtom; </w:t>
      </w:r>
    </w:p>
    <w:p w14:paraId="385DFE4A"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v petletni kolobar so vključene vsaj tri različne vrste enoletnih poljščin (oziroma krmnih rastlin in semenskih posevkov ali dve </w:t>
      </w:r>
      <w:proofErr w:type="spellStart"/>
      <w:r w:rsidRPr="00524847">
        <w:rPr>
          <w:rFonts w:ascii="Arial" w:eastAsia="Times New Roman" w:hAnsi="Arial" w:cs="Arial"/>
          <w:kern w:val="0"/>
          <w:sz w:val="20"/>
          <w:szCs w:val="20"/>
          <w:lang w:eastAsia="sl-SI"/>
          <w14:ligatures w14:val="none"/>
        </w:rPr>
        <w:t>zelenjavnici</w:t>
      </w:r>
      <w:proofErr w:type="spellEnd"/>
      <w:r w:rsidRPr="00524847">
        <w:rPr>
          <w:rFonts w:ascii="Arial" w:eastAsia="Times New Roman" w:hAnsi="Arial" w:cs="Arial"/>
          <w:kern w:val="0"/>
          <w:sz w:val="20"/>
          <w:szCs w:val="20"/>
          <w:lang w:eastAsia="sl-SI"/>
          <w14:ligatures w14:val="none"/>
        </w:rPr>
        <w:t xml:space="preserve"> v vsakem letu na isti njivi) ali dve enoletni poljščini in en večletni posevek (na primer detelje, deteljne–travne mešanice) ali ena poljščina in </w:t>
      </w:r>
      <w:proofErr w:type="spellStart"/>
      <w:r w:rsidRPr="00524847">
        <w:rPr>
          <w:rFonts w:ascii="Arial" w:eastAsia="Times New Roman" w:hAnsi="Arial" w:cs="Arial"/>
          <w:kern w:val="0"/>
          <w:sz w:val="20"/>
          <w:szCs w:val="20"/>
          <w:lang w:eastAsia="sl-SI"/>
          <w14:ligatures w14:val="none"/>
        </w:rPr>
        <w:t>šriri</w:t>
      </w:r>
      <w:proofErr w:type="spellEnd"/>
      <w:r w:rsidRPr="00524847">
        <w:rPr>
          <w:rFonts w:ascii="Arial" w:eastAsia="Times New Roman" w:hAnsi="Arial" w:cs="Arial"/>
          <w:kern w:val="0"/>
          <w:sz w:val="20"/>
          <w:szCs w:val="20"/>
          <w:lang w:eastAsia="sl-SI"/>
          <w14:ligatures w14:val="none"/>
        </w:rPr>
        <w:t xml:space="preserve"> leta lucerna;</w:t>
      </w:r>
    </w:p>
    <w:p w14:paraId="08F13C1F" w14:textId="77777777" w:rsidR="00524847" w:rsidRPr="00524847" w:rsidRDefault="00524847" w:rsidP="00524847">
      <w:pPr>
        <w:numPr>
          <w:ilvl w:val="0"/>
          <w:numId w:val="21"/>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v kolobar, če se ne gnoji z živinskimi gnojili, je treba vključiti v petih letih vsaj enkrat kot glavni posevek eno enoletno (enoletne zrnate stročnice in detelje) ali večletno metuljnico (večletne detelje) ali strniščni dosevek (dvoletne detelje ali deteljno–travna mešanica) ali prekrivni posevek (prezimni ali </w:t>
      </w:r>
      <w:proofErr w:type="spellStart"/>
      <w:r w:rsidRPr="00524847">
        <w:rPr>
          <w:rFonts w:ascii="Arial" w:eastAsia="Times New Roman" w:hAnsi="Arial" w:cs="Arial"/>
          <w:kern w:val="0"/>
          <w:sz w:val="20"/>
          <w:szCs w:val="20"/>
          <w:lang w:eastAsia="sl-SI"/>
          <w14:ligatures w14:val="none"/>
        </w:rPr>
        <w:t>neprezimni</w:t>
      </w:r>
      <w:proofErr w:type="spellEnd"/>
      <w:r w:rsidRPr="00524847">
        <w:rPr>
          <w:rFonts w:ascii="Arial" w:eastAsia="Times New Roman" w:hAnsi="Arial" w:cs="Arial"/>
          <w:kern w:val="0"/>
          <w:sz w:val="20"/>
          <w:szCs w:val="20"/>
          <w:lang w:eastAsia="sl-SI"/>
          <w14:ligatures w14:val="none"/>
        </w:rPr>
        <w:t>) ali dosevek metuljnice;</w:t>
      </w:r>
    </w:p>
    <w:p w14:paraId="299C1F92"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če kolobar vključuje več žit, so ta v zaporedju navadna pšenica, ječmen, </w:t>
      </w:r>
      <w:proofErr w:type="spellStart"/>
      <w:r w:rsidRPr="00524847">
        <w:rPr>
          <w:rFonts w:ascii="Arial" w:eastAsia="Times New Roman" w:hAnsi="Arial" w:cs="Arial"/>
          <w:kern w:val="0"/>
          <w:sz w:val="20"/>
          <w:szCs w:val="20"/>
          <w:lang w:eastAsia="sl-SI"/>
          <w14:ligatures w14:val="none"/>
        </w:rPr>
        <w:t>tritikala</w:t>
      </w:r>
      <w:proofErr w:type="spellEnd"/>
      <w:r w:rsidRPr="00524847">
        <w:rPr>
          <w:rFonts w:ascii="Arial" w:eastAsia="Times New Roman" w:hAnsi="Arial" w:cs="Arial"/>
          <w:kern w:val="0"/>
          <w:sz w:val="20"/>
          <w:szCs w:val="20"/>
          <w:lang w:eastAsia="sl-SI"/>
          <w14:ligatures w14:val="none"/>
        </w:rPr>
        <w:t xml:space="preserve">, rž, oves, pira (na primer pšenica in nato rž). Po dveh ali treh letih neprekinjenega pridelovanja se za enako obdobje ne smejo pridelovati na isti njivi; </w:t>
      </w:r>
    </w:p>
    <w:p w14:paraId="6573E141" w14:textId="77777777" w:rsidR="00524847" w:rsidRPr="00524847" w:rsidRDefault="00524847" w:rsidP="00524847">
      <w:pPr>
        <w:numPr>
          <w:ilvl w:val="0"/>
          <w:numId w:val="5"/>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prekrivne prezimne ali </w:t>
      </w:r>
      <w:proofErr w:type="spellStart"/>
      <w:r w:rsidRPr="00524847">
        <w:rPr>
          <w:rFonts w:ascii="Arial" w:eastAsia="Times New Roman" w:hAnsi="Arial" w:cs="Arial"/>
          <w:kern w:val="0"/>
          <w:sz w:val="20"/>
          <w:szCs w:val="20"/>
          <w:lang w:eastAsia="sl-SI"/>
          <w14:ligatures w14:val="none"/>
        </w:rPr>
        <w:t>neprezimne</w:t>
      </w:r>
      <w:proofErr w:type="spellEnd"/>
      <w:r w:rsidRPr="00524847">
        <w:rPr>
          <w:rFonts w:ascii="Arial" w:eastAsia="Times New Roman" w:hAnsi="Arial" w:cs="Arial"/>
          <w:kern w:val="0"/>
          <w:sz w:val="20"/>
          <w:szCs w:val="20"/>
          <w:lang w:eastAsia="sl-SI"/>
          <w14:ligatures w14:val="none"/>
        </w:rPr>
        <w:t xml:space="preserve"> rastline (facelija, gorjušica in druge) so obvezne na območjih vodne ali vetrne erozija ali v kolobarju, kjer je koruza zastopana več kot 50–odstotno;</w:t>
      </w:r>
    </w:p>
    <w:p w14:paraId="299563D0"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koruza se seje na isto njivo dvakrat v treh letih, vendar nikoli dvakrat zaporedoma; </w:t>
      </w:r>
    </w:p>
    <w:p w14:paraId="6322FD4D"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kolobarju pese in križnic se te med seboj (na primer križnica in pesa) ali same s seboj (npr. pesa in pesa) ne smejo sejati. Na isto površino se lahko sejejo vsako tretje leto;</w:t>
      </w:r>
    </w:p>
    <w:p w14:paraId="505C4B8A"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poljščine, ki se same s seboj ne prenašajo (na primer oves, ogrščica, koleraba, ajda, krompir in grah), se sejejo oziroma sadijo na isto površino največ vsako tretje leto. Črna detelja in lucerna se sejeta na isto površino vsako tretjo ali četrto leto.</w:t>
      </w:r>
    </w:p>
    <w:p w14:paraId="7FCABB6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1F85640C"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5B5BE837"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Prepovedi:</w:t>
      </w:r>
    </w:p>
    <w:p w14:paraId="6FE8673C"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zaporedno vrstenje glavnih posevkov posameznih poljščin in sorodnih rastlinskih vrst (isti rodovi), razen hmelja;</w:t>
      </w:r>
    </w:p>
    <w:p w14:paraId="41CD6028" w14:textId="77777777" w:rsidR="00524847" w:rsidRPr="00524847" w:rsidRDefault="00524847" w:rsidP="00524847">
      <w:pPr>
        <w:numPr>
          <w:ilvl w:val="0"/>
          <w:numId w:val="6"/>
        </w:num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kern w:val="0"/>
          <w:sz w:val="20"/>
          <w:szCs w:val="20"/>
          <w:lang w:eastAsia="sl-SI"/>
          <w14:ligatures w14:val="none"/>
        </w:rPr>
        <w:t>zaporedno sajenje koruze na isto površino več kot dvakrat;</w:t>
      </w:r>
    </w:p>
    <w:p w14:paraId="7EEEC601" w14:textId="77777777" w:rsidR="00524847" w:rsidRPr="00524847" w:rsidRDefault="00524847" w:rsidP="00524847">
      <w:pPr>
        <w:numPr>
          <w:ilvl w:val="0"/>
          <w:numId w:val="6"/>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sajenje pravih žit v zaporedju rž – oves – ječmen – pšenica (na primer oves in nato pšenica) ali same s seboj (npr. ječmen – ječmen).</w:t>
      </w:r>
    </w:p>
    <w:p w14:paraId="292F0EA6"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D51BA91"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24" w:name="_Toc93293232"/>
      <w:bookmarkStart w:id="25" w:name="_Toc95293711"/>
      <w:bookmarkStart w:id="26" w:name="_Toc95294757"/>
      <w:bookmarkStart w:id="27" w:name="_Toc125782435"/>
      <w:bookmarkStart w:id="28" w:name="_Toc5092880"/>
      <w:bookmarkStart w:id="29" w:name="_Toc166746355"/>
      <w:bookmarkStart w:id="30" w:name="_Toc170766144"/>
      <w:bookmarkStart w:id="31" w:name="_Hlk164934382"/>
      <w:r w:rsidRPr="00524847">
        <w:rPr>
          <w:rFonts w:ascii="Arial" w:eastAsia="Times New Roman" w:hAnsi="Arial" w:cs="Times New Roman"/>
          <w:b/>
          <w:caps/>
          <w:color w:val="000000"/>
          <w:kern w:val="0"/>
          <w:sz w:val="20"/>
          <w:szCs w:val="20"/>
          <w:lang w:val="x-none" w:eastAsia="x-none"/>
          <w14:ligatures w14:val="none"/>
        </w:rPr>
        <w:t>SORTIMENT</w:t>
      </w:r>
      <w:bookmarkEnd w:id="24"/>
      <w:bookmarkEnd w:id="25"/>
      <w:bookmarkEnd w:id="26"/>
      <w:bookmarkEnd w:id="27"/>
      <w:bookmarkEnd w:id="28"/>
      <w:bookmarkEnd w:id="29"/>
      <w:bookmarkEnd w:id="30"/>
    </w:p>
    <w:bookmarkEnd w:id="31"/>
    <w:p w14:paraId="136F125D"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r w:rsidRPr="00524847">
        <w:rPr>
          <w:rFonts w:ascii="Arial" w:eastAsia="Times New Roman" w:hAnsi="Arial" w:cs="Arial"/>
          <w:kern w:val="0"/>
          <w:sz w:val="20"/>
          <w:szCs w:val="20"/>
          <w:lang w:eastAsia="sl-SI"/>
          <w14:ligatures w14:val="none"/>
        </w:rPr>
        <w:t xml:space="preserve">: </w:t>
      </w:r>
    </w:p>
    <w:p w14:paraId="27202A6A"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4"/>
          <w:lang w:eastAsia="sl-SI"/>
          <w14:ligatures w14:val="none"/>
        </w:rPr>
      </w:pPr>
      <w:r w:rsidRPr="00524847">
        <w:rPr>
          <w:rFonts w:ascii="Arial" w:eastAsia="Times New Roman" w:hAnsi="Arial" w:cs="Arial"/>
          <w:kern w:val="0"/>
          <w:sz w:val="20"/>
          <w:szCs w:val="24"/>
          <w:lang w:eastAsia="sl-SI"/>
          <w14:ligatures w14:val="none"/>
        </w:rPr>
        <w:t>pridelava rastnim razmeram prilagojene sorte, ki zagotavljajo ekonomsko upravičljivi in kakovostni pridelek. Sorte morajo biti vključene v skupni katalog sort poljščin ali slovensko sortno listo (na primer ajda, proso);</w:t>
      </w:r>
    </w:p>
    <w:p w14:paraId="1807F9EE"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pridelava tolerantnih oziroma odpornih sort poljščin na bolezni in škodljivce; </w:t>
      </w:r>
    </w:p>
    <w:p w14:paraId="050BD5A3"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pridelava manj zahtevnih sort poljščin glede dušika;</w:t>
      </w:r>
    </w:p>
    <w:p w14:paraId="320F8E34" w14:textId="77777777" w:rsidR="00524847" w:rsidRPr="00524847" w:rsidRDefault="00524847" w:rsidP="00524847">
      <w:pPr>
        <w:numPr>
          <w:ilvl w:val="0"/>
          <w:numId w:val="7"/>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pridelava sort</w:t>
      </w:r>
      <w:r w:rsidRPr="00524847" w:rsidDel="0023422C">
        <w:rPr>
          <w:rFonts w:ascii="Arial" w:eastAsia="Times New Roman" w:hAnsi="Arial" w:cs="Arial"/>
          <w:kern w:val="0"/>
          <w:sz w:val="20"/>
          <w:szCs w:val="20"/>
          <w:lang w:eastAsia="sl-SI"/>
          <w14:ligatures w14:val="none"/>
        </w:rPr>
        <w:t xml:space="preserve"> </w:t>
      </w:r>
      <w:r w:rsidRPr="00524847">
        <w:rPr>
          <w:rFonts w:ascii="Arial" w:eastAsia="Times New Roman" w:hAnsi="Arial" w:cs="Arial"/>
          <w:kern w:val="0"/>
          <w:sz w:val="20"/>
          <w:szCs w:val="20"/>
          <w:lang w:eastAsia="sl-SI"/>
          <w14:ligatures w14:val="none"/>
        </w:rPr>
        <w:t>pravih žit, ki imajo krajšo rastno dobo pri enakem pridelku.</w:t>
      </w:r>
    </w:p>
    <w:p w14:paraId="19CF3F61"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EBF2196"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 xml:space="preserve">Prepovedi: </w:t>
      </w:r>
    </w:p>
    <w:p w14:paraId="45785DEB" w14:textId="77777777" w:rsidR="00524847" w:rsidRPr="00524847" w:rsidRDefault="00524847" w:rsidP="00524847">
      <w:pPr>
        <w:numPr>
          <w:ilvl w:val="0"/>
          <w:numId w:val="8"/>
        </w:num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kern w:val="0"/>
          <w:sz w:val="20"/>
          <w:szCs w:val="20"/>
          <w:lang w:eastAsia="sl-SI"/>
          <w14:ligatures w14:val="none"/>
        </w:rPr>
        <w:t>uporaba gensko spremenjenih sort;</w:t>
      </w:r>
    </w:p>
    <w:p w14:paraId="35B7E5D3" w14:textId="77777777" w:rsidR="00524847" w:rsidRPr="00524847" w:rsidRDefault="00524847" w:rsidP="00524847">
      <w:pPr>
        <w:numPr>
          <w:ilvl w:val="0"/>
          <w:numId w:val="8"/>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uporaba semena, ki ne ustreza predpisom o zdravstvenem varstvu rastlin.</w:t>
      </w:r>
    </w:p>
    <w:p w14:paraId="6AF8A73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6034DC53"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32" w:name="_Toc93293233"/>
      <w:bookmarkStart w:id="33" w:name="_Toc95293712"/>
      <w:bookmarkStart w:id="34" w:name="_Toc95294758"/>
      <w:bookmarkStart w:id="35" w:name="_Toc125782436"/>
      <w:bookmarkStart w:id="36" w:name="_Toc5092881"/>
      <w:bookmarkStart w:id="37" w:name="_Toc166746356"/>
      <w:bookmarkStart w:id="38" w:name="_Toc170766145"/>
      <w:bookmarkStart w:id="39" w:name="_Hlk164934472"/>
      <w:r w:rsidRPr="00524847">
        <w:rPr>
          <w:rFonts w:ascii="Arial" w:eastAsia="Times New Roman" w:hAnsi="Arial" w:cs="Times New Roman"/>
          <w:b/>
          <w:caps/>
          <w:color w:val="000000"/>
          <w:kern w:val="0"/>
          <w:sz w:val="20"/>
          <w:szCs w:val="20"/>
          <w:lang w:val="x-none" w:eastAsia="x-none"/>
          <w14:ligatures w14:val="none"/>
        </w:rPr>
        <w:t>GNOJENJE OZiroma PREHRANA RASTLIN</w:t>
      </w:r>
      <w:bookmarkEnd w:id="32"/>
      <w:bookmarkEnd w:id="33"/>
      <w:bookmarkEnd w:id="34"/>
      <w:bookmarkEnd w:id="35"/>
      <w:bookmarkEnd w:id="36"/>
      <w:bookmarkEnd w:id="37"/>
      <w:bookmarkEnd w:id="38"/>
    </w:p>
    <w:p w14:paraId="695B94FA" w14:textId="77777777" w:rsidR="00524847" w:rsidRPr="00524847" w:rsidRDefault="00524847" w:rsidP="00524847">
      <w:pPr>
        <w:keepNext/>
        <w:numPr>
          <w:ilvl w:val="1"/>
          <w:numId w:val="0"/>
        </w:numPr>
        <w:tabs>
          <w:tab w:val="num" w:pos="567"/>
          <w:tab w:val="num" w:pos="718"/>
        </w:tabs>
        <w:spacing w:before="360" w:after="360" w:line="240" w:lineRule="auto"/>
        <w:jc w:val="both"/>
        <w:outlineLvl w:val="1"/>
        <w:rPr>
          <w:rFonts w:ascii="Arial" w:eastAsia="Times New Roman" w:hAnsi="Arial" w:cs="Times New Roman"/>
          <w:bCs/>
          <w:caps/>
          <w:kern w:val="0"/>
          <w:sz w:val="24"/>
          <w:szCs w:val="20"/>
          <w:lang w:eastAsia="x-none"/>
          <w14:ligatures w14:val="none"/>
        </w:rPr>
      </w:pPr>
      <w:bookmarkStart w:id="40" w:name="_Toc93293234"/>
      <w:bookmarkStart w:id="41" w:name="_Toc95293713"/>
      <w:bookmarkStart w:id="42" w:name="_Toc95294759"/>
      <w:bookmarkStart w:id="43" w:name="_Toc125782437"/>
      <w:bookmarkStart w:id="44" w:name="_Toc5092882"/>
      <w:bookmarkStart w:id="45" w:name="_Toc166746357"/>
      <w:bookmarkStart w:id="46" w:name="_Toc170766146"/>
      <w:bookmarkEnd w:id="39"/>
      <w:r w:rsidRPr="00524847">
        <w:rPr>
          <w:rFonts w:ascii="Arial" w:eastAsia="Times New Roman" w:hAnsi="Arial" w:cs="Times New Roman"/>
          <w:bCs/>
          <w:caps/>
          <w:kern w:val="0"/>
          <w:sz w:val="20"/>
          <w:szCs w:val="20"/>
          <w:lang w:eastAsia="x-none"/>
          <w14:ligatures w14:val="none"/>
        </w:rPr>
        <w:t>BILANCA HRANIL</w:t>
      </w:r>
      <w:bookmarkEnd w:id="40"/>
      <w:bookmarkEnd w:id="41"/>
      <w:bookmarkEnd w:id="42"/>
      <w:bookmarkEnd w:id="43"/>
      <w:bookmarkEnd w:id="44"/>
      <w:bookmarkEnd w:id="45"/>
      <w:bookmarkEnd w:id="46"/>
    </w:p>
    <w:p w14:paraId="796F237E"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37B18F76" w14:textId="77777777" w:rsidR="00524847" w:rsidRPr="00524847" w:rsidRDefault="00524847" w:rsidP="00524847">
      <w:pPr>
        <w:numPr>
          <w:ilvl w:val="0"/>
          <w:numId w:val="2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mejna vrednost letnega vnosa hranil z organskimi gnojili znaša 120 kg P</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w:t>
      </w:r>
      <w:r w:rsidRPr="00524847">
        <w:rPr>
          <w:rFonts w:ascii="Arial" w:eastAsia="Times New Roman" w:hAnsi="Arial" w:cs="Arial"/>
          <w:kern w:val="0"/>
          <w:sz w:val="20"/>
          <w:szCs w:val="20"/>
          <w:vertAlign w:val="subscript"/>
          <w:lang w:eastAsia="sl-SI"/>
          <w14:ligatures w14:val="none"/>
        </w:rPr>
        <w:t>5</w:t>
      </w:r>
      <w:r w:rsidRPr="00524847">
        <w:rPr>
          <w:rFonts w:ascii="Arial" w:eastAsia="Times New Roman" w:hAnsi="Arial" w:cs="Arial"/>
          <w:kern w:val="0"/>
          <w:sz w:val="20"/>
          <w:szCs w:val="20"/>
          <w:lang w:eastAsia="sl-SI"/>
          <w14:ligatures w14:val="none"/>
        </w:rPr>
        <w:t xml:space="preserve">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300 kg K</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in 170 kg dušika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w:t>
      </w:r>
    </w:p>
    <w:p w14:paraId="31D970EB"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lastRenderedPageBreak/>
        <w:t>za načrtovanje bilance hranil je treba ob vsaki kontroli predložiti analizo tal (pH, humus, K</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0, P</w:t>
      </w:r>
      <w:r w:rsidRPr="00524847">
        <w:rPr>
          <w:rFonts w:ascii="Arial" w:eastAsia="Times New Roman" w:hAnsi="Arial" w:cs="Arial"/>
          <w:kern w:val="0"/>
          <w:sz w:val="20"/>
          <w:szCs w:val="20"/>
          <w:vertAlign w:val="subscript"/>
          <w:lang w:eastAsia="sl-SI"/>
          <w14:ligatures w14:val="none"/>
        </w:rPr>
        <w:t>2</w:t>
      </w:r>
      <w:r w:rsidRPr="00524847">
        <w:rPr>
          <w:rFonts w:ascii="Arial" w:eastAsia="Times New Roman" w:hAnsi="Arial" w:cs="Arial"/>
          <w:kern w:val="0"/>
          <w:sz w:val="20"/>
          <w:szCs w:val="20"/>
          <w:lang w:eastAsia="sl-SI"/>
          <w14:ligatures w14:val="none"/>
        </w:rPr>
        <w:t>O</w:t>
      </w:r>
      <w:r w:rsidRPr="00524847">
        <w:rPr>
          <w:rFonts w:ascii="Arial" w:eastAsia="Times New Roman" w:hAnsi="Arial" w:cs="Arial"/>
          <w:kern w:val="0"/>
          <w:sz w:val="20"/>
          <w:szCs w:val="20"/>
          <w:vertAlign w:val="subscript"/>
          <w:lang w:eastAsia="sl-SI"/>
          <w14:ligatures w14:val="none"/>
        </w:rPr>
        <w:t>5</w:t>
      </w:r>
      <w:r w:rsidRPr="00524847">
        <w:rPr>
          <w:rFonts w:ascii="Arial" w:eastAsia="Times New Roman" w:hAnsi="Arial" w:cs="Arial"/>
          <w:kern w:val="0"/>
          <w:sz w:val="20"/>
          <w:szCs w:val="20"/>
          <w:lang w:eastAsia="sl-SI"/>
          <w14:ligatures w14:val="none"/>
        </w:rPr>
        <w:t>) in izdelani načrt kolobarja z bilanco hranil za pet let glede na odvzem z načrtovanimi pridelki in stopnjo založenosti tal s hranili;</w:t>
      </w:r>
    </w:p>
    <w:p w14:paraId="7DCDB30C" w14:textId="77777777" w:rsidR="00524847" w:rsidRPr="00524847" w:rsidRDefault="00524847" w:rsidP="00524847">
      <w:pPr>
        <w:numPr>
          <w:ilvl w:val="0"/>
          <w:numId w:val="9"/>
        </w:numPr>
        <w:spacing w:after="0" w:line="240" w:lineRule="auto"/>
        <w:jc w:val="both"/>
        <w:rPr>
          <w:rFonts w:ascii="Arial" w:eastAsia="Times New Roman" w:hAnsi="Arial" w:cs="Times New Roman"/>
          <w:kern w:val="0"/>
          <w:sz w:val="20"/>
          <w:szCs w:val="24"/>
          <w:lang w:eastAsia="sl-SI"/>
          <w14:ligatures w14:val="none"/>
        </w:rPr>
      </w:pPr>
      <w:r w:rsidRPr="00524847">
        <w:rPr>
          <w:rFonts w:ascii="Arial" w:eastAsia="Times New Roman" w:hAnsi="Arial" w:cs="Arial"/>
          <w:kern w:val="0"/>
          <w:sz w:val="20"/>
          <w:szCs w:val="20"/>
          <w:lang w:eastAsia="sl-SI"/>
          <w14:ligatures w14:val="none"/>
        </w:rPr>
        <w:t>analizo tal je treba narediti za vsakih pet let, pri čemer se upoštevajo vse analize, narejene za posamezno parcelo v štirih letih pred tem, če je vsebnost hranil analizirana po Al–metodi. Ena analiza tal velja za več manjših parcel do pet ha, če gre za podobno vrsto tal, podobne vlažnostne razmere parcele, nagib in zgodovino gnojenja;</w:t>
      </w:r>
    </w:p>
    <w:p w14:paraId="575ABEBB"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med rastjo rastlin se analizira rastlinski material glede </w:t>
      </w:r>
      <w:proofErr w:type="spellStart"/>
      <w:r w:rsidRPr="00524847">
        <w:rPr>
          <w:rFonts w:ascii="Arial" w:eastAsia="Times New Roman" w:hAnsi="Arial" w:cs="Arial"/>
          <w:kern w:val="0"/>
          <w:sz w:val="20"/>
          <w:szCs w:val="20"/>
          <w:lang w:eastAsia="sl-SI"/>
          <w14:ligatures w14:val="none"/>
        </w:rPr>
        <w:t>mikro</w:t>
      </w:r>
      <w:proofErr w:type="spellEnd"/>
      <w:r w:rsidRPr="00524847">
        <w:rPr>
          <w:rFonts w:ascii="Arial" w:eastAsia="Times New Roman" w:hAnsi="Arial" w:cs="Arial"/>
          <w:kern w:val="0"/>
          <w:sz w:val="20"/>
          <w:szCs w:val="20"/>
          <w:lang w:eastAsia="sl-SI"/>
          <w14:ligatures w14:val="none"/>
        </w:rPr>
        <w:t xml:space="preserve"> hranil (Fe, Cu, Co, </w:t>
      </w:r>
      <w:proofErr w:type="spellStart"/>
      <w:r w:rsidRPr="00524847">
        <w:rPr>
          <w:rFonts w:ascii="Arial" w:eastAsia="Times New Roman" w:hAnsi="Arial" w:cs="Arial"/>
          <w:kern w:val="0"/>
          <w:sz w:val="20"/>
          <w:szCs w:val="20"/>
          <w:lang w:eastAsia="sl-SI"/>
          <w14:ligatures w14:val="none"/>
        </w:rPr>
        <w:t>Mn</w:t>
      </w:r>
      <w:proofErr w:type="spellEnd"/>
      <w:r w:rsidRPr="00524847">
        <w:rPr>
          <w:rFonts w:ascii="Arial" w:eastAsia="Times New Roman" w:hAnsi="Arial" w:cs="Arial"/>
          <w:kern w:val="0"/>
          <w:sz w:val="20"/>
          <w:szCs w:val="20"/>
          <w:lang w:eastAsia="sl-SI"/>
          <w14:ligatures w14:val="none"/>
        </w:rPr>
        <w:t xml:space="preserve">, </w:t>
      </w:r>
      <w:proofErr w:type="spellStart"/>
      <w:r w:rsidRPr="00524847">
        <w:rPr>
          <w:rFonts w:ascii="Arial" w:eastAsia="Times New Roman" w:hAnsi="Arial" w:cs="Arial"/>
          <w:kern w:val="0"/>
          <w:sz w:val="20"/>
          <w:szCs w:val="20"/>
          <w:lang w:eastAsia="sl-SI"/>
          <w14:ligatures w14:val="none"/>
        </w:rPr>
        <w:t>Zn</w:t>
      </w:r>
      <w:proofErr w:type="spellEnd"/>
      <w:r w:rsidRPr="00524847">
        <w:rPr>
          <w:rFonts w:ascii="Arial" w:eastAsia="Times New Roman" w:hAnsi="Arial" w:cs="Arial"/>
          <w:kern w:val="0"/>
          <w:sz w:val="20"/>
          <w:szCs w:val="20"/>
          <w:lang w:eastAsia="sl-SI"/>
          <w14:ligatures w14:val="none"/>
        </w:rPr>
        <w:t xml:space="preserve">, Mo, B), če so fiziološki znaki pomanjkanja na rastlinah in če je to potrebno, se gnoji s foliarnimi sredstvi oziroma ustreznimi mineralnimi gnojili. Za oceno rastnih razmer in vizualna znamenja pomanjkanja </w:t>
      </w:r>
      <w:proofErr w:type="spellStart"/>
      <w:r w:rsidRPr="00524847">
        <w:rPr>
          <w:rFonts w:ascii="Arial" w:eastAsia="Times New Roman" w:hAnsi="Arial" w:cs="Arial"/>
          <w:kern w:val="0"/>
          <w:sz w:val="20"/>
          <w:szCs w:val="20"/>
          <w:lang w:eastAsia="sl-SI"/>
          <w14:ligatures w14:val="none"/>
        </w:rPr>
        <w:t>mikro</w:t>
      </w:r>
      <w:proofErr w:type="spellEnd"/>
      <w:r w:rsidRPr="00524847">
        <w:rPr>
          <w:rFonts w:ascii="Arial" w:eastAsia="Times New Roman" w:hAnsi="Arial" w:cs="Arial"/>
          <w:kern w:val="0"/>
          <w:sz w:val="20"/>
          <w:szCs w:val="20"/>
          <w:lang w:eastAsia="sl-SI"/>
          <w14:ligatures w14:val="none"/>
        </w:rPr>
        <w:t xml:space="preserve"> hranil je potreben pisni nasvet svetovalca;  </w:t>
      </w:r>
    </w:p>
    <w:p w14:paraId="4F53F103"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bilanco hranil, vključno z bilanco dušika za vse njivske površine, pripravi kmetijski svetovalec oziroma strokovno usposobljena oseba, ki ima izkušnje na tem področju; </w:t>
      </w:r>
    </w:p>
    <w:p w14:paraId="6251DB33" w14:textId="77777777" w:rsidR="00524847" w:rsidRPr="00524847" w:rsidRDefault="00524847" w:rsidP="00524847">
      <w:pPr>
        <w:numPr>
          <w:ilvl w:val="0"/>
          <w:numId w:val="9"/>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s spremembo kolobarja je treba dopolniti izračune bilance hranil. </w:t>
      </w:r>
    </w:p>
    <w:p w14:paraId="79532EEE"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73C66E3"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343C0D9"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Prepovedi:</w:t>
      </w:r>
    </w:p>
    <w:p w14:paraId="494A0904" w14:textId="77777777" w:rsidR="00524847" w:rsidRPr="00524847" w:rsidRDefault="00524847" w:rsidP="00524847">
      <w:pPr>
        <w:numPr>
          <w:ilvl w:val="0"/>
          <w:numId w:val="17"/>
        </w:numPr>
        <w:spacing w:after="0" w:line="240" w:lineRule="auto"/>
        <w:ind w:left="360"/>
        <w:jc w:val="both"/>
        <w:rPr>
          <w:rFonts w:ascii="Arial" w:eastAsia="Times New Roman" w:hAnsi="Arial" w:cs="Arial"/>
          <w:kern w:val="0"/>
          <w:sz w:val="20"/>
          <w:szCs w:val="20"/>
          <w:lang w:eastAsia="sl-SI"/>
          <w14:ligatures w14:val="none"/>
        </w:rPr>
      </w:pPr>
      <w:bookmarkStart w:id="47" w:name="_Hlk170779211"/>
      <w:r w:rsidRPr="00524847">
        <w:rPr>
          <w:rFonts w:ascii="Arial" w:eastAsia="Times New Roman" w:hAnsi="Arial" w:cs="Arial"/>
          <w:kern w:val="0"/>
          <w:sz w:val="20"/>
          <w:szCs w:val="20"/>
          <w:lang w:eastAsia="sl-SI"/>
          <w14:ligatures w14:val="none"/>
        </w:rPr>
        <w:t xml:space="preserve">prekoračitev mejne vrednost letnega vnosa hranil. </w:t>
      </w:r>
    </w:p>
    <w:bookmarkEnd w:id="47"/>
    <w:p w14:paraId="3848C388"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79AFF308" w14:textId="77777777" w:rsidR="00524847" w:rsidRDefault="00524847" w:rsidP="00524847">
      <w:pPr>
        <w:keepNext/>
        <w:numPr>
          <w:ilvl w:val="1"/>
          <w:numId w:val="0"/>
        </w:numPr>
        <w:tabs>
          <w:tab w:val="num" w:pos="0"/>
          <w:tab w:val="num" w:pos="718"/>
        </w:tabs>
        <w:spacing w:before="360" w:after="360" w:line="240" w:lineRule="auto"/>
        <w:ind w:left="578" w:hanging="578"/>
        <w:jc w:val="both"/>
        <w:outlineLvl w:val="1"/>
        <w:rPr>
          <w:rFonts w:ascii="Arial" w:eastAsia="Times New Roman" w:hAnsi="Arial" w:cs="Times New Roman"/>
          <w:bCs/>
          <w:caps/>
          <w:kern w:val="0"/>
          <w:sz w:val="20"/>
          <w:szCs w:val="20"/>
          <w:lang w:eastAsia="x-none"/>
          <w14:ligatures w14:val="none"/>
        </w:rPr>
      </w:pPr>
      <w:bookmarkStart w:id="48" w:name="_Toc93293235"/>
      <w:bookmarkStart w:id="49" w:name="_Toc95293714"/>
      <w:bookmarkStart w:id="50" w:name="_Toc95294760"/>
      <w:bookmarkStart w:id="51" w:name="_Toc125782438"/>
      <w:bookmarkStart w:id="52" w:name="_Toc5092883"/>
      <w:bookmarkStart w:id="53" w:name="_Toc166746358"/>
      <w:bookmarkStart w:id="54" w:name="_Toc170766147"/>
      <w:bookmarkStart w:id="55" w:name="_Hlk164934480"/>
      <w:r w:rsidRPr="00524847">
        <w:rPr>
          <w:rFonts w:ascii="Arial" w:eastAsia="Times New Roman" w:hAnsi="Arial" w:cs="Times New Roman"/>
          <w:bCs/>
          <w:caps/>
          <w:kern w:val="0"/>
          <w:sz w:val="20"/>
          <w:szCs w:val="20"/>
          <w:lang w:eastAsia="x-none"/>
          <w14:ligatures w14:val="none"/>
        </w:rPr>
        <w:t>ODMERKI IN uporaba DUŠIKOVIH GNOJIL, VKLJUČNO Z ORGANSKIMI GNOJILI</w:t>
      </w:r>
      <w:bookmarkEnd w:id="48"/>
      <w:bookmarkEnd w:id="49"/>
      <w:bookmarkEnd w:id="50"/>
      <w:bookmarkEnd w:id="51"/>
      <w:bookmarkEnd w:id="52"/>
      <w:bookmarkEnd w:id="53"/>
      <w:bookmarkEnd w:id="54"/>
      <w:bookmarkEnd w:id="55"/>
    </w:p>
    <w:p w14:paraId="181B6B7C" w14:textId="02BBCCE4" w:rsidR="00524847" w:rsidRPr="00524847" w:rsidRDefault="00524847" w:rsidP="00524847">
      <w:pPr>
        <w:keepNext/>
        <w:numPr>
          <w:ilvl w:val="1"/>
          <w:numId w:val="0"/>
        </w:numPr>
        <w:tabs>
          <w:tab w:val="num" w:pos="0"/>
          <w:tab w:val="num" w:pos="718"/>
        </w:tabs>
        <w:spacing w:before="360" w:after="360" w:line="240" w:lineRule="auto"/>
        <w:ind w:left="578" w:hanging="578"/>
        <w:jc w:val="both"/>
        <w:outlineLvl w:val="1"/>
        <w:rPr>
          <w:rFonts w:ascii="Arial" w:eastAsia="Times New Roman" w:hAnsi="Arial" w:cs="Times New Roman"/>
          <w:bCs/>
          <w:caps/>
          <w:kern w:val="0"/>
          <w:sz w:val="20"/>
          <w:szCs w:val="20"/>
          <w:lang w:eastAsia="x-none"/>
          <w14:ligatures w14:val="none"/>
        </w:rPr>
      </w:pPr>
      <w:r w:rsidRPr="00524847">
        <w:rPr>
          <w:rFonts w:ascii="Arial" w:eastAsia="Times New Roman" w:hAnsi="Arial" w:cs="Arial"/>
          <w:b/>
          <w:bCs/>
          <w:kern w:val="0"/>
          <w:sz w:val="20"/>
          <w:szCs w:val="20"/>
          <w:lang w:eastAsia="sl-SI"/>
          <w14:ligatures w14:val="none"/>
        </w:rPr>
        <w:t xml:space="preserve">Zahteve: </w:t>
      </w:r>
    </w:p>
    <w:p w14:paraId="6EF72246"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pokriti je treba najmanj 25 odstotkov potreb po dušiku z živinskimi gnojili ali kolobarjem (metuljnice) ali organskimi gnojili ali žetvenimi ostanki ali zelenim gnojenjem ali prekrivnimi rastlinami;</w:t>
      </w:r>
    </w:p>
    <w:p w14:paraId="19EADA68"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v letu pridelave je na 10 odstotkih njiv obvezna analiza rastlinam razpoložljivega dušika v tleh pred osnovnim gnojenjem koruze oziroma v začetnih razvojnih fazah pravih žit pred prvim dognojevanjem. Za preostali delež ene petine njiv (skupno 20 odstotkov) se letno naredi še najmanj 10 odstotkov hitrih rastlinskih nitratnih, ob ustreznem svetovanju tudi </w:t>
      </w:r>
      <w:proofErr w:type="spellStart"/>
      <w:r w:rsidRPr="00524847">
        <w:rPr>
          <w:rFonts w:ascii="Arial" w:eastAsia="Times New Roman" w:hAnsi="Arial" w:cs="Arial"/>
          <w:kern w:val="0"/>
          <w:sz w:val="20"/>
          <w:szCs w:val="20"/>
          <w:lang w:eastAsia="sl-SI"/>
          <w14:ligatures w14:val="none"/>
        </w:rPr>
        <w:t>klorofilmetrskih</w:t>
      </w:r>
      <w:proofErr w:type="spellEnd"/>
      <w:r w:rsidRPr="00524847">
        <w:rPr>
          <w:rFonts w:ascii="Arial" w:eastAsia="Times New Roman" w:hAnsi="Arial" w:cs="Arial"/>
          <w:kern w:val="0"/>
          <w:sz w:val="20"/>
          <w:szCs w:val="20"/>
          <w:lang w:eastAsia="sl-SI"/>
          <w14:ligatures w14:val="none"/>
        </w:rPr>
        <w:t xml:space="preserve"> testov rastlin;</w:t>
      </w:r>
    </w:p>
    <w:p w14:paraId="61C98EBD"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 dušikom se ne dognojuje pri mejni vrednost 21 mg NO</w:t>
      </w:r>
      <w:r w:rsidRPr="00524847">
        <w:rPr>
          <w:rFonts w:ascii="Arial" w:eastAsia="Times New Roman" w:hAnsi="Arial" w:cs="Arial"/>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–N kg</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 xml:space="preserve"> tal do 0,3 m globine tal oziroma okoli 75 kg nitratnega N ha</w:t>
      </w:r>
      <w:r w:rsidRPr="00524847">
        <w:rPr>
          <w:rFonts w:ascii="Arial" w:eastAsia="Times New Roman" w:hAnsi="Arial" w:cs="Arial"/>
          <w:kern w:val="0"/>
          <w:sz w:val="20"/>
          <w:szCs w:val="20"/>
          <w:vertAlign w:val="superscript"/>
          <w:lang w:eastAsia="sl-SI"/>
          <w14:ligatures w14:val="none"/>
        </w:rPr>
        <w:t>–1</w:t>
      </w:r>
      <w:r w:rsidRPr="00524847">
        <w:rPr>
          <w:rFonts w:ascii="Arial" w:eastAsia="Times New Roman" w:hAnsi="Arial" w:cs="Arial"/>
          <w:kern w:val="0"/>
          <w:sz w:val="20"/>
          <w:szCs w:val="20"/>
          <w:lang w:eastAsia="sl-SI"/>
          <w14:ligatures w14:val="none"/>
        </w:rPr>
        <w:t>mineralne oblike;</w:t>
      </w:r>
    </w:p>
    <w:p w14:paraId="0C75C307"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ciljne vrednosti in odmerke za gnojenje posameznih poljščin je treba na podlagi izvedenih meritev (mineralnega NO</w:t>
      </w:r>
      <w:r w:rsidRPr="00524847">
        <w:rPr>
          <w:rFonts w:ascii="Arial" w:eastAsia="Times New Roman" w:hAnsi="Arial" w:cs="Arial"/>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 xml:space="preserve">–N ali skupnega </w:t>
      </w:r>
      <w:proofErr w:type="spellStart"/>
      <w:r w:rsidRPr="00524847">
        <w:rPr>
          <w:rFonts w:ascii="Arial" w:eastAsia="Times New Roman" w:hAnsi="Arial" w:cs="Arial"/>
          <w:kern w:val="0"/>
          <w:sz w:val="20"/>
          <w:szCs w:val="20"/>
          <w:lang w:eastAsia="sl-SI"/>
          <w14:ligatures w14:val="none"/>
        </w:rPr>
        <w:t>Nmin</w:t>
      </w:r>
      <w:proofErr w:type="spellEnd"/>
      <w:r w:rsidRPr="00524847">
        <w:rPr>
          <w:rFonts w:ascii="Arial" w:eastAsia="Times New Roman" w:hAnsi="Arial" w:cs="Arial"/>
          <w:kern w:val="0"/>
          <w:sz w:val="20"/>
          <w:szCs w:val="20"/>
          <w:lang w:eastAsia="sl-SI"/>
          <w14:ligatures w14:val="none"/>
        </w:rPr>
        <w:t xml:space="preserve"> = NO</w:t>
      </w:r>
      <w:r w:rsidRPr="00524847">
        <w:rPr>
          <w:rFonts w:ascii="Arial" w:eastAsia="Times New Roman" w:hAnsi="Arial" w:cs="Arial"/>
          <w:b/>
          <w:kern w:val="0"/>
          <w:sz w:val="20"/>
          <w:szCs w:val="20"/>
          <w:vertAlign w:val="subscript"/>
          <w:lang w:eastAsia="sl-SI"/>
          <w14:ligatures w14:val="none"/>
        </w:rPr>
        <w:t>3</w:t>
      </w:r>
      <w:r w:rsidRPr="00524847">
        <w:rPr>
          <w:rFonts w:ascii="Arial" w:eastAsia="Times New Roman" w:hAnsi="Arial" w:cs="Arial"/>
          <w:kern w:val="0"/>
          <w:sz w:val="20"/>
          <w:szCs w:val="20"/>
          <w:lang w:eastAsia="sl-SI"/>
          <w14:ligatures w14:val="none"/>
        </w:rPr>
        <w:t>–N, NH</w:t>
      </w:r>
      <w:r w:rsidRPr="00524847">
        <w:rPr>
          <w:rFonts w:ascii="Arial" w:eastAsia="Times New Roman" w:hAnsi="Arial" w:cs="Arial"/>
          <w:kern w:val="0"/>
          <w:sz w:val="20"/>
          <w:szCs w:val="20"/>
          <w:vertAlign w:val="subscript"/>
          <w:lang w:eastAsia="sl-SI"/>
          <w14:ligatures w14:val="none"/>
        </w:rPr>
        <w:t>4</w:t>
      </w:r>
      <w:r w:rsidRPr="00524847">
        <w:rPr>
          <w:rFonts w:ascii="Arial" w:eastAsia="Times New Roman" w:hAnsi="Arial" w:cs="Arial"/>
          <w:kern w:val="0"/>
          <w:sz w:val="20"/>
          <w:szCs w:val="20"/>
          <w:lang w:eastAsia="sl-SI"/>
          <w14:ligatures w14:val="none"/>
        </w:rPr>
        <w:t xml:space="preserve">–N v tleh ali rastlinske nitratne teste ali druge analize) pridobiti od ustrezne strokovne službe. Vzorce za analizo dušika v tleh je treba ob odvzemu shraniti v ohlajeni hladilni torbi in nato pri temperaturah, nižjih od 0 </w:t>
      </w:r>
      <w:r w:rsidRPr="00524847">
        <w:rPr>
          <w:rFonts w:ascii="Arial" w:eastAsia="Times New Roman" w:hAnsi="Arial" w:cs="Arial"/>
          <w:kern w:val="0"/>
          <w:sz w:val="20"/>
          <w:szCs w:val="20"/>
          <w:vertAlign w:val="superscript"/>
          <w:lang w:eastAsia="sl-SI"/>
          <w14:ligatures w14:val="none"/>
        </w:rPr>
        <w:t>°</w:t>
      </w:r>
      <w:r w:rsidRPr="00524847">
        <w:rPr>
          <w:rFonts w:ascii="Arial" w:eastAsia="Times New Roman" w:hAnsi="Arial" w:cs="Arial"/>
          <w:kern w:val="0"/>
          <w:sz w:val="20"/>
          <w:szCs w:val="20"/>
          <w:lang w:eastAsia="sl-SI"/>
          <w14:ligatures w14:val="none"/>
        </w:rPr>
        <w:t xml:space="preserve">C. Če se vzorci hranijo več kot en dan, jih je treba zamrzniti; </w:t>
      </w:r>
    </w:p>
    <w:p w14:paraId="1CC79945"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 letu pridelave je treba na 10 odstotkih njiv za drugo in tretje dognojevanje pravih žit uporabiti rezultate hitrih rastlinskih nitratnih testov;</w:t>
      </w:r>
    </w:p>
    <w:p w14:paraId="304FA89C"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kompost iz lastne pridelave je treba skladiščiti tako, da ne prihaja do odtekanja izcedkov v podtalnico;</w:t>
      </w:r>
    </w:p>
    <w:p w14:paraId="7B043984"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biološki razgradljivi odpadki se uporabljajo v skladu s predpisom, ki ureja </w:t>
      </w:r>
      <w:r w:rsidRPr="00524847">
        <w:rPr>
          <w:rFonts w:ascii="Arial" w:eastAsia="Times New Roman" w:hAnsi="Arial" w:cs="Arial"/>
          <w:bCs/>
          <w:kern w:val="0"/>
          <w:sz w:val="20"/>
          <w:szCs w:val="20"/>
          <w:lang w:eastAsia="sl-SI"/>
          <w14:ligatures w14:val="none"/>
        </w:rPr>
        <w:t xml:space="preserve">predelavo biološko razgradljivih odpadkov in uporabo komposta ali </w:t>
      </w:r>
      <w:proofErr w:type="spellStart"/>
      <w:r w:rsidRPr="00524847">
        <w:rPr>
          <w:rFonts w:ascii="Arial" w:eastAsia="Times New Roman" w:hAnsi="Arial" w:cs="Arial"/>
          <w:bCs/>
          <w:kern w:val="0"/>
          <w:sz w:val="20"/>
          <w:szCs w:val="20"/>
          <w:lang w:eastAsia="sl-SI"/>
          <w14:ligatures w14:val="none"/>
        </w:rPr>
        <w:t>digestata</w:t>
      </w:r>
      <w:proofErr w:type="spellEnd"/>
      <w:r w:rsidRPr="00524847">
        <w:rPr>
          <w:rFonts w:ascii="Arial" w:eastAsia="Times New Roman" w:hAnsi="Arial" w:cs="Arial"/>
          <w:bCs/>
          <w:kern w:val="0"/>
          <w:sz w:val="20"/>
          <w:szCs w:val="20"/>
          <w:lang w:eastAsia="sl-SI"/>
          <w14:ligatures w14:val="none"/>
        </w:rPr>
        <w:t>;</w:t>
      </w:r>
    </w:p>
    <w:p w14:paraId="6C1F7CC7"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upoštevati je treba uravnoteženo in potrebam prilagojeno oskrbo posevkov s hranili (še posebej z dušikom), da se ne poveča občutljivost posevkov na okužbo s škodljivimi organizmi in na poleganje;</w:t>
      </w:r>
    </w:p>
    <w:p w14:paraId="0F02DA01" w14:textId="77777777" w:rsidR="00524847" w:rsidRPr="00524847" w:rsidRDefault="00524847" w:rsidP="00524847">
      <w:pPr>
        <w:numPr>
          <w:ilvl w:val="0"/>
          <w:numId w:val="10"/>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vnos mineralnih gnojil pri okopavinah se izvede v vrste, </w:t>
      </w:r>
      <w:proofErr w:type="spellStart"/>
      <w:r w:rsidRPr="00524847">
        <w:rPr>
          <w:rFonts w:ascii="Arial" w:eastAsia="Times New Roman" w:hAnsi="Arial" w:cs="Arial"/>
          <w:kern w:val="0"/>
          <w:sz w:val="20"/>
          <w:szCs w:val="20"/>
          <w:lang w:eastAsia="sl-SI"/>
          <w14:ligatures w14:val="none"/>
        </w:rPr>
        <w:t>zadelovanje</w:t>
      </w:r>
      <w:proofErr w:type="spellEnd"/>
      <w:r w:rsidRPr="00524847">
        <w:rPr>
          <w:rFonts w:ascii="Arial" w:eastAsia="Times New Roman" w:hAnsi="Arial" w:cs="Arial"/>
          <w:kern w:val="0"/>
          <w:sz w:val="20"/>
          <w:szCs w:val="20"/>
          <w:lang w:eastAsia="sl-SI"/>
          <w14:ligatures w14:val="none"/>
        </w:rPr>
        <w:t xml:space="preserve"> lahko topnih mineralnih gnojil pa v tla (na primer uree); </w:t>
      </w:r>
    </w:p>
    <w:p w14:paraId="7B7207A4" w14:textId="77777777" w:rsidR="00524847" w:rsidRPr="00524847" w:rsidRDefault="00524847" w:rsidP="00524847">
      <w:pPr>
        <w:numPr>
          <w:ilvl w:val="0"/>
          <w:numId w:val="10"/>
        </w:numPr>
        <w:spacing w:after="0" w:line="240" w:lineRule="auto"/>
        <w:jc w:val="both"/>
        <w:rPr>
          <w:rFonts w:ascii="Arial" w:eastAsia="Times New Roman" w:hAnsi="Arial" w:cs="Times New Roman"/>
          <w:kern w:val="0"/>
          <w:sz w:val="20"/>
          <w:szCs w:val="20"/>
          <w14:ligatures w14:val="none"/>
        </w:rPr>
      </w:pPr>
      <w:r w:rsidRPr="00524847">
        <w:rPr>
          <w:rFonts w:ascii="Arial" w:eastAsia="Times New Roman" w:hAnsi="Arial" w:cs="Times New Roman"/>
          <w:kern w:val="0"/>
          <w:sz w:val="20"/>
          <w:szCs w:val="20"/>
          <w14:ligatures w14:val="none"/>
        </w:rPr>
        <w:t>treba je deliti obroke za gnojenje z dušikom pri potrebah nad 80 kg/ha;</w:t>
      </w:r>
    </w:p>
    <w:p w14:paraId="609C1005"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5E1F69F4"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p>
    <w:p w14:paraId="7630A32F" w14:textId="77777777" w:rsidR="00524847" w:rsidRPr="00524847" w:rsidRDefault="00524847" w:rsidP="00524847">
      <w:pPr>
        <w:numPr>
          <w:ilvl w:val="0"/>
          <w:numId w:val="11"/>
        </w:numPr>
        <w:spacing w:after="0" w:line="240" w:lineRule="auto"/>
        <w:jc w:val="both"/>
        <w:rPr>
          <w:rFonts w:ascii="Arial" w:eastAsia="Times New Roman" w:hAnsi="Arial" w:cs="Arial"/>
          <w:kern w:val="0"/>
          <w:sz w:val="20"/>
          <w:szCs w:val="20"/>
          <w:lang w:eastAsia="sl-SI"/>
          <w14:ligatures w14:val="none"/>
        </w:rPr>
      </w:pPr>
      <w:bookmarkStart w:id="56" w:name="_Hlk170769145"/>
      <w:r w:rsidRPr="00524847">
        <w:rPr>
          <w:rFonts w:ascii="Arial" w:eastAsia="Times New Roman" w:hAnsi="Arial" w:cs="Arial"/>
          <w:kern w:val="0"/>
          <w:sz w:val="20"/>
          <w:szCs w:val="20"/>
          <w:lang w:eastAsia="sl-SI"/>
          <w14:ligatures w14:val="none"/>
        </w:rPr>
        <w:t>odmerek dušika ne sme presegati vrednosti iz predpisa, ki ureja varstvo voda pred onesnaževanjem z nitrati iz kmetijskih virov, čeprav ciljne vrednosti za doseganje največjih pridelkov pri posameznih poljščinah presegajo te vrednosti.</w:t>
      </w:r>
    </w:p>
    <w:bookmarkEnd w:id="56"/>
    <w:p w14:paraId="42F13158" w14:textId="77777777" w:rsidR="00524847" w:rsidRPr="00524847" w:rsidRDefault="00524847" w:rsidP="00524847">
      <w:pPr>
        <w:spacing w:after="0" w:line="240" w:lineRule="auto"/>
        <w:ind w:left="720"/>
        <w:jc w:val="both"/>
        <w:rPr>
          <w:rFonts w:ascii="Arial" w:eastAsia="Times New Roman" w:hAnsi="Arial" w:cs="Arial"/>
          <w:kern w:val="0"/>
          <w:sz w:val="20"/>
          <w:szCs w:val="20"/>
          <w:lang w:eastAsia="sl-SI"/>
          <w14:ligatures w14:val="none"/>
        </w:rPr>
      </w:pPr>
    </w:p>
    <w:p w14:paraId="39FECCC5" w14:textId="77777777" w:rsidR="00524847" w:rsidRPr="00524847" w:rsidRDefault="00524847" w:rsidP="00524847">
      <w:pPr>
        <w:spacing w:after="0" w:line="240" w:lineRule="auto"/>
        <w:ind w:left="567" w:hanging="567"/>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Prepovedi:</w:t>
      </w:r>
    </w:p>
    <w:p w14:paraId="7F026632" w14:textId="77777777" w:rsidR="00524847" w:rsidRPr="00524847" w:rsidRDefault="00524847" w:rsidP="00524847">
      <w:pPr>
        <w:numPr>
          <w:ilvl w:val="0"/>
          <w:numId w:val="23"/>
        </w:numPr>
        <w:spacing w:after="0" w:line="240" w:lineRule="auto"/>
        <w:ind w:left="567" w:hanging="567"/>
        <w:rPr>
          <w:rFonts w:ascii="Arial" w:eastAsia="Times New Roman" w:hAnsi="Arial" w:cs="Times New Roman"/>
          <w:kern w:val="0"/>
          <w:sz w:val="20"/>
          <w:szCs w:val="20"/>
          <w14:ligatures w14:val="none"/>
        </w:rPr>
      </w:pPr>
      <w:r w:rsidRPr="00524847">
        <w:rPr>
          <w:rFonts w:ascii="Arial" w:eastAsia="Times New Roman" w:hAnsi="Arial" w:cs="Times New Roman"/>
          <w:kern w:val="0"/>
          <w:sz w:val="20"/>
          <w:szCs w:val="20"/>
          <w14:ligatures w14:val="none"/>
        </w:rPr>
        <w:lastRenderedPageBreak/>
        <w:t>raznašanje dušikovih gnojil izven rastne dobe.</w:t>
      </w:r>
    </w:p>
    <w:p w14:paraId="1A179B0E" w14:textId="77777777" w:rsidR="00524847" w:rsidRPr="00524847" w:rsidRDefault="00524847" w:rsidP="00524847">
      <w:pPr>
        <w:spacing w:after="0" w:line="240" w:lineRule="auto"/>
        <w:ind w:left="-360"/>
        <w:jc w:val="both"/>
        <w:rPr>
          <w:rFonts w:ascii="Arial" w:eastAsia="Times New Roman" w:hAnsi="Arial" w:cs="Arial"/>
          <w:kern w:val="0"/>
          <w:sz w:val="20"/>
          <w:szCs w:val="20"/>
          <w:lang w:eastAsia="sl-SI"/>
          <w14:ligatures w14:val="none"/>
        </w:rPr>
      </w:pPr>
    </w:p>
    <w:p w14:paraId="16A42A8D"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57" w:name="_Toc93293236"/>
      <w:bookmarkStart w:id="58" w:name="_Toc95293715"/>
      <w:bookmarkStart w:id="59" w:name="_Toc95294761"/>
      <w:bookmarkStart w:id="60" w:name="_Toc125782439"/>
      <w:bookmarkStart w:id="61" w:name="_Toc5092884"/>
      <w:bookmarkStart w:id="62" w:name="_Toc166746359"/>
      <w:bookmarkStart w:id="63" w:name="_Hlk164934638"/>
      <w:bookmarkStart w:id="64" w:name="_Toc170766148"/>
      <w:r w:rsidRPr="00524847">
        <w:rPr>
          <w:rFonts w:ascii="Arial" w:eastAsia="Times New Roman" w:hAnsi="Arial" w:cs="Times New Roman"/>
          <w:b/>
          <w:caps/>
          <w:color w:val="000000"/>
          <w:kern w:val="0"/>
          <w:sz w:val="20"/>
          <w:szCs w:val="20"/>
          <w:lang w:val="x-none" w:eastAsia="x-none"/>
          <w14:ligatures w14:val="none"/>
        </w:rPr>
        <w:t>NAMAKANJE</w:t>
      </w:r>
      <w:bookmarkEnd w:id="57"/>
      <w:bookmarkEnd w:id="58"/>
      <w:bookmarkEnd w:id="59"/>
      <w:bookmarkEnd w:id="60"/>
      <w:bookmarkEnd w:id="61"/>
      <w:bookmarkEnd w:id="62"/>
      <w:bookmarkEnd w:id="63"/>
      <w:bookmarkEnd w:id="64"/>
    </w:p>
    <w:p w14:paraId="33011B1F" w14:textId="77777777" w:rsidR="00524847" w:rsidRPr="00524847" w:rsidRDefault="00524847" w:rsidP="00524847">
      <w:pPr>
        <w:spacing w:after="0" w:line="240" w:lineRule="auto"/>
        <w:jc w:val="both"/>
        <w:rPr>
          <w:rFonts w:ascii="Arial" w:eastAsia="Times New Roman" w:hAnsi="Arial" w:cs="Arial"/>
          <w:b/>
          <w:bCs/>
          <w:kern w:val="0"/>
          <w:sz w:val="20"/>
          <w:szCs w:val="20"/>
          <w:lang w:eastAsia="sl-SI"/>
          <w14:ligatures w14:val="none"/>
        </w:rPr>
      </w:pPr>
      <w:r w:rsidRPr="00524847">
        <w:rPr>
          <w:rFonts w:ascii="Arial" w:eastAsia="Times New Roman" w:hAnsi="Arial" w:cs="Arial"/>
          <w:b/>
          <w:bCs/>
          <w:kern w:val="0"/>
          <w:sz w:val="20"/>
          <w:szCs w:val="20"/>
          <w:lang w:eastAsia="sl-SI"/>
          <w14:ligatures w14:val="none"/>
        </w:rPr>
        <w:t>Zahteve:</w:t>
      </w:r>
    </w:p>
    <w:p w14:paraId="4C7A3B12"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na pridelovalnem območju z organizirano ustrezno službo je treba upoštevati uradne napovedi o namakanju;</w:t>
      </w:r>
    </w:p>
    <w:p w14:paraId="0838EDF8"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za namakanje je treba voditi zapise o uporabljeni namakalni normi in dnevih namakanja;</w:t>
      </w:r>
    </w:p>
    <w:p w14:paraId="0B0E0110"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obroke vode je treba prilagoditi razvojni fazi rastlin, vrsti tal in vremenskim razmeram. Skupna mesečna količina porabljene vode ne sme preseči dolgoletne povprečne vsote padavin namakanega območja za več kot 50 odstotkov; </w:t>
      </w:r>
    </w:p>
    <w:p w14:paraId="334B7E9B"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 xml:space="preserve">sistem </w:t>
      </w:r>
      <w:proofErr w:type="spellStart"/>
      <w:r w:rsidRPr="00524847">
        <w:rPr>
          <w:rFonts w:ascii="Arial" w:eastAsia="Times New Roman" w:hAnsi="Arial" w:cs="Arial"/>
          <w:kern w:val="0"/>
          <w:sz w:val="20"/>
          <w:szCs w:val="20"/>
          <w:lang w:eastAsia="sl-SI"/>
          <w14:ligatures w14:val="none"/>
        </w:rPr>
        <w:t>fertigacije</w:t>
      </w:r>
      <w:proofErr w:type="spellEnd"/>
      <w:r w:rsidRPr="00524847">
        <w:rPr>
          <w:rFonts w:ascii="Arial" w:eastAsia="Times New Roman" w:hAnsi="Arial" w:cs="Arial"/>
          <w:kern w:val="0"/>
          <w:sz w:val="20"/>
          <w:szCs w:val="20"/>
          <w:lang w:eastAsia="sl-SI"/>
          <w14:ligatures w14:val="none"/>
        </w:rPr>
        <w:t xml:space="preserve"> (vnos gnojil in FFS s sistemom namakanja) je dovoljen le ob strokovni pomoči svetovalcev (v pisni obliki);</w:t>
      </w:r>
    </w:p>
    <w:p w14:paraId="7244D832" w14:textId="77777777" w:rsidR="00524847" w:rsidRPr="00524847" w:rsidRDefault="00524847" w:rsidP="00524847">
      <w:pPr>
        <w:numPr>
          <w:ilvl w:val="0"/>
          <w:numId w:val="12"/>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vsebnost hranilnih snovi v vodi za namakanje je treba upoštevati v bilanci gnojenja (analiza vsebnosti dušika (nitrata) v vodi za namakanje), če je presežena mejna vrednost za pitno vodo 50 mg nitratov/l vode.</w:t>
      </w:r>
    </w:p>
    <w:p w14:paraId="5626F8D7"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3025218E" w14:textId="77777777" w:rsidR="00524847" w:rsidRPr="00524847" w:rsidRDefault="00524847" w:rsidP="00524847">
      <w:pPr>
        <w:spacing w:after="0" w:line="240" w:lineRule="auto"/>
        <w:rPr>
          <w:rFonts w:ascii="Arial" w:eastAsia="Times New Roman" w:hAnsi="Arial" w:cs="Times New Roman"/>
          <w:b/>
          <w:kern w:val="0"/>
          <w:sz w:val="20"/>
          <w:szCs w:val="20"/>
          <w14:ligatures w14:val="none"/>
        </w:rPr>
      </w:pPr>
      <w:bookmarkStart w:id="65" w:name="_Toc22703806"/>
      <w:bookmarkStart w:id="66" w:name="_Toc28393441"/>
      <w:bookmarkStart w:id="67" w:name="_Toc38347031"/>
      <w:bookmarkStart w:id="68" w:name="_Toc215563083"/>
      <w:bookmarkStart w:id="69" w:name="_Toc91332632"/>
      <w:bookmarkStart w:id="70" w:name="_Toc91332854"/>
      <w:bookmarkStart w:id="71" w:name="_Toc91333060"/>
      <w:bookmarkStart w:id="72" w:name="_Toc99452006"/>
      <w:r w:rsidRPr="00524847">
        <w:rPr>
          <w:rFonts w:ascii="Arial" w:eastAsia="Times New Roman" w:hAnsi="Arial" w:cs="Times New Roman"/>
          <w:b/>
          <w:kern w:val="0"/>
          <w:sz w:val="20"/>
          <w:szCs w:val="20"/>
          <w14:ligatures w14:val="none"/>
        </w:rPr>
        <w:t>Prepovedi</w:t>
      </w:r>
      <w:bookmarkEnd w:id="65"/>
      <w:bookmarkEnd w:id="66"/>
      <w:bookmarkEnd w:id="67"/>
      <w:bookmarkEnd w:id="68"/>
      <w:bookmarkEnd w:id="69"/>
      <w:bookmarkEnd w:id="70"/>
      <w:bookmarkEnd w:id="71"/>
      <w:bookmarkEnd w:id="72"/>
      <w:r w:rsidRPr="00524847">
        <w:rPr>
          <w:rFonts w:ascii="Arial" w:eastAsia="Times New Roman" w:hAnsi="Arial" w:cs="Times New Roman"/>
          <w:b/>
          <w:kern w:val="0"/>
          <w:sz w:val="20"/>
          <w:szCs w:val="20"/>
          <w14:ligatures w14:val="none"/>
        </w:rPr>
        <w:t>:</w:t>
      </w:r>
    </w:p>
    <w:p w14:paraId="1B850913" w14:textId="77777777" w:rsidR="00524847" w:rsidRPr="00524847" w:rsidRDefault="00524847" w:rsidP="00524847">
      <w:pPr>
        <w:numPr>
          <w:ilvl w:val="0"/>
          <w:numId w:val="22"/>
        </w:numPr>
        <w:spacing w:after="0" w:line="240" w:lineRule="auto"/>
        <w:ind w:left="567" w:hanging="567"/>
        <w:jc w:val="both"/>
        <w:rPr>
          <w:rFonts w:ascii="Arial" w:eastAsia="Times New Roman" w:hAnsi="Arial" w:cs="Arial"/>
          <w:kern w:val="0"/>
          <w:sz w:val="20"/>
          <w:szCs w:val="18"/>
          <w:lang w:eastAsia="sl-SI"/>
          <w14:ligatures w14:val="none"/>
        </w:rPr>
      </w:pPr>
      <w:r w:rsidRPr="00524847">
        <w:rPr>
          <w:rFonts w:ascii="Arial" w:eastAsia="Times New Roman" w:hAnsi="Arial" w:cs="Arial"/>
          <w:kern w:val="0"/>
          <w:sz w:val="20"/>
          <w:szCs w:val="18"/>
          <w:lang w:eastAsia="sl-SI"/>
          <w14:ligatures w14:val="none"/>
        </w:rPr>
        <w:t>obroki vode nad 20 mm, razen v primeru dokazljivih povečanih potreb največ 30 mm.</w:t>
      </w:r>
    </w:p>
    <w:p w14:paraId="59B9D220"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8BF069E" w14:textId="77777777" w:rsidR="00524847" w:rsidRPr="00524847" w:rsidRDefault="00524847" w:rsidP="00524847">
      <w:pPr>
        <w:keepNext/>
        <w:tabs>
          <w:tab w:val="num" w:pos="432"/>
          <w:tab w:val="num" w:pos="1000"/>
        </w:tabs>
        <w:spacing w:before="360" w:after="360" w:line="240" w:lineRule="auto"/>
        <w:ind w:left="431" w:hanging="431"/>
        <w:jc w:val="both"/>
        <w:outlineLvl w:val="0"/>
        <w:rPr>
          <w:rFonts w:ascii="Arial" w:eastAsia="Times New Roman" w:hAnsi="Arial" w:cs="Times New Roman"/>
          <w:b/>
          <w:caps/>
          <w:color w:val="000000"/>
          <w:kern w:val="0"/>
          <w:sz w:val="20"/>
          <w:szCs w:val="20"/>
          <w:lang w:val="x-none" w:eastAsia="x-none"/>
          <w14:ligatures w14:val="none"/>
        </w:rPr>
      </w:pPr>
      <w:bookmarkStart w:id="73" w:name="_Toc93293238"/>
      <w:bookmarkStart w:id="74" w:name="_Toc95293717"/>
      <w:bookmarkStart w:id="75" w:name="_Toc95294763"/>
      <w:bookmarkStart w:id="76" w:name="_Toc125782441"/>
      <w:bookmarkStart w:id="77" w:name="_Toc5092886"/>
      <w:bookmarkStart w:id="78" w:name="_Toc166746360"/>
      <w:bookmarkStart w:id="79" w:name="_Toc170766149"/>
      <w:bookmarkStart w:id="80" w:name="_Hlk164934670"/>
      <w:r w:rsidRPr="00524847">
        <w:rPr>
          <w:rFonts w:ascii="Arial" w:eastAsia="Times New Roman" w:hAnsi="Arial" w:cs="Times New Roman"/>
          <w:b/>
          <w:caps/>
          <w:color w:val="000000"/>
          <w:kern w:val="0"/>
          <w:sz w:val="20"/>
          <w:szCs w:val="20"/>
          <w:lang w:val="x-none" w:eastAsia="x-none"/>
          <w14:ligatures w14:val="none"/>
        </w:rPr>
        <w:t>SPRAVILO IN SKLADIŠČENJE</w:t>
      </w:r>
      <w:bookmarkEnd w:id="73"/>
      <w:bookmarkEnd w:id="74"/>
      <w:bookmarkEnd w:id="75"/>
      <w:bookmarkEnd w:id="76"/>
      <w:bookmarkEnd w:id="77"/>
      <w:bookmarkEnd w:id="78"/>
      <w:bookmarkEnd w:id="79"/>
    </w:p>
    <w:bookmarkEnd w:id="80"/>
    <w:p w14:paraId="636DB1F0" w14:textId="77777777" w:rsidR="00524847" w:rsidRPr="00524847" w:rsidRDefault="00524847" w:rsidP="00524847">
      <w:pPr>
        <w:spacing w:after="0" w:line="240" w:lineRule="auto"/>
        <w:jc w:val="both"/>
        <w:rPr>
          <w:rFonts w:ascii="Arial" w:eastAsia="Times New Roman" w:hAnsi="Arial" w:cs="Arial"/>
          <w:b/>
          <w:kern w:val="0"/>
          <w:sz w:val="20"/>
          <w:szCs w:val="20"/>
          <w:lang w:eastAsia="sl-SI"/>
          <w14:ligatures w14:val="none"/>
        </w:rPr>
      </w:pPr>
      <w:r w:rsidRPr="00524847">
        <w:rPr>
          <w:rFonts w:ascii="Arial" w:eastAsia="Times New Roman" w:hAnsi="Arial" w:cs="Arial"/>
          <w:b/>
          <w:kern w:val="0"/>
          <w:sz w:val="20"/>
          <w:szCs w:val="20"/>
          <w:lang w:eastAsia="sl-SI"/>
          <w14:ligatures w14:val="none"/>
        </w:rPr>
        <w:t>Zahteve:</w:t>
      </w:r>
    </w:p>
    <w:p w14:paraId="02503C87" w14:textId="77777777" w:rsidR="00524847" w:rsidRPr="00524847" w:rsidRDefault="00524847" w:rsidP="00524847">
      <w:pPr>
        <w:numPr>
          <w:ilvl w:val="0"/>
          <w:numId w:val="13"/>
        </w:numPr>
        <w:spacing w:after="0" w:line="240" w:lineRule="auto"/>
        <w:jc w:val="both"/>
        <w:rPr>
          <w:rFonts w:ascii="Arial" w:eastAsia="Times New Roman" w:hAnsi="Arial" w:cs="Arial"/>
          <w:kern w:val="0"/>
          <w:sz w:val="20"/>
          <w:szCs w:val="20"/>
          <w:lang w:eastAsia="sl-SI"/>
          <w14:ligatures w14:val="none"/>
        </w:rPr>
      </w:pPr>
      <w:r w:rsidRPr="00524847">
        <w:rPr>
          <w:rFonts w:ascii="Arial" w:eastAsia="Times New Roman" w:hAnsi="Arial" w:cs="Arial"/>
          <w:kern w:val="0"/>
          <w:sz w:val="20"/>
          <w:szCs w:val="20"/>
          <w:lang w:eastAsia="sl-SI"/>
          <w14:ligatures w14:val="none"/>
        </w:rPr>
        <w:t>vodenje evidence o skladiščenju pridelka tako, da sta mogoča nadzor in sledenje pridelane količine.</w:t>
      </w:r>
    </w:p>
    <w:p w14:paraId="5B2EAF94"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4A4FA1B9" w14:textId="77777777" w:rsidR="00524847" w:rsidRDefault="00524847" w:rsidP="00524847">
      <w:pPr>
        <w:spacing w:after="0" w:line="240" w:lineRule="auto"/>
        <w:jc w:val="both"/>
        <w:rPr>
          <w:rFonts w:ascii="Arial" w:eastAsia="Times New Roman" w:hAnsi="Arial" w:cs="Arial"/>
          <w:bCs/>
          <w:kern w:val="0"/>
          <w:sz w:val="20"/>
          <w:szCs w:val="20"/>
          <w14:ligatures w14:val="none"/>
        </w:rPr>
      </w:pPr>
    </w:p>
    <w:p w14:paraId="42F74BE4" w14:textId="77777777" w:rsidR="00524847" w:rsidRDefault="00524847" w:rsidP="00524847">
      <w:pPr>
        <w:spacing w:after="0" w:line="240" w:lineRule="auto"/>
        <w:jc w:val="both"/>
        <w:rPr>
          <w:rFonts w:ascii="Arial" w:eastAsia="Times New Roman" w:hAnsi="Arial" w:cs="Arial"/>
          <w:bCs/>
          <w:kern w:val="0"/>
          <w:sz w:val="20"/>
          <w:szCs w:val="20"/>
          <w14:ligatures w14:val="none"/>
        </w:rPr>
      </w:pPr>
    </w:p>
    <w:p w14:paraId="0F3F611C" w14:textId="77777777" w:rsidR="00524847" w:rsidRPr="00524847" w:rsidRDefault="00524847" w:rsidP="00524847">
      <w:pPr>
        <w:spacing w:after="0" w:line="240" w:lineRule="auto"/>
        <w:jc w:val="both"/>
        <w:rPr>
          <w:rFonts w:ascii="Arial" w:eastAsia="Times New Roman" w:hAnsi="Arial" w:cs="Arial"/>
          <w:kern w:val="0"/>
          <w:sz w:val="20"/>
          <w:szCs w:val="20"/>
          <w:lang w:eastAsia="sl-SI"/>
          <w14:ligatures w14:val="none"/>
        </w:rPr>
      </w:pPr>
    </w:p>
    <w:p w14:paraId="027D9005" w14:textId="77777777" w:rsidR="00C346F3" w:rsidRDefault="00C346F3"/>
    <w:sectPr w:rsidR="00C346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428C"/>
    <w:multiLevelType w:val="hybridMultilevel"/>
    <w:tmpl w:val="59965D3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4FC68DC"/>
    <w:multiLevelType w:val="hybridMultilevel"/>
    <w:tmpl w:val="0CD6B404"/>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B40116"/>
    <w:multiLevelType w:val="hybridMultilevel"/>
    <w:tmpl w:val="B0923D7A"/>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2E0439"/>
    <w:multiLevelType w:val="hybridMultilevel"/>
    <w:tmpl w:val="9558C3FE"/>
    <w:lvl w:ilvl="0" w:tplc="783AC76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951B71"/>
    <w:multiLevelType w:val="multilevel"/>
    <w:tmpl w:val="CE32DB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0203B0"/>
    <w:multiLevelType w:val="multilevel"/>
    <w:tmpl w:val="41523A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9E384B"/>
    <w:multiLevelType w:val="hybridMultilevel"/>
    <w:tmpl w:val="BB56748C"/>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A3B0BE8"/>
    <w:multiLevelType w:val="hybridMultilevel"/>
    <w:tmpl w:val="08804F7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E727B6"/>
    <w:multiLevelType w:val="hybridMultilevel"/>
    <w:tmpl w:val="72EC683E"/>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6303825"/>
    <w:multiLevelType w:val="hybridMultilevel"/>
    <w:tmpl w:val="399C7B26"/>
    <w:lvl w:ilvl="0" w:tplc="783AC76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CAF5E65"/>
    <w:multiLevelType w:val="hybridMultilevel"/>
    <w:tmpl w:val="03D0820A"/>
    <w:lvl w:ilvl="0" w:tplc="783AC76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EF1116A"/>
    <w:multiLevelType w:val="hybridMultilevel"/>
    <w:tmpl w:val="81728BE2"/>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0F66A7"/>
    <w:multiLevelType w:val="hybridMultilevel"/>
    <w:tmpl w:val="C00ABDF4"/>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EBD0700"/>
    <w:multiLevelType w:val="hybridMultilevel"/>
    <w:tmpl w:val="7ADA8764"/>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234751A"/>
    <w:multiLevelType w:val="hybridMultilevel"/>
    <w:tmpl w:val="98A4707C"/>
    <w:lvl w:ilvl="0" w:tplc="783AC76E">
      <w:start w:val="1"/>
      <w:numFmt w:val="bullet"/>
      <w:lvlText w:val=""/>
      <w:lvlJc w:val="left"/>
      <w:pPr>
        <w:ind w:left="360" w:hanging="360"/>
      </w:pPr>
      <w:rPr>
        <w:rFonts w:ascii="Symbol" w:hAnsi="Symbol" w:hint="default"/>
        <w:caps w:val="0"/>
        <w:strike w:val="0"/>
        <w:dstrike w:val="0"/>
        <w:vanish w:val="0"/>
        <w:sz w:val="20"/>
        <w:vertAlign w:val="baseline"/>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2B25DDD"/>
    <w:multiLevelType w:val="multilevel"/>
    <w:tmpl w:val="797ABA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D72E6"/>
    <w:multiLevelType w:val="hybridMultilevel"/>
    <w:tmpl w:val="5148989C"/>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AA14EEB"/>
    <w:multiLevelType w:val="hybridMultilevel"/>
    <w:tmpl w:val="C1AC8470"/>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58126108"/>
    <w:multiLevelType w:val="hybridMultilevel"/>
    <w:tmpl w:val="7D98BF90"/>
    <w:lvl w:ilvl="0" w:tplc="783AC76E">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87B3A9E"/>
    <w:multiLevelType w:val="hybridMultilevel"/>
    <w:tmpl w:val="F0B884D2"/>
    <w:lvl w:ilvl="0" w:tplc="783AC76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5F6C7B88"/>
    <w:multiLevelType w:val="hybridMultilevel"/>
    <w:tmpl w:val="DEBA251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26A3678"/>
    <w:multiLevelType w:val="hybridMultilevel"/>
    <w:tmpl w:val="32901806"/>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5C75CFB"/>
    <w:multiLevelType w:val="hybridMultilevel"/>
    <w:tmpl w:val="F4724948"/>
    <w:lvl w:ilvl="0" w:tplc="783AC7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49497731">
    <w:abstractNumId w:val="11"/>
  </w:num>
  <w:num w:numId="2" w16cid:durableId="859245505">
    <w:abstractNumId w:val="8"/>
  </w:num>
  <w:num w:numId="3" w16cid:durableId="709575282">
    <w:abstractNumId w:val="2"/>
  </w:num>
  <w:num w:numId="4" w16cid:durableId="1565605362">
    <w:abstractNumId w:val="6"/>
  </w:num>
  <w:num w:numId="5" w16cid:durableId="877011333">
    <w:abstractNumId w:val="18"/>
  </w:num>
  <w:num w:numId="6" w16cid:durableId="577596105">
    <w:abstractNumId w:val="12"/>
  </w:num>
  <w:num w:numId="7" w16cid:durableId="1549997909">
    <w:abstractNumId w:val="19"/>
  </w:num>
  <w:num w:numId="8" w16cid:durableId="1549564731">
    <w:abstractNumId w:val="15"/>
  </w:num>
  <w:num w:numId="9" w16cid:durableId="1306817391">
    <w:abstractNumId w:val="3"/>
  </w:num>
  <w:num w:numId="10" w16cid:durableId="883714051">
    <w:abstractNumId w:val="13"/>
  </w:num>
  <w:num w:numId="11" w16cid:durableId="250897679">
    <w:abstractNumId w:val="4"/>
  </w:num>
  <w:num w:numId="12" w16cid:durableId="1010713874">
    <w:abstractNumId w:val="17"/>
  </w:num>
  <w:num w:numId="13" w16cid:durableId="1999528849">
    <w:abstractNumId w:val="5"/>
  </w:num>
  <w:num w:numId="14" w16cid:durableId="2099015021">
    <w:abstractNumId w:val="20"/>
  </w:num>
  <w:num w:numId="15" w16cid:durableId="934897703">
    <w:abstractNumId w:val="10"/>
  </w:num>
  <w:num w:numId="16" w16cid:durableId="1880505369">
    <w:abstractNumId w:val="7"/>
  </w:num>
  <w:num w:numId="17" w16cid:durableId="309940847">
    <w:abstractNumId w:val="22"/>
  </w:num>
  <w:num w:numId="18" w16cid:durableId="883977938">
    <w:abstractNumId w:val="0"/>
  </w:num>
  <w:num w:numId="19" w16cid:durableId="1350330737">
    <w:abstractNumId w:val="21"/>
  </w:num>
  <w:num w:numId="20" w16cid:durableId="1723552380">
    <w:abstractNumId w:val="16"/>
  </w:num>
  <w:num w:numId="21" w16cid:durableId="860702370">
    <w:abstractNumId w:val="14"/>
  </w:num>
  <w:num w:numId="22" w16cid:durableId="2025980102">
    <w:abstractNumId w:val="9"/>
  </w:num>
  <w:num w:numId="23" w16cid:durableId="1600913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847"/>
    <w:rsid w:val="001D1435"/>
    <w:rsid w:val="00302405"/>
    <w:rsid w:val="00524847"/>
    <w:rsid w:val="005A5721"/>
    <w:rsid w:val="005D0DA9"/>
    <w:rsid w:val="005E66C8"/>
    <w:rsid w:val="00A048D2"/>
    <w:rsid w:val="00C346F3"/>
    <w:rsid w:val="00D31EBF"/>
    <w:rsid w:val="00ED2B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BD2EF"/>
  <w15:chartTrackingRefBased/>
  <w15:docId w15:val="{BD5A8853-AC6B-463F-9545-8DDAC9DA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524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524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52484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52484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524847"/>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52484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52484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52484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52484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4847"/>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524847"/>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524847"/>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524847"/>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524847"/>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52484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52484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52484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524847"/>
    <w:rPr>
      <w:rFonts w:eastAsiaTheme="majorEastAsia" w:cstheme="majorBidi"/>
      <w:color w:val="272727" w:themeColor="text1" w:themeTint="D8"/>
    </w:rPr>
  </w:style>
  <w:style w:type="paragraph" w:styleId="Naslov">
    <w:name w:val="Title"/>
    <w:basedOn w:val="Navaden"/>
    <w:next w:val="Navaden"/>
    <w:link w:val="NaslovZnak"/>
    <w:uiPriority w:val="10"/>
    <w:qFormat/>
    <w:rsid w:val="00524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52484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52484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52484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524847"/>
    <w:pPr>
      <w:spacing w:before="160"/>
      <w:jc w:val="center"/>
    </w:pPr>
    <w:rPr>
      <w:i/>
      <w:iCs/>
      <w:color w:val="404040" w:themeColor="text1" w:themeTint="BF"/>
    </w:rPr>
  </w:style>
  <w:style w:type="character" w:customStyle="1" w:styleId="CitatZnak">
    <w:name w:val="Citat Znak"/>
    <w:basedOn w:val="Privzetapisavaodstavka"/>
    <w:link w:val="Citat"/>
    <w:uiPriority w:val="29"/>
    <w:rsid w:val="00524847"/>
    <w:rPr>
      <w:i/>
      <w:iCs/>
      <w:color w:val="404040" w:themeColor="text1" w:themeTint="BF"/>
    </w:rPr>
  </w:style>
  <w:style w:type="paragraph" w:styleId="Odstavekseznama">
    <w:name w:val="List Paragraph"/>
    <w:basedOn w:val="Navaden"/>
    <w:uiPriority w:val="34"/>
    <w:qFormat/>
    <w:rsid w:val="00524847"/>
    <w:pPr>
      <w:ind w:left="720"/>
      <w:contextualSpacing/>
    </w:pPr>
  </w:style>
  <w:style w:type="character" w:styleId="Intenzivenpoudarek">
    <w:name w:val="Intense Emphasis"/>
    <w:basedOn w:val="Privzetapisavaodstavka"/>
    <w:uiPriority w:val="21"/>
    <w:qFormat/>
    <w:rsid w:val="00524847"/>
    <w:rPr>
      <w:i/>
      <w:iCs/>
      <w:color w:val="0F4761" w:themeColor="accent1" w:themeShade="BF"/>
    </w:rPr>
  </w:style>
  <w:style w:type="paragraph" w:styleId="Intenzivencitat">
    <w:name w:val="Intense Quote"/>
    <w:basedOn w:val="Navaden"/>
    <w:next w:val="Navaden"/>
    <w:link w:val="IntenzivencitatZnak"/>
    <w:uiPriority w:val="30"/>
    <w:qFormat/>
    <w:rsid w:val="00524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524847"/>
    <w:rPr>
      <w:i/>
      <w:iCs/>
      <w:color w:val="0F4761" w:themeColor="accent1" w:themeShade="BF"/>
    </w:rPr>
  </w:style>
  <w:style w:type="character" w:styleId="Intenzivensklic">
    <w:name w:val="Intense Reference"/>
    <w:basedOn w:val="Privzetapisavaodstavka"/>
    <w:uiPriority w:val="32"/>
    <w:qFormat/>
    <w:rsid w:val="005248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1513</Words>
  <Characters>8628</Characters>
  <Application>Microsoft Office Word</Application>
  <DocSecurity>0</DocSecurity>
  <Lines>71</Lines>
  <Paragraphs>20</Paragraphs>
  <ScaleCrop>false</ScaleCrop>
  <Company>MJU</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 Mihelj</dc:creator>
  <cp:keywords/>
  <dc:description/>
  <cp:lastModifiedBy>Pia Mihelj</cp:lastModifiedBy>
  <cp:revision>4</cp:revision>
  <dcterms:created xsi:type="dcterms:W3CDTF">2026-04-13T09:57:00Z</dcterms:created>
  <dcterms:modified xsi:type="dcterms:W3CDTF">2026-04-14T07:50:00Z</dcterms:modified>
</cp:coreProperties>
</file>